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659" w:rsidRPr="00C71A81" w:rsidRDefault="00AA0659" w:rsidP="00AA0659">
      <w:pPr>
        <w:spacing w:after="120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C71A81">
        <w:rPr>
          <w:rFonts w:ascii="Arial" w:hAnsi="Arial" w:cs="Arial"/>
          <w:b/>
          <w:sz w:val="32"/>
        </w:rPr>
        <w:t>Universidad Autónoma del Estado de México</w:t>
      </w:r>
    </w:p>
    <w:p w:rsidR="00AA0659" w:rsidRPr="00C71A81" w:rsidRDefault="00AA0659" w:rsidP="00AA0659">
      <w:pPr>
        <w:spacing w:after="120"/>
        <w:jc w:val="center"/>
        <w:rPr>
          <w:rFonts w:ascii="Arial" w:hAnsi="Arial" w:cs="Arial"/>
          <w:b/>
          <w:sz w:val="32"/>
        </w:rPr>
      </w:pPr>
      <w:r w:rsidRPr="00C71A81">
        <w:rPr>
          <w:rFonts w:ascii="Arial" w:hAnsi="Arial" w:cs="Arial"/>
          <w:b/>
          <w:sz w:val="32"/>
        </w:rPr>
        <w:t xml:space="preserve">Facultad de Ciencias Agrícolas </w:t>
      </w:r>
    </w:p>
    <w:p w:rsidR="00AA0659" w:rsidRPr="00C71A81" w:rsidRDefault="00AA0659" w:rsidP="00AA0659">
      <w:pPr>
        <w:spacing w:after="120"/>
        <w:jc w:val="center"/>
        <w:rPr>
          <w:rFonts w:ascii="Arial" w:hAnsi="Arial" w:cs="Arial"/>
          <w:b/>
          <w:bCs/>
          <w:sz w:val="32"/>
        </w:rPr>
      </w:pPr>
      <w:r w:rsidRPr="00C71A81">
        <w:rPr>
          <w:rFonts w:ascii="Arial" w:hAnsi="Arial" w:cs="Arial"/>
          <w:b/>
          <w:bCs/>
          <w:sz w:val="32"/>
        </w:rPr>
        <w:t>Técnico Superior Universitario en Arboricultura</w:t>
      </w:r>
    </w:p>
    <w:p w:rsidR="00960004" w:rsidRPr="00C71A81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</w:rPr>
      </w:pPr>
    </w:p>
    <w:p w:rsidR="00960004" w:rsidRPr="00C71A81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Pr="00C71A81" w:rsidRDefault="00AA0659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C71A81">
        <w:rPr>
          <w:noProof/>
          <w:lang w:eastAsia="es-MX"/>
        </w:rPr>
        <w:drawing>
          <wp:anchor distT="0" distB="0" distL="114300" distR="114300" simplePos="0" relativeHeight="251659264" behindDoc="0" locked="0" layoutInCell="0" allowOverlap="1" wp14:anchorId="7D7D1334" wp14:editId="4256B53D">
            <wp:simplePos x="0" y="0"/>
            <wp:positionH relativeFrom="page">
              <wp:posOffset>3133725</wp:posOffset>
            </wp:positionH>
            <wp:positionV relativeFrom="page">
              <wp:posOffset>2667000</wp:posOffset>
            </wp:positionV>
            <wp:extent cx="2015490" cy="1841500"/>
            <wp:effectExtent l="19050" t="19050" r="22860" b="25400"/>
            <wp:wrapNone/>
            <wp:docPr id="1" name="Imagen 1" descr="mo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otio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5490" cy="184150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0004" w:rsidRPr="00C71A81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Pr="00C71A81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Pr="00C71A81" w:rsidRDefault="007725C0" w:rsidP="00651A25">
      <w:pPr>
        <w:rPr>
          <w:rFonts w:ascii="Arial" w:hAnsi="Arial" w:cs="Arial"/>
        </w:rPr>
      </w:pPr>
    </w:p>
    <w:p w:rsidR="002E05B3" w:rsidRPr="00C71A81" w:rsidRDefault="002E05B3" w:rsidP="00651A25">
      <w:pPr>
        <w:rPr>
          <w:rFonts w:ascii="Arial" w:hAnsi="Arial" w:cs="Arial"/>
        </w:rPr>
      </w:pPr>
    </w:p>
    <w:p w:rsidR="00AA0659" w:rsidRPr="00C71A81" w:rsidRDefault="00AA0659" w:rsidP="00651A25">
      <w:pPr>
        <w:jc w:val="center"/>
        <w:rPr>
          <w:rFonts w:ascii="Arial" w:hAnsi="Arial" w:cs="Arial"/>
          <w:b/>
          <w:sz w:val="32"/>
        </w:rPr>
      </w:pPr>
    </w:p>
    <w:p w:rsidR="00AA0659" w:rsidRPr="00C71A81" w:rsidRDefault="00AA0659" w:rsidP="00651A25">
      <w:pPr>
        <w:jc w:val="center"/>
        <w:rPr>
          <w:rFonts w:ascii="Arial" w:hAnsi="Arial" w:cs="Arial"/>
          <w:b/>
          <w:sz w:val="32"/>
        </w:rPr>
      </w:pPr>
    </w:p>
    <w:p w:rsidR="00AA0659" w:rsidRPr="00C71A81" w:rsidRDefault="00AA0659" w:rsidP="00651A25">
      <w:pPr>
        <w:jc w:val="center"/>
        <w:rPr>
          <w:rFonts w:ascii="Arial" w:hAnsi="Arial" w:cs="Arial"/>
          <w:b/>
          <w:sz w:val="32"/>
        </w:rPr>
      </w:pPr>
    </w:p>
    <w:p w:rsidR="00AA0659" w:rsidRPr="00C71A81" w:rsidRDefault="00AA0659" w:rsidP="00651A25">
      <w:pPr>
        <w:jc w:val="center"/>
        <w:rPr>
          <w:rFonts w:ascii="Arial" w:hAnsi="Arial" w:cs="Arial"/>
          <w:b/>
          <w:sz w:val="32"/>
        </w:rPr>
      </w:pPr>
    </w:p>
    <w:p w:rsidR="00AA0659" w:rsidRPr="00C71A81" w:rsidRDefault="00AA0659" w:rsidP="00651A25">
      <w:pPr>
        <w:jc w:val="center"/>
        <w:rPr>
          <w:rFonts w:ascii="Arial" w:hAnsi="Arial" w:cs="Arial"/>
          <w:b/>
          <w:sz w:val="32"/>
        </w:rPr>
      </w:pPr>
    </w:p>
    <w:p w:rsidR="00AA0659" w:rsidRPr="00C71A81" w:rsidRDefault="00AA0659" w:rsidP="00651A25">
      <w:pPr>
        <w:jc w:val="center"/>
        <w:rPr>
          <w:rFonts w:ascii="Arial" w:hAnsi="Arial" w:cs="Arial"/>
          <w:b/>
          <w:sz w:val="32"/>
        </w:rPr>
      </w:pPr>
    </w:p>
    <w:p w:rsidR="00AA0659" w:rsidRPr="00C71A81" w:rsidRDefault="005F6DB1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Sociología Urbana</w:t>
      </w:r>
    </w:p>
    <w:p w:rsidR="00AA0659" w:rsidRPr="00C71A81" w:rsidRDefault="00AA0659" w:rsidP="00651A25">
      <w:pPr>
        <w:jc w:val="center"/>
        <w:rPr>
          <w:rFonts w:ascii="Arial" w:hAnsi="Arial" w:cs="Arial"/>
          <w:b/>
          <w:sz w:val="32"/>
        </w:rPr>
      </w:pPr>
    </w:p>
    <w:p w:rsidR="00651A25" w:rsidRPr="00C71A81" w:rsidRDefault="005D394A" w:rsidP="00651A25">
      <w:pPr>
        <w:jc w:val="center"/>
        <w:rPr>
          <w:rFonts w:ascii="Arial" w:hAnsi="Arial" w:cs="Arial"/>
          <w:b/>
          <w:sz w:val="32"/>
        </w:rPr>
      </w:pPr>
      <w:r w:rsidRPr="00C71A81">
        <w:rPr>
          <w:rFonts w:ascii="Arial" w:hAnsi="Arial" w:cs="Arial"/>
          <w:b/>
          <w:sz w:val="32"/>
        </w:rPr>
        <w:t>Guía pedagógica</w:t>
      </w:r>
      <w:r w:rsidR="00AB1912" w:rsidRPr="00C71A81">
        <w:rPr>
          <w:rFonts w:ascii="Arial" w:hAnsi="Arial" w:cs="Arial"/>
          <w:b/>
          <w:sz w:val="32"/>
        </w:rPr>
        <w:t>:</w:t>
      </w:r>
    </w:p>
    <w:p w:rsidR="004D6D83" w:rsidRPr="00C71A81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651A25" w:rsidRPr="00C71A81" w:rsidRDefault="00116646" w:rsidP="00651A25">
      <w:pPr>
        <w:jc w:val="center"/>
        <w:rPr>
          <w:rFonts w:ascii="Arial" w:hAnsi="Arial" w:cs="Arial"/>
        </w:rPr>
      </w:pPr>
      <w:r w:rsidRPr="00C71A81">
        <w:rPr>
          <w:rFonts w:ascii="Arial" w:hAnsi="Arial" w:cs="Arial"/>
          <w:b/>
          <w:sz w:val="32"/>
          <w:lang w:val="es-ES"/>
        </w:rPr>
        <w:t>Denominación</w:t>
      </w:r>
    </w:p>
    <w:p w:rsidR="00651A25" w:rsidRPr="00C71A81" w:rsidRDefault="00651A25" w:rsidP="00651A25">
      <w:pPr>
        <w:jc w:val="center"/>
        <w:rPr>
          <w:rFonts w:ascii="Arial" w:hAnsi="Arial" w:cs="Arial"/>
        </w:rPr>
      </w:pPr>
    </w:p>
    <w:p w:rsidR="00651A25" w:rsidRPr="00C71A81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185848" w:rsidRPr="00C71A81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5C1538" w:rsidRPr="00C71A81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C71A81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5C1538" w:rsidRPr="00C71A81" w:rsidRDefault="005C1538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C71A81" w:rsidRDefault="00AA0659" w:rsidP="009F0B59">
            <w:pPr>
              <w:rPr>
                <w:rFonts w:ascii="Arial" w:hAnsi="Arial" w:cs="Arial"/>
                <w:sz w:val="22"/>
                <w:szCs w:val="22"/>
              </w:rPr>
            </w:pPr>
            <w:r w:rsidRPr="00C71A81">
              <w:rPr>
                <w:rFonts w:ascii="Arial" w:hAnsi="Arial" w:cs="Arial"/>
                <w:sz w:val="18"/>
                <w:szCs w:val="18"/>
              </w:rPr>
              <w:t>JUNIO 2015</w:t>
            </w:r>
          </w:p>
        </w:tc>
      </w:tr>
      <w:tr w:rsidR="00185848" w:rsidRPr="00C71A81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5C1538" w:rsidRPr="00C71A8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C1538" w:rsidRPr="00C71A81" w:rsidRDefault="00AA0659" w:rsidP="00603A33">
            <w:pPr>
              <w:rPr>
                <w:rFonts w:ascii="Arial" w:hAnsi="Arial" w:cs="Arial"/>
                <w:sz w:val="22"/>
                <w:szCs w:val="22"/>
              </w:rPr>
            </w:pPr>
            <w:r w:rsidRPr="00C71A81">
              <w:rPr>
                <w:rFonts w:ascii="Arial" w:hAnsi="Arial" w:cs="Arial"/>
                <w:sz w:val="20"/>
                <w:szCs w:val="20"/>
              </w:rPr>
              <w:t>D</w:t>
            </w:r>
            <w:r w:rsidR="00603A33">
              <w:rPr>
                <w:rFonts w:ascii="Arial" w:hAnsi="Arial" w:cs="Arial"/>
                <w:sz w:val="20"/>
                <w:szCs w:val="20"/>
              </w:rPr>
              <w:t>RA. MARÍA CRISTINA CHÁVEZ MEJÍA,</w:t>
            </w:r>
            <w:r w:rsidRPr="00C71A81">
              <w:rPr>
                <w:rFonts w:ascii="Arial" w:hAnsi="Arial" w:cs="Arial"/>
                <w:sz w:val="20"/>
                <w:szCs w:val="20"/>
              </w:rPr>
              <w:t xml:space="preserve"> DR. ÁNGEL ROBERTO MARTÍNEZ CAMPOS</w:t>
            </w:r>
            <w:r w:rsidR="00603A33">
              <w:rPr>
                <w:rFonts w:ascii="Arial" w:hAnsi="Arial" w:cs="Arial"/>
                <w:sz w:val="20"/>
                <w:szCs w:val="20"/>
              </w:rPr>
              <w:t xml:space="preserve"> y Dr. en G. y A. P. JESUS HERNANDEZ AVILA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5C1538" w:rsidRPr="00C71A8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C71A8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C71A81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3F3C7B" w:rsidRPr="00C71A81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C71A81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3F3C7B" w:rsidRPr="00C71A81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C71A81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C71A81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5C1538" w:rsidRPr="00C71A8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C1538" w:rsidRPr="00C71A8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5C1538" w:rsidRPr="00C71A8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5C1538" w:rsidRPr="00C71A81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C71A81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3F3C7B" w:rsidRPr="00C71A81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3F3C7B" w:rsidRPr="00C71A81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C71A81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3F3C7B" w:rsidRPr="00C71A81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C71A81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3F3C7B" w:rsidRPr="00C71A81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C71A81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C71A81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C71A81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Pr="00C71A81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Pr="00C71A81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C71A81">
        <w:rPr>
          <w:rFonts w:ascii="Arial" w:hAnsi="Arial" w:cs="Arial"/>
          <w:b/>
          <w:sz w:val="28"/>
          <w:szCs w:val="28"/>
        </w:rPr>
        <w:br w:type="page"/>
      </w:r>
    </w:p>
    <w:p w:rsidR="00651A25" w:rsidRPr="00C71A81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RPr="00C71A81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Pr="00C71A81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Pr="00C71A81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Pr="00C71A81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 w:rsidRPr="00C71A81">
        <w:rPr>
          <w:rFonts w:ascii="Arial" w:hAnsi="Arial" w:cs="Arial"/>
          <w:b/>
          <w:sz w:val="28"/>
          <w:szCs w:val="28"/>
        </w:rPr>
        <w:t>Índice</w:t>
      </w:r>
    </w:p>
    <w:p w:rsidR="00E55E98" w:rsidRPr="00C71A81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RPr="00C71A81" w:rsidTr="00313C24">
        <w:trPr>
          <w:jc w:val="center"/>
        </w:trPr>
        <w:tc>
          <w:tcPr>
            <w:tcW w:w="7727" w:type="dxa"/>
            <w:vAlign w:val="center"/>
          </w:tcPr>
          <w:p w:rsidR="00E55E98" w:rsidRPr="00C71A81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Pr="00C71A81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>Pág.</w:t>
            </w:r>
          </w:p>
        </w:tc>
      </w:tr>
      <w:tr w:rsidR="00E55E98" w:rsidRPr="00C71A81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71A81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 xml:space="preserve">I. </w:t>
            </w:r>
            <w:r w:rsidR="00E55E98" w:rsidRPr="00C71A81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E55E98" w:rsidRPr="00C71A81" w:rsidRDefault="006D0CC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:rsidRPr="00C71A81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71A81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 xml:space="preserve">II. </w:t>
            </w:r>
            <w:r w:rsidR="00E55E98" w:rsidRPr="00C71A81">
              <w:rPr>
                <w:rFonts w:ascii="Arial" w:hAnsi="Arial" w:cs="Arial"/>
              </w:rPr>
              <w:t xml:space="preserve">Presentación </w:t>
            </w:r>
            <w:r w:rsidR="00A65551" w:rsidRPr="00C71A81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:rsidR="00E55E98" w:rsidRPr="00C71A81" w:rsidRDefault="006D0CC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RPr="00C71A81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71A81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 xml:space="preserve">III. </w:t>
            </w:r>
            <w:r w:rsidR="00E55E98" w:rsidRPr="00C71A81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Pr="00C71A81" w:rsidRDefault="005510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RPr="00C71A81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71A81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 xml:space="preserve">IV. </w:t>
            </w:r>
            <w:r w:rsidR="00E55E98" w:rsidRPr="00C71A81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Pr="00C71A81" w:rsidRDefault="006D0CC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RPr="00C71A81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71A81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 xml:space="preserve">V. </w:t>
            </w:r>
            <w:r w:rsidR="00E55E98" w:rsidRPr="00C71A81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Pr="00C71A81" w:rsidRDefault="006D0CC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:rsidRPr="00C71A81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71A81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 xml:space="preserve">VI. </w:t>
            </w:r>
            <w:r w:rsidR="00E55E98" w:rsidRPr="00C71A81">
              <w:rPr>
                <w:rFonts w:ascii="Arial" w:hAnsi="Arial" w:cs="Arial"/>
              </w:rPr>
              <w:t>Contenidos de la unidad de aprendizaje</w:t>
            </w:r>
            <w:r w:rsidR="00BF0F3F" w:rsidRPr="00C71A81">
              <w:rPr>
                <w:rFonts w:ascii="Arial" w:hAnsi="Arial" w:cs="Arial"/>
              </w:rPr>
              <w:t>,</w:t>
            </w:r>
            <w:r w:rsidR="00E55E98" w:rsidRPr="00C71A81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E55E98" w:rsidRPr="00C71A81" w:rsidRDefault="006D0CC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E55E98" w:rsidRPr="00C71A81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71A81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 xml:space="preserve">VII. </w:t>
            </w:r>
            <w:r w:rsidR="00E55E98" w:rsidRPr="00C71A81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E55E98" w:rsidRPr="00C71A81" w:rsidRDefault="005510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254A1A" w:rsidRPr="00C71A81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254A1A" w:rsidRPr="00C71A81" w:rsidRDefault="00C97FE5" w:rsidP="00C97FE5">
            <w:pPr>
              <w:spacing w:before="60" w:after="60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 xml:space="preserve">VIII. </w:t>
            </w:r>
            <w:r w:rsidR="00254A1A" w:rsidRPr="00C71A81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254A1A" w:rsidRPr="00C71A81" w:rsidRDefault="005510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</w:tr>
    </w:tbl>
    <w:p w:rsidR="00E55E98" w:rsidRPr="00C71A81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Pr="00C71A81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Pr="00C71A81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C71A81">
        <w:rPr>
          <w:rFonts w:ascii="Arial" w:hAnsi="Arial" w:cs="Arial"/>
          <w:b/>
          <w:sz w:val="28"/>
          <w:szCs w:val="28"/>
        </w:rPr>
        <w:br w:type="page"/>
      </w:r>
    </w:p>
    <w:p w:rsidR="00E712A3" w:rsidRPr="00C71A81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 w:rsidRPr="00C71A81">
        <w:rPr>
          <w:rFonts w:ascii="Arial" w:hAnsi="Arial" w:cs="Arial"/>
          <w:b/>
        </w:rPr>
        <w:lastRenderedPageBreak/>
        <w:t>I</w:t>
      </w:r>
      <w:r w:rsidR="00E712A3" w:rsidRPr="00C71A81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AA0659" w:rsidRPr="00C71A81" w:rsidTr="001246EC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Facultad de Ciencias Agrícolas</w:t>
            </w: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C71A81">
              <w:rPr>
                <w:rFonts w:ascii="Arial" w:hAnsi="Arial" w:cs="Arial"/>
                <w:b/>
                <w:sz w:val="22"/>
              </w:rPr>
              <w:t xml:space="preserve">Técnico Superior Universitario en Arboricultura </w:t>
            </w: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 xml:space="preserve">Sociología Urbana 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Pend.</w:t>
            </w: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6</w:t>
            </w: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501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X</w:t>
            </w: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603A33">
            <w:pPr>
              <w:rPr>
                <w:rFonts w:ascii="Arial" w:hAnsi="Arial" w:cs="Arial"/>
                <w:sz w:val="22"/>
                <w:szCs w:val="18"/>
              </w:rPr>
            </w:pPr>
            <w:r w:rsidRPr="00C71A81">
              <w:rPr>
                <w:rFonts w:ascii="Arial" w:hAnsi="Arial" w:cs="Arial"/>
                <w:sz w:val="22"/>
                <w:szCs w:val="18"/>
              </w:rPr>
              <w:t>Ingeniero Agrónomo en Fitotecni</w:t>
            </w:r>
            <w:r w:rsidR="00603A33">
              <w:rPr>
                <w:rFonts w:ascii="Arial" w:hAnsi="Arial" w:cs="Arial"/>
                <w:sz w:val="22"/>
                <w:szCs w:val="18"/>
              </w:rPr>
              <w:t>sta</w:t>
            </w:r>
            <w:r w:rsidRPr="00C71A81">
              <w:rPr>
                <w:rFonts w:ascii="Arial" w:hAnsi="Arial" w:cs="Arial"/>
                <w:sz w:val="22"/>
                <w:szCs w:val="18"/>
              </w:rPr>
              <w:t xml:space="preserve">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color w:val="000000"/>
              </w:rPr>
            </w:pPr>
            <w:r w:rsidRPr="00C71A81">
              <w:rPr>
                <w:rFonts w:ascii="Arial" w:hAnsi="Arial" w:cs="Arial"/>
                <w:sz w:val="22"/>
                <w:szCs w:val="18"/>
              </w:rPr>
              <w:t>Ingeniero Agrónomo Floricultura 2015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</w:p>
          <w:p w:rsidR="00AA0659" w:rsidRPr="00C71A81" w:rsidRDefault="00AA0659" w:rsidP="001246EC">
            <w:pPr>
              <w:rPr>
                <w:rFonts w:ascii="Arial" w:hAnsi="Arial" w:cs="Arial"/>
                <w:b/>
              </w:rPr>
            </w:pPr>
          </w:p>
        </w:tc>
      </w:tr>
      <w:tr w:rsidR="00AA0659" w:rsidRPr="00C71A81" w:rsidTr="001246EC">
        <w:trPr>
          <w:trHeight w:val="70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color w:val="000000"/>
              </w:rPr>
            </w:pPr>
            <w:r w:rsidRPr="00C71A81">
              <w:rPr>
                <w:rFonts w:ascii="Arial" w:hAnsi="Arial" w:cs="Arial"/>
                <w:sz w:val="22"/>
                <w:szCs w:val="18"/>
              </w:rPr>
              <w:t>Ingeniero Agrónomo Industrial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70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22"/>
                <w:szCs w:val="18"/>
              </w:rPr>
            </w:pPr>
            <w:r w:rsidRPr="00C71A81">
              <w:rPr>
                <w:rFonts w:ascii="Arial" w:hAnsi="Arial" w:cs="Arial"/>
                <w:sz w:val="22"/>
                <w:szCs w:val="18"/>
              </w:rPr>
              <w:t>Ingeniero Agrónomo en Floricultura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22"/>
                <w:szCs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22"/>
              </w:rPr>
            </w:pPr>
            <w:r w:rsidRPr="00C71A81">
              <w:rPr>
                <w:rFonts w:ascii="Arial" w:hAnsi="Arial" w:cs="Arial"/>
                <w:sz w:val="22"/>
                <w:szCs w:val="18"/>
              </w:rPr>
              <w:t>Ingeniero Agrónomo Fitotecnista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</w:tr>
      <w:tr w:rsidR="00AA0659" w:rsidRPr="00C71A81" w:rsidTr="001246EC">
        <w:trPr>
          <w:trHeight w:val="60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22"/>
                <w:szCs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A0659" w:rsidRPr="00C71A81" w:rsidTr="001246EC">
        <w:trPr>
          <w:trHeight w:val="362"/>
          <w:jc w:val="center"/>
        </w:trPr>
        <w:tc>
          <w:tcPr>
            <w:tcW w:w="397" w:type="dxa"/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  <w:sz w:val="22"/>
                <w:szCs w:val="18"/>
              </w:rPr>
            </w:pPr>
            <w:r w:rsidRPr="00C71A81">
              <w:rPr>
                <w:rFonts w:ascii="Arial" w:hAnsi="Arial" w:cs="Arial"/>
                <w:sz w:val="22"/>
                <w:szCs w:val="18"/>
              </w:rPr>
              <w:t>Ingeniero Agrónomo Industrial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659" w:rsidRPr="00C71A81" w:rsidRDefault="00AA0659" w:rsidP="001246EC">
            <w:pPr>
              <w:rPr>
                <w:rFonts w:ascii="Arial" w:hAnsi="Arial" w:cs="Arial"/>
              </w:rPr>
            </w:pPr>
          </w:p>
        </w:tc>
      </w:tr>
    </w:tbl>
    <w:p w:rsidR="005510F6" w:rsidRDefault="00E712A3" w:rsidP="00282E08">
      <w:pPr>
        <w:spacing w:after="120"/>
        <w:rPr>
          <w:rFonts w:ascii="Arial" w:hAnsi="Arial" w:cs="Arial"/>
          <w:b/>
        </w:rPr>
      </w:pPr>
      <w:r w:rsidRPr="00C71A81">
        <w:rPr>
          <w:rFonts w:ascii="Arial" w:hAnsi="Arial" w:cs="Arial"/>
          <w:b/>
        </w:rPr>
        <w:br w:type="page"/>
      </w:r>
    </w:p>
    <w:p w:rsidR="005510F6" w:rsidRDefault="005510F6" w:rsidP="00282E08">
      <w:pPr>
        <w:spacing w:after="120"/>
        <w:rPr>
          <w:rFonts w:ascii="Arial" w:hAnsi="Arial" w:cs="Arial"/>
          <w:b/>
        </w:rPr>
      </w:pPr>
    </w:p>
    <w:p w:rsidR="00E712A3" w:rsidRPr="00C71A81" w:rsidRDefault="00282E08" w:rsidP="00282E08">
      <w:pPr>
        <w:spacing w:after="120"/>
        <w:rPr>
          <w:rFonts w:ascii="Arial" w:hAnsi="Arial" w:cs="Arial"/>
          <w:b/>
        </w:rPr>
      </w:pPr>
      <w:r w:rsidRPr="00C71A81">
        <w:rPr>
          <w:rFonts w:ascii="Arial" w:hAnsi="Arial" w:cs="Arial"/>
          <w:b/>
        </w:rPr>
        <w:t>II. Presentación</w:t>
      </w:r>
      <w:r w:rsidR="009963B0" w:rsidRPr="00C71A81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82E08" w:rsidRPr="00C71A81" w:rsidTr="00282E08">
        <w:tc>
          <w:tcPr>
            <w:tcW w:w="8978" w:type="dxa"/>
          </w:tcPr>
          <w:p w:rsidR="00C20991" w:rsidRPr="00C71A81" w:rsidRDefault="00C20991" w:rsidP="00EF566B">
            <w:pPr>
              <w:spacing w:before="120" w:after="120"/>
              <w:ind w:left="284" w:firstLine="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>Dentro del Reglamento de Estudios Profesionales de la Universidad Autónoma del Estado de México, en el artículo 87, la guía pedagógica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logro de los objetivos.</w:t>
            </w:r>
          </w:p>
          <w:p w:rsidR="00C20991" w:rsidRPr="00C71A81" w:rsidRDefault="00C20991" w:rsidP="00EF566B">
            <w:pPr>
              <w:spacing w:before="120" w:after="120"/>
              <w:ind w:left="284" w:firstLine="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>La guía pedagógica es un referente para el personal académico que desempeña docencia, tutoría o asesoría académicas, o desarrolle materiales y medios para la enseñanza y el aprendizaje, este último, se busca se base en el alumno, haciéndolo sentir responsable de su propio aprendizaje.</w:t>
            </w:r>
          </w:p>
          <w:p w:rsidR="00C20991" w:rsidRPr="00C71A81" w:rsidRDefault="00C20991" w:rsidP="00EF566B">
            <w:pPr>
              <w:spacing w:before="120" w:after="120"/>
              <w:ind w:left="284" w:firstLine="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 xml:space="preserve">Con los procedimientos pedagógicos y didácticos empleados en esta guía pedagógica de la UA de </w:t>
            </w:r>
            <w:r w:rsidR="00CC566C" w:rsidRPr="00C71A81">
              <w:rPr>
                <w:rFonts w:ascii="Arial" w:hAnsi="Arial" w:cs="Arial"/>
              </w:rPr>
              <w:t>sociología rural</w:t>
            </w:r>
            <w:r w:rsidRPr="00C71A81">
              <w:rPr>
                <w:rFonts w:ascii="Arial" w:hAnsi="Arial" w:cs="Arial"/>
              </w:rPr>
              <w:t xml:space="preserve">, como curso taller,  se pretende que, dentro de los procesos de enseñanza-aprendizaje el alumno </w:t>
            </w:r>
            <w:r w:rsidR="00CC566C" w:rsidRPr="00C71A81">
              <w:rPr>
                <w:rFonts w:ascii="Arial" w:hAnsi="Arial" w:cs="Arial"/>
              </w:rPr>
              <w:t xml:space="preserve">adquiera conocimientos y los analice para comprender procesos de urbanización y proponer alternativas desde su profesión para </w:t>
            </w:r>
            <w:r w:rsidRPr="00C71A81">
              <w:rPr>
                <w:rFonts w:ascii="Arial" w:hAnsi="Arial" w:cs="Arial"/>
              </w:rPr>
              <w:t>desempeño en la realización de las prácticas, considerando en todo momento que la enseñanza debe de ser integral, continua, reguladora del proceso educativo, sistemática, participativa, flexible y compartida.</w:t>
            </w:r>
          </w:p>
          <w:p w:rsidR="00C20991" w:rsidRPr="00C71A81" w:rsidRDefault="00C20991" w:rsidP="00EF566B">
            <w:pPr>
              <w:spacing w:before="120" w:after="120"/>
              <w:ind w:left="284" w:firstLine="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 xml:space="preserve">La aplicación de los procedimientos pedagógicos y didácticos requiere, de ser posible, que el alumno tenga conocimientos previos sobre </w:t>
            </w:r>
            <w:r w:rsidR="00762022" w:rsidRPr="00C71A81">
              <w:rPr>
                <w:rFonts w:ascii="Arial" w:hAnsi="Arial" w:cs="Arial"/>
              </w:rPr>
              <w:t>sociología en general y técnicas de investigación social</w:t>
            </w:r>
            <w:r w:rsidRPr="00C71A81">
              <w:rPr>
                <w:rFonts w:ascii="Arial" w:hAnsi="Arial" w:cs="Arial"/>
              </w:rPr>
              <w:t>.</w:t>
            </w:r>
          </w:p>
          <w:p w:rsidR="00C20991" w:rsidRPr="00C71A81" w:rsidRDefault="00762022" w:rsidP="00EF566B">
            <w:pPr>
              <w:spacing w:before="120" w:after="120"/>
              <w:ind w:left="284" w:firstLine="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>Es</w:t>
            </w:r>
            <w:r w:rsidR="00C20991" w:rsidRPr="00C71A81">
              <w:rPr>
                <w:rFonts w:ascii="Arial" w:hAnsi="Arial" w:cs="Arial"/>
              </w:rPr>
              <w:t xml:space="preserve"> recomendado presentar el temario del curso de la UA, los procedimientos pedagógicos a seguir y los mecanismos de evaluación, </w:t>
            </w:r>
            <w:r w:rsidRPr="00C71A81">
              <w:rPr>
                <w:rFonts w:ascii="Arial" w:hAnsi="Arial" w:cs="Arial"/>
              </w:rPr>
              <w:t xml:space="preserve">con el fin de que  </w:t>
            </w:r>
            <w:r w:rsidR="00C20991" w:rsidRPr="00C71A81">
              <w:rPr>
                <w:rFonts w:ascii="Arial" w:hAnsi="Arial" w:cs="Arial"/>
              </w:rPr>
              <w:t xml:space="preserve">el estudiante </w:t>
            </w:r>
            <w:r w:rsidRPr="00C71A81">
              <w:rPr>
                <w:rFonts w:ascii="Arial" w:hAnsi="Arial" w:cs="Arial"/>
              </w:rPr>
              <w:t xml:space="preserve">conozca qué conocimientos </w:t>
            </w:r>
            <w:proofErr w:type="gramStart"/>
            <w:r w:rsidRPr="00C71A81">
              <w:rPr>
                <w:rFonts w:ascii="Arial" w:hAnsi="Arial" w:cs="Arial"/>
              </w:rPr>
              <w:t>adquirirá</w:t>
            </w:r>
            <w:proofErr w:type="gramEnd"/>
            <w:r w:rsidRPr="00C71A81">
              <w:rPr>
                <w:rFonts w:ascii="Arial" w:hAnsi="Arial" w:cs="Arial"/>
              </w:rPr>
              <w:t xml:space="preserve"> y cómo los aplicará para cumplir con los objetivos de la UA</w:t>
            </w:r>
            <w:r w:rsidR="00C20991" w:rsidRPr="00C71A81">
              <w:rPr>
                <w:rFonts w:ascii="Arial" w:hAnsi="Arial" w:cs="Arial"/>
              </w:rPr>
              <w:t xml:space="preserve">.  </w:t>
            </w:r>
          </w:p>
          <w:p w:rsidR="00C20991" w:rsidRPr="00C71A81" w:rsidRDefault="00C20991" w:rsidP="00EF566B">
            <w:pPr>
              <w:spacing w:before="60" w:after="60" w:line="276" w:lineRule="auto"/>
              <w:ind w:left="284" w:firstLine="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>Mediante una combinación de métodos como los visuales, mnemotécnico, c</w:t>
            </w:r>
            <w:r w:rsidR="00762022" w:rsidRPr="00C71A81">
              <w:rPr>
                <w:rFonts w:ascii="Arial" w:hAnsi="Arial" w:cs="Arial"/>
              </w:rPr>
              <w:t xml:space="preserve">ompuesto de análisis y síntesis e investigación de un estudio de caso, </w:t>
            </w:r>
            <w:r w:rsidRPr="00C71A81">
              <w:rPr>
                <w:rFonts w:ascii="Arial" w:hAnsi="Arial" w:cs="Arial"/>
              </w:rPr>
              <w:t xml:space="preserve">se </w:t>
            </w:r>
            <w:r w:rsidR="00762022" w:rsidRPr="00C71A81">
              <w:rPr>
                <w:rFonts w:ascii="Arial" w:hAnsi="Arial" w:cs="Arial"/>
              </w:rPr>
              <w:t>espera</w:t>
            </w:r>
            <w:r w:rsidRPr="00C71A81">
              <w:rPr>
                <w:rFonts w:ascii="Arial" w:hAnsi="Arial" w:cs="Arial"/>
              </w:rPr>
              <w:t xml:space="preserve"> que  el alumno reconozca y maneje conceptos </w:t>
            </w:r>
            <w:r w:rsidR="00762022" w:rsidRPr="00C71A81">
              <w:rPr>
                <w:rFonts w:ascii="Arial" w:hAnsi="Arial" w:cs="Arial"/>
              </w:rPr>
              <w:t>y teoría sobre lo urbano, procesos de urbanización y necesidades de la sociedad urbana</w:t>
            </w:r>
            <w:r w:rsidRPr="00C71A81">
              <w:rPr>
                <w:rFonts w:ascii="Arial" w:hAnsi="Arial" w:cs="Arial"/>
              </w:rPr>
              <w:t>. El cumplimiento de</w:t>
            </w:r>
            <w:r w:rsidR="00762022" w:rsidRPr="00C71A81">
              <w:rPr>
                <w:rFonts w:ascii="Arial" w:hAnsi="Arial" w:cs="Arial"/>
              </w:rPr>
              <w:t xml:space="preserve"> los objetivos de la UA de sociología urbana, </w:t>
            </w:r>
            <w:r w:rsidRPr="00C71A81">
              <w:rPr>
                <w:rFonts w:ascii="Arial" w:hAnsi="Arial" w:cs="Arial"/>
              </w:rPr>
              <w:t>será mediante el empleo de recursos educativos como proyecciones, diagramas en pizarrón</w:t>
            </w:r>
            <w:r w:rsidR="00762022" w:rsidRPr="00C71A81">
              <w:rPr>
                <w:rFonts w:ascii="Arial" w:hAnsi="Arial" w:cs="Arial"/>
              </w:rPr>
              <w:t>, debates grupales</w:t>
            </w:r>
            <w:r w:rsidRPr="00C71A81">
              <w:rPr>
                <w:rFonts w:ascii="Arial" w:hAnsi="Arial" w:cs="Arial"/>
              </w:rPr>
              <w:t xml:space="preserve"> y </w:t>
            </w:r>
            <w:r w:rsidR="004D35AB" w:rsidRPr="00C71A81">
              <w:rPr>
                <w:rFonts w:ascii="Arial" w:hAnsi="Arial" w:cs="Arial"/>
              </w:rPr>
              <w:t xml:space="preserve">estudios de caso. </w:t>
            </w:r>
          </w:p>
        </w:tc>
      </w:tr>
    </w:tbl>
    <w:p w:rsidR="00282E08" w:rsidRDefault="00282E08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5510F6" w:rsidRDefault="005510F6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5510F6" w:rsidRDefault="005510F6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5510F6" w:rsidRPr="00C71A81" w:rsidRDefault="005510F6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EA4499" w:rsidRPr="00C71A81" w:rsidRDefault="00EA4499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71A81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9D3322" w:rsidRPr="00C71A81" w:rsidTr="001246EC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9D3322" w:rsidRPr="00C71A81" w:rsidRDefault="009D3322" w:rsidP="001246EC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71A81" w:rsidRDefault="000B407E" w:rsidP="001246EC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Sustantivo</w:t>
            </w:r>
          </w:p>
        </w:tc>
      </w:tr>
      <w:tr w:rsidR="009D3322" w:rsidRPr="00C71A81" w:rsidTr="001246EC">
        <w:trPr>
          <w:trHeight w:val="60"/>
        </w:trPr>
        <w:tc>
          <w:tcPr>
            <w:tcW w:w="2702" w:type="dxa"/>
            <w:vAlign w:val="center"/>
          </w:tcPr>
          <w:p w:rsidR="009D3322" w:rsidRPr="00C71A81" w:rsidRDefault="009D3322" w:rsidP="001246EC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9D3322" w:rsidRPr="00C71A81" w:rsidRDefault="009D3322" w:rsidP="001246EC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71A81" w:rsidTr="001246EC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9D3322" w:rsidRPr="00C71A81" w:rsidRDefault="009D3322" w:rsidP="001246EC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71A81" w:rsidRDefault="00C20991" w:rsidP="001246EC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>Educación y Humanidades</w:t>
            </w:r>
          </w:p>
        </w:tc>
      </w:tr>
      <w:tr w:rsidR="009D3322" w:rsidRPr="00C71A81" w:rsidTr="001246EC">
        <w:trPr>
          <w:trHeight w:val="60"/>
        </w:trPr>
        <w:tc>
          <w:tcPr>
            <w:tcW w:w="2702" w:type="dxa"/>
            <w:vAlign w:val="center"/>
          </w:tcPr>
          <w:p w:rsidR="009D3322" w:rsidRPr="00C71A81" w:rsidRDefault="009D3322" w:rsidP="001246EC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71A81" w:rsidRDefault="009D3322" w:rsidP="001246EC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71A81" w:rsidTr="001246EC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9D3322" w:rsidRPr="00C71A81" w:rsidRDefault="009D3322" w:rsidP="001246EC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71A81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71A81" w:rsidRDefault="00CF3214" w:rsidP="001246EC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C71A81">
              <w:rPr>
                <w:rFonts w:ascii="Arial" w:hAnsi="Arial" w:cs="Arial"/>
              </w:rPr>
              <w:t>Optativa</w:t>
            </w:r>
          </w:p>
        </w:tc>
      </w:tr>
    </w:tbl>
    <w:p w:rsidR="009D3322" w:rsidRPr="00C71A81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:rsidR="009D3322" w:rsidRPr="00C71A81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71A81">
        <w:rPr>
          <w:rFonts w:ascii="Arial" w:hAnsi="Arial" w:cs="Arial"/>
          <w:b/>
        </w:rPr>
        <w:t xml:space="preserve">IV. Objetivos de la formación profesional. </w:t>
      </w:r>
    </w:p>
    <w:p w:rsidR="009D3322" w:rsidRPr="00C71A81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71A81">
        <w:rPr>
          <w:rFonts w:ascii="Arial" w:hAnsi="Arial" w:cs="Arial"/>
          <w:b/>
        </w:rPr>
        <w:t>Objetivos del programa educativo:</w:t>
      </w:r>
    </w:p>
    <w:p w:rsidR="00EF566B" w:rsidRPr="00242523" w:rsidRDefault="00EF566B" w:rsidP="00EF566B">
      <w:pPr>
        <w:spacing w:before="120" w:after="120"/>
        <w:jc w:val="both"/>
        <w:rPr>
          <w:rFonts w:ascii="Arial" w:hAnsi="Arial" w:cs="Arial"/>
          <w:bCs/>
        </w:rPr>
      </w:pPr>
      <w:r w:rsidRPr="00242523">
        <w:rPr>
          <w:rFonts w:ascii="Arial" w:hAnsi="Arial" w:cs="Arial"/>
          <w:bCs/>
        </w:rPr>
        <w:t>Formar Técnicos Superiores Universitarios en Arboricultura con alto sentido de responsabilidad, vocación de servicio, y con com</w:t>
      </w:r>
      <w:r>
        <w:rPr>
          <w:rFonts w:ascii="Arial" w:hAnsi="Arial" w:cs="Arial"/>
          <w:bCs/>
        </w:rPr>
        <w:t>petencias y conocimientos para:</w:t>
      </w:r>
    </w:p>
    <w:p w:rsidR="00EF566B" w:rsidRPr="00242523" w:rsidRDefault="00EF566B" w:rsidP="00EF566B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  <w:bCs/>
        </w:rPr>
      </w:pPr>
      <w:r w:rsidRPr="00242523">
        <w:rPr>
          <w:rFonts w:ascii="Arial" w:hAnsi="Arial" w:cs="Arial"/>
          <w:bCs/>
        </w:rPr>
        <w:t>Contribuir a la rehabilitación de las áreas verdes urbanas existentes y la creación de nuevos espacios arbolados incrementándolos en la medida de lo posible.</w:t>
      </w:r>
    </w:p>
    <w:p w:rsidR="00EF566B" w:rsidRPr="00242523" w:rsidRDefault="00EF566B" w:rsidP="00EF566B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  <w:bCs/>
        </w:rPr>
      </w:pPr>
      <w:r w:rsidRPr="00242523">
        <w:rPr>
          <w:rFonts w:ascii="Arial" w:hAnsi="Arial" w:cs="Arial"/>
          <w:bCs/>
        </w:rPr>
        <w:t>Manejar la siembra, plantación, trasplante y mantenimiento de las plantas en vivero y en áreas verdes.</w:t>
      </w:r>
    </w:p>
    <w:p w:rsidR="00EF566B" w:rsidRPr="00242523" w:rsidRDefault="00EF566B" w:rsidP="00EF566B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  <w:bCs/>
        </w:rPr>
      </w:pPr>
      <w:r w:rsidRPr="00242523">
        <w:rPr>
          <w:rFonts w:ascii="Arial" w:hAnsi="Arial" w:cs="Arial"/>
          <w:bCs/>
        </w:rPr>
        <w:t>Diagnosticar y dar tratamiento a las plagas y enfermedades que pueden infectar o infestar a los árboles, sin menoscabo de la salud de las personas y del ambiente.</w:t>
      </w:r>
    </w:p>
    <w:p w:rsidR="00EF566B" w:rsidRPr="00242523" w:rsidRDefault="00EF566B" w:rsidP="00EF566B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  <w:bCs/>
        </w:rPr>
      </w:pPr>
      <w:r w:rsidRPr="00242523">
        <w:rPr>
          <w:rFonts w:ascii="Arial" w:hAnsi="Arial" w:cs="Arial"/>
          <w:bCs/>
        </w:rPr>
        <w:t xml:space="preserve">Intervenir adecuadamente en la poda, derribo y trasplante de árboles para no afectar su desarrollo, su forma original, y no debilitar o acortar la vida de los mismos. </w:t>
      </w:r>
    </w:p>
    <w:p w:rsidR="00EF566B" w:rsidRPr="00242523" w:rsidRDefault="00EF566B" w:rsidP="00EF566B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  <w:bCs/>
        </w:rPr>
      </w:pPr>
      <w:r w:rsidRPr="00242523">
        <w:rPr>
          <w:rFonts w:ascii="Arial" w:hAnsi="Arial" w:cs="Arial"/>
          <w:bCs/>
        </w:rPr>
        <w:t>Proveer servicios preventivos para mantener los árboles saludables sin poner en riesgo los beneficios estéticos, ambientales, sociales, históricos, culturales y recreativos que aportan a la comunidad y a los seres vivos.</w:t>
      </w:r>
    </w:p>
    <w:p w:rsidR="00EF566B" w:rsidRPr="00242523" w:rsidRDefault="00EF566B" w:rsidP="00EF566B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  <w:bCs/>
        </w:rPr>
      </w:pPr>
      <w:r w:rsidRPr="00242523">
        <w:rPr>
          <w:rFonts w:ascii="Arial" w:hAnsi="Arial" w:cs="Arial"/>
          <w:bCs/>
        </w:rPr>
        <w:t>Valorar el papel integral que puede desempeñar el árbol en el proceso de planificación urbana.</w:t>
      </w:r>
    </w:p>
    <w:p w:rsidR="00EF566B" w:rsidRPr="00242523" w:rsidRDefault="00EF566B" w:rsidP="00EF566B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  <w:bCs/>
        </w:rPr>
      </w:pPr>
      <w:r w:rsidRPr="00242523">
        <w:rPr>
          <w:rFonts w:ascii="Arial" w:hAnsi="Arial" w:cs="Arial"/>
          <w:bCs/>
        </w:rPr>
        <w:t>Valorar los sitios de plantación con la identificación, descripción y evaluación antes de proceder a elegir las especies y el tamaño del árbol que se va a plantar.</w:t>
      </w:r>
    </w:p>
    <w:p w:rsidR="00EF566B" w:rsidRPr="00242523" w:rsidRDefault="00EF566B" w:rsidP="00EF566B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  <w:bCs/>
        </w:rPr>
      </w:pPr>
      <w:r w:rsidRPr="00242523">
        <w:rPr>
          <w:rFonts w:ascii="Arial" w:hAnsi="Arial" w:cs="Arial"/>
          <w:bCs/>
        </w:rPr>
        <w:t>Aplicar las normas ambientales, para la protección del arbolado urbano en lo referente a siembra, plantación, trasplante, podas y derribo de árboles.</w:t>
      </w:r>
    </w:p>
    <w:p w:rsidR="009D3322" w:rsidRPr="00C71A81" w:rsidRDefault="009D3322" w:rsidP="009D3322">
      <w:pPr>
        <w:spacing w:before="120" w:after="120"/>
        <w:jc w:val="both"/>
        <w:rPr>
          <w:rFonts w:ascii="Arial" w:hAnsi="Arial" w:cs="Arial"/>
        </w:rPr>
      </w:pPr>
    </w:p>
    <w:p w:rsidR="009D3322" w:rsidRPr="000B407E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0B407E">
        <w:rPr>
          <w:rFonts w:ascii="Arial" w:hAnsi="Arial" w:cs="Arial"/>
          <w:b/>
        </w:rPr>
        <w:t>Objetivos del núcleo de formación:</w:t>
      </w:r>
      <w:r w:rsidRPr="000B407E">
        <w:rPr>
          <w:rFonts w:ascii="Arial" w:hAnsi="Arial" w:cs="Arial"/>
        </w:rPr>
        <w:t xml:space="preserve"> </w:t>
      </w:r>
    </w:p>
    <w:p w:rsidR="000B407E" w:rsidRPr="00EE3BD8" w:rsidRDefault="000B407E" w:rsidP="000B407E">
      <w:pPr>
        <w:spacing w:before="120" w:after="120"/>
        <w:jc w:val="both"/>
        <w:rPr>
          <w:rFonts w:ascii="Arial" w:hAnsi="Arial" w:cs="Arial"/>
          <w:bCs/>
        </w:rPr>
      </w:pPr>
      <w:r w:rsidRPr="00EE3BD8">
        <w:rPr>
          <w:rFonts w:ascii="Arial" w:hAnsi="Arial" w:cs="Arial"/>
          <w:bCs/>
        </w:rPr>
        <w:t xml:space="preserve">Desarrollar en el alumno/a el dominio teórico, metodológico y axiológico del campo de conocimiento donde se inserta la profesión. </w:t>
      </w:r>
    </w:p>
    <w:p w:rsidR="009D3322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:rsidR="005510F6" w:rsidRDefault="005510F6" w:rsidP="009D3322">
      <w:pPr>
        <w:spacing w:before="120" w:after="120"/>
        <w:jc w:val="both"/>
        <w:rPr>
          <w:rFonts w:ascii="Arial" w:hAnsi="Arial" w:cs="Arial"/>
          <w:b/>
        </w:rPr>
      </w:pPr>
    </w:p>
    <w:p w:rsidR="005510F6" w:rsidRPr="00C71A81" w:rsidRDefault="005510F6" w:rsidP="009D3322">
      <w:pPr>
        <w:spacing w:before="120" w:after="120"/>
        <w:jc w:val="both"/>
        <w:rPr>
          <w:rFonts w:ascii="Arial" w:hAnsi="Arial" w:cs="Arial"/>
          <w:b/>
        </w:rPr>
      </w:pPr>
    </w:p>
    <w:p w:rsidR="009D3322" w:rsidRPr="000B407E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0B407E">
        <w:rPr>
          <w:rFonts w:ascii="Arial" w:hAnsi="Arial" w:cs="Arial"/>
          <w:b/>
        </w:rPr>
        <w:t xml:space="preserve">Objetivos del área curricular o disciplinaria: </w:t>
      </w:r>
    </w:p>
    <w:p w:rsidR="000B407E" w:rsidRPr="00EE3BD8" w:rsidRDefault="000B407E" w:rsidP="000B407E">
      <w:pPr>
        <w:spacing w:before="120" w:after="120"/>
        <w:jc w:val="both"/>
        <w:rPr>
          <w:rFonts w:ascii="Arial" w:hAnsi="Arial" w:cs="Arial"/>
          <w:bCs/>
        </w:rPr>
      </w:pPr>
      <w:r w:rsidRPr="00EE3BD8">
        <w:rPr>
          <w:rFonts w:ascii="Arial" w:hAnsi="Arial" w:cs="Arial"/>
          <w:bCs/>
        </w:rPr>
        <w:t xml:space="preserve">Verificar la forma en la que la naturaleza y el ser humano se articulan para dar lugar al espacio en donde se desarrollan, atendiendo a sus potencialidades y limitaciones. </w:t>
      </w:r>
    </w:p>
    <w:p w:rsidR="000B407E" w:rsidRPr="00EE3BD8" w:rsidRDefault="000B407E" w:rsidP="000B407E">
      <w:pPr>
        <w:spacing w:before="120" w:after="120"/>
        <w:jc w:val="both"/>
        <w:rPr>
          <w:rFonts w:ascii="Arial" w:hAnsi="Arial" w:cs="Arial"/>
          <w:bCs/>
        </w:rPr>
      </w:pPr>
      <w:r w:rsidRPr="00EE3BD8">
        <w:rPr>
          <w:rFonts w:ascii="Arial" w:hAnsi="Arial" w:cs="Arial"/>
          <w:bCs/>
        </w:rPr>
        <w:t xml:space="preserve">Manejar a los </w:t>
      </w:r>
      <w:proofErr w:type="spellStart"/>
      <w:r w:rsidRPr="00EE3BD8">
        <w:rPr>
          <w:rFonts w:ascii="Arial" w:hAnsi="Arial" w:cs="Arial"/>
          <w:bCs/>
        </w:rPr>
        <w:t>agrosistemas</w:t>
      </w:r>
      <w:proofErr w:type="spellEnd"/>
      <w:r w:rsidRPr="00EE3BD8">
        <w:rPr>
          <w:rFonts w:ascii="Arial" w:hAnsi="Arial" w:cs="Arial"/>
          <w:bCs/>
        </w:rPr>
        <w:t xml:space="preserve"> urbanos de manera sustentable para asegurar la existencia de ellos a las generaciones futuras. </w:t>
      </w:r>
    </w:p>
    <w:p w:rsidR="000B407E" w:rsidRPr="00EE3BD8" w:rsidRDefault="000B407E" w:rsidP="000B407E">
      <w:pPr>
        <w:spacing w:before="120" w:after="120"/>
        <w:jc w:val="both"/>
        <w:rPr>
          <w:rFonts w:ascii="Arial" w:hAnsi="Arial" w:cs="Arial"/>
          <w:bCs/>
        </w:rPr>
      </w:pPr>
      <w:r w:rsidRPr="00EE3BD8">
        <w:rPr>
          <w:rFonts w:ascii="Arial" w:hAnsi="Arial" w:cs="Arial"/>
          <w:bCs/>
        </w:rPr>
        <w:t xml:space="preserve">Contar con las bases del idioma inglés para tener la capacidad de comprender literatura en este idioma relacionada con la arboricultura y estar al día de los conocimientos del campo. </w:t>
      </w:r>
    </w:p>
    <w:p w:rsidR="000B407E" w:rsidRPr="00EE3BD8" w:rsidRDefault="000B407E" w:rsidP="000B407E">
      <w:pPr>
        <w:spacing w:before="120" w:after="120"/>
        <w:jc w:val="both"/>
        <w:rPr>
          <w:rFonts w:ascii="Arial" w:hAnsi="Arial" w:cs="Arial"/>
          <w:bCs/>
        </w:rPr>
      </w:pPr>
      <w:r w:rsidRPr="00EE3BD8">
        <w:rPr>
          <w:rFonts w:ascii="Arial" w:hAnsi="Arial" w:cs="Arial"/>
          <w:bCs/>
        </w:rPr>
        <w:t xml:space="preserve">Comprender los principios básicos de bioética que le permitan formarse como profesional íntegro ante la sociedad y con capacidad de realizar programas de educación ambiental que promuevan la participación de la ciudadanía en la administración y manejo de las áreas verdes urbanas. </w:t>
      </w:r>
    </w:p>
    <w:p w:rsidR="009D3322" w:rsidRPr="00C71A81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:rsidR="009D3322" w:rsidRPr="000B407E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0B407E">
        <w:rPr>
          <w:rFonts w:ascii="Arial" w:hAnsi="Arial" w:cs="Arial"/>
          <w:b/>
        </w:rPr>
        <w:t>V. Objetivos de la unidad de aprendizaje.</w:t>
      </w:r>
    </w:p>
    <w:p w:rsidR="000B407E" w:rsidRPr="00EE3BD8" w:rsidRDefault="000B407E" w:rsidP="000B407E">
      <w:pPr>
        <w:spacing w:before="120" w:after="120"/>
        <w:jc w:val="both"/>
        <w:rPr>
          <w:rFonts w:ascii="Arial" w:hAnsi="Arial" w:cs="Arial"/>
          <w:bCs/>
        </w:rPr>
      </w:pPr>
      <w:r w:rsidRPr="00EE3BD8">
        <w:rPr>
          <w:rFonts w:ascii="Arial" w:hAnsi="Arial" w:cs="Arial"/>
          <w:bCs/>
        </w:rPr>
        <w:t xml:space="preserve">Comprender los conceptos fundamentales de la sociología urbana y las perspectivas teóricas-metodológicas respecto al comportamiento humano. Analizar la dinámica, tendencia y repercusión de las actividades sociales relacionadas con la arboricultura urbana. </w:t>
      </w:r>
    </w:p>
    <w:p w:rsidR="005510F6" w:rsidRDefault="005510F6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br w:type="page"/>
      </w:r>
    </w:p>
    <w:p w:rsidR="00BC2FFD" w:rsidRPr="00C71A81" w:rsidRDefault="00BC2FFD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E712A3" w:rsidRPr="00C71A81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71A81">
        <w:rPr>
          <w:rFonts w:ascii="Arial" w:hAnsi="Arial" w:cs="Arial"/>
          <w:b/>
        </w:rPr>
        <w:t>VI. Contenidos de la unidad de aprendizaje</w:t>
      </w:r>
      <w:r w:rsidR="00BF0F3F" w:rsidRPr="00C71A81">
        <w:rPr>
          <w:rFonts w:ascii="Arial" w:hAnsi="Arial" w:cs="Arial"/>
          <w:b/>
        </w:rPr>
        <w:t>,</w:t>
      </w:r>
      <w:r w:rsidRPr="00C71A81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E712A3" w:rsidRPr="00C71A81" w:rsidTr="00313C24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E712A3" w:rsidRPr="00C71A81" w:rsidRDefault="00E712A3" w:rsidP="001B6072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AA0659" w:rsidRPr="00C71A81">
              <w:rPr>
                <w:rFonts w:ascii="Arial" w:hAnsi="Arial" w:cs="Arial"/>
                <w:sz w:val="22"/>
                <w:szCs w:val="22"/>
                <w:lang w:val="es-ES_tradnl"/>
              </w:rPr>
              <w:t>Acercamiento a lo urbano</w:t>
            </w:r>
          </w:p>
        </w:tc>
      </w:tr>
      <w:tr w:rsidR="00E712A3" w:rsidRPr="00C71A81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E712A3" w:rsidRPr="00C71A81" w:rsidRDefault="00E712A3" w:rsidP="00276D9F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71A81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AA0659" w:rsidRPr="00C71A81">
              <w:rPr>
                <w:rFonts w:ascii="Arial" w:hAnsi="Arial" w:cs="Arial"/>
                <w:sz w:val="22"/>
                <w:szCs w:val="22"/>
                <w:lang w:val="es-ES"/>
              </w:rPr>
              <w:t>Conocer y analizar conceptos para el estudio de la sociología urbana</w:t>
            </w:r>
          </w:p>
        </w:tc>
      </w:tr>
      <w:tr w:rsidR="00E712A3" w:rsidRPr="00C71A81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1B6072" w:rsidRPr="00C71A81" w:rsidRDefault="001B6072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AA0659" w:rsidRPr="00C71A81" w:rsidRDefault="00AA0659" w:rsidP="00AA0659">
            <w:pPr>
              <w:autoSpaceDE w:val="0"/>
              <w:autoSpaceDN w:val="0"/>
              <w:adjustRightInd w:val="0"/>
              <w:ind w:left="3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1.1  La sociedad rural y la urbana</w:t>
            </w:r>
          </w:p>
          <w:p w:rsidR="00AA0659" w:rsidRPr="00C71A81" w:rsidRDefault="00AA0659" w:rsidP="00AA0659">
            <w:pPr>
              <w:autoSpaceDE w:val="0"/>
              <w:autoSpaceDN w:val="0"/>
              <w:adjustRightInd w:val="0"/>
              <w:ind w:left="3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1.2  Definiciones de lo urbano</w:t>
            </w:r>
          </w:p>
          <w:p w:rsidR="00667E88" w:rsidRPr="00C71A81" w:rsidRDefault="00AA0659" w:rsidP="00AA0659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1.3  Lo urbano como objeto de estudio</w:t>
            </w:r>
          </w:p>
        </w:tc>
      </w:tr>
      <w:tr w:rsidR="002504CA" w:rsidRPr="00C71A81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2504CA" w:rsidRPr="00C71A81" w:rsidRDefault="000D1FA5" w:rsidP="002504C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0D1FA5" w:rsidRPr="00C71A81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0D1FA5" w:rsidRPr="00C71A81" w:rsidRDefault="00BD06AE" w:rsidP="00CA3A6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Mediante los métodos de revisión y compresión de lecturas y mediante el uso de esquemas</w:t>
            </w:r>
            <w:r w:rsidR="00CA3A6B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se pretende que el alumno conozca y analice los diferentes acercamientos a lo urbano y los comprenda de acuerdo a su contexto. Como recursos educativos se utilizan lecturas sobre el tema, presentaciones en </w:t>
            </w:r>
            <w:proofErr w:type="spellStart"/>
            <w:r w:rsidR="00F465AB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Power</w:t>
            </w:r>
            <w:proofErr w:type="spellEnd"/>
            <w:r w:rsidR="00F465AB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</w:t>
            </w:r>
            <w:r w:rsidR="00CA3A6B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oint, esquemas y discusión en grupo. 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 </w:t>
            </w:r>
          </w:p>
        </w:tc>
      </w:tr>
      <w:tr w:rsidR="000D1FA5" w:rsidRPr="00C71A81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0D1FA5" w:rsidRPr="00C71A81" w:rsidRDefault="000D1FA5" w:rsidP="000D1FA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187EFB" w:rsidRPr="00C71A81" w:rsidTr="001246EC">
        <w:trPr>
          <w:trHeight w:val="362"/>
          <w:jc w:val="center"/>
        </w:trPr>
        <w:tc>
          <w:tcPr>
            <w:tcW w:w="2951" w:type="dxa"/>
          </w:tcPr>
          <w:p w:rsidR="00187EFB" w:rsidRPr="00C71A81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187EFB" w:rsidRPr="00C71A81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187EFB" w:rsidRPr="00C71A81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187EFB" w:rsidRPr="00C71A81" w:rsidTr="00B53F98">
        <w:trPr>
          <w:trHeight w:val="362"/>
          <w:jc w:val="center"/>
        </w:trPr>
        <w:tc>
          <w:tcPr>
            <w:tcW w:w="2951" w:type="dxa"/>
            <w:vAlign w:val="center"/>
          </w:tcPr>
          <w:p w:rsidR="00187EFB" w:rsidRPr="00C71A81" w:rsidRDefault="00BD06AE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</w:t>
            </w:r>
            <w:r w:rsidR="0088073D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luvia de ideas sobre lo que es lo urbano</w:t>
            </w: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="0088073D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88073D" w:rsidRPr="00C71A81" w:rsidRDefault="0088073D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88073D" w:rsidRPr="00C71A81" w:rsidRDefault="00BD06AE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Características de lo urbano.</w:t>
            </w:r>
          </w:p>
          <w:p w:rsidR="00F1623D" w:rsidRPr="00C71A81" w:rsidRDefault="00F1623D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F1623D" w:rsidRPr="00C71A81" w:rsidRDefault="00F1623D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88073D" w:rsidRPr="00C71A81" w:rsidRDefault="0088073D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 analizan los diferentes conceptos y acercamientos a lo urbano.</w:t>
            </w:r>
          </w:p>
          <w:p w:rsidR="0088073D" w:rsidRPr="00C71A81" w:rsidRDefault="0088073D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187EFB" w:rsidRPr="00C71A81" w:rsidRDefault="0088073D" w:rsidP="000370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 analiza en contexto de las propuestas de estudio</w:t>
            </w:r>
            <w:r w:rsidR="000370C7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sobre</w:t>
            </w: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lo urbano </w:t>
            </w:r>
          </w:p>
        </w:tc>
        <w:tc>
          <w:tcPr>
            <w:tcW w:w="2952" w:type="dxa"/>
            <w:vAlign w:val="center"/>
          </w:tcPr>
          <w:p w:rsidR="00187EFB" w:rsidRPr="00C71A81" w:rsidRDefault="00CF3214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 cierra esta unidad con una revisión de acercamientos teóricos sobre lo urbano</w:t>
            </w:r>
            <w:r w:rsidR="008D3FFC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la elaboración de un mapa conceptual</w:t>
            </w: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</w:tr>
      <w:tr w:rsidR="00FE6B2B" w:rsidRPr="00C71A81" w:rsidTr="001246EC">
        <w:trPr>
          <w:trHeight w:val="362"/>
          <w:jc w:val="center"/>
        </w:trPr>
        <w:tc>
          <w:tcPr>
            <w:tcW w:w="2951" w:type="dxa"/>
          </w:tcPr>
          <w:p w:rsidR="00FE6B2B" w:rsidRPr="00C71A81" w:rsidRDefault="00C3137F" w:rsidP="00AD2A2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F3214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="00AD2A25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:rsidR="00FE6B2B" w:rsidRPr="00C71A81" w:rsidRDefault="00AD2A25" w:rsidP="00C313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F3214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FE6B2B" w:rsidRPr="00C71A81" w:rsidRDefault="00AD2A25" w:rsidP="00C313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F3214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4 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FE6B2B" w:rsidRPr="00C71A81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FE6B2B" w:rsidRPr="00C71A81" w:rsidRDefault="0092743D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B57AAB" w:rsidRPr="00C71A81" w:rsidTr="001246EC">
        <w:trPr>
          <w:trHeight w:val="362"/>
          <w:jc w:val="center"/>
        </w:trPr>
        <w:tc>
          <w:tcPr>
            <w:tcW w:w="4427" w:type="dxa"/>
            <w:gridSpan w:val="2"/>
          </w:tcPr>
          <w:p w:rsidR="00B57AAB" w:rsidRPr="00C71A81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B57AAB" w:rsidRPr="00C71A81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B57AAB" w:rsidRPr="00C71A81" w:rsidTr="001246EC">
        <w:trPr>
          <w:trHeight w:val="362"/>
          <w:jc w:val="center"/>
        </w:trPr>
        <w:tc>
          <w:tcPr>
            <w:tcW w:w="4427" w:type="dxa"/>
            <w:gridSpan w:val="2"/>
          </w:tcPr>
          <w:p w:rsidR="00B57AAB" w:rsidRPr="00C71A81" w:rsidRDefault="00AC51BA" w:rsidP="008D3FF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Salón de clase </w:t>
            </w:r>
          </w:p>
        </w:tc>
        <w:tc>
          <w:tcPr>
            <w:tcW w:w="4427" w:type="dxa"/>
            <w:gridSpan w:val="2"/>
          </w:tcPr>
          <w:p w:rsidR="00B57AAB" w:rsidRPr="00C71A81" w:rsidRDefault="00CF3214" w:rsidP="00CF321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Libros, artículos, computadora, internet, papel, plumas, </w:t>
            </w:r>
            <w:proofErr w:type="spellStart"/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pintarrón</w:t>
            </w:r>
            <w:proofErr w:type="spellEnd"/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</w:p>
        </w:tc>
      </w:tr>
    </w:tbl>
    <w:p w:rsidR="00E712A3" w:rsidRPr="00C71A81" w:rsidRDefault="00E712A3" w:rsidP="00E712A3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0778B7" w:rsidRPr="00C71A81" w:rsidTr="001246EC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0778B7" w:rsidRPr="00C71A81" w:rsidRDefault="000778B7" w:rsidP="000778B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 xml:space="preserve">Unidad 2. </w:t>
            </w:r>
            <w:r w:rsidR="00AA0659" w:rsidRPr="00C71A81">
              <w:rPr>
                <w:rFonts w:ascii="Arial" w:hAnsi="Arial" w:cs="Arial"/>
                <w:b/>
                <w:sz w:val="22"/>
                <w:szCs w:val="22"/>
                <w:lang w:val="es-ES_tradnl"/>
              </w:rPr>
              <w:t>Sociología urbana</w:t>
            </w:r>
          </w:p>
        </w:tc>
      </w:tr>
      <w:tr w:rsidR="000778B7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0778B7" w:rsidRPr="00C71A81" w:rsidRDefault="000778B7" w:rsidP="00276D9F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71A81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AA0659" w:rsidRPr="00C71A81">
              <w:rPr>
                <w:rFonts w:ascii="Arial" w:hAnsi="Arial" w:cs="Arial"/>
                <w:sz w:val="22"/>
                <w:szCs w:val="22"/>
                <w:lang w:val="es-ES"/>
              </w:rPr>
              <w:t>Analizar las diferentes propuestas teóricas sobre la sociología urbana</w:t>
            </w:r>
          </w:p>
        </w:tc>
      </w:tr>
      <w:tr w:rsidR="000778B7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0778B7" w:rsidRPr="00C71A81" w:rsidRDefault="000778B7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AA0659" w:rsidRPr="00C71A81" w:rsidRDefault="00AA0659" w:rsidP="00AA0659">
            <w:pPr>
              <w:ind w:left="405"/>
              <w:contextualSpacing/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2.1  Breve recuento sobre el surgimiento de la sociología</w:t>
            </w:r>
          </w:p>
          <w:p w:rsidR="00AA0659" w:rsidRPr="00C71A81" w:rsidRDefault="00AA0659" w:rsidP="00AA065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      2.2  Los clásicos de la sociología: George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Simmel</w:t>
            </w:r>
            <w:proofErr w:type="spellEnd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, Ferdinand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Tonnies</w:t>
            </w:r>
            <w:proofErr w:type="spellEnd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, Max Weber y  Emile Durkheim</w:t>
            </w:r>
          </w:p>
          <w:p w:rsidR="00AA0659" w:rsidRPr="00C71A81" w:rsidRDefault="00AA0659" w:rsidP="00AA065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      2.3  La escuela de Chicago: Park,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Burgess</w:t>
            </w:r>
            <w:proofErr w:type="spellEnd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,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McKenzie</w:t>
            </w:r>
            <w:proofErr w:type="spellEnd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 y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Wirth</w:t>
            </w:r>
            <w:proofErr w:type="spellEnd"/>
          </w:p>
          <w:p w:rsidR="00AA0659" w:rsidRPr="00C71A81" w:rsidRDefault="00AA0659" w:rsidP="00AA065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      2.4  Sociología crítica alemana: Walter Benjamín y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Sigfried</w:t>
            </w:r>
            <w:proofErr w:type="spellEnd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Kracauer</w:t>
            </w:r>
            <w:proofErr w:type="spellEnd"/>
          </w:p>
          <w:p w:rsidR="00AA0659" w:rsidRPr="00C71A81" w:rsidRDefault="00AA0659" w:rsidP="00AA065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      2.5  Sociología urbana francesa: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Chombart</w:t>
            </w:r>
            <w:proofErr w:type="spellEnd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 de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Lauwe</w:t>
            </w:r>
            <w:proofErr w:type="spellEnd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Ledrut</w:t>
            </w:r>
            <w:proofErr w:type="spellEnd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, </w:t>
            </w:r>
            <w:proofErr w:type="spellStart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Lefebvre</w:t>
            </w:r>
            <w:proofErr w:type="spellEnd"/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 hasta los estructural-marxistas.</w:t>
            </w:r>
          </w:p>
          <w:p w:rsidR="000778B7" w:rsidRPr="00C71A81" w:rsidRDefault="00AA0659" w:rsidP="00AA0659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2.6  Escuelas sociológicas latinoamericanas.</w:t>
            </w:r>
          </w:p>
        </w:tc>
      </w:tr>
      <w:tr w:rsidR="00ED1DB8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ED1DB8" w:rsidRPr="00C71A81" w:rsidRDefault="00ED1DB8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D1DB8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ED1DB8" w:rsidRPr="00C71A81" w:rsidRDefault="0063050F" w:rsidP="004D35A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Mediante los métodos de revisión y compresión de lecturas y mediante el uso de </w:t>
            </w:r>
            <w:r w:rsidR="004D35AB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preguntas guía, cuadros sinópticos, resumen de lecturas y debates s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 pretende que el alumno conozca y analice las diferentes corrientes de la sociología. Como recursos educativos se utilizan lecturas sobre el tema, presentaciones en </w:t>
            </w:r>
            <w:proofErr w:type="spellStart"/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Power</w:t>
            </w:r>
            <w:proofErr w:type="spellEnd"/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Point, </w:t>
            </w:r>
            <w:r w:rsidR="004D35AB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computadora, proyector, films y publicaciones periódicas impresas y electrónicas</w:t>
            </w:r>
            <w:r w:rsidR="00CC566C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 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2E6C1D" w:rsidRPr="00C71A81" w:rsidRDefault="002E6C1D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2951" w:type="dxa"/>
          </w:tcPr>
          <w:p w:rsidR="002E6C1D" w:rsidRPr="00C71A81" w:rsidRDefault="002E6C1D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E6C1D" w:rsidRPr="00C71A81" w:rsidRDefault="002E6C1D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E6C1D" w:rsidRPr="00C71A81" w:rsidRDefault="002E6C1D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2951" w:type="dxa"/>
            <w:vAlign w:val="center"/>
          </w:tcPr>
          <w:p w:rsidR="002E6C1D" w:rsidRPr="00C71A81" w:rsidRDefault="00D8365F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Recuento de la consolidación de las ciencias en el siglo XVII y cómo las ciencias naturales y exactas influyeron en la sociología.</w:t>
            </w:r>
          </w:p>
          <w:p w:rsidR="00D8365F" w:rsidRPr="00C71A81" w:rsidRDefault="00D8365F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Revisión del porqué del surgimiento de la sociología (</w:t>
            </w:r>
            <w:r w:rsidR="0063050F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ideología y revoluciones sociales y científicas</w:t>
            </w: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)</w:t>
            </w:r>
            <w:r w:rsidR="00CC566C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CC566C" w:rsidRPr="00C71A81" w:rsidRDefault="00CC566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CC566C" w:rsidRPr="00C71A81" w:rsidRDefault="00CC566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E6C1D" w:rsidRPr="00C71A81" w:rsidRDefault="002E6C1D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2E6C1D" w:rsidRPr="00C71A81" w:rsidRDefault="0063050F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Revisión y análisis de autores clásicos de la sociología.</w:t>
            </w:r>
          </w:p>
          <w:p w:rsidR="0063050F" w:rsidRPr="00C71A81" w:rsidRDefault="0063050F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Revisión y análisis de autores de la escuela de Chicago y la sociología alemana y francesa.</w:t>
            </w:r>
          </w:p>
          <w:p w:rsidR="0063050F" w:rsidRPr="00C71A81" w:rsidRDefault="0063050F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Revisión y análisis de autores de las escuelas latinoamericanas. </w:t>
            </w:r>
          </w:p>
          <w:p w:rsidR="00CC566C" w:rsidRPr="00C71A81" w:rsidRDefault="00CC566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63050F" w:rsidRPr="00C71A81" w:rsidRDefault="0063050F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63050F" w:rsidRPr="00C71A81" w:rsidRDefault="0063050F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2E6C1D" w:rsidRPr="00C71A81" w:rsidRDefault="00D8365F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 cierra la unidad con una recapitulación sobre las diferentes propuestas de estudio de la sociología urbana</w:t>
            </w:r>
            <w:r w:rsidR="008D3FFC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la elaboración de un mapa mental y matriz</w:t>
            </w:r>
            <w:r w:rsidR="00CC566C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CC566C" w:rsidRPr="00C71A81" w:rsidRDefault="00CC566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CC566C" w:rsidRPr="00C71A81" w:rsidRDefault="00CC566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CC566C" w:rsidRPr="00C71A81" w:rsidRDefault="00CC566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CC566C" w:rsidRPr="00C71A81" w:rsidRDefault="00CC566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CC566C" w:rsidRPr="00C71A81" w:rsidRDefault="00CC566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CC566C" w:rsidRPr="00C71A81" w:rsidRDefault="00CC566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CC566C" w:rsidRPr="00C71A81" w:rsidRDefault="00CC566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2951" w:type="dxa"/>
          </w:tcPr>
          <w:p w:rsidR="002E6C1D" w:rsidRPr="00C71A81" w:rsidRDefault="00AD2A25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2E6C1D" w:rsidRPr="00C71A81" w:rsidRDefault="00AD2A25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2E6C1D" w:rsidRPr="00C71A81" w:rsidRDefault="00AD2A25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2E6C1D" w:rsidRPr="00C71A81" w:rsidRDefault="002E6C1D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4427" w:type="dxa"/>
            <w:gridSpan w:val="2"/>
          </w:tcPr>
          <w:p w:rsidR="002E6C1D" w:rsidRPr="00C71A81" w:rsidRDefault="002E6C1D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E6C1D" w:rsidRPr="00C71A81" w:rsidRDefault="002E6C1D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4427" w:type="dxa"/>
            <w:gridSpan w:val="2"/>
          </w:tcPr>
          <w:p w:rsidR="002E6C1D" w:rsidRPr="00C71A81" w:rsidRDefault="004D35AB" w:rsidP="001246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clases, paisajes rurales y urbanos de los alrededores del altiplano central de México.</w:t>
            </w:r>
          </w:p>
        </w:tc>
        <w:tc>
          <w:tcPr>
            <w:tcW w:w="4427" w:type="dxa"/>
            <w:gridSpan w:val="2"/>
          </w:tcPr>
          <w:p w:rsidR="002E6C1D" w:rsidRPr="00C71A81" w:rsidRDefault="0063050F" w:rsidP="001246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Libros, artículos, computadora, internet, papel, plumas, </w:t>
            </w:r>
            <w:proofErr w:type="spellStart"/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pintarrón</w:t>
            </w:r>
            <w:proofErr w:type="spellEnd"/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</w:tr>
    </w:tbl>
    <w:p w:rsidR="002E6C1D" w:rsidRPr="00C71A81" w:rsidRDefault="002E6C1D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0778B7" w:rsidRPr="00C71A81" w:rsidTr="001246EC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0778B7" w:rsidRPr="00C71A81" w:rsidRDefault="000778B7" w:rsidP="000778B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 xml:space="preserve">Unidad 3. </w:t>
            </w:r>
            <w:r w:rsidR="00F456FC" w:rsidRPr="00C71A81">
              <w:rPr>
                <w:rFonts w:ascii="Arial" w:hAnsi="Arial" w:cs="Arial"/>
                <w:b/>
                <w:sz w:val="22"/>
                <w:szCs w:val="22"/>
                <w:lang w:val="es-ES_tradnl"/>
              </w:rPr>
              <w:t>Ciudad y urbanización</w:t>
            </w:r>
          </w:p>
        </w:tc>
      </w:tr>
      <w:tr w:rsidR="000778B7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F456FC" w:rsidRPr="00C71A81" w:rsidRDefault="000778B7" w:rsidP="00F456FC">
            <w:pPr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71A81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F456FC" w:rsidRPr="00C71A81">
              <w:rPr>
                <w:rFonts w:ascii="Arial" w:hAnsi="Arial" w:cs="Arial"/>
                <w:sz w:val="22"/>
                <w:szCs w:val="22"/>
              </w:rPr>
              <w:t>Conocer y analizar la historia de la ciudad occidental para comprender las demandas actuales de los ciudadanos en una ciudad moderna.</w:t>
            </w:r>
          </w:p>
          <w:p w:rsidR="000778B7" w:rsidRPr="00C71A81" w:rsidRDefault="000778B7" w:rsidP="007E2AA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</w:p>
        </w:tc>
      </w:tr>
      <w:tr w:rsidR="000778B7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0778B7" w:rsidRPr="00C71A81" w:rsidRDefault="000778B7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F456FC" w:rsidRPr="00C71A81" w:rsidRDefault="00F456FC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F456FC" w:rsidRPr="00C71A81" w:rsidRDefault="00F456FC" w:rsidP="00F456FC">
            <w:pPr>
              <w:ind w:left="567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3.1  Origen de las ciudades</w:t>
            </w:r>
          </w:p>
          <w:p w:rsidR="00F456FC" w:rsidRPr="00C71A81" w:rsidRDefault="00F456FC" w:rsidP="00F456FC">
            <w:pPr>
              <w:ind w:left="567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3.2  Procesos de urbanización</w:t>
            </w:r>
          </w:p>
          <w:p w:rsidR="00F456FC" w:rsidRPr="00C71A81" w:rsidRDefault="00F456FC" w:rsidP="00F456FC">
            <w:pPr>
              <w:ind w:left="567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3.3  La revolución industrial, crecimiento urbano y nuevos problemas y necesidades sociales</w:t>
            </w:r>
          </w:p>
          <w:p w:rsidR="00F456FC" w:rsidRPr="00C71A81" w:rsidRDefault="00F456FC" w:rsidP="00F456FC">
            <w:pPr>
              <w:ind w:left="567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3.4  Necesidades y problemáticas sociales de la vida urbana contemporánea   </w:t>
            </w:r>
          </w:p>
          <w:p w:rsidR="000778B7" w:rsidRPr="00C71A81" w:rsidRDefault="000778B7" w:rsidP="00F456FC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_tradnl" w:eastAsia="en-US"/>
              </w:rPr>
            </w:pPr>
          </w:p>
        </w:tc>
      </w:tr>
      <w:tr w:rsidR="00DC1FB2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DC1FB2" w:rsidRPr="00C71A81" w:rsidRDefault="00DC1FB2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DC1FB2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DC1FB2" w:rsidRPr="00C71A81" w:rsidRDefault="004D35AB" w:rsidP="00E43BE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Mediante los métodos de revisión y compresión de lecturas y mediante el uso de preguntas guía, cuadros sinópticos, resumen de lecturas, cuadros comparativos y debates se pretende que el alumno conozca el origen de la ciudad, procesos de urbanización y el contexto de este fenómeno den México</w:t>
            </w:r>
            <w:r w:rsidR="00E43BED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. 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Como recursos educativos se utilizan lecturas sobre el tema, presentaciones en </w:t>
            </w:r>
            <w:proofErr w:type="spellStart"/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Power</w:t>
            </w:r>
            <w:proofErr w:type="spellEnd"/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Point, com</w:t>
            </w:r>
            <w:r w:rsidR="00E43BED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putadora, proyector 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y publicaciones periódicas impresas y electrónicas.  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2E6C1D" w:rsidRPr="00C71A81" w:rsidRDefault="002E6C1D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2951" w:type="dxa"/>
          </w:tcPr>
          <w:p w:rsidR="002E6C1D" w:rsidRPr="00C71A81" w:rsidRDefault="002E6C1D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E6C1D" w:rsidRPr="00C71A81" w:rsidRDefault="002E6C1D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E6C1D" w:rsidRPr="00C71A81" w:rsidRDefault="002E6C1D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2951" w:type="dxa"/>
            <w:vAlign w:val="center"/>
          </w:tcPr>
          <w:p w:rsidR="002E6C1D" w:rsidRPr="00C71A81" w:rsidRDefault="00F26D82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Revisión de lecturas sobre el surgimiento de las ciudades.</w:t>
            </w:r>
          </w:p>
          <w:p w:rsidR="00F26D82" w:rsidRPr="00C71A81" w:rsidRDefault="00F26D82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Análisis de los procesos de urbanización.</w:t>
            </w:r>
          </w:p>
          <w:p w:rsidR="002E6C1D" w:rsidRPr="00C71A81" w:rsidRDefault="002E6C1D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E6C1D" w:rsidRPr="00C71A81" w:rsidRDefault="002E6C1D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2E6C1D" w:rsidRPr="00C71A81" w:rsidRDefault="00F26D82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Revisión histórica del surgimiento de las ciudades.</w:t>
            </w:r>
          </w:p>
          <w:p w:rsidR="00F26D82" w:rsidRPr="00C71A81" w:rsidRDefault="00F26D82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Vida urbana actual y nuevas necesidades de la sociedad.</w:t>
            </w:r>
          </w:p>
        </w:tc>
        <w:tc>
          <w:tcPr>
            <w:tcW w:w="2952" w:type="dxa"/>
            <w:vAlign w:val="center"/>
          </w:tcPr>
          <w:p w:rsidR="002E6C1D" w:rsidRPr="00C71A81" w:rsidRDefault="00F26D82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 unidad termina con una revisión de las nuevas necesidades de la gente en las ciudades.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2951" w:type="dxa"/>
          </w:tcPr>
          <w:p w:rsidR="002E6C1D" w:rsidRPr="00C71A81" w:rsidRDefault="00AD2A25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2E6C1D" w:rsidRPr="00C71A81" w:rsidRDefault="00AD2A25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2E6C1D" w:rsidRPr="00C71A81" w:rsidRDefault="00AD2A25" w:rsidP="00CC566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2E6C1D" w:rsidRPr="00C71A81" w:rsidRDefault="002E6C1D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4427" w:type="dxa"/>
            <w:gridSpan w:val="2"/>
          </w:tcPr>
          <w:p w:rsidR="002E6C1D" w:rsidRPr="00C71A81" w:rsidRDefault="002E6C1D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E6C1D" w:rsidRPr="00C71A81" w:rsidRDefault="002E6C1D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E6C1D" w:rsidRPr="00C71A81" w:rsidTr="001246EC">
        <w:trPr>
          <w:trHeight w:val="362"/>
          <w:jc w:val="center"/>
        </w:trPr>
        <w:tc>
          <w:tcPr>
            <w:tcW w:w="4427" w:type="dxa"/>
            <w:gridSpan w:val="2"/>
          </w:tcPr>
          <w:p w:rsidR="002E6C1D" w:rsidRPr="00C71A81" w:rsidRDefault="00BB654A" w:rsidP="001246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clases, paisajes urbanos y rurales del altiplano central de México.</w:t>
            </w:r>
          </w:p>
        </w:tc>
        <w:tc>
          <w:tcPr>
            <w:tcW w:w="4427" w:type="dxa"/>
            <w:gridSpan w:val="2"/>
          </w:tcPr>
          <w:p w:rsidR="002E6C1D" w:rsidRPr="00C71A81" w:rsidRDefault="0063050F" w:rsidP="001246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Libros, artículos, computadora, internet, papel, plumas, </w:t>
            </w:r>
            <w:proofErr w:type="spellStart"/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pintarrón</w:t>
            </w:r>
            <w:proofErr w:type="spellEnd"/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</w:tr>
    </w:tbl>
    <w:p w:rsidR="002E6C1D" w:rsidRPr="00C71A81" w:rsidRDefault="002E6C1D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B04321" w:rsidRPr="00C71A81" w:rsidRDefault="00B04321" w:rsidP="00B04321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Unidad 4. Crecimiento urbano en México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B04321" w:rsidP="001246EC">
            <w:pPr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71A81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El estudiante conocerá y comprenderá los procesos de urbanización en México por medio del análisis de los enfoques de desarrollo.  </w:t>
            </w:r>
          </w:p>
          <w:p w:rsidR="00B04321" w:rsidRPr="00C71A81" w:rsidRDefault="00B04321" w:rsidP="001246E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B04321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B04321" w:rsidRPr="00C71A81" w:rsidRDefault="00B04321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4.1  Modelos de desarrollo en México</w:t>
            </w:r>
          </w:p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4.2  De una sociedad rural a una urbana</w:t>
            </w:r>
          </w:p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4.3  Ciudades en México y el territorio</w:t>
            </w:r>
          </w:p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4.4  Reforma al artículo 27 constitucional de 1993 y sus  implicaciones para el crecimiento urbano</w:t>
            </w:r>
          </w:p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_tradnl"/>
              </w:rPr>
              <w:t>4.5  Urbanización y cambio de uso del suelo</w:t>
            </w:r>
          </w:p>
          <w:p w:rsidR="00B04321" w:rsidRPr="00C71A81" w:rsidRDefault="00B04321" w:rsidP="001246EC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_tradnl" w:eastAsia="en-US"/>
              </w:rPr>
            </w:pP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B04321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3861BD" w:rsidP="00762239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Mediante los métodos de revisión y compresión de lecturas</w:t>
            </w:r>
            <w:r w:rsidR="00762239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discusión en clase 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y mediante</w:t>
            </w:r>
            <w:r w:rsidR="00762239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un estudio de caso, 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se pretende que el alumno conozca y analice l</w:t>
            </w:r>
            <w:r w:rsidR="00762239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os enfoques de desarrollo en México y su influencia en procesos de urbanización del país en general y en particular qué fenómenos intervienen en el cambio del uso de suelo.  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Como recursos educativos se utilizan lecturas sobre el tema, presentaciones en </w:t>
            </w:r>
            <w:proofErr w:type="spellStart"/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Power</w:t>
            </w:r>
            <w:proofErr w:type="spellEnd"/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Point, computadora, proyector y publicaciones periódicas impresas y electrónicas.  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B04321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2951" w:type="dxa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2951" w:type="dxa"/>
            <w:vAlign w:val="center"/>
          </w:tcPr>
          <w:p w:rsidR="00B04321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Revisión de los modelos de desarrollo en México.</w:t>
            </w: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Cómo los modelos de desarrollo influyeron e influyen para la expansión  urbana.</w:t>
            </w:r>
          </w:p>
          <w:p w:rsidR="004311A6" w:rsidRPr="00C71A81" w:rsidRDefault="004311A6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311A6" w:rsidRPr="00C71A81" w:rsidRDefault="004311A6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311A6" w:rsidRPr="00C71A81" w:rsidRDefault="004311A6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311A6" w:rsidRPr="00C71A81" w:rsidRDefault="004311A6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99060E" w:rsidRPr="00C71A81" w:rsidRDefault="0099060E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99060E" w:rsidRPr="00C71A81" w:rsidRDefault="0099060E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4321" w:rsidRPr="00C71A81" w:rsidRDefault="00B04321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4321" w:rsidRPr="00C71A81" w:rsidRDefault="00B04321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B04321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Análisis del surgimiento y crecimiento de zonas urbanas en el país.</w:t>
            </w:r>
          </w:p>
          <w:p w:rsidR="0099060E" w:rsidRPr="00C71A81" w:rsidRDefault="004311A6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México: de un país rural a uno urbano.</w:t>
            </w:r>
          </w:p>
          <w:p w:rsidR="004311A6" w:rsidRPr="00C71A81" w:rsidRDefault="004311A6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Políticas de desarrollo urbano.</w:t>
            </w: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99060E" w:rsidRPr="00C71A81" w:rsidRDefault="0099060E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B04321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Esta unidad termina con un análisis de cómo las visiones de desarrollo en el país</w:t>
            </w:r>
            <w:r w:rsidR="0099060E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influyen en la expansión del área urbana</w:t>
            </w: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311A6" w:rsidRPr="00C71A81" w:rsidRDefault="004311A6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311A6" w:rsidRPr="00C71A81" w:rsidRDefault="004311A6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311A6" w:rsidRPr="00C71A81" w:rsidRDefault="004311A6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99060E" w:rsidRPr="00C71A81" w:rsidRDefault="0099060E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2951" w:type="dxa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B04321" w:rsidRPr="00C71A81" w:rsidRDefault="00B04321" w:rsidP="00CC566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B04321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4427" w:type="dxa"/>
            <w:gridSpan w:val="2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4427" w:type="dxa"/>
            <w:gridSpan w:val="2"/>
          </w:tcPr>
          <w:p w:rsidR="00B04321" w:rsidRPr="00C71A81" w:rsidRDefault="00BB654A" w:rsidP="001246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clases y paisajes urbanos y rurales del altiplano central de México.</w:t>
            </w:r>
          </w:p>
        </w:tc>
        <w:tc>
          <w:tcPr>
            <w:tcW w:w="4427" w:type="dxa"/>
            <w:gridSpan w:val="2"/>
          </w:tcPr>
          <w:p w:rsidR="00B04321" w:rsidRPr="00C71A81" w:rsidRDefault="0063050F" w:rsidP="001246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Libros, artículos, computadora, internet, papel, plumas, </w:t>
            </w:r>
            <w:proofErr w:type="spellStart"/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pintarrón</w:t>
            </w:r>
            <w:proofErr w:type="spellEnd"/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</w:tr>
    </w:tbl>
    <w:p w:rsidR="00B04321" w:rsidRPr="00C71A81" w:rsidRDefault="00B04321">
      <w:pPr>
        <w:rPr>
          <w:rFonts w:ascii="Arial" w:hAnsi="Arial" w:cs="Arial"/>
          <w:b/>
        </w:rPr>
      </w:pPr>
    </w:p>
    <w:p w:rsidR="00B04321" w:rsidRPr="00C71A81" w:rsidRDefault="00B04321">
      <w:pPr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B04321" w:rsidRPr="00C71A81" w:rsidRDefault="00B04321" w:rsidP="00B04321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 xml:space="preserve">Unidad 5. </w:t>
            </w:r>
            <w:r w:rsidRPr="00C71A81">
              <w:rPr>
                <w:rFonts w:ascii="Arial" w:hAnsi="Arial" w:cs="Arial"/>
                <w:b/>
                <w:sz w:val="22"/>
                <w:szCs w:val="22"/>
                <w:lang w:val="es-ES"/>
              </w:rPr>
              <w:t>La ciudad y nuevas necesidades de la sociedad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71A81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71A81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C71A81">
              <w:rPr>
                <w:rFonts w:ascii="Arial" w:hAnsi="Arial" w:cs="Arial"/>
                <w:sz w:val="22"/>
                <w:szCs w:val="22"/>
                <w:lang w:val="es-ES"/>
              </w:rPr>
              <w:t>Proponer alternativas para una mejor calidad de vida de los ciudadanos en la ciudad.</w:t>
            </w:r>
          </w:p>
          <w:p w:rsidR="00B04321" w:rsidRPr="00C71A81" w:rsidRDefault="00B04321" w:rsidP="001246E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B04321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B04321" w:rsidRPr="00C71A81" w:rsidRDefault="00B04321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"/>
              </w:rPr>
              <w:t xml:space="preserve">5.1  Desarrollo sustentable y globalización  </w:t>
            </w:r>
          </w:p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"/>
              </w:rPr>
              <w:t xml:space="preserve">5.2  El individuo y la ciudad </w:t>
            </w:r>
          </w:p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"/>
              </w:rPr>
              <w:t>5.3  Marco legal para la planeación urbana</w:t>
            </w:r>
          </w:p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"/>
              </w:rPr>
              <w:t>5.4  Ciudad verde</w:t>
            </w:r>
          </w:p>
          <w:p w:rsidR="00B04321" w:rsidRPr="00C71A81" w:rsidRDefault="00B04321" w:rsidP="00B04321">
            <w:pPr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71A81">
              <w:rPr>
                <w:rFonts w:ascii="Arial" w:hAnsi="Arial" w:cs="Arial"/>
                <w:sz w:val="22"/>
                <w:szCs w:val="22"/>
                <w:lang w:val="es-ES"/>
              </w:rPr>
              <w:t>5.5  Ordenamiento territorial</w:t>
            </w:r>
          </w:p>
          <w:p w:rsidR="00B04321" w:rsidRPr="00C71A81" w:rsidRDefault="00B04321" w:rsidP="001246EC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_tradnl" w:eastAsia="en-US"/>
              </w:rPr>
            </w:pP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B04321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3861BD" w:rsidP="00D7124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Mediante los métodos de revisión y compresión de lecturas y mediante el uso de preguntas guía, </w:t>
            </w:r>
            <w:r w:rsidR="002F6E42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mapas conceptuales, caso de estudio, 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resumen de lecturas y debates se pretende que el alumno conozca y analice </w:t>
            </w:r>
            <w:r w:rsidR="00D71247"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la sociedad urbana en el contexto del desarrollo sustentable y la globalización para proponer alternativas para el ordenamiento territorial. </w:t>
            </w:r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Como recursos educativos se utilizan lecturas sobre el tema, presentaciones en </w:t>
            </w:r>
            <w:proofErr w:type="spellStart"/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>Power</w:t>
            </w:r>
            <w:proofErr w:type="spellEnd"/>
            <w:r w:rsidRPr="00C71A8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Point, computadora, proyector, films y publicaciones periódicas impresas y electrónicas.  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B04321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2951" w:type="dxa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2951" w:type="dxa"/>
            <w:vAlign w:val="center"/>
          </w:tcPr>
          <w:p w:rsidR="00B04321" w:rsidRPr="00C71A81" w:rsidRDefault="0076798F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Desarrollo sustentable y vida citadina.</w:t>
            </w: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76798F" w:rsidRPr="00C71A81" w:rsidRDefault="0076798F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ciudadano y su vida citadina.</w:t>
            </w:r>
          </w:p>
          <w:p w:rsidR="00B04321" w:rsidRPr="00C71A81" w:rsidRDefault="00B04321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4321" w:rsidRPr="00C71A81" w:rsidRDefault="00B04321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B04321" w:rsidRPr="00C71A81" w:rsidRDefault="009B2589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Nuevas necesidades de la sociedad urbana.</w:t>
            </w:r>
          </w:p>
          <w:p w:rsidR="001246EC" w:rsidRPr="00C71A81" w:rsidRDefault="009B2589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Marco legal para la planeación urbana</w:t>
            </w:r>
            <w:r w:rsidR="001246EC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, enfatizando la necesidad </w:t>
            </w:r>
            <w:r w:rsidR="008D3FFC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 contar con áreas verdes para el bienestar social</w:t>
            </w:r>
          </w:p>
          <w:p w:rsidR="009B2589" w:rsidRPr="00C71A81" w:rsidRDefault="001246EC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papel de la arboricultura en el ordenamiento territorial</w:t>
            </w:r>
            <w:r w:rsidR="009B2589"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9B2589" w:rsidRPr="00C71A81" w:rsidRDefault="009B2589" w:rsidP="001246E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B04321" w:rsidRPr="00C71A81" w:rsidRDefault="009B2589" w:rsidP="009B25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La unidad cierra con un análisis de las nuevas necesidades de la vida en las ciudades y con una propuesta de contribución de la arboricultura al ordenamiento territorial.  </w:t>
            </w:r>
          </w:p>
          <w:p w:rsidR="00D86105" w:rsidRPr="00C71A81" w:rsidRDefault="00D86105" w:rsidP="009B25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9B25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9B25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9B25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9B25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D86105" w:rsidRPr="00C71A81" w:rsidRDefault="00D86105" w:rsidP="009B25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2951" w:type="dxa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C566C"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8854" w:type="dxa"/>
            <w:gridSpan w:val="4"/>
          </w:tcPr>
          <w:p w:rsidR="00B04321" w:rsidRPr="00C71A81" w:rsidRDefault="00B04321" w:rsidP="001246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4427" w:type="dxa"/>
            <w:gridSpan w:val="2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B04321" w:rsidRPr="00C71A81" w:rsidRDefault="00B04321" w:rsidP="001246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B04321" w:rsidRPr="00C71A81" w:rsidTr="001246EC">
        <w:trPr>
          <w:trHeight w:val="362"/>
          <w:jc w:val="center"/>
        </w:trPr>
        <w:tc>
          <w:tcPr>
            <w:tcW w:w="4427" w:type="dxa"/>
            <w:gridSpan w:val="2"/>
          </w:tcPr>
          <w:p w:rsidR="00B04321" w:rsidRPr="00C71A81" w:rsidRDefault="00196AAA" w:rsidP="00196AA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  y paisajes rurales y urbanos del altiplano central de México.</w:t>
            </w:r>
          </w:p>
        </w:tc>
        <w:tc>
          <w:tcPr>
            <w:tcW w:w="4427" w:type="dxa"/>
            <w:gridSpan w:val="2"/>
          </w:tcPr>
          <w:p w:rsidR="00B04321" w:rsidRPr="00C71A81" w:rsidRDefault="0063050F" w:rsidP="001246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Libros, artículos, computadora, internet, papel, plumas, </w:t>
            </w:r>
            <w:proofErr w:type="spellStart"/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pintarrón</w:t>
            </w:r>
            <w:proofErr w:type="spellEnd"/>
            <w:r w:rsidRPr="00C71A8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; prácticas de recorridos en la ciudad de Toluca y Metepec.</w:t>
            </w:r>
          </w:p>
        </w:tc>
      </w:tr>
    </w:tbl>
    <w:p w:rsidR="00EF566B" w:rsidRDefault="00EF566B">
      <w:pPr>
        <w:rPr>
          <w:rFonts w:ascii="Arial" w:hAnsi="Arial" w:cs="Arial"/>
          <w:b/>
        </w:rPr>
      </w:pPr>
    </w:p>
    <w:p w:rsidR="00EF566B" w:rsidRDefault="00EF566B">
      <w:pPr>
        <w:rPr>
          <w:rFonts w:ascii="Arial" w:hAnsi="Arial" w:cs="Arial"/>
          <w:b/>
        </w:rPr>
      </w:pPr>
    </w:p>
    <w:p w:rsidR="00EF566B" w:rsidRDefault="00EF566B">
      <w:pPr>
        <w:rPr>
          <w:rFonts w:ascii="Arial" w:hAnsi="Arial" w:cs="Arial"/>
          <w:b/>
        </w:rPr>
        <w:sectPr w:rsidR="00EF566B" w:rsidSect="001246EC">
          <w:headerReference w:type="default" r:id="rId11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A7561D" w:rsidRPr="00C71A81" w:rsidRDefault="00E712A3" w:rsidP="003B023C">
      <w:pPr>
        <w:rPr>
          <w:rFonts w:ascii="Arial" w:hAnsi="Arial" w:cs="Arial"/>
          <w:b/>
          <w:lang w:eastAsia="es-MX"/>
        </w:rPr>
      </w:pPr>
      <w:r w:rsidRPr="00C71A81">
        <w:rPr>
          <w:rFonts w:ascii="Arial" w:hAnsi="Arial" w:cs="Arial"/>
          <w:b/>
        </w:rPr>
        <w:t>VII. Acervo bibliográfico</w:t>
      </w:r>
      <w:r w:rsidRPr="00C71A81">
        <w:rPr>
          <w:rFonts w:ascii="Arial" w:hAnsi="Arial" w:cs="Arial"/>
          <w:b/>
          <w:lang w:eastAsia="es-MX"/>
        </w:rPr>
        <w:t xml:space="preserve"> </w:t>
      </w:r>
    </w:p>
    <w:p w:rsidR="00E712A3" w:rsidRPr="00C71A81" w:rsidRDefault="00E712A3" w:rsidP="00E712A3">
      <w:pPr>
        <w:spacing w:before="120" w:after="120"/>
        <w:jc w:val="both"/>
        <w:rPr>
          <w:rFonts w:ascii="Arial" w:hAnsi="Arial" w:cs="Arial"/>
          <w:b/>
          <w:lang w:eastAsia="es-MX"/>
        </w:rPr>
      </w:pPr>
      <w:r w:rsidRPr="00C71A81">
        <w:rPr>
          <w:rFonts w:ascii="Arial" w:hAnsi="Arial" w:cs="Arial"/>
          <w:b/>
          <w:lang w:eastAsia="es-MX"/>
        </w:rPr>
        <w:t>Básic</w:t>
      </w:r>
      <w:r w:rsidR="000778B7" w:rsidRPr="00C71A81">
        <w:rPr>
          <w:rFonts w:ascii="Arial" w:hAnsi="Arial" w:cs="Arial"/>
          <w:b/>
          <w:lang w:eastAsia="es-MX"/>
        </w:rPr>
        <w:t>o</w:t>
      </w:r>
      <w:r w:rsidRPr="00C71A81">
        <w:rPr>
          <w:rFonts w:ascii="Arial" w:hAnsi="Arial" w:cs="Arial"/>
          <w:b/>
          <w:lang w:eastAsia="es-MX"/>
        </w:rPr>
        <w:t>: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Bettin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G., (1982). “Park, </w:t>
      </w: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Burgess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 y </w:t>
      </w: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McKenzie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: la ecología de la ciudad”.  Barcelona: Gustavo Gili. 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Bourdin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A., (2007) “Ciudad y consumo” en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 xml:space="preserve">La metrópoli de los individuos. 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 Puebla: BUAP. </w:t>
      </w:r>
    </w:p>
    <w:p w:rsidR="00C92675" w:rsidRPr="00C71A81" w:rsidRDefault="00C92675" w:rsidP="003B023C">
      <w:pPr>
        <w:spacing w:before="120" w:after="120"/>
        <w:jc w:val="both"/>
        <w:rPr>
          <w:rFonts w:ascii="Arial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hAnsi="Arial" w:cs="Arial"/>
          <w:sz w:val="22"/>
          <w:szCs w:val="22"/>
          <w:lang w:eastAsia="es-MX"/>
        </w:rPr>
        <w:t>Castells</w:t>
      </w:r>
      <w:proofErr w:type="spellEnd"/>
      <w:r w:rsidRPr="00C71A81">
        <w:rPr>
          <w:rFonts w:ascii="Arial" w:hAnsi="Arial" w:cs="Arial"/>
          <w:sz w:val="22"/>
          <w:szCs w:val="22"/>
          <w:lang w:eastAsia="es-MX"/>
        </w:rPr>
        <w:t xml:space="preserve">, M., (1999) </w:t>
      </w:r>
      <w:r w:rsidRPr="00C71A81">
        <w:rPr>
          <w:rFonts w:ascii="Arial" w:hAnsi="Arial" w:cs="Arial"/>
          <w:i/>
          <w:sz w:val="22"/>
          <w:szCs w:val="22"/>
          <w:lang w:eastAsia="es-MX"/>
        </w:rPr>
        <w:t>La cuestión Urbana.</w:t>
      </w:r>
      <w:r w:rsidRPr="00C71A81">
        <w:rPr>
          <w:rFonts w:ascii="Arial" w:hAnsi="Arial" w:cs="Arial"/>
          <w:sz w:val="22"/>
          <w:szCs w:val="22"/>
          <w:lang w:eastAsia="es-MX"/>
        </w:rPr>
        <w:t xml:space="preserve"> México, Editorial Siglo XXI.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Choay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F., (1970)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 xml:space="preserve">El urbanismo, utopía y realidades.  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>Barcelona: Editorial Lumen.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Chombart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 de </w:t>
      </w: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Lauwe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P. H., (1976) “Introducción. La ciudad discutida, la sociedad, los hombres y el espacio urbano”, en: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>Hombres y ciudades</w:t>
      </w:r>
      <w:r w:rsidRPr="00C71A81">
        <w:rPr>
          <w:rFonts w:ascii="Arial" w:eastAsia="Calibri" w:hAnsi="Arial" w:cs="Arial"/>
          <w:iCs/>
          <w:sz w:val="22"/>
          <w:szCs w:val="22"/>
          <w:lang w:eastAsia="es-MX"/>
        </w:rPr>
        <w:t>.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 Barcelona: Labor.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Donoso, R., (1993)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 xml:space="preserve">Antecedentes de la sociología urbana.  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>México: Universidad Autónoma Metropolitana Unidad Xochimilco.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Duhau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E. y </w:t>
      </w: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A.Giglia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., (2008) “Vida y muerte del espacio público» en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>Las reglas del desorden: habitar la metrópoli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. México: Siglo XXI y </w:t>
      </w: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Uam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 Azcapotzalco.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Duhau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E., (1998) “Perspectivas generales sobre la urbanización popular” en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 xml:space="preserve">Hábitat popular y 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política. México: Miguel Ángel Porrúa y UAM Azcapotzalco.  </w:t>
      </w:r>
    </w:p>
    <w:p w:rsidR="00C92675" w:rsidRPr="00C71A81" w:rsidRDefault="00C92675" w:rsidP="003B023C">
      <w:pPr>
        <w:spacing w:before="120" w:after="120"/>
        <w:jc w:val="both"/>
        <w:rPr>
          <w:rFonts w:ascii="Arial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hAnsi="Arial" w:cs="Arial"/>
          <w:sz w:val="22"/>
          <w:szCs w:val="22"/>
          <w:lang w:eastAsia="es-MX"/>
        </w:rPr>
        <w:t>Dutour</w:t>
      </w:r>
      <w:proofErr w:type="spellEnd"/>
      <w:r w:rsidRPr="00C71A81">
        <w:rPr>
          <w:rFonts w:ascii="Arial" w:hAnsi="Arial" w:cs="Arial"/>
          <w:sz w:val="22"/>
          <w:szCs w:val="22"/>
          <w:lang w:eastAsia="es-MX"/>
        </w:rPr>
        <w:t xml:space="preserve">, T., (2004) </w:t>
      </w:r>
      <w:r w:rsidRPr="00C71A81">
        <w:rPr>
          <w:rFonts w:ascii="Arial" w:hAnsi="Arial" w:cs="Arial"/>
          <w:i/>
          <w:sz w:val="22"/>
          <w:szCs w:val="22"/>
          <w:lang w:eastAsia="es-MX"/>
        </w:rPr>
        <w:t>La ciudad medieval: origen y triunfos de la Europa Urbana.</w:t>
      </w:r>
      <w:r w:rsidRPr="00C71A81">
        <w:rPr>
          <w:rFonts w:ascii="Arial" w:hAnsi="Arial" w:cs="Arial"/>
          <w:sz w:val="22"/>
          <w:szCs w:val="22"/>
          <w:lang w:eastAsia="es-MX"/>
        </w:rPr>
        <w:t xml:space="preserve"> Barcelona: Paidós.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Galindo, L. Miguel; Escalante, R. y N. </w:t>
      </w: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Asuad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 (2004) “El proceso de urbanización y el crecimiento económico en México”. </w:t>
      </w:r>
      <w:r w:rsidRPr="00C71A81">
        <w:rPr>
          <w:rFonts w:ascii="Arial" w:eastAsia="Calibri" w:hAnsi="Arial" w:cs="Arial"/>
          <w:i/>
          <w:sz w:val="22"/>
          <w:szCs w:val="22"/>
          <w:lang w:eastAsia="es-MX"/>
        </w:rPr>
        <w:t>Estudios Demográficos y Urbanos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>, Núm. 56, pp. 289-312.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Garza,  G., (2003). </w:t>
      </w:r>
      <w:r w:rsidRPr="00C71A81">
        <w:rPr>
          <w:rFonts w:ascii="Arial" w:eastAsia="Calibri" w:hAnsi="Arial" w:cs="Arial"/>
          <w:i/>
          <w:sz w:val="22"/>
          <w:szCs w:val="22"/>
          <w:lang w:eastAsia="es-MX"/>
        </w:rPr>
        <w:t>La urbanización de México en el siglo XX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. México: El Colegio de México. </w:t>
      </w:r>
    </w:p>
    <w:p w:rsidR="00C92675" w:rsidRPr="00C71A81" w:rsidRDefault="00C92675" w:rsidP="003B023C">
      <w:pPr>
        <w:spacing w:before="120" w:after="120"/>
        <w:jc w:val="both"/>
        <w:rPr>
          <w:rFonts w:ascii="Arial" w:hAnsi="Arial" w:cs="Arial"/>
          <w:sz w:val="22"/>
          <w:szCs w:val="22"/>
          <w:lang w:eastAsia="es-MX"/>
        </w:rPr>
      </w:pPr>
      <w:r w:rsidRPr="00C71A81">
        <w:rPr>
          <w:rFonts w:ascii="Arial" w:hAnsi="Arial" w:cs="Arial"/>
          <w:sz w:val="22"/>
          <w:szCs w:val="22"/>
          <w:lang w:eastAsia="es-MX"/>
        </w:rPr>
        <w:t xml:space="preserve">González, J., (1998) “La cuestión urbana: algunas perspectivas críticas”, en </w:t>
      </w:r>
      <w:r w:rsidRPr="00C71A81">
        <w:rPr>
          <w:rFonts w:ascii="Arial" w:hAnsi="Arial" w:cs="Arial"/>
          <w:i/>
          <w:sz w:val="22"/>
          <w:szCs w:val="22"/>
          <w:lang w:eastAsia="es-MX"/>
        </w:rPr>
        <w:t>Revista de Estudios Políticos</w:t>
      </w:r>
      <w:r w:rsidRPr="00C71A81">
        <w:rPr>
          <w:rFonts w:ascii="Arial" w:hAnsi="Arial" w:cs="Arial"/>
          <w:sz w:val="22"/>
          <w:szCs w:val="22"/>
          <w:lang w:eastAsia="es-MX"/>
        </w:rPr>
        <w:t>, Núm. 101, México: Universidad Nacional Autónoma de México.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color w:val="333232"/>
          <w:sz w:val="22"/>
          <w:szCs w:val="22"/>
          <w:lang w:eastAsia="es-MX"/>
        </w:rPr>
      </w:pPr>
      <w:r w:rsidRPr="00C71A81">
        <w:rPr>
          <w:rFonts w:ascii="Arial" w:eastAsia="Calibri" w:hAnsi="Arial" w:cs="Arial"/>
          <w:color w:val="333232"/>
          <w:sz w:val="22"/>
          <w:szCs w:val="22"/>
          <w:lang w:eastAsia="es-MX"/>
        </w:rPr>
        <w:t xml:space="preserve">Lamy, </w:t>
      </w:r>
      <w:proofErr w:type="spellStart"/>
      <w:r w:rsidRPr="00C71A81">
        <w:rPr>
          <w:rFonts w:ascii="Arial" w:eastAsia="Calibri" w:hAnsi="Arial" w:cs="Arial"/>
          <w:color w:val="333232"/>
          <w:sz w:val="22"/>
          <w:szCs w:val="22"/>
          <w:lang w:eastAsia="es-MX"/>
        </w:rPr>
        <w:t>Brigitte</w:t>
      </w:r>
      <w:proofErr w:type="spellEnd"/>
      <w:r w:rsidRPr="00C71A81">
        <w:rPr>
          <w:rFonts w:ascii="Arial" w:eastAsia="Calibri" w:hAnsi="Arial" w:cs="Arial"/>
          <w:color w:val="333232"/>
          <w:sz w:val="22"/>
          <w:szCs w:val="22"/>
          <w:lang w:eastAsia="es-MX"/>
        </w:rPr>
        <w:t xml:space="preserve"> (2006),  “Sociología urbana o sociología de lo urbano”, en </w:t>
      </w:r>
      <w:r w:rsidRPr="00C71A81">
        <w:rPr>
          <w:rFonts w:ascii="Arial" w:eastAsia="Calibri" w:hAnsi="Arial" w:cs="Arial"/>
          <w:i/>
          <w:color w:val="333232"/>
          <w:sz w:val="22"/>
          <w:szCs w:val="22"/>
          <w:lang w:eastAsia="es-MX"/>
        </w:rPr>
        <w:t>Estudios Demográficos y Urbanos</w:t>
      </w:r>
      <w:r w:rsidRPr="00C71A81">
        <w:rPr>
          <w:rFonts w:ascii="Arial" w:eastAsia="Calibri" w:hAnsi="Arial" w:cs="Arial"/>
          <w:color w:val="333232"/>
          <w:sz w:val="22"/>
          <w:szCs w:val="22"/>
          <w:lang w:eastAsia="es-MX"/>
        </w:rPr>
        <w:t>, Vol. 21, Núm. 1, México: El Colegio de México, A.C.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Lefebvre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H., (1976) “La producción del espacio”, en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>Espacio y política, el derecho a la ciudad II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. Barcelona: Península. </w:t>
      </w:r>
    </w:p>
    <w:p w:rsidR="00C92675" w:rsidRPr="00C71A81" w:rsidRDefault="00C92675" w:rsidP="003B023C">
      <w:pPr>
        <w:spacing w:before="120" w:after="120"/>
        <w:jc w:val="both"/>
        <w:rPr>
          <w:rFonts w:ascii="Arial" w:hAnsi="Arial" w:cs="Arial"/>
          <w:sz w:val="22"/>
          <w:szCs w:val="22"/>
          <w:lang w:eastAsia="es-MX"/>
        </w:rPr>
      </w:pPr>
      <w:r w:rsidRPr="00C71A81">
        <w:rPr>
          <w:rFonts w:ascii="Arial" w:hAnsi="Arial" w:cs="Arial"/>
          <w:sz w:val="22"/>
          <w:szCs w:val="22"/>
          <w:lang w:eastAsia="es-MX"/>
        </w:rPr>
        <w:t xml:space="preserve">Ley General del Equilibrio Ecológico y Protección al Ambiente. </w:t>
      </w:r>
    </w:p>
    <w:p w:rsidR="00C92675" w:rsidRPr="00C71A81" w:rsidRDefault="00C92675" w:rsidP="003B023C">
      <w:pPr>
        <w:spacing w:before="120" w:after="120"/>
        <w:jc w:val="both"/>
        <w:rPr>
          <w:rFonts w:ascii="Arial" w:hAnsi="Arial" w:cs="Arial"/>
          <w:sz w:val="22"/>
          <w:szCs w:val="22"/>
          <w:lang w:eastAsia="es-MX"/>
        </w:rPr>
      </w:pPr>
      <w:r w:rsidRPr="00C71A81">
        <w:rPr>
          <w:rFonts w:ascii="Arial" w:hAnsi="Arial" w:cs="Arial"/>
          <w:sz w:val="22"/>
          <w:szCs w:val="22"/>
          <w:lang w:eastAsia="es-MX"/>
        </w:rPr>
        <w:t xml:space="preserve">Lezama, J.L., (2003) </w:t>
      </w:r>
      <w:r w:rsidRPr="00C71A81">
        <w:rPr>
          <w:rFonts w:ascii="Arial" w:hAnsi="Arial" w:cs="Arial"/>
          <w:i/>
          <w:sz w:val="22"/>
          <w:szCs w:val="22"/>
          <w:lang w:eastAsia="es-MX"/>
        </w:rPr>
        <w:t>Teoría Social, Espacio y ciudad</w:t>
      </w:r>
      <w:r w:rsidRPr="00C71A81">
        <w:rPr>
          <w:rFonts w:ascii="Arial" w:hAnsi="Arial" w:cs="Arial"/>
          <w:sz w:val="22"/>
          <w:szCs w:val="22"/>
          <w:lang w:eastAsia="es-MX"/>
        </w:rPr>
        <w:t>. México: El Colegio de México.</w:t>
      </w:r>
    </w:p>
    <w:p w:rsidR="00C92675" w:rsidRPr="00C71A81" w:rsidRDefault="00C92675" w:rsidP="003B023C">
      <w:pPr>
        <w:spacing w:before="120" w:after="120"/>
        <w:jc w:val="both"/>
        <w:rPr>
          <w:rFonts w:ascii="Arial" w:hAnsi="Arial" w:cs="Arial"/>
          <w:sz w:val="22"/>
          <w:szCs w:val="22"/>
          <w:lang w:val="es-ES_tradnl" w:eastAsia="es-MX"/>
        </w:rPr>
      </w:pPr>
      <w:proofErr w:type="spellStart"/>
      <w:r w:rsidRPr="00C71A81">
        <w:rPr>
          <w:rStyle w:val="st1"/>
          <w:rFonts w:ascii="Arial" w:hAnsi="Arial" w:cs="Arial"/>
          <w:sz w:val="22"/>
          <w:szCs w:val="22"/>
        </w:rPr>
        <w:t>Ordorica</w:t>
      </w:r>
      <w:proofErr w:type="spellEnd"/>
      <w:r w:rsidRPr="00C71A81">
        <w:rPr>
          <w:rStyle w:val="st1"/>
          <w:rFonts w:ascii="Arial" w:hAnsi="Arial" w:cs="Arial"/>
          <w:sz w:val="22"/>
          <w:szCs w:val="22"/>
        </w:rPr>
        <w:t xml:space="preserve">, M. y J. F. </w:t>
      </w:r>
      <w:proofErr w:type="spellStart"/>
      <w:r w:rsidRPr="00C71A81">
        <w:rPr>
          <w:rStyle w:val="st1"/>
          <w:rFonts w:ascii="Arial" w:hAnsi="Arial" w:cs="Arial"/>
          <w:sz w:val="22"/>
          <w:szCs w:val="22"/>
        </w:rPr>
        <w:t>Prud'homme</w:t>
      </w:r>
      <w:proofErr w:type="spellEnd"/>
      <w:r w:rsidRPr="00C71A81">
        <w:rPr>
          <w:rStyle w:val="st1"/>
          <w:rFonts w:ascii="Arial" w:hAnsi="Arial" w:cs="Arial"/>
          <w:sz w:val="22"/>
          <w:szCs w:val="22"/>
        </w:rPr>
        <w:t xml:space="preserve"> (coordinadores generales) (2010) </w:t>
      </w:r>
      <w:r w:rsidRPr="00C71A81">
        <w:rPr>
          <w:rStyle w:val="st1"/>
          <w:rFonts w:ascii="Arial" w:hAnsi="Arial" w:cs="Arial"/>
          <w:i/>
          <w:sz w:val="22"/>
          <w:szCs w:val="22"/>
        </w:rPr>
        <w:t>Los grandes problemas de México</w:t>
      </w:r>
      <w:r w:rsidRPr="00C71A81">
        <w:rPr>
          <w:rStyle w:val="st1"/>
          <w:rFonts w:ascii="Arial" w:hAnsi="Arial" w:cs="Arial"/>
          <w:sz w:val="22"/>
          <w:szCs w:val="22"/>
        </w:rPr>
        <w:t xml:space="preserve">. </w:t>
      </w:r>
      <w:r w:rsidRPr="00C71A81">
        <w:rPr>
          <w:rFonts w:ascii="Arial" w:hAnsi="Arial" w:cs="Arial"/>
          <w:sz w:val="22"/>
          <w:szCs w:val="22"/>
          <w:lang w:val="es-ES_tradnl" w:eastAsia="es-MX"/>
        </w:rPr>
        <w:t>Vol. I. Población. México: El Colegio de México.</w:t>
      </w:r>
    </w:p>
    <w:p w:rsidR="00C92675" w:rsidRPr="00C71A81" w:rsidRDefault="00C92675" w:rsidP="003B023C">
      <w:pPr>
        <w:spacing w:before="120" w:after="120"/>
        <w:jc w:val="both"/>
        <w:rPr>
          <w:rFonts w:ascii="Arial" w:hAnsi="Arial" w:cs="Arial"/>
          <w:sz w:val="22"/>
          <w:szCs w:val="22"/>
          <w:lang w:val="es-ES_tradnl" w:eastAsia="es-MX"/>
        </w:rPr>
      </w:pPr>
      <w:proofErr w:type="spellStart"/>
      <w:r w:rsidRPr="00C71A81">
        <w:rPr>
          <w:rFonts w:ascii="Arial" w:hAnsi="Arial" w:cs="Arial"/>
          <w:sz w:val="22"/>
          <w:szCs w:val="22"/>
          <w:lang w:val="es-ES_tradnl" w:eastAsia="es-MX"/>
        </w:rPr>
        <w:t>Rionda</w:t>
      </w:r>
      <w:proofErr w:type="spellEnd"/>
      <w:r w:rsidRPr="00C71A81">
        <w:rPr>
          <w:rFonts w:ascii="Arial" w:hAnsi="Arial" w:cs="Arial"/>
          <w:sz w:val="22"/>
          <w:szCs w:val="22"/>
          <w:lang w:val="es-ES_tradnl" w:eastAsia="es-MX"/>
        </w:rPr>
        <w:t xml:space="preserve">, J. I. (2008) “Distribución de la población y crecimiento urbano en México”. </w:t>
      </w:r>
      <w:r w:rsidRPr="00C71A81">
        <w:rPr>
          <w:rFonts w:ascii="Arial" w:hAnsi="Arial" w:cs="Arial"/>
          <w:i/>
          <w:sz w:val="22"/>
          <w:szCs w:val="22"/>
          <w:lang w:val="es-ES_tradnl" w:eastAsia="es-MX"/>
        </w:rPr>
        <w:t xml:space="preserve">Análisis Económico. Vol. </w:t>
      </w:r>
      <w:r w:rsidRPr="00C71A81">
        <w:rPr>
          <w:rFonts w:ascii="Arial" w:hAnsi="Arial" w:cs="Arial"/>
          <w:sz w:val="22"/>
          <w:szCs w:val="22"/>
          <w:lang w:val="es-ES_tradnl" w:eastAsia="es-MX"/>
        </w:rPr>
        <w:t xml:space="preserve">23, </w:t>
      </w:r>
      <w:proofErr w:type="spellStart"/>
      <w:r w:rsidRPr="00C71A81">
        <w:rPr>
          <w:rFonts w:ascii="Arial" w:hAnsi="Arial" w:cs="Arial"/>
          <w:sz w:val="22"/>
          <w:szCs w:val="22"/>
          <w:lang w:val="es-ES_tradnl" w:eastAsia="es-MX"/>
        </w:rPr>
        <w:t>Núm</w:t>
      </w:r>
      <w:proofErr w:type="spellEnd"/>
      <w:r w:rsidRPr="00C71A81">
        <w:rPr>
          <w:rFonts w:ascii="Arial" w:hAnsi="Arial" w:cs="Arial"/>
          <w:sz w:val="22"/>
          <w:szCs w:val="22"/>
          <w:lang w:val="es-ES_tradnl" w:eastAsia="es-MX"/>
        </w:rPr>
        <w:t xml:space="preserve"> 52, pp. 201-218.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Rodríguez, L. y M. Alarcón., (2003) “Para llamarse ciudad. Áreas verdes y espacios de paz en la ciudad”. </w:t>
      </w:r>
      <w:r w:rsidRPr="00C71A81">
        <w:rPr>
          <w:rFonts w:ascii="Arial" w:eastAsia="Calibri" w:hAnsi="Arial" w:cs="Arial"/>
          <w:i/>
          <w:sz w:val="22"/>
          <w:szCs w:val="22"/>
          <w:lang w:eastAsia="es-MX"/>
        </w:rPr>
        <w:t>Revista Austral de Ciencias Sociales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>, Núm. 7, pp. 129-138.</w:t>
      </w:r>
    </w:p>
    <w:p w:rsidR="00C92675" w:rsidRPr="00C71A81" w:rsidRDefault="00C92675" w:rsidP="003B023C">
      <w:pPr>
        <w:spacing w:before="120" w:after="120"/>
        <w:rPr>
          <w:rFonts w:ascii="Arial" w:hAnsi="Arial" w:cs="Arial"/>
          <w:sz w:val="22"/>
          <w:szCs w:val="22"/>
        </w:rPr>
      </w:pPr>
      <w:r w:rsidRPr="00C71A81">
        <w:rPr>
          <w:rFonts w:ascii="Arial" w:hAnsi="Arial" w:cs="Arial"/>
          <w:sz w:val="22"/>
          <w:szCs w:val="22"/>
        </w:rPr>
        <w:t xml:space="preserve">Rogers, R. y </w:t>
      </w:r>
      <w:proofErr w:type="spellStart"/>
      <w:r w:rsidRPr="00C71A81">
        <w:rPr>
          <w:rFonts w:ascii="Arial" w:hAnsi="Arial" w:cs="Arial"/>
          <w:sz w:val="22"/>
          <w:szCs w:val="22"/>
        </w:rPr>
        <w:t>Gumuchdjian</w:t>
      </w:r>
      <w:proofErr w:type="spellEnd"/>
      <w:r w:rsidRPr="00C71A81">
        <w:rPr>
          <w:rFonts w:ascii="Arial" w:hAnsi="Arial" w:cs="Arial"/>
          <w:sz w:val="22"/>
          <w:szCs w:val="22"/>
        </w:rPr>
        <w:t xml:space="preserve">, P., (2000) </w:t>
      </w:r>
      <w:r w:rsidRPr="00C71A81">
        <w:rPr>
          <w:rFonts w:ascii="Arial" w:hAnsi="Arial" w:cs="Arial"/>
          <w:i/>
          <w:sz w:val="22"/>
          <w:szCs w:val="22"/>
        </w:rPr>
        <w:t>Ciudades para un Pequeño Planeta</w:t>
      </w:r>
      <w:r w:rsidRPr="00C71A81">
        <w:rPr>
          <w:rFonts w:ascii="Arial" w:hAnsi="Arial" w:cs="Arial"/>
          <w:sz w:val="22"/>
          <w:szCs w:val="22"/>
        </w:rPr>
        <w:t>. Barcelona: Gustavo Gili.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Sassen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S., (2007)  “Ciudades globales: la recuperación del lugar y las prácticas sociales” en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>Una sociología de la globalización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. Buenos Aires: </w:t>
      </w: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Katz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 Editores.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Simmel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G., (1986)  “Las grandes urbes y la vida del espíritu”, en </w:t>
      </w: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Simmel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Georg.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>El individuo y la libertad, Ensayos de crítica de la cultura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colección historia/ciencia/sociedad No. 198, Barcelona: Ediciones Península. </w:t>
      </w:r>
    </w:p>
    <w:p w:rsidR="00C92675" w:rsidRPr="00C71A81" w:rsidRDefault="00C92675" w:rsidP="003B023C">
      <w:pPr>
        <w:spacing w:before="120" w:after="120"/>
        <w:jc w:val="both"/>
        <w:rPr>
          <w:rFonts w:ascii="Arial" w:hAnsi="Arial" w:cs="Arial"/>
          <w:sz w:val="22"/>
          <w:szCs w:val="22"/>
          <w:lang w:val="es-ES_tradnl" w:eastAsia="es-MX"/>
        </w:rPr>
      </w:pPr>
      <w:r w:rsidRPr="00C71A81">
        <w:rPr>
          <w:rFonts w:ascii="Arial" w:hAnsi="Arial" w:cs="Arial"/>
          <w:sz w:val="22"/>
          <w:szCs w:val="22"/>
          <w:lang w:val="es-ES_tradnl" w:eastAsia="es-MX"/>
        </w:rPr>
        <w:t xml:space="preserve">Sobrino, J., (2011) </w:t>
      </w:r>
      <w:r w:rsidRPr="00C71A81">
        <w:rPr>
          <w:rFonts w:ascii="Arial" w:hAnsi="Arial" w:cs="Arial"/>
          <w:i/>
          <w:sz w:val="22"/>
          <w:szCs w:val="22"/>
          <w:lang w:val="es-ES_tradnl" w:eastAsia="es-MX"/>
        </w:rPr>
        <w:t>La urbanización en el México contemporáneo</w:t>
      </w:r>
      <w:r w:rsidRPr="00C71A81">
        <w:rPr>
          <w:rFonts w:ascii="Arial" w:hAnsi="Arial" w:cs="Arial"/>
          <w:sz w:val="22"/>
          <w:szCs w:val="22"/>
          <w:lang w:val="es-ES_tradnl" w:eastAsia="es-MX"/>
        </w:rPr>
        <w:t xml:space="preserve">. México: </w:t>
      </w:r>
      <w:proofErr w:type="spellStart"/>
      <w:r w:rsidRPr="00C71A81">
        <w:rPr>
          <w:rFonts w:ascii="Arial" w:hAnsi="Arial" w:cs="Arial"/>
          <w:sz w:val="22"/>
          <w:szCs w:val="22"/>
          <w:lang w:val="es-ES_tradnl" w:eastAsia="es-MX"/>
        </w:rPr>
        <w:t>Cepal</w:t>
      </w:r>
      <w:proofErr w:type="spellEnd"/>
      <w:r w:rsidRPr="00C71A81">
        <w:rPr>
          <w:rFonts w:ascii="Arial" w:hAnsi="Arial" w:cs="Arial"/>
          <w:sz w:val="22"/>
          <w:szCs w:val="22"/>
          <w:lang w:val="es-ES_tradnl" w:eastAsia="es-MX"/>
        </w:rPr>
        <w:t>, El Colegio de México.</w:t>
      </w:r>
    </w:p>
    <w:p w:rsidR="00C92675" w:rsidRPr="00C71A81" w:rsidRDefault="00C92675" w:rsidP="003B023C">
      <w:pPr>
        <w:spacing w:before="120" w:after="120"/>
        <w:jc w:val="both"/>
        <w:rPr>
          <w:rFonts w:ascii="Arial" w:hAnsi="Arial" w:cs="Arial"/>
          <w:i/>
          <w:sz w:val="22"/>
          <w:szCs w:val="22"/>
          <w:lang w:val="es-ES_tradnl"/>
        </w:rPr>
      </w:pPr>
      <w:r w:rsidRPr="00C71A81">
        <w:rPr>
          <w:rFonts w:ascii="Arial" w:hAnsi="Arial" w:cs="Arial"/>
          <w:sz w:val="22"/>
          <w:szCs w:val="22"/>
          <w:lang w:val="es-ES_tradnl"/>
        </w:rPr>
        <w:t xml:space="preserve">Soja, E. y M. A. Contreras (2012), </w:t>
      </w:r>
      <w:proofErr w:type="spellStart"/>
      <w:r w:rsidRPr="00C71A81">
        <w:rPr>
          <w:rFonts w:ascii="Arial" w:hAnsi="Arial" w:cs="Arial"/>
          <w:i/>
          <w:sz w:val="22"/>
          <w:szCs w:val="22"/>
          <w:lang w:val="es-ES_tradnl"/>
        </w:rPr>
        <w:t>Postmetropolis</w:t>
      </w:r>
      <w:proofErr w:type="spellEnd"/>
      <w:r w:rsidRPr="00C71A81">
        <w:rPr>
          <w:rFonts w:ascii="Arial" w:hAnsi="Arial" w:cs="Arial"/>
          <w:i/>
          <w:sz w:val="22"/>
          <w:szCs w:val="22"/>
          <w:lang w:val="es-ES_tradnl"/>
        </w:rPr>
        <w:t xml:space="preserve">, Estudios críticos sobre las ciudades y las regiones, </w:t>
      </w:r>
      <w:r w:rsidRPr="00C71A81">
        <w:rPr>
          <w:rFonts w:ascii="Arial" w:hAnsi="Arial" w:cs="Arial"/>
          <w:sz w:val="22"/>
          <w:szCs w:val="22"/>
          <w:lang w:val="es-ES_tradnl"/>
        </w:rPr>
        <w:t>Año 29, Núm. 81, pp. 153-158.</w:t>
      </w:r>
      <w:r w:rsidRPr="00C71A81">
        <w:rPr>
          <w:rFonts w:ascii="Arial" w:hAnsi="Arial" w:cs="Arial"/>
          <w:i/>
          <w:sz w:val="22"/>
          <w:szCs w:val="22"/>
          <w:lang w:val="es-ES_tradnl"/>
        </w:rPr>
        <w:t xml:space="preserve"> 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Valenzuela, A., (2011) “Cultura ciudadana, estado de derecho y el control del territorio en la ciudad de México”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>Ciudades seguras – cultura ciudadana, eficacia colectiva y control social del espacio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>.  México: Miguel Ángel Porrúa y Universidad Autónoma del Estado de Morelos.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Weber, M., (1987) “Concepto de ciudad y categorías de ciudades” en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>La ciudad</w:t>
      </w:r>
      <w:proofErr w:type="gramStart"/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 xml:space="preserve">, 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>,</w:t>
      </w:r>
      <w:proofErr w:type="gram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 Barcelona: Ediciones de la Piqueta. </w:t>
      </w:r>
    </w:p>
    <w:p w:rsidR="00C92675" w:rsidRPr="00C71A81" w:rsidRDefault="00C92675" w:rsidP="003B023C">
      <w:pPr>
        <w:autoSpaceDE w:val="0"/>
        <w:autoSpaceDN w:val="0"/>
        <w:adjustRightInd w:val="0"/>
        <w:spacing w:before="120" w:after="120"/>
        <w:rPr>
          <w:rFonts w:ascii="Arial" w:eastAsia="Calibri" w:hAnsi="Arial" w:cs="Arial"/>
          <w:sz w:val="22"/>
          <w:szCs w:val="22"/>
          <w:lang w:eastAsia="es-MX"/>
        </w:rPr>
      </w:pP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Wirth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, L., (1988) “El urbanismo como modo de vida”, en </w:t>
      </w: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Bassols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>, M. (</w:t>
      </w:r>
      <w:proofErr w:type="spellStart"/>
      <w:r w:rsidRPr="00C71A81">
        <w:rPr>
          <w:rFonts w:ascii="Arial" w:eastAsia="Calibri" w:hAnsi="Arial" w:cs="Arial"/>
          <w:sz w:val="22"/>
          <w:szCs w:val="22"/>
          <w:lang w:eastAsia="es-MX"/>
        </w:rPr>
        <w:t>Comp</w:t>
      </w:r>
      <w:proofErr w:type="spellEnd"/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). </w:t>
      </w:r>
      <w:r w:rsidRPr="00C71A81">
        <w:rPr>
          <w:rFonts w:ascii="Arial" w:eastAsia="Calibri" w:hAnsi="Arial" w:cs="Arial"/>
          <w:i/>
          <w:iCs/>
          <w:sz w:val="22"/>
          <w:szCs w:val="22"/>
          <w:lang w:eastAsia="es-MX"/>
        </w:rPr>
        <w:t>Antología de sociología urbana</w:t>
      </w:r>
      <w:r w:rsidRPr="00C71A81">
        <w:rPr>
          <w:rFonts w:ascii="Arial" w:eastAsia="Calibri" w:hAnsi="Arial" w:cs="Arial"/>
          <w:iCs/>
          <w:sz w:val="22"/>
          <w:szCs w:val="22"/>
          <w:lang w:eastAsia="es-MX"/>
        </w:rPr>
        <w:t xml:space="preserve">. </w:t>
      </w:r>
      <w:r w:rsidRPr="00C71A81">
        <w:rPr>
          <w:rFonts w:ascii="Arial" w:eastAsia="Calibri" w:hAnsi="Arial" w:cs="Arial"/>
          <w:sz w:val="22"/>
          <w:szCs w:val="22"/>
          <w:lang w:eastAsia="es-MX"/>
        </w:rPr>
        <w:t xml:space="preserve">México: UNAM. </w:t>
      </w:r>
    </w:p>
    <w:p w:rsidR="00A7561D" w:rsidRPr="00C71A81" w:rsidRDefault="00A7561D" w:rsidP="00E712A3">
      <w:pPr>
        <w:spacing w:before="120" w:after="120"/>
        <w:jc w:val="both"/>
        <w:rPr>
          <w:rFonts w:ascii="Arial" w:hAnsi="Arial" w:cs="Arial"/>
          <w:b/>
          <w:lang w:eastAsia="es-MX"/>
        </w:rPr>
      </w:pPr>
    </w:p>
    <w:p w:rsidR="0079410A" w:rsidRPr="00C71A81" w:rsidRDefault="00B938DE" w:rsidP="00B938DE">
      <w:pPr>
        <w:spacing w:before="120" w:after="120"/>
        <w:jc w:val="both"/>
        <w:rPr>
          <w:rFonts w:ascii="Arial" w:hAnsi="Arial" w:cs="Arial"/>
          <w:b/>
          <w:lang w:eastAsia="es-MX"/>
        </w:rPr>
      </w:pPr>
      <w:r w:rsidRPr="00C71A81">
        <w:rPr>
          <w:rFonts w:ascii="Arial" w:hAnsi="Arial" w:cs="Arial"/>
          <w:b/>
          <w:lang w:eastAsia="es-MX"/>
        </w:rPr>
        <w:t>Complementari</w:t>
      </w:r>
      <w:r w:rsidR="000778B7" w:rsidRPr="00C71A81">
        <w:rPr>
          <w:rFonts w:ascii="Arial" w:hAnsi="Arial" w:cs="Arial"/>
          <w:b/>
          <w:lang w:eastAsia="es-MX"/>
        </w:rPr>
        <w:t>o:</w:t>
      </w:r>
    </w:p>
    <w:p w:rsidR="00A7561D" w:rsidRPr="00C71A81" w:rsidRDefault="00A7561D" w:rsidP="00A7561D">
      <w:pPr>
        <w:spacing w:before="120" w:after="120"/>
        <w:jc w:val="both"/>
        <w:rPr>
          <w:rFonts w:ascii="Arial" w:hAnsi="Arial" w:cs="Arial"/>
          <w:sz w:val="22"/>
          <w:szCs w:val="22"/>
          <w:lang w:val="es-ES_tradnl" w:eastAsia="es-MX"/>
        </w:rPr>
      </w:pPr>
      <w:r w:rsidRPr="00C71A81">
        <w:rPr>
          <w:rFonts w:ascii="Arial" w:hAnsi="Arial" w:cs="Arial"/>
          <w:sz w:val="22"/>
          <w:szCs w:val="22"/>
          <w:lang w:val="es-ES_tradnl" w:eastAsia="es-MX"/>
        </w:rPr>
        <w:t xml:space="preserve">Revista Estudios Agrarios: </w:t>
      </w:r>
      <w:hyperlink r:id="rId12" w:history="1">
        <w:r w:rsidRPr="00C71A81">
          <w:rPr>
            <w:rStyle w:val="Hipervnculo"/>
            <w:rFonts w:ascii="Arial" w:hAnsi="Arial" w:cs="Arial"/>
            <w:sz w:val="22"/>
            <w:szCs w:val="22"/>
            <w:lang w:val="es-ES_tradnl" w:eastAsia="es-MX"/>
          </w:rPr>
          <w:t>http://www.pa.gob.mx/publica/pa07a.htm</w:t>
        </w:r>
      </w:hyperlink>
      <w:r w:rsidRPr="00C71A81">
        <w:rPr>
          <w:rFonts w:ascii="Arial" w:hAnsi="Arial" w:cs="Arial"/>
          <w:sz w:val="22"/>
          <w:szCs w:val="22"/>
          <w:lang w:val="es-ES_tradnl" w:eastAsia="es-MX"/>
        </w:rPr>
        <w:t>.</w:t>
      </w:r>
    </w:p>
    <w:p w:rsidR="00A7561D" w:rsidRPr="00C71A81" w:rsidRDefault="00A7561D" w:rsidP="00A7561D">
      <w:pPr>
        <w:spacing w:before="120" w:after="120"/>
        <w:jc w:val="both"/>
        <w:rPr>
          <w:rFonts w:ascii="Arial" w:hAnsi="Arial" w:cs="Arial"/>
          <w:sz w:val="22"/>
          <w:szCs w:val="22"/>
          <w:lang w:val="es-ES_tradnl" w:eastAsia="es-MX"/>
        </w:rPr>
      </w:pPr>
      <w:r w:rsidRPr="00C71A81">
        <w:rPr>
          <w:rFonts w:ascii="Arial" w:hAnsi="Arial" w:cs="Arial"/>
          <w:sz w:val="22"/>
          <w:szCs w:val="22"/>
          <w:lang w:val="es-ES_tradnl" w:eastAsia="es-MX"/>
        </w:rPr>
        <w:t xml:space="preserve">Revista Papeles de Población: </w:t>
      </w:r>
      <w:hyperlink r:id="rId13" w:history="1">
        <w:r w:rsidRPr="00C71A81">
          <w:rPr>
            <w:rStyle w:val="Hipervnculo"/>
            <w:rFonts w:ascii="Arial" w:hAnsi="Arial" w:cs="Arial"/>
            <w:sz w:val="22"/>
            <w:szCs w:val="22"/>
            <w:lang w:val="es-ES_tradnl" w:eastAsia="es-MX"/>
          </w:rPr>
          <w:t>http://papelesdepoblacion.uaemex.mx/Index.html</w:t>
        </w:r>
      </w:hyperlink>
      <w:r w:rsidRPr="00C71A81">
        <w:rPr>
          <w:rFonts w:ascii="Arial" w:hAnsi="Arial" w:cs="Arial"/>
          <w:sz w:val="22"/>
          <w:szCs w:val="22"/>
          <w:lang w:val="es-ES_tradnl" w:eastAsia="es-MX"/>
        </w:rPr>
        <w:t>.</w:t>
      </w:r>
    </w:p>
    <w:p w:rsidR="00A7561D" w:rsidRPr="00C71A81" w:rsidRDefault="00A7561D" w:rsidP="00A7561D">
      <w:pPr>
        <w:spacing w:before="120" w:after="120"/>
        <w:rPr>
          <w:rFonts w:ascii="Arial" w:hAnsi="Arial" w:cs="Arial"/>
          <w:sz w:val="22"/>
          <w:szCs w:val="22"/>
          <w:lang w:val="es-ES_tradnl" w:eastAsia="es-MX"/>
        </w:rPr>
      </w:pPr>
      <w:r w:rsidRPr="00C71A81">
        <w:rPr>
          <w:rFonts w:ascii="Arial" w:hAnsi="Arial" w:cs="Arial"/>
          <w:sz w:val="22"/>
          <w:szCs w:val="22"/>
          <w:lang w:val="es-ES_tradnl" w:eastAsia="es-MX"/>
        </w:rPr>
        <w:t xml:space="preserve">Revista Estudios Demográficos y Urbanos.  </w:t>
      </w:r>
      <w:hyperlink r:id="rId14" w:history="1">
        <w:r w:rsidRPr="00C71A81">
          <w:rPr>
            <w:rStyle w:val="Hipervnculo"/>
            <w:rFonts w:ascii="Arial" w:hAnsi="Arial" w:cs="Arial"/>
            <w:sz w:val="22"/>
            <w:szCs w:val="22"/>
            <w:lang w:val="es-ES_tradnl" w:eastAsia="es-MX"/>
          </w:rPr>
          <w:t>http://cedua.colmex.mx/publicaciones/estudios-demograficos-y-urbanos.html</w:t>
        </w:r>
      </w:hyperlink>
      <w:r w:rsidRPr="00C71A81">
        <w:rPr>
          <w:rFonts w:ascii="Arial" w:hAnsi="Arial" w:cs="Arial"/>
          <w:sz w:val="22"/>
          <w:szCs w:val="22"/>
          <w:lang w:val="es-ES_tradnl" w:eastAsia="es-MX"/>
        </w:rPr>
        <w:t>.</w:t>
      </w:r>
    </w:p>
    <w:p w:rsidR="00A7561D" w:rsidRPr="00C71A81" w:rsidRDefault="00A7561D" w:rsidP="00A7561D">
      <w:pPr>
        <w:spacing w:before="120" w:after="120"/>
        <w:jc w:val="both"/>
        <w:rPr>
          <w:rFonts w:ascii="Arial" w:hAnsi="Arial" w:cs="Arial"/>
          <w:sz w:val="22"/>
          <w:szCs w:val="22"/>
          <w:lang w:eastAsia="es-MX"/>
        </w:rPr>
      </w:pPr>
      <w:r w:rsidRPr="00C71A81">
        <w:rPr>
          <w:rFonts w:ascii="Arial" w:hAnsi="Arial" w:cs="Arial"/>
          <w:sz w:val="22"/>
          <w:szCs w:val="22"/>
          <w:lang w:eastAsia="es-MX"/>
        </w:rPr>
        <w:t xml:space="preserve">Secretaría de desarrollo agrario, territorial y  urbano: </w:t>
      </w:r>
      <w:hyperlink r:id="rId15" w:history="1">
        <w:r w:rsidRPr="00C71A81">
          <w:rPr>
            <w:rStyle w:val="Hipervnculo"/>
            <w:rFonts w:ascii="Arial" w:hAnsi="Arial" w:cs="Arial"/>
            <w:sz w:val="22"/>
            <w:szCs w:val="22"/>
            <w:lang w:eastAsia="es-MX"/>
          </w:rPr>
          <w:t>http://www.sra.gob.mx/sraweb/</w:t>
        </w:r>
      </w:hyperlink>
    </w:p>
    <w:p w:rsidR="006454FE" w:rsidRPr="00C71A81" w:rsidRDefault="006454FE" w:rsidP="0087183A">
      <w:pPr>
        <w:spacing w:after="120" w:line="360" w:lineRule="auto"/>
        <w:jc w:val="both"/>
        <w:rPr>
          <w:rFonts w:ascii="Arial" w:hAnsi="Arial" w:cs="Arial"/>
        </w:rPr>
      </w:pPr>
    </w:p>
    <w:p w:rsidR="006454FE" w:rsidRPr="00C71A81" w:rsidRDefault="006454FE" w:rsidP="006454FE">
      <w:pPr>
        <w:spacing w:after="120"/>
        <w:rPr>
          <w:rFonts w:ascii="Arial" w:hAnsi="Arial" w:cs="Arial"/>
        </w:rPr>
      </w:pPr>
      <w:r w:rsidRPr="00C71A81">
        <w:rPr>
          <w:rFonts w:ascii="Arial" w:hAnsi="Arial" w:cs="Arial"/>
        </w:rPr>
        <w:br w:type="page"/>
      </w:r>
    </w:p>
    <w:p w:rsidR="00C92675" w:rsidRDefault="00C92675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C92675" w:rsidSect="003B023C">
          <w:pgSz w:w="12240" w:h="15840"/>
          <w:pgMar w:top="1418" w:right="1701" w:bottom="1418" w:left="1701" w:header="708" w:footer="708" w:gutter="0"/>
          <w:cols w:space="708"/>
          <w:docGrid w:linePitch="360"/>
        </w:sectPr>
      </w:pPr>
    </w:p>
    <w:p w:rsidR="006454FE" w:rsidRDefault="006454FE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C71A81">
        <w:rPr>
          <w:rFonts w:ascii="Arial" w:hAnsi="Arial" w:cs="Arial"/>
          <w:b/>
        </w:rPr>
        <w:t>VIII. Mapa curricular</w:t>
      </w:r>
    </w:p>
    <w:p w:rsidR="008D2B15" w:rsidRPr="00260CB5" w:rsidRDefault="00C92675" w:rsidP="00C9267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noProof/>
          <w:lang w:eastAsia="es-MX"/>
        </w:rPr>
        <w:drawing>
          <wp:inline distT="0" distB="0" distL="0" distR="0" wp14:anchorId="6D710E4A" wp14:editId="253E2D63">
            <wp:extent cx="8257540" cy="5133656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51336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8D2B15" w:rsidRPr="00260CB5" w:rsidSect="00C92675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47FC" w:rsidRDefault="002147FC" w:rsidP="00597E21">
      <w:r>
        <w:separator/>
      </w:r>
    </w:p>
  </w:endnote>
  <w:endnote w:type="continuationSeparator" w:id="0">
    <w:p w:rsidR="002147FC" w:rsidRDefault="002147FC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561D" w:rsidRPr="00E30206" w:rsidRDefault="00A7561D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CE54C5">
      <w:rPr>
        <w:rFonts w:ascii="Arial" w:hAnsi="Arial" w:cs="Arial"/>
        <w:noProof/>
        <w:sz w:val="22"/>
        <w:szCs w:val="22"/>
      </w:rPr>
      <w:t>14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A7561D" w:rsidRDefault="00A7561D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47FC" w:rsidRDefault="002147FC" w:rsidP="00597E21">
      <w:r>
        <w:separator/>
      </w:r>
    </w:p>
  </w:footnote>
  <w:footnote w:type="continuationSeparator" w:id="0">
    <w:p w:rsidR="002147FC" w:rsidRDefault="002147FC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561D" w:rsidRPr="00070A30" w:rsidRDefault="00A7561D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A7561D" w:rsidRDefault="00A7561D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561D" w:rsidRPr="00EF566B" w:rsidRDefault="00EF566B" w:rsidP="00EF566B">
    <w:pPr>
      <w:pStyle w:val="Encabezado"/>
    </w:pPr>
    <w:r>
      <w:rPr>
        <w:rFonts w:ascii="Arial" w:hAnsi="Arial" w:cs="Arial"/>
        <w:noProof/>
        <w:szCs w:val="10"/>
        <w:lang w:eastAsia="es-MX"/>
      </w:rPr>
      <w:drawing>
        <wp:inline distT="0" distB="0" distL="0" distR="0" wp14:anchorId="59628D6E" wp14:editId="34D8A0C9">
          <wp:extent cx="5612130" cy="611505"/>
          <wp:effectExtent l="0" t="0" r="7620" b="0"/>
          <wp:docPr id="4" name="Imagen 4" descr="PLECA PROYECTO CURRICULAR TSU ARBORICULTU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PROYECTO CURRICULAR TSU ARBORICULTU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11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6C1255"/>
    <w:multiLevelType w:val="hybridMultilevel"/>
    <w:tmpl w:val="E13A085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4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3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5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15"/>
  </w:num>
  <w:num w:numId="4">
    <w:abstractNumId w:val="9"/>
  </w:num>
  <w:num w:numId="5">
    <w:abstractNumId w:val="13"/>
  </w:num>
  <w:num w:numId="6">
    <w:abstractNumId w:val="4"/>
  </w:num>
  <w:num w:numId="7">
    <w:abstractNumId w:val="5"/>
  </w:num>
  <w:num w:numId="8">
    <w:abstractNumId w:val="11"/>
  </w:num>
  <w:num w:numId="9">
    <w:abstractNumId w:val="6"/>
  </w:num>
  <w:num w:numId="10">
    <w:abstractNumId w:val="0"/>
  </w:num>
  <w:num w:numId="11">
    <w:abstractNumId w:val="10"/>
  </w:num>
  <w:num w:numId="12">
    <w:abstractNumId w:val="7"/>
  </w:num>
  <w:num w:numId="13">
    <w:abstractNumId w:val="12"/>
  </w:num>
  <w:num w:numId="14">
    <w:abstractNumId w:val="1"/>
  </w:num>
  <w:num w:numId="15">
    <w:abstractNumId w:val="14"/>
  </w:num>
  <w:num w:numId="16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2630C"/>
    <w:rsid w:val="00026EE1"/>
    <w:rsid w:val="00035381"/>
    <w:rsid w:val="000370C7"/>
    <w:rsid w:val="00042D12"/>
    <w:rsid w:val="00042F03"/>
    <w:rsid w:val="00044391"/>
    <w:rsid w:val="0004482D"/>
    <w:rsid w:val="00052B3B"/>
    <w:rsid w:val="000542A0"/>
    <w:rsid w:val="00055E55"/>
    <w:rsid w:val="000571CD"/>
    <w:rsid w:val="00057C2C"/>
    <w:rsid w:val="00070A30"/>
    <w:rsid w:val="0007219A"/>
    <w:rsid w:val="000727C7"/>
    <w:rsid w:val="000778B7"/>
    <w:rsid w:val="00080FE2"/>
    <w:rsid w:val="00081280"/>
    <w:rsid w:val="00093D62"/>
    <w:rsid w:val="000A0B17"/>
    <w:rsid w:val="000A5FCD"/>
    <w:rsid w:val="000A6501"/>
    <w:rsid w:val="000B2540"/>
    <w:rsid w:val="000B407E"/>
    <w:rsid w:val="000B4C4E"/>
    <w:rsid w:val="000B7B30"/>
    <w:rsid w:val="000C01E8"/>
    <w:rsid w:val="000D0836"/>
    <w:rsid w:val="000D1FA5"/>
    <w:rsid w:val="000D3A8E"/>
    <w:rsid w:val="000D46EB"/>
    <w:rsid w:val="000F225E"/>
    <w:rsid w:val="000F36BB"/>
    <w:rsid w:val="000F3B77"/>
    <w:rsid w:val="00100A6B"/>
    <w:rsid w:val="00104BBA"/>
    <w:rsid w:val="00105715"/>
    <w:rsid w:val="0011216B"/>
    <w:rsid w:val="00115333"/>
    <w:rsid w:val="00116646"/>
    <w:rsid w:val="00123932"/>
    <w:rsid w:val="001246EC"/>
    <w:rsid w:val="00124F3D"/>
    <w:rsid w:val="00132799"/>
    <w:rsid w:val="001401BB"/>
    <w:rsid w:val="00145C84"/>
    <w:rsid w:val="00156EFB"/>
    <w:rsid w:val="0016138B"/>
    <w:rsid w:val="00162C57"/>
    <w:rsid w:val="00181D36"/>
    <w:rsid w:val="00185848"/>
    <w:rsid w:val="001876C7"/>
    <w:rsid w:val="00187EFB"/>
    <w:rsid w:val="001902C5"/>
    <w:rsid w:val="00190A0A"/>
    <w:rsid w:val="00192131"/>
    <w:rsid w:val="001925C3"/>
    <w:rsid w:val="00192BE4"/>
    <w:rsid w:val="00193618"/>
    <w:rsid w:val="00194F0B"/>
    <w:rsid w:val="00196AAA"/>
    <w:rsid w:val="00197A97"/>
    <w:rsid w:val="001A29C1"/>
    <w:rsid w:val="001B20C7"/>
    <w:rsid w:val="001B4AD1"/>
    <w:rsid w:val="001B6072"/>
    <w:rsid w:val="001D1188"/>
    <w:rsid w:val="001D517D"/>
    <w:rsid w:val="001F1432"/>
    <w:rsid w:val="001F5150"/>
    <w:rsid w:val="001F5EE7"/>
    <w:rsid w:val="00204F77"/>
    <w:rsid w:val="002147FC"/>
    <w:rsid w:val="002203E6"/>
    <w:rsid w:val="00226276"/>
    <w:rsid w:val="00227098"/>
    <w:rsid w:val="00236C16"/>
    <w:rsid w:val="002504CA"/>
    <w:rsid w:val="0025114F"/>
    <w:rsid w:val="00251D15"/>
    <w:rsid w:val="00254A1A"/>
    <w:rsid w:val="00260CB5"/>
    <w:rsid w:val="00264846"/>
    <w:rsid w:val="00272563"/>
    <w:rsid w:val="00276D9F"/>
    <w:rsid w:val="002779EC"/>
    <w:rsid w:val="00282E08"/>
    <w:rsid w:val="00284D97"/>
    <w:rsid w:val="00293242"/>
    <w:rsid w:val="002935B4"/>
    <w:rsid w:val="002A735C"/>
    <w:rsid w:val="002A7DB0"/>
    <w:rsid w:val="002B52F4"/>
    <w:rsid w:val="002B6565"/>
    <w:rsid w:val="002B714A"/>
    <w:rsid w:val="002C373E"/>
    <w:rsid w:val="002C5BBC"/>
    <w:rsid w:val="002C642A"/>
    <w:rsid w:val="002C6648"/>
    <w:rsid w:val="002C6FA4"/>
    <w:rsid w:val="002D0C72"/>
    <w:rsid w:val="002D0F80"/>
    <w:rsid w:val="002D54FB"/>
    <w:rsid w:val="002D586C"/>
    <w:rsid w:val="002D683A"/>
    <w:rsid w:val="002E05B3"/>
    <w:rsid w:val="002E36E8"/>
    <w:rsid w:val="002E4B1D"/>
    <w:rsid w:val="002E4E13"/>
    <w:rsid w:val="002E6C1D"/>
    <w:rsid w:val="002E7294"/>
    <w:rsid w:val="002E76D8"/>
    <w:rsid w:val="002F6E42"/>
    <w:rsid w:val="0030144D"/>
    <w:rsid w:val="003060E7"/>
    <w:rsid w:val="003076B2"/>
    <w:rsid w:val="00313C24"/>
    <w:rsid w:val="00315A9B"/>
    <w:rsid w:val="00317CAA"/>
    <w:rsid w:val="00320FBA"/>
    <w:rsid w:val="00323E27"/>
    <w:rsid w:val="00323F83"/>
    <w:rsid w:val="003243EF"/>
    <w:rsid w:val="00327CB2"/>
    <w:rsid w:val="00333FD1"/>
    <w:rsid w:val="003349B0"/>
    <w:rsid w:val="003521D2"/>
    <w:rsid w:val="00353322"/>
    <w:rsid w:val="003566C4"/>
    <w:rsid w:val="00361723"/>
    <w:rsid w:val="00361DDC"/>
    <w:rsid w:val="003708D8"/>
    <w:rsid w:val="00371B4B"/>
    <w:rsid w:val="00372A97"/>
    <w:rsid w:val="00383993"/>
    <w:rsid w:val="003861BD"/>
    <w:rsid w:val="00392C07"/>
    <w:rsid w:val="00395497"/>
    <w:rsid w:val="003A205D"/>
    <w:rsid w:val="003A7093"/>
    <w:rsid w:val="003B023C"/>
    <w:rsid w:val="003B073F"/>
    <w:rsid w:val="003B11F7"/>
    <w:rsid w:val="003B20FA"/>
    <w:rsid w:val="003B7F08"/>
    <w:rsid w:val="003C0802"/>
    <w:rsid w:val="003C5609"/>
    <w:rsid w:val="003E1BC9"/>
    <w:rsid w:val="003E1BCA"/>
    <w:rsid w:val="003E264C"/>
    <w:rsid w:val="003E64F2"/>
    <w:rsid w:val="003F2C0E"/>
    <w:rsid w:val="003F3C7B"/>
    <w:rsid w:val="003F6FF1"/>
    <w:rsid w:val="00400850"/>
    <w:rsid w:val="00405CB9"/>
    <w:rsid w:val="00420B6C"/>
    <w:rsid w:val="00427843"/>
    <w:rsid w:val="004311A6"/>
    <w:rsid w:val="00433869"/>
    <w:rsid w:val="00437018"/>
    <w:rsid w:val="0044723F"/>
    <w:rsid w:val="004530F7"/>
    <w:rsid w:val="00460B75"/>
    <w:rsid w:val="0046746A"/>
    <w:rsid w:val="00471340"/>
    <w:rsid w:val="00476FD5"/>
    <w:rsid w:val="00482481"/>
    <w:rsid w:val="00495C8C"/>
    <w:rsid w:val="004B259E"/>
    <w:rsid w:val="004B27D0"/>
    <w:rsid w:val="004B58FC"/>
    <w:rsid w:val="004C2444"/>
    <w:rsid w:val="004C2B57"/>
    <w:rsid w:val="004C31FC"/>
    <w:rsid w:val="004D35AB"/>
    <w:rsid w:val="004D6D83"/>
    <w:rsid w:val="004E0A29"/>
    <w:rsid w:val="004E1C08"/>
    <w:rsid w:val="004E2E7C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67F6"/>
    <w:rsid w:val="005206C0"/>
    <w:rsid w:val="0052128A"/>
    <w:rsid w:val="00524260"/>
    <w:rsid w:val="00532C81"/>
    <w:rsid w:val="00536D70"/>
    <w:rsid w:val="00537C12"/>
    <w:rsid w:val="005406F6"/>
    <w:rsid w:val="00544146"/>
    <w:rsid w:val="005456D0"/>
    <w:rsid w:val="00546FCC"/>
    <w:rsid w:val="00550DDE"/>
    <w:rsid w:val="005510F6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631E"/>
    <w:rsid w:val="00593CC4"/>
    <w:rsid w:val="00597002"/>
    <w:rsid w:val="00597E21"/>
    <w:rsid w:val="005A0F83"/>
    <w:rsid w:val="005B27B1"/>
    <w:rsid w:val="005B6643"/>
    <w:rsid w:val="005C0BDD"/>
    <w:rsid w:val="005C1538"/>
    <w:rsid w:val="005D15A1"/>
    <w:rsid w:val="005D394A"/>
    <w:rsid w:val="005D653D"/>
    <w:rsid w:val="005E7C59"/>
    <w:rsid w:val="005F1416"/>
    <w:rsid w:val="005F14BA"/>
    <w:rsid w:val="005F6DB1"/>
    <w:rsid w:val="005F70F3"/>
    <w:rsid w:val="0060312F"/>
    <w:rsid w:val="00603A33"/>
    <w:rsid w:val="006117B1"/>
    <w:rsid w:val="00616C62"/>
    <w:rsid w:val="00617923"/>
    <w:rsid w:val="00620D90"/>
    <w:rsid w:val="00620FC1"/>
    <w:rsid w:val="006213B4"/>
    <w:rsid w:val="00627823"/>
    <w:rsid w:val="0063050F"/>
    <w:rsid w:val="00635D5D"/>
    <w:rsid w:val="0063638F"/>
    <w:rsid w:val="006400F2"/>
    <w:rsid w:val="006454FE"/>
    <w:rsid w:val="00651A25"/>
    <w:rsid w:val="006646C4"/>
    <w:rsid w:val="00666B81"/>
    <w:rsid w:val="00667E88"/>
    <w:rsid w:val="00670771"/>
    <w:rsid w:val="006760DA"/>
    <w:rsid w:val="00697C8F"/>
    <w:rsid w:val="006A57A4"/>
    <w:rsid w:val="006B2192"/>
    <w:rsid w:val="006B4C46"/>
    <w:rsid w:val="006B623A"/>
    <w:rsid w:val="006C37E4"/>
    <w:rsid w:val="006C6516"/>
    <w:rsid w:val="006C7A9F"/>
    <w:rsid w:val="006D0CC8"/>
    <w:rsid w:val="006D6B4B"/>
    <w:rsid w:val="006E0CC3"/>
    <w:rsid w:val="006F405E"/>
    <w:rsid w:val="00700CEC"/>
    <w:rsid w:val="00703217"/>
    <w:rsid w:val="00704873"/>
    <w:rsid w:val="007119D8"/>
    <w:rsid w:val="00712457"/>
    <w:rsid w:val="00714FE4"/>
    <w:rsid w:val="00717F13"/>
    <w:rsid w:val="00720DC2"/>
    <w:rsid w:val="00732166"/>
    <w:rsid w:val="00734725"/>
    <w:rsid w:val="007348AF"/>
    <w:rsid w:val="00743BDD"/>
    <w:rsid w:val="0074597E"/>
    <w:rsid w:val="0074779D"/>
    <w:rsid w:val="00754BA8"/>
    <w:rsid w:val="00762022"/>
    <w:rsid w:val="00762239"/>
    <w:rsid w:val="0076798F"/>
    <w:rsid w:val="007725C0"/>
    <w:rsid w:val="00793EE4"/>
    <w:rsid w:val="0079410A"/>
    <w:rsid w:val="007A1FE8"/>
    <w:rsid w:val="007A2EB9"/>
    <w:rsid w:val="007A7728"/>
    <w:rsid w:val="007D47BC"/>
    <w:rsid w:val="007D4D13"/>
    <w:rsid w:val="007E09BE"/>
    <w:rsid w:val="007E2AA5"/>
    <w:rsid w:val="007F6D8B"/>
    <w:rsid w:val="007F6F55"/>
    <w:rsid w:val="0080714E"/>
    <w:rsid w:val="00825B5A"/>
    <w:rsid w:val="00831D14"/>
    <w:rsid w:val="00834458"/>
    <w:rsid w:val="00837E31"/>
    <w:rsid w:val="00856007"/>
    <w:rsid w:val="00862303"/>
    <w:rsid w:val="008649C1"/>
    <w:rsid w:val="008665A3"/>
    <w:rsid w:val="008667A8"/>
    <w:rsid w:val="00870F4F"/>
    <w:rsid w:val="0087183A"/>
    <w:rsid w:val="00872D31"/>
    <w:rsid w:val="00872D4F"/>
    <w:rsid w:val="008754EF"/>
    <w:rsid w:val="008806F8"/>
    <w:rsid w:val="0088073D"/>
    <w:rsid w:val="008813B7"/>
    <w:rsid w:val="008954E9"/>
    <w:rsid w:val="008A2742"/>
    <w:rsid w:val="008A4CF5"/>
    <w:rsid w:val="008A61E2"/>
    <w:rsid w:val="008B61A4"/>
    <w:rsid w:val="008B6A99"/>
    <w:rsid w:val="008C0A2D"/>
    <w:rsid w:val="008C5E3E"/>
    <w:rsid w:val="008D2B15"/>
    <w:rsid w:val="008D3FFC"/>
    <w:rsid w:val="008D6972"/>
    <w:rsid w:val="00905400"/>
    <w:rsid w:val="009065DF"/>
    <w:rsid w:val="0091251E"/>
    <w:rsid w:val="009128F7"/>
    <w:rsid w:val="00914397"/>
    <w:rsid w:val="00914D00"/>
    <w:rsid w:val="0092743D"/>
    <w:rsid w:val="0093342F"/>
    <w:rsid w:val="00934C1B"/>
    <w:rsid w:val="00936F72"/>
    <w:rsid w:val="00937F7F"/>
    <w:rsid w:val="00941155"/>
    <w:rsid w:val="009448E6"/>
    <w:rsid w:val="0094536B"/>
    <w:rsid w:val="00957B32"/>
    <w:rsid w:val="00960004"/>
    <w:rsid w:val="00961F39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3C3F"/>
    <w:rsid w:val="0098484D"/>
    <w:rsid w:val="0098610B"/>
    <w:rsid w:val="0099060E"/>
    <w:rsid w:val="009930E2"/>
    <w:rsid w:val="00994036"/>
    <w:rsid w:val="009963B0"/>
    <w:rsid w:val="009A32B0"/>
    <w:rsid w:val="009B1BED"/>
    <w:rsid w:val="009B2589"/>
    <w:rsid w:val="009D1211"/>
    <w:rsid w:val="009D3322"/>
    <w:rsid w:val="009D4B96"/>
    <w:rsid w:val="009D4DC0"/>
    <w:rsid w:val="009E0F39"/>
    <w:rsid w:val="009E2855"/>
    <w:rsid w:val="009F043F"/>
    <w:rsid w:val="009F0B59"/>
    <w:rsid w:val="009F59DA"/>
    <w:rsid w:val="00A13778"/>
    <w:rsid w:val="00A13D2E"/>
    <w:rsid w:val="00A16558"/>
    <w:rsid w:val="00A16D5B"/>
    <w:rsid w:val="00A172CC"/>
    <w:rsid w:val="00A446BA"/>
    <w:rsid w:val="00A46BA2"/>
    <w:rsid w:val="00A65551"/>
    <w:rsid w:val="00A668BF"/>
    <w:rsid w:val="00A66C1E"/>
    <w:rsid w:val="00A709DD"/>
    <w:rsid w:val="00A7538A"/>
    <w:rsid w:val="00A7561D"/>
    <w:rsid w:val="00A76AB7"/>
    <w:rsid w:val="00A80020"/>
    <w:rsid w:val="00A83E05"/>
    <w:rsid w:val="00A842F2"/>
    <w:rsid w:val="00A87CDB"/>
    <w:rsid w:val="00A906B1"/>
    <w:rsid w:val="00A90783"/>
    <w:rsid w:val="00A942DA"/>
    <w:rsid w:val="00AA0659"/>
    <w:rsid w:val="00AB15CE"/>
    <w:rsid w:val="00AB1912"/>
    <w:rsid w:val="00AB4DD3"/>
    <w:rsid w:val="00AC179E"/>
    <w:rsid w:val="00AC1BEF"/>
    <w:rsid w:val="00AC51BA"/>
    <w:rsid w:val="00AC6CD1"/>
    <w:rsid w:val="00AC6FBB"/>
    <w:rsid w:val="00AD2A25"/>
    <w:rsid w:val="00AD5046"/>
    <w:rsid w:val="00AE705B"/>
    <w:rsid w:val="00AF3B4C"/>
    <w:rsid w:val="00AF47FF"/>
    <w:rsid w:val="00B0099F"/>
    <w:rsid w:val="00B04321"/>
    <w:rsid w:val="00B077DA"/>
    <w:rsid w:val="00B1183F"/>
    <w:rsid w:val="00B16C63"/>
    <w:rsid w:val="00B2368B"/>
    <w:rsid w:val="00B25092"/>
    <w:rsid w:val="00B26374"/>
    <w:rsid w:val="00B30245"/>
    <w:rsid w:val="00B314B4"/>
    <w:rsid w:val="00B41099"/>
    <w:rsid w:val="00B50BA8"/>
    <w:rsid w:val="00B53F98"/>
    <w:rsid w:val="00B57AAB"/>
    <w:rsid w:val="00B57F94"/>
    <w:rsid w:val="00B628FC"/>
    <w:rsid w:val="00B66F72"/>
    <w:rsid w:val="00B72FF0"/>
    <w:rsid w:val="00B7556F"/>
    <w:rsid w:val="00B87C6B"/>
    <w:rsid w:val="00B92299"/>
    <w:rsid w:val="00B934D7"/>
    <w:rsid w:val="00B938DE"/>
    <w:rsid w:val="00BA03F0"/>
    <w:rsid w:val="00BA2789"/>
    <w:rsid w:val="00BA670D"/>
    <w:rsid w:val="00BB4573"/>
    <w:rsid w:val="00BB4843"/>
    <w:rsid w:val="00BB619E"/>
    <w:rsid w:val="00BB654A"/>
    <w:rsid w:val="00BC2FFD"/>
    <w:rsid w:val="00BC6F66"/>
    <w:rsid w:val="00BC7ECF"/>
    <w:rsid w:val="00BD06AE"/>
    <w:rsid w:val="00BD407C"/>
    <w:rsid w:val="00BD7BAC"/>
    <w:rsid w:val="00BE125D"/>
    <w:rsid w:val="00BE3769"/>
    <w:rsid w:val="00BE60DC"/>
    <w:rsid w:val="00BF0DC3"/>
    <w:rsid w:val="00BF0F3F"/>
    <w:rsid w:val="00BF1B44"/>
    <w:rsid w:val="00C05919"/>
    <w:rsid w:val="00C12978"/>
    <w:rsid w:val="00C20991"/>
    <w:rsid w:val="00C22AB1"/>
    <w:rsid w:val="00C235E9"/>
    <w:rsid w:val="00C26865"/>
    <w:rsid w:val="00C3137F"/>
    <w:rsid w:val="00C367CD"/>
    <w:rsid w:val="00C41308"/>
    <w:rsid w:val="00C51A29"/>
    <w:rsid w:val="00C63325"/>
    <w:rsid w:val="00C66629"/>
    <w:rsid w:val="00C71A81"/>
    <w:rsid w:val="00C72F73"/>
    <w:rsid w:val="00C760F9"/>
    <w:rsid w:val="00C83D51"/>
    <w:rsid w:val="00C848A6"/>
    <w:rsid w:val="00C86CEC"/>
    <w:rsid w:val="00C90483"/>
    <w:rsid w:val="00C923B1"/>
    <w:rsid w:val="00C92675"/>
    <w:rsid w:val="00C97FE5"/>
    <w:rsid w:val="00CA3A6B"/>
    <w:rsid w:val="00CA7106"/>
    <w:rsid w:val="00CC566C"/>
    <w:rsid w:val="00CE54C5"/>
    <w:rsid w:val="00CE6929"/>
    <w:rsid w:val="00CF1234"/>
    <w:rsid w:val="00CF1EA7"/>
    <w:rsid w:val="00CF3214"/>
    <w:rsid w:val="00D02C81"/>
    <w:rsid w:val="00D0403B"/>
    <w:rsid w:val="00D12A13"/>
    <w:rsid w:val="00D147EA"/>
    <w:rsid w:val="00D24B6C"/>
    <w:rsid w:val="00D27167"/>
    <w:rsid w:val="00D3499A"/>
    <w:rsid w:val="00D368E7"/>
    <w:rsid w:val="00D4178B"/>
    <w:rsid w:val="00D50433"/>
    <w:rsid w:val="00D51986"/>
    <w:rsid w:val="00D63CA9"/>
    <w:rsid w:val="00D65275"/>
    <w:rsid w:val="00D71247"/>
    <w:rsid w:val="00D7196E"/>
    <w:rsid w:val="00D81B61"/>
    <w:rsid w:val="00D8365F"/>
    <w:rsid w:val="00D86105"/>
    <w:rsid w:val="00D90D2F"/>
    <w:rsid w:val="00D90DAA"/>
    <w:rsid w:val="00D92DAB"/>
    <w:rsid w:val="00DA3F8C"/>
    <w:rsid w:val="00DA6D65"/>
    <w:rsid w:val="00DA722B"/>
    <w:rsid w:val="00DC1FB2"/>
    <w:rsid w:val="00DD22F0"/>
    <w:rsid w:val="00DD516B"/>
    <w:rsid w:val="00DF0F12"/>
    <w:rsid w:val="00DF3CA5"/>
    <w:rsid w:val="00E10F78"/>
    <w:rsid w:val="00E1583D"/>
    <w:rsid w:val="00E1713F"/>
    <w:rsid w:val="00E232DB"/>
    <w:rsid w:val="00E263FB"/>
    <w:rsid w:val="00E30206"/>
    <w:rsid w:val="00E43BED"/>
    <w:rsid w:val="00E5202D"/>
    <w:rsid w:val="00E52DB8"/>
    <w:rsid w:val="00E55E98"/>
    <w:rsid w:val="00E55F1A"/>
    <w:rsid w:val="00E642E8"/>
    <w:rsid w:val="00E645A3"/>
    <w:rsid w:val="00E7087D"/>
    <w:rsid w:val="00E712A3"/>
    <w:rsid w:val="00E83E18"/>
    <w:rsid w:val="00E90683"/>
    <w:rsid w:val="00E93143"/>
    <w:rsid w:val="00E967DA"/>
    <w:rsid w:val="00EA4499"/>
    <w:rsid w:val="00EA44EA"/>
    <w:rsid w:val="00EB47B1"/>
    <w:rsid w:val="00EC116D"/>
    <w:rsid w:val="00EC49D5"/>
    <w:rsid w:val="00ED1DB8"/>
    <w:rsid w:val="00ED3281"/>
    <w:rsid w:val="00ED7136"/>
    <w:rsid w:val="00EE1208"/>
    <w:rsid w:val="00EF0A88"/>
    <w:rsid w:val="00EF3B01"/>
    <w:rsid w:val="00EF566B"/>
    <w:rsid w:val="00EF7C4C"/>
    <w:rsid w:val="00F00493"/>
    <w:rsid w:val="00F10240"/>
    <w:rsid w:val="00F124C7"/>
    <w:rsid w:val="00F1267F"/>
    <w:rsid w:val="00F1623D"/>
    <w:rsid w:val="00F1755F"/>
    <w:rsid w:val="00F21D23"/>
    <w:rsid w:val="00F2560A"/>
    <w:rsid w:val="00F26D82"/>
    <w:rsid w:val="00F30FA4"/>
    <w:rsid w:val="00F37CDA"/>
    <w:rsid w:val="00F456FC"/>
    <w:rsid w:val="00F465AB"/>
    <w:rsid w:val="00F4682F"/>
    <w:rsid w:val="00F500D8"/>
    <w:rsid w:val="00F510E7"/>
    <w:rsid w:val="00F52B95"/>
    <w:rsid w:val="00F5339F"/>
    <w:rsid w:val="00F71B4B"/>
    <w:rsid w:val="00F7227A"/>
    <w:rsid w:val="00F72695"/>
    <w:rsid w:val="00F74404"/>
    <w:rsid w:val="00F83661"/>
    <w:rsid w:val="00FA3B16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6B2B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8100B69-7F82-4451-A953-FFFB094B6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4321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7561D"/>
    <w:rPr>
      <w:color w:val="0000FF"/>
      <w:u w:val="single"/>
    </w:rPr>
  </w:style>
  <w:style w:type="character" w:customStyle="1" w:styleId="st1">
    <w:name w:val="st1"/>
    <w:basedOn w:val="Fuentedeprrafopredeter"/>
    <w:rsid w:val="00A756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0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papelesdepoblacion.uaemex.mx/Index.htm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pa.gob.mx/publica/pa07a.htm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yperlink" Target="http://www.sra.gob.mx/sraweb/" TargetMode="Externa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://cedua.colmex.mx/publicaciones/estudios-demograficos-y-urbanos.htm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15304-E316-4055-99F8-155060B76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3044</Words>
  <Characters>16745</Characters>
  <Application>Microsoft Office Word</Application>
  <DocSecurity>4</DocSecurity>
  <Lines>139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2</cp:revision>
  <cp:lastPrinted>2013-07-12T18:44:00Z</cp:lastPrinted>
  <dcterms:created xsi:type="dcterms:W3CDTF">2015-10-01T19:51:00Z</dcterms:created>
  <dcterms:modified xsi:type="dcterms:W3CDTF">2015-10-01T19:51:00Z</dcterms:modified>
</cp:coreProperties>
</file>