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Default Extension="jpeg" ContentType="image/jpeg"/>
  <Default Extension="png" ContentType="image/png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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pStyle w:val="BodyText"/>
        <w:ind w:left="104"/>
        <w:rPr>
          <w:rFonts w:ascii="Times New Roman"/>
          <w:sz w:val="20"/>
        </w:rPr>
      </w:pPr>
      <w:r>
        <w:rPr>
          <w:rFonts w:ascii="Times New Roman"/>
          <w:sz w:val="20"/>
        </w:rPr>
        <w:pict>
          <v:group style="width:562.6pt;height:247.45pt;mso-position-horizontal-relative:char;mso-position-vertical-relative:line" coordorigin="0,0" coordsize="11252,4949">
            <v:shape style="position:absolute;left:0;top:0;width:11251;height:4469" type="#_x0000_t75" stroked="false">
              <v:imagedata r:id="rId5" o:title=""/>
            </v:shape>
            <v:shape style="position:absolute;left:283;top:4469;width:8566;height:480" type="#_x0000_t75" stroked="false">
              <v:imagedata r:id="rId6" o:title=""/>
            </v:shape>
          </v:group>
        </w:pict>
      </w:r>
      <w:r>
        <w:rPr>
          <w:rFonts w:ascii="Times New Roman"/>
          <w:sz w:val="20"/>
        </w:rPr>
      </w: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spacing w:before="7"/>
        <w:rPr>
          <w:rFonts w:ascii="Times New Roman"/>
          <w:sz w:val="16"/>
        </w:rPr>
      </w:pPr>
      <w:r>
        <w:rPr/>
        <w:drawing>
          <wp:anchor distT="0" distB="0" distL="0" distR="0" allowOverlap="1" layoutInCell="1" locked="0" behindDoc="0" simplePos="0" relativeHeight="1048">
            <wp:simplePos x="0" y="0"/>
            <wp:positionH relativeFrom="page">
              <wp:posOffset>5838444</wp:posOffset>
            </wp:positionH>
            <wp:positionV relativeFrom="paragraph">
              <wp:posOffset>146189</wp:posOffset>
            </wp:positionV>
            <wp:extent cx="1487119" cy="1448752"/>
            <wp:effectExtent l="0" t="0" r="0" b="0"/>
            <wp:wrapTopAndBottom/>
            <wp:docPr id="1" name="image3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" name="image3.jpe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87119" cy="144875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spacing w:before="183"/>
        <w:ind w:left="355" w:right="3234" w:firstLine="4694"/>
        <w:jc w:val="both"/>
      </w:pPr>
      <w:r>
        <w:rPr/>
        <w:pict>
          <v:group style="position:absolute;margin-left:40.799999pt;margin-top:-151.976501pt;width:302.3pt;height:171.6pt;mso-position-horizontal-relative:page;mso-position-vertical-relative:paragraph;z-index:-4480" coordorigin="816,-3040" coordsize="6046,3432">
            <v:shape style="position:absolute;left:816;top:-2339;width:4694;height:2731" type="#_x0000_t75" stroked="false">
              <v:imagedata r:id="rId8" o:title=""/>
            </v:shape>
            <v:shape style="position:absolute;left:847;top:-3040;width:6014;height:674" type="#_x0000_t75" stroked="false">
              <v:imagedata r:id="rId9" o:title=""/>
            </v:shape>
            <w10:wrap type="none"/>
          </v:group>
        </w:pict>
      </w:r>
      <w:r>
        <w:rPr/>
        <w:drawing>
          <wp:anchor distT="0" distB="0" distL="0" distR="0" allowOverlap="1" layoutInCell="1" locked="0" behindDoc="0" simplePos="0" relativeHeight="1096">
            <wp:simplePos x="0" y="0"/>
            <wp:positionH relativeFrom="page">
              <wp:posOffset>5838444</wp:posOffset>
            </wp:positionH>
            <wp:positionV relativeFrom="paragraph">
              <wp:posOffset>360470</wp:posOffset>
            </wp:positionV>
            <wp:extent cx="1476756" cy="1524000"/>
            <wp:effectExtent l="0" t="0" r="0" b="0"/>
            <wp:wrapNone/>
            <wp:docPr id="3" name="image6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" name="image6.jpeg"/>
                    <pic:cNvPicPr/>
                  </pic:nvPicPr>
                  <pic:blipFill>
                    <a:blip r:embed="rId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76756" cy="15240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t>En México, como en el resto del mundo, las empresas familiares son un gran generador de riqueza, empleo e innovación. A partir de una idea o un proyecto puede nacer un negocio que crezca y constituya el patrimonio de una familia durante generaciones. Las empresas familiares son el principal motor de la economía. Sin embargo, para prosperar, enfrentan grandes retos y alta mortalidad. La mayoría nace con el fin de generar trabajos y patrimonio, pero necesitan fortalecerse para</w:t>
      </w:r>
      <w:r>
        <w:rPr>
          <w:spacing w:val="-15"/>
        </w:rPr>
        <w:t> </w:t>
      </w:r>
      <w:r>
        <w:rPr/>
        <w:t>sobrevivir.</w:t>
      </w:r>
    </w:p>
    <w:p>
      <w:pPr>
        <w:pStyle w:val="BodyText"/>
      </w:pPr>
    </w:p>
    <w:p>
      <w:pPr>
        <w:pStyle w:val="BodyText"/>
        <w:ind w:left="355" w:right="3234"/>
        <w:jc w:val="both"/>
      </w:pPr>
      <w:r>
        <w:rPr/>
        <w:t>De hecho, sólo una pequeña proporción consigue llegar a la segunda generación y pasar a la siguiente. Aun así, los riesgos pueden reducirse con planeación estratégica y estructuras de Gobierno Corporativo que apuntalen mejores decisiones.</w:t>
      </w:r>
    </w:p>
    <w:p>
      <w:pPr>
        <w:pStyle w:val="BodyText"/>
      </w:pPr>
    </w:p>
    <w:p>
      <w:pPr>
        <w:pStyle w:val="BodyText"/>
        <w:spacing w:line="276" w:lineRule="auto"/>
        <w:ind w:left="355" w:right="3233"/>
        <w:jc w:val="both"/>
      </w:pPr>
      <w:r>
        <w:rPr/>
        <w:t>Para tener un panorama más claro sobre este fenómeno, recientemente KPMG en México desarrolló el estudio Empresas Familiares en México. El desafío de crecer, madurar y permanecer, para el que encuestó a más de 200 directores y altos ejecutivos de empresas familiares en el país. Los resultados muestran que 56% contratan hasta cuatro familiares y que sólo 13% ha considerado un proceso de sucesión.</w:t>
      </w:r>
    </w:p>
    <w:p>
      <w:pPr>
        <w:spacing w:after="0" w:line="276" w:lineRule="auto"/>
        <w:jc w:val="both"/>
        <w:sectPr>
          <w:type w:val="continuous"/>
          <w:pgSz w:w="12240" w:h="15840"/>
          <w:pgMar w:top="420" w:bottom="280" w:left="460" w:right="320"/>
        </w:sectPr>
      </w:pPr>
    </w:p>
    <w:p>
      <w:pPr>
        <w:pStyle w:val="Heading1"/>
        <w:spacing w:before="32"/>
      </w:pPr>
      <w:r>
        <w:rPr/>
        <w:t>Estructura de la empresa familiar</w:t>
      </w:r>
    </w:p>
    <w:p>
      <w:pPr>
        <w:pStyle w:val="BodyText"/>
        <w:rPr>
          <w:b/>
        </w:rPr>
      </w:pPr>
    </w:p>
    <w:p>
      <w:pPr>
        <w:pStyle w:val="BodyText"/>
        <w:ind w:left="115" w:right="3255"/>
        <w:jc w:val="both"/>
      </w:pPr>
      <w:r>
        <w:rPr/>
        <w:drawing>
          <wp:anchor distT="0" distB="0" distL="0" distR="0" allowOverlap="1" layoutInCell="1" locked="0" behindDoc="0" simplePos="0" relativeHeight="1144">
            <wp:simplePos x="0" y="0"/>
            <wp:positionH relativeFrom="page">
              <wp:posOffset>5742432</wp:posOffset>
            </wp:positionH>
            <wp:positionV relativeFrom="paragraph">
              <wp:posOffset>55287</wp:posOffset>
            </wp:positionV>
            <wp:extent cx="1676400" cy="2001012"/>
            <wp:effectExtent l="0" t="0" r="0" b="0"/>
            <wp:wrapNone/>
            <wp:docPr id="5" name="image7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" name="image7.png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676400" cy="200101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t>Una situación frecuente y compleja en este tipo de empresas, donde el capital y las ideas provienen de un grupo cercano (padres, hijos, hermanos), es que se espera que participen como socios o empleados. Aunque no sepan mucho del negocio, quizá prefieren parientes a empleados contratados, por la confianza y por el deseo de apuntalar su futuro.</w:t>
      </w:r>
    </w:p>
    <w:p>
      <w:pPr>
        <w:pStyle w:val="BodyText"/>
        <w:spacing w:before="1"/>
        <w:rPr>
          <w:sz w:val="19"/>
        </w:rPr>
      </w:pPr>
      <w:r>
        <w:rPr/>
        <w:drawing>
          <wp:anchor distT="0" distB="0" distL="0" distR="0" allowOverlap="1" layoutInCell="1" locked="0" behindDoc="0" simplePos="0" relativeHeight="1120">
            <wp:simplePos x="0" y="0"/>
            <wp:positionH relativeFrom="page">
              <wp:posOffset>4027932</wp:posOffset>
            </wp:positionH>
            <wp:positionV relativeFrom="paragraph">
              <wp:posOffset>172791</wp:posOffset>
            </wp:positionV>
            <wp:extent cx="1483299" cy="760666"/>
            <wp:effectExtent l="0" t="0" r="0" b="0"/>
            <wp:wrapTopAndBottom/>
            <wp:docPr id="7" name="image8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8" name="image8.png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83299" cy="76066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spacing w:before="6"/>
        <w:rPr>
          <w:sz w:val="19"/>
        </w:rPr>
      </w:pPr>
    </w:p>
    <w:p>
      <w:pPr>
        <w:pStyle w:val="BodyText"/>
        <w:spacing w:before="1"/>
        <w:ind w:left="115" w:right="3254"/>
        <w:jc w:val="both"/>
      </w:pPr>
      <w:r>
        <w:rPr/>
        <w:t>En la encuesta se aprecia esta tendencia, con 56% de empresas que contratan hasta cuatro familiares, muy pocas (18%) tienen un propietario solitario y 26% reclutan más de cuatro y hasta diez consanguíneos.</w:t>
      </w:r>
    </w:p>
    <w:p>
      <w:pPr>
        <w:pStyle w:val="BodyText"/>
        <w:spacing w:before="10"/>
        <w:rPr>
          <w:sz w:val="21"/>
        </w:rPr>
      </w:pPr>
    </w:p>
    <w:p>
      <w:pPr>
        <w:pStyle w:val="BodyText"/>
        <w:ind w:left="115" w:right="3254"/>
        <w:jc w:val="both"/>
      </w:pPr>
      <w:r>
        <w:rPr/>
        <w:drawing>
          <wp:anchor distT="0" distB="0" distL="0" distR="0" allowOverlap="1" layoutInCell="1" locked="0" behindDoc="0" simplePos="0" relativeHeight="1168">
            <wp:simplePos x="0" y="0"/>
            <wp:positionH relativeFrom="page">
              <wp:posOffset>5724144</wp:posOffset>
            </wp:positionH>
            <wp:positionV relativeFrom="paragraph">
              <wp:posOffset>-68155</wp:posOffset>
            </wp:positionV>
            <wp:extent cx="1714500" cy="1889760"/>
            <wp:effectExtent l="0" t="0" r="0" b="0"/>
            <wp:wrapNone/>
            <wp:docPr id="9" name="image9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0" name="image9.png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14500" cy="188976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t>Sin embargo, hay que ser muy cuidadosos en este aspecto, que puede desbalancear el equilibrio entre el negocio y la familia. La experiencia de KPMG sugiere que quienes se integran y reciben un salario deben tener las habilidades necesarias para ganarse ese derecho, y en el futuro de hacerse cargo de los puestos directivos. Como parte de lo que será un proyecto de largo plazo, es necesario identificar desde temprano a quienes pasarán a la siguiente generación y asegurar que tengan la formación, y las habilidades para el trabajo. Si la persona no es lo suficientemente competente podrá debilitar a la organización.</w:t>
      </w:r>
    </w:p>
    <w:p>
      <w:pPr>
        <w:pStyle w:val="BodyText"/>
        <w:spacing w:before="10"/>
        <w:rPr>
          <w:sz w:val="21"/>
        </w:rPr>
      </w:pPr>
    </w:p>
    <w:p>
      <w:pPr>
        <w:pStyle w:val="BodyText"/>
        <w:ind w:left="115" w:right="3256"/>
        <w:jc w:val="both"/>
      </w:pPr>
      <w:r>
        <w:rPr/>
        <w:t>Al respecto, 94% de los encuestados admite que incorporar familiares es complicado y hasta muy difícil, porque la contratación se suele hacer sobre bases emocionales y no estratégicas.</w:t>
      </w:r>
    </w:p>
    <w:p>
      <w:pPr>
        <w:pStyle w:val="BodyText"/>
      </w:pPr>
    </w:p>
    <w:p>
      <w:pPr>
        <w:pStyle w:val="Heading1"/>
      </w:pPr>
      <w:r>
        <w:rPr/>
        <w:drawing>
          <wp:anchor distT="0" distB="0" distL="0" distR="0" allowOverlap="1" layoutInCell="1" locked="0" behindDoc="0" simplePos="0" relativeHeight="1192">
            <wp:simplePos x="0" y="0"/>
            <wp:positionH relativeFrom="page">
              <wp:posOffset>5669279</wp:posOffset>
            </wp:positionH>
            <wp:positionV relativeFrom="paragraph">
              <wp:posOffset>-54438</wp:posOffset>
            </wp:positionV>
            <wp:extent cx="1837944" cy="2543556"/>
            <wp:effectExtent l="0" t="0" r="0" b="0"/>
            <wp:wrapNone/>
            <wp:docPr id="11" name="image10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2" name="image10.png"/>
                    <pic:cNvPicPr/>
                  </pic:nvPicPr>
                  <pic:blipFill>
                    <a:blip r:embed="rId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837944" cy="254355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t>La sucesión</w:t>
      </w:r>
    </w:p>
    <w:p>
      <w:pPr>
        <w:pStyle w:val="BodyText"/>
        <w:rPr>
          <w:b/>
        </w:rPr>
      </w:pPr>
    </w:p>
    <w:p>
      <w:pPr>
        <w:pStyle w:val="BodyText"/>
        <w:ind w:left="115" w:right="3255"/>
        <w:jc w:val="both"/>
      </w:pPr>
      <w:r>
        <w:rPr/>
        <w:t>Al preguntarle a los entrevistados sobre las medidas dispuestas para la sucesión de directores y propietarios de una empresa familiar, las respuestas fueron muy interesantes. Sólo 13% ha considerado un proceso de sucesión, que no sólo debe referirse al eventual fallecimiento de un socio, sino a los cambios en la dirección, el retiro voluntario y el paso de la estafeta a quienes vienen detrás.</w:t>
      </w:r>
    </w:p>
    <w:p>
      <w:pPr>
        <w:pStyle w:val="BodyText"/>
      </w:pPr>
    </w:p>
    <w:p>
      <w:pPr>
        <w:pStyle w:val="BodyText"/>
        <w:ind w:left="115" w:right="3256"/>
        <w:jc w:val="both"/>
      </w:pPr>
      <w:r>
        <w:rPr/>
        <w:t>Llama la atención que más de la mitad de los entrevistados (55%) no esté consciente o preparado y no tenga un plan de sucesión, mientras que 32% admite medidas parciales.</w:t>
      </w:r>
    </w:p>
    <w:p>
      <w:pPr>
        <w:pStyle w:val="BodyText"/>
      </w:pPr>
    </w:p>
    <w:p>
      <w:pPr>
        <w:pStyle w:val="BodyText"/>
        <w:spacing w:after="3"/>
        <w:ind w:left="115" w:right="3258"/>
        <w:jc w:val="both"/>
      </w:pPr>
      <w:r>
        <w:rPr/>
        <w:t>“94% de los encuestados admite que incorporar familiares es complicado y hasta muy difícil”.</w:t>
      </w:r>
    </w:p>
    <w:p>
      <w:pPr>
        <w:pStyle w:val="BodyText"/>
        <w:ind w:left="5724"/>
        <w:rPr>
          <w:sz w:val="20"/>
        </w:rPr>
      </w:pPr>
      <w:r>
        <w:rPr>
          <w:sz w:val="20"/>
        </w:rPr>
        <w:drawing>
          <wp:inline distT="0" distB="0" distL="0" distR="0">
            <wp:extent cx="1427300" cy="1316926"/>
            <wp:effectExtent l="0" t="0" r="0" b="0"/>
            <wp:docPr id="13" name="image11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4" name="image11.png"/>
                    <pic:cNvPicPr/>
                  </pic:nvPicPr>
                  <pic:blipFill>
                    <a:blip r:embed="rId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27300" cy="131692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spacing w:after="0"/>
        <w:rPr>
          <w:sz w:val="20"/>
        </w:rPr>
        <w:sectPr>
          <w:pgSz w:w="12240" w:h="15840"/>
          <w:pgMar w:top="560" w:bottom="280" w:left="700" w:right="300"/>
        </w:sectPr>
      </w:pPr>
    </w:p>
    <w:p>
      <w:pPr>
        <w:pStyle w:val="BodyText"/>
        <w:spacing w:before="36"/>
        <w:ind w:left="115" w:right="3255"/>
        <w:jc w:val="both"/>
      </w:pPr>
      <w:r>
        <w:rPr/>
        <w:drawing>
          <wp:anchor distT="0" distB="0" distL="0" distR="0" allowOverlap="1" layoutInCell="1" locked="0" behindDoc="0" simplePos="0" relativeHeight="1216">
            <wp:simplePos x="0" y="0"/>
            <wp:positionH relativeFrom="page">
              <wp:posOffset>5669279</wp:posOffset>
            </wp:positionH>
            <wp:positionV relativeFrom="paragraph">
              <wp:posOffset>24807</wp:posOffset>
            </wp:positionV>
            <wp:extent cx="1837944" cy="3296412"/>
            <wp:effectExtent l="0" t="0" r="0" b="0"/>
            <wp:wrapNone/>
            <wp:docPr id="15" name="image12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6" name="image12.jpeg"/>
                    <pic:cNvPicPr/>
                  </pic:nvPicPr>
                  <pic:blipFill>
                    <a:blip r:embed="rId1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837944" cy="329641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t>Del 13% de las empresas que tiene un plan de sucesión, sólo 20% acepta que tiene claridad sobre el procedimiento. En cambio, 80% admite escenarios parciales o poco claros, lo que sugiere un conflicto inevitable.</w:t>
      </w:r>
    </w:p>
    <w:p>
      <w:pPr>
        <w:pStyle w:val="BodyText"/>
      </w:pPr>
    </w:p>
    <w:p>
      <w:pPr>
        <w:pStyle w:val="BodyText"/>
        <w:ind w:left="115" w:right="3255"/>
        <w:jc w:val="both"/>
      </w:pPr>
      <w:r>
        <w:rPr/>
        <w:t>Una de las principales conclusiones del estudio es que cuando las empresas nacen de manera poco planeada, la mortalidad es altísima. Muchas veces la falta de capital o conocimientos, así como los tropiezos al iniciar un negocio, hacen que los dueños se sientan abrumados, por lo que abandonan la idea.</w:t>
      </w:r>
    </w:p>
    <w:p>
      <w:pPr>
        <w:pStyle w:val="BodyText"/>
      </w:pPr>
    </w:p>
    <w:p>
      <w:pPr>
        <w:pStyle w:val="BodyText"/>
        <w:ind w:left="115"/>
        <w:jc w:val="both"/>
      </w:pPr>
      <w:r>
        <w:rPr/>
        <w:t>En otras ocasiones, las frenan cuestiones relativas a la administración como:</w:t>
      </w:r>
    </w:p>
    <w:p>
      <w:pPr>
        <w:pStyle w:val="BodyText"/>
      </w:pPr>
    </w:p>
    <w:p>
      <w:pPr>
        <w:pStyle w:val="BodyText"/>
        <w:ind w:left="115" w:right="3256"/>
        <w:jc w:val="both"/>
      </w:pPr>
      <w:r>
        <w:rPr/>
        <w:t>-Una organización poco clara para tomar decisiones sobre las compras, los empleados y el dinero</w:t>
      </w:r>
    </w:p>
    <w:p>
      <w:pPr>
        <w:pStyle w:val="BodyText"/>
      </w:pPr>
    </w:p>
    <w:p>
      <w:pPr>
        <w:pStyle w:val="BodyText"/>
        <w:ind w:left="115"/>
        <w:jc w:val="both"/>
      </w:pPr>
      <w:r>
        <w:rPr/>
        <w:t>-Falta de una buena gestión de costos</w:t>
      </w:r>
    </w:p>
    <w:p>
      <w:pPr>
        <w:pStyle w:val="BodyText"/>
        <w:spacing w:before="10"/>
        <w:rPr>
          <w:sz w:val="21"/>
        </w:rPr>
      </w:pPr>
    </w:p>
    <w:p>
      <w:pPr>
        <w:pStyle w:val="BodyText"/>
        <w:ind w:left="115"/>
        <w:jc w:val="both"/>
      </w:pPr>
      <w:r>
        <w:rPr/>
        <w:t>-Políticas y lineamientos sobre lo que dueños y familiares pueden hacer o deben evitar</w:t>
      </w:r>
    </w:p>
    <w:p>
      <w:pPr>
        <w:pStyle w:val="BodyText"/>
        <w:spacing w:before="2"/>
      </w:pPr>
    </w:p>
    <w:p>
      <w:pPr>
        <w:pStyle w:val="Heading1"/>
        <w:spacing w:before="1"/>
      </w:pPr>
      <w:r>
        <w:rPr/>
        <w:t>La importancia del Gobierno Corporativo</w:t>
      </w:r>
    </w:p>
    <w:p>
      <w:pPr>
        <w:pStyle w:val="BodyText"/>
        <w:rPr>
          <w:b/>
        </w:rPr>
      </w:pPr>
    </w:p>
    <w:p>
      <w:pPr>
        <w:pStyle w:val="BodyText"/>
        <w:ind w:left="115" w:right="3254"/>
        <w:jc w:val="both"/>
      </w:pPr>
      <w:r>
        <w:rPr/>
        <w:t>El Gobierno Corporativo busca construir la visión, misión, valores y estrategias del negocio, incluyendo sus niveles de sostenibilidad y sus prácticas éticas, así como de control.</w:t>
      </w:r>
    </w:p>
    <w:p>
      <w:pPr>
        <w:pStyle w:val="BodyText"/>
      </w:pPr>
    </w:p>
    <w:p>
      <w:pPr>
        <w:pStyle w:val="BodyText"/>
        <w:ind w:left="115" w:right="3257"/>
        <w:jc w:val="both"/>
      </w:pPr>
      <w:r>
        <w:rPr/>
        <w:t>Puede ser suficiente un manual que establezca las reglas mínimas de orden, procesos y control, donde se describan las funciones de cada quién, y se tomen medidas para evitar sorpresas, conflictos de interés y pérdidas</w:t>
      </w:r>
      <w:r>
        <w:rPr>
          <w:spacing w:val="-24"/>
        </w:rPr>
        <w:t> </w:t>
      </w:r>
      <w:r>
        <w:rPr/>
        <w:t>innecesarias.</w:t>
      </w:r>
    </w:p>
    <w:p>
      <w:pPr>
        <w:pStyle w:val="BodyText"/>
      </w:pPr>
    </w:p>
    <w:p>
      <w:pPr>
        <w:pStyle w:val="BodyText"/>
        <w:ind w:left="115" w:right="3256"/>
        <w:jc w:val="both"/>
      </w:pPr>
      <w:r>
        <w:rPr/>
        <w:t>La encuesta refleja que de los entrevistados sólo 12% tiene establecido un manual de Gobierno Corporativo.</w:t>
      </w:r>
    </w:p>
    <w:p>
      <w:pPr>
        <w:pStyle w:val="BodyText"/>
      </w:pPr>
    </w:p>
    <w:p>
      <w:pPr>
        <w:pStyle w:val="Heading1"/>
      </w:pPr>
      <w:r>
        <w:rPr/>
        <w:t>Conclusiones</w:t>
      </w:r>
    </w:p>
    <w:p>
      <w:pPr>
        <w:pStyle w:val="BodyText"/>
        <w:spacing w:before="10"/>
        <w:rPr>
          <w:b/>
          <w:sz w:val="21"/>
        </w:rPr>
      </w:pPr>
    </w:p>
    <w:p>
      <w:pPr>
        <w:pStyle w:val="BodyText"/>
        <w:ind w:left="115" w:right="3255"/>
        <w:jc w:val="both"/>
      </w:pPr>
      <w:r>
        <w:rPr/>
        <w:t>La elevada mortalidad de las empresas familiares se explica casi siempre por la falta de un plan de negocios, una estructura de control eficiente/flexible, y trabajadores o directivos alineados con la estrategia, lo cual se evidencia al observar que sólo 13% de las empresas tiene un plan de sucesión delineado.</w:t>
      </w:r>
    </w:p>
    <w:p>
      <w:pPr>
        <w:pStyle w:val="BodyText"/>
      </w:pPr>
    </w:p>
    <w:p>
      <w:pPr>
        <w:pStyle w:val="BodyText"/>
        <w:ind w:left="115" w:right="3255"/>
        <w:jc w:val="both"/>
      </w:pPr>
      <w:r>
        <w:rPr/>
        <w:t>Esta es una grave amenaza porque el destino del negocio está ligado a la permanencia del fundador y sugiere que no hay planes para formar o ir promoviendo a futuros directores.</w:t>
      </w:r>
    </w:p>
    <w:p>
      <w:pPr>
        <w:pStyle w:val="BodyText"/>
        <w:spacing w:before="10"/>
        <w:rPr>
          <w:sz w:val="21"/>
        </w:rPr>
      </w:pPr>
    </w:p>
    <w:p>
      <w:pPr>
        <w:pStyle w:val="BodyText"/>
        <w:ind w:left="115" w:right="3256"/>
        <w:jc w:val="both"/>
      </w:pPr>
      <w:r>
        <w:rPr/>
        <w:t>Para mitigar este riesgo se sugiere la creación de un marco de Gobierno Corporativo robusto que ayude a delinear los parámetros bajo los cuales se regirá la empresa para que pueda fortalecerse y sobrevivir a través del tiempo.</w:t>
      </w:r>
    </w:p>
    <w:p>
      <w:pPr>
        <w:pStyle w:val="BodyText"/>
      </w:pPr>
    </w:p>
    <w:p>
      <w:pPr>
        <w:pStyle w:val="BodyText"/>
        <w:ind w:left="115"/>
        <w:jc w:val="both"/>
      </w:pPr>
      <w:r>
        <w:rPr/>
        <w:t>Jesús González</w:t>
      </w:r>
    </w:p>
    <w:p>
      <w:pPr>
        <w:pStyle w:val="BodyText"/>
      </w:pPr>
    </w:p>
    <w:p>
      <w:pPr>
        <w:pStyle w:val="BodyText"/>
        <w:ind w:left="115"/>
        <w:jc w:val="both"/>
      </w:pPr>
      <w:r>
        <w:rPr/>
        <w:t>Socio de a Cargo de la Práctica de Sostenibilidad,</w:t>
      </w:r>
    </w:p>
    <w:p>
      <w:pPr>
        <w:pStyle w:val="BodyText"/>
      </w:pPr>
    </w:p>
    <w:p>
      <w:pPr>
        <w:pStyle w:val="BodyText"/>
        <w:ind w:left="115"/>
        <w:jc w:val="both"/>
      </w:pPr>
      <w:r>
        <w:rPr/>
        <w:t>Gestión de Riesgos y Gobierno Corporativo de KPMG en México.</w:t>
      </w:r>
    </w:p>
    <w:p>
      <w:pPr>
        <w:spacing w:after="0"/>
        <w:jc w:val="both"/>
        <w:sectPr>
          <w:pgSz w:w="12240" w:h="15840"/>
          <w:pgMar w:top="640" w:bottom="280" w:left="700" w:right="300"/>
        </w:sectPr>
      </w:pPr>
    </w:p>
    <w:p>
      <w:pPr>
        <w:pStyle w:val="BodyText"/>
        <w:ind w:left="104"/>
        <w:rPr>
          <w:sz w:val="20"/>
        </w:rPr>
      </w:pPr>
      <w:r>
        <w:rPr/>
        <w:drawing>
          <wp:anchor distT="0" distB="0" distL="0" distR="0" allowOverlap="1" layoutInCell="1" locked="0" behindDoc="1" simplePos="0" relativeHeight="268431167">
            <wp:simplePos x="0" y="0"/>
            <wp:positionH relativeFrom="page">
              <wp:posOffset>5669279</wp:posOffset>
            </wp:positionH>
            <wp:positionV relativeFrom="page">
              <wp:posOffset>431291</wp:posOffset>
            </wp:positionV>
            <wp:extent cx="1837077" cy="2828734"/>
            <wp:effectExtent l="0" t="0" r="0" b="0"/>
            <wp:wrapNone/>
            <wp:docPr id="17" name="image13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8" name="image13.jpeg"/>
                    <pic:cNvPicPr/>
                  </pic:nvPicPr>
                  <pic:blipFill>
                    <a:blip r:embed="rId1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837077" cy="282873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sz w:val="20"/>
        </w:rPr>
        <w:pict>
          <v:group style="width:562.6pt;height:422.9pt;mso-position-horizontal-relative:char;mso-position-vertical-relative:line" coordorigin="0,0" coordsize="11252,8458">
            <v:shape style="position:absolute;left:0;top:0;width:8146;height:4889" type="#_x0000_t75" stroked="false">
              <v:imagedata r:id="rId18" o:title=""/>
            </v:shape>
            <v:shape style="position:absolute;left:0;top:4889;width:11251;height:3569" type="#_x0000_t75" stroked="false">
              <v:imagedata r:id="rId19" o:title=""/>
            </v:shape>
          </v:group>
        </w:pict>
      </w:r>
      <w:r>
        <w:rPr>
          <w:sz w:val="20"/>
        </w:rPr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8"/>
        </w:rPr>
      </w:pPr>
    </w:p>
    <w:p>
      <w:pPr>
        <w:spacing w:before="68"/>
        <w:ind w:left="1625" w:right="0" w:firstLine="0"/>
        <w:jc w:val="left"/>
        <w:rPr>
          <w:b/>
          <w:sz w:val="16"/>
        </w:rPr>
      </w:pPr>
      <w:hyperlink r:id="rId20">
        <w:r>
          <w:rPr>
            <w:b/>
            <w:sz w:val="16"/>
          </w:rPr>
          <w:t>http://www.pymempresario.com/2013/11/empresas-familiares-en-mexico-el-desafio-de-crecer-madurar-y-permanecer/</w:t>
        </w:r>
      </w:hyperlink>
    </w:p>
    <w:sectPr>
      <w:pgSz w:w="12240" w:h="15840"/>
      <w:pgMar w:top="420" w:bottom="280" w:left="460" w:right="30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0"/>
    <w:family w:val="roman"/>
    <w:pitch w:val="variable"/>
  </w:font>
  <w:font w:name="Calibri">
    <w:altName w:val="Calibri"/>
    <w:charset w:val="0"/>
    <w:family w:val="swiss"/>
    <w:pitch w:val="variable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Calibri" w:hAnsi="Calibri" w:eastAsia="Calibri" w:cs="Calibri"/>
    </w:rPr>
  </w:style>
  <w:style w:styleId="BodyText" w:type="paragraph">
    <w:name w:val="Body Text"/>
    <w:basedOn w:val="Normal"/>
    <w:uiPriority w:val="1"/>
    <w:qFormat/>
    <w:pPr/>
    <w:rPr>
      <w:rFonts w:ascii="Calibri" w:hAnsi="Calibri" w:eastAsia="Calibri" w:cs="Calibri"/>
      <w:sz w:val="22"/>
      <w:szCs w:val="22"/>
    </w:rPr>
  </w:style>
  <w:style w:styleId="Heading1" w:type="paragraph">
    <w:name w:val="Heading 1"/>
    <w:basedOn w:val="Normal"/>
    <w:uiPriority w:val="1"/>
    <w:qFormat/>
    <w:pPr>
      <w:ind w:left="115"/>
      <w:jc w:val="both"/>
      <w:outlineLvl w:val="1"/>
    </w:pPr>
    <w:rPr>
      <w:rFonts w:ascii="Calibri" w:hAnsi="Calibri" w:eastAsia="Calibri" w:cs="Calibri"/>
      <w:b/>
      <w:bCs/>
      <w:sz w:val="22"/>
      <w:szCs w:val="22"/>
    </w:rPr>
  </w:style>
  <w:style w:styleId="ListParagraph" w:type="paragraph">
    <w:name w:val="List Paragraph"/>
    <w:basedOn w:val="Normal"/>
    <w:uiPriority w:val="1"/>
    <w:qFormat/>
    <w:pPr/>
    <w:rPr/>
  </w:style>
  <w:style w:styleId="TableParagraph" w:type="paragraph">
    <w:name w:val="Table Paragraph"/>
    <w:basedOn w:val="Normal"/>
    <w:uiPriority w:val="1"/>
    <w:qFormat/>
    <w:pPr/>
    <w:rPr/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image" Target="media/image1.jpeg"/><Relationship Id="rId6" Type="http://schemas.openxmlformats.org/officeDocument/2006/relationships/image" Target="media/image2.png"/><Relationship Id="rId7" Type="http://schemas.openxmlformats.org/officeDocument/2006/relationships/image" Target="media/image3.jpeg"/><Relationship Id="rId8" Type="http://schemas.openxmlformats.org/officeDocument/2006/relationships/image" Target="media/image4.jpeg"/><Relationship Id="rId9" Type="http://schemas.openxmlformats.org/officeDocument/2006/relationships/image" Target="media/image5.png"/><Relationship Id="rId10" Type="http://schemas.openxmlformats.org/officeDocument/2006/relationships/image" Target="media/image6.jpeg"/><Relationship Id="rId11" Type="http://schemas.openxmlformats.org/officeDocument/2006/relationships/image" Target="media/image7.png"/><Relationship Id="rId12" Type="http://schemas.openxmlformats.org/officeDocument/2006/relationships/image" Target="media/image8.png"/><Relationship Id="rId13" Type="http://schemas.openxmlformats.org/officeDocument/2006/relationships/image" Target="media/image9.png"/><Relationship Id="rId14" Type="http://schemas.openxmlformats.org/officeDocument/2006/relationships/image" Target="media/image10.png"/><Relationship Id="rId15" Type="http://schemas.openxmlformats.org/officeDocument/2006/relationships/image" Target="media/image11.png"/><Relationship Id="rId16" Type="http://schemas.openxmlformats.org/officeDocument/2006/relationships/image" Target="media/image12.jpeg"/><Relationship Id="rId17" Type="http://schemas.openxmlformats.org/officeDocument/2006/relationships/image" Target="media/image13.jpeg"/><Relationship Id="rId18" Type="http://schemas.openxmlformats.org/officeDocument/2006/relationships/image" Target="media/image14.jpeg"/><Relationship Id="rId19" Type="http://schemas.openxmlformats.org/officeDocument/2006/relationships/image" Target="media/image15.jpeg"/><Relationship Id="rId20" Type="http://schemas.openxmlformats.org/officeDocument/2006/relationships/hyperlink" Target="http://www.pymempresario.com/2013/11/empresas-familiares-en-mexico-el-desafio-de-crecer-madurar-y-permanecer/" TargetMode="External"/></Relationships>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Sachyko</dc:creator>
  <dc:title>Microsoft Word - Documento base material didactico.docx</dc:title>
  <dcterms:created xsi:type="dcterms:W3CDTF">2017-06-12T20:38:20Z</dcterms:created>
  <dcterms:modified xsi:type="dcterms:W3CDTF">2017-06-12T20:38:20Z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2015-08-28T00:00:00Z</vt:filetime>
  </property>
  <property fmtid="{D5CDD505-2E9C-101B-9397-08002B2CF9AE}" pid="3" name="Creator">
    <vt:lpwstr>PScript5.dll Version 5.2.2</vt:lpwstr>
  </property>
  <property fmtid="{D5CDD505-2E9C-101B-9397-08002B2CF9AE}" pid="4" name="LastSaved">
    <vt:filetime>2017-06-12T00:00:00Z</vt:filetime>
  </property>
</Properties>
</file>