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6"/>
        </w:rPr>
      </w:pPr>
    </w:p>
    <w:p>
      <w:pPr>
        <w:spacing w:before="45"/>
        <w:ind w:left="160" w:right="0" w:firstLine="0"/>
        <w:jc w:val="left"/>
        <w:rPr>
          <w:rFonts w:ascii="Calibri"/>
          <w:b/>
          <w:sz w:val="36"/>
        </w:rPr>
      </w:pPr>
      <w:r>
        <w:rPr>
          <w:rFonts w:ascii="Calibri"/>
          <w:b/>
          <w:w w:val="105"/>
          <w:sz w:val="36"/>
        </w:rPr>
        <w:t>Finanzas. El Plan Financiero en Proyectos de negocio</w:t>
      </w:r>
    </w:p>
    <w:p>
      <w:pPr>
        <w:spacing w:before="233"/>
        <w:ind w:left="160" w:right="0" w:firstLine="0"/>
        <w:jc w:val="left"/>
        <w:rPr>
          <w:rFonts w:ascii="Times New Roman" w:hAnsi="Times New Roman"/>
          <w:sz w:val="18"/>
        </w:rPr>
      </w:pPr>
      <w:r>
        <w:rPr>
          <w:rFonts w:ascii="Times New Roman" w:hAnsi="Times New Roman"/>
          <w:sz w:val="18"/>
        </w:rPr>
        <w:t>De wiki EOI de documentación docente</w:t>
      </w:r>
    </w:p>
    <w:p>
      <w:pPr>
        <w:pStyle w:val="BodyText"/>
        <w:rPr>
          <w:rFonts w:ascii="Times New Roman"/>
          <w:sz w:val="20"/>
        </w:rPr>
      </w:pPr>
    </w:p>
    <w:p>
      <w:pPr>
        <w:pStyle w:val="BodyText"/>
        <w:spacing w:before="1"/>
        <w:rPr>
          <w:rFonts w:ascii="Times New Roman"/>
          <w:sz w:val="28"/>
        </w:rPr>
      </w:pPr>
    </w:p>
    <w:p>
      <w:pPr>
        <w:spacing w:after="0"/>
        <w:rPr>
          <w:rFonts w:ascii="Times New Roman"/>
          <w:sz w:val="28"/>
        </w:rPr>
        <w:sectPr>
          <w:headerReference w:type="default" r:id="rId5"/>
          <w:footerReference w:type="default" r:id="rId6"/>
          <w:type w:val="continuous"/>
          <w:pgSz w:w="12240" w:h="15840"/>
          <w:pgMar w:header="270" w:footer="270" w:top="460" w:bottom="460" w:left="420" w:right="400"/>
          <w:pgNumType w:start="1"/>
        </w:sectPr>
      </w:pPr>
    </w:p>
    <w:p>
      <w:pPr>
        <w:spacing w:before="92"/>
        <w:ind w:left="182" w:right="-17" w:firstLine="0"/>
        <w:jc w:val="left"/>
        <w:rPr>
          <w:sz w:val="14"/>
        </w:rPr>
      </w:pPr>
      <w:r>
        <w:rPr>
          <w:color w:val="454545"/>
          <w:w w:val="105"/>
          <w:sz w:val="14"/>
        </w:rPr>
        <w:t>Wikilibro: </w:t>
      </w:r>
      <w:hyperlink r:id="rId7">
        <w:r>
          <w:rPr>
            <w:color w:val="454545"/>
            <w:w w:val="105"/>
            <w:sz w:val="14"/>
            <w:u w:val="single" w:color="D9D9D9"/>
          </w:rPr>
          <w:t>Proyectos de negocio</w:t>
        </w:r>
      </w:hyperlink>
    </w:p>
    <w:p>
      <w:pPr>
        <w:pStyle w:val="BodyText"/>
        <w:rPr>
          <w:sz w:val="14"/>
        </w:rPr>
      </w:pPr>
    </w:p>
    <w:p>
      <w:pPr>
        <w:pStyle w:val="BodyText"/>
        <w:spacing w:before="8"/>
        <w:rPr>
          <w:sz w:val="11"/>
        </w:rPr>
      </w:pPr>
    </w:p>
    <w:p>
      <w:pPr>
        <w:spacing w:before="1"/>
        <w:ind w:left="227" w:right="-17" w:firstLine="0"/>
        <w:jc w:val="left"/>
        <w:rPr>
          <w:rFonts w:ascii="Times New Roman" w:hAnsi="Times New Roman"/>
          <w:b/>
          <w:sz w:val="18"/>
        </w:rPr>
      </w:pPr>
      <w:r>
        <w:rPr>
          <w:rFonts w:ascii="Times New Roman" w:hAnsi="Times New Roman"/>
          <w:color w:val="6AAB1F"/>
          <w:sz w:val="18"/>
        </w:rPr>
        <w:t>Capítulo </w:t>
      </w:r>
      <w:r>
        <w:rPr>
          <w:rFonts w:ascii="Times New Roman" w:hAnsi="Times New Roman"/>
          <w:b/>
          <w:color w:val="6AAB1F"/>
          <w:sz w:val="18"/>
        </w:rPr>
        <w:t>8</w:t>
      </w:r>
    </w:p>
    <w:p>
      <w:pPr>
        <w:spacing w:before="12"/>
        <w:ind w:left="227" w:right="-17" w:firstLine="0"/>
        <w:jc w:val="left"/>
        <w:rPr>
          <w:rFonts w:ascii="Calibri"/>
          <w:b/>
          <w:sz w:val="22"/>
        </w:rPr>
      </w:pPr>
      <w:r>
        <w:rPr/>
        <w:pict>
          <v:group style="position:absolute;margin-left:32.380951pt;margin-top:32.009853pt;width:333.05pt;height:581.4pt;mso-position-horizontal-relative:page;mso-position-vertical-relative:paragraph;z-index:-5704" coordorigin="648,640" coordsize="6661,11628">
            <v:shape style="position:absolute;left:130;top:-13110;width:11740;height:20512" coordorigin="130,-13110" coordsize="11740,20512" path="m654,646l7302,646,7302,12262m654,12262l654,646e" filled="false" stroked="true" strokeweight=".5663pt" strokecolor="#d9d9d9">
              <v:path arrowok="t"/>
            </v:shape>
            <v:shape style="position:absolute;left:1951;top:8592;width:57;height:147" type="#_x0000_t75" stroked="false">
              <v:imagedata r:id="rId8" o:title=""/>
            </v:shape>
            <v:shape style="position:absolute;left:1951;top:10597;width:57;height:147" type="#_x0000_t75" stroked="false">
              <v:imagedata r:id="rId8" o:title=""/>
            </v:shape>
            <w10:wrap type="none"/>
          </v:group>
        </w:pict>
      </w:r>
      <w:r>
        <w:rPr>
          <w:rFonts w:ascii="Calibri"/>
          <w:b/>
          <w:color w:val="6AAB1F"/>
          <w:w w:val="110"/>
          <w:sz w:val="22"/>
        </w:rPr>
        <w:t>Finanzas. El Plan Financiero</w:t>
      </w:r>
    </w:p>
    <w:p>
      <w:pPr>
        <w:pStyle w:val="BodyText"/>
        <w:rPr>
          <w:rFonts w:ascii="Calibri"/>
          <w:b/>
          <w:sz w:val="22"/>
        </w:rPr>
      </w:pPr>
    </w:p>
    <w:p>
      <w:pPr>
        <w:pStyle w:val="BodyText"/>
        <w:rPr>
          <w:rFonts w:ascii="Calibri"/>
          <w:b/>
          <w:sz w:val="22"/>
        </w:rPr>
      </w:pPr>
    </w:p>
    <w:p>
      <w:pPr>
        <w:pStyle w:val="BodyText"/>
        <w:spacing w:before="8"/>
        <w:rPr>
          <w:rFonts w:ascii="Calibri"/>
          <w:b/>
          <w:sz w:val="27"/>
        </w:rPr>
      </w:pPr>
    </w:p>
    <w:p>
      <w:pPr>
        <w:spacing w:before="0"/>
        <w:ind w:left="891" w:right="-17" w:firstLine="0"/>
        <w:jc w:val="left"/>
        <w:rPr>
          <w:sz w:val="18"/>
        </w:rPr>
      </w:pPr>
      <w:r>
        <w:rPr>
          <w:color w:val="787878"/>
          <w:sz w:val="26"/>
        </w:rPr>
        <w:t>R</w:t>
      </w:r>
      <w:r>
        <w:rPr>
          <w:color w:val="787878"/>
          <w:sz w:val="18"/>
        </w:rPr>
        <w:t>ESUMEN</w:t>
      </w:r>
    </w:p>
    <w:p>
      <w:pPr>
        <w:pStyle w:val="BodyText"/>
        <w:spacing w:before="8"/>
        <w:rPr>
          <w:sz w:val="28"/>
        </w:rPr>
      </w:pPr>
    </w:p>
    <w:p>
      <w:pPr>
        <w:pStyle w:val="BodyText"/>
        <w:spacing w:line="256" w:lineRule="auto" w:before="1"/>
        <w:ind w:left="891" w:right="-17"/>
      </w:pPr>
      <w:r>
        <w:rPr>
          <w:color w:val="333333"/>
          <w:w w:val="105"/>
        </w:rPr>
        <w:t>El Plan Financiero o Plan Económico Financiero es probablemente la parte más importante del plan de negocio. Pues en él se recoge toda la información desarrollada</w:t>
      </w:r>
      <w:r>
        <w:rPr>
          <w:color w:val="333333"/>
          <w:spacing w:val="-11"/>
          <w:w w:val="105"/>
        </w:rPr>
        <w:t> </w:t>
      </w:r>
      <w:r>
        <w:rPr>
          <w:color w:val="333333"/>
          <w:w w:val="105"/>
        </w:rPr>
        <w:t>y</w:t>
      </w:r>
      <w:r>
        <w:rPr>
          <w:color w:val="333333"/>
          <w:spacing w:val="-11"/>
          <w:w w:val="105"/>
        </w:rPr>
        <w:t> </w:t>
      </w:r>
      <w:r>
        <w:rPr>
          <w:color w:val="333333"/>
          <w:w w:val="105"/>
        </w:rPr>
        <w:t>cuantificada</w:t>
      </w:r>
      <w:r>
        <w:rPr>
          <w:color w:val="333333"/>
          <w:spacing w:val="-11"/>
          <w:w w:val="105"/>
        </w:rPr>
        <w:t> </w:t>
      </w:r>
      <w:r>
        <w:rPr>
          <w:color w:val="333333"/>
          <w:w w:val="105"/>
        </w:rPr>
        <w:t>‐</w:t>
      </w:r>
      <w:r>
        <w:rPr>
          <w:color w:val="333333"/>
          <w:spacing w:val="-11"/>
          <w:w w:val="105"/>
        </w:rPr>
        <w:t> </w:t>
      </w:r>
      <w:r>
        <w:rPr>
          <w:color w:val="333333"/>
          <w:w w:val="105"/>
        </w:rPr>
        <w:t>en</w:t>
      </w:r>
      <w:r>
        <w:rPr>
          <w:color w:val="333333"/>
          <w:spacing w:val="-11"/>
          <w:w w:val="105"/>
        </w:rPr>
        <w:t> </w:t>
      </w:r>
      <w:r>
        <w:rPr>
          <w:color w:val="333333"/>
          <w:w w:val="105"/>
        </w:rPr>
        <w:t>unidades</w:t>
      </w:r>
      <w:r>
        <w:rPr>
          <w:color w:val="333333"/>
          <w:spacing w:val="-11"/>
          <w:w w:val="105"/>
        </w:rPr>
        <w:t> </w:t>
      </w:r>
      <w:r>
        <w:rPr>
          <w:color w:val="333333"/>
          <w:w w:val="105"/>
        </w:rPr>
        <w:t>monetarias</w:t>
      </w:r>
      <w:r>
        <w:rPr>
          <w:color w:val="333333"/>
          <w:spacing w:val="-11"/>
          <w:w w:val="105"/>
        </w:rPr>
        <w:t> </w:t>
      </w:r>
      <w:r>
        <w:rPr>
          <w:color w:val="333333"/>
          <w:w w:val="105"/>
        </w:rPr>
        <w:t>‐ de cada uno de los planes de actuación, que corresponden a cada una de las áreas funcionales de la</w:t>
      </w:r>
      <w:r>
        <w:rPr>
          <w:color w:val="333333"/>
          <w:spacing w:val="-17"/>
          <w:w w:val="105"/>
        </w:rPr>
        <w:t> </w:t>
      </w:r>
      <w:r>
        <w:rPr>
          <w:color w:val="333333"/>
          <w:w w:val="105"/>
        </w:rPr>
        <w:t>empresa.</w:t>
      </w:r>
    </w:p>
    <w:p>
      <w:pPr>
        <w:pStyle w:val="BodyText"/>
        <w:spacing w:before="2"/>
        <w:rPr>
          <w:sz w:val="28"/>
        </w:rPr>
      </w:pPr>
    </w:p>
    <w:p>
      <w:pPr>
        <w:pStyle w:val="BodyText"/>
        <w:spacing w:line="256" w:lineRule="auto" w:before="1"/>
        <w:ind w:left="891" w:right="43"/>
      </w:pPr>
      <w:r>
        <w:rPr>
          <w:color w:val="333333"/>
          <w:w w:val="105"/>
        </w:rPr>
        <w:t>Es una herramienta imprescindible de usar a la hora de analizar la viabilidad económica y financiera, a corto y medio‐largo plazo, de un proyecto empresarial,</w:t>
      </w:r>
      <w:r>
        <w:rPr>
          <w:color w:val="333333"/>
          <w:spacing w:val="-10"/>
          <w:w w:val="105"/>
        </w:rPr>
        <w:t> </w:t>
      </w:r>
      <w:r>
        <w:rPr>
          <w:color w:val="333333"/>
          <w:w w:val="105"/>
        </w:rPr>
        <w:t>tanto</w:t>
      </w:r>
      <w:r>
        <w:rPr>
          <w:color w:val="333333"/>
          <w:spacing w:val="-10"/>
          <w:w w:val="105"/>
        </w:rPr>
        <w:t> </w:t>
      </w:r>
      <w:r>
        <w:rPr>
          <w:color w:val="333333"/>
          <w:w w:val="105"/>
        </w:rPr>
        <w:t>en</w:t>
      </w:r>
      <w:r>
        <w:rPr>
          <w:color w:val="333333"/>
          <w:spacing w:val="-10"/>
          <w:w w:val="105"/>
        </w:rPr>
        <w:t> </w:t>
      </w:r>
      <w:r>
        <w:rPr>
          <w:color w:val="333333"/>
          <w:w w:val="105"/>
        </w:rPr>
        <w:t>una</w:t>
      </w:r>
      <w:r>
        <w:rPr>
          <w:color w:val="333333"/>
          <w:spacing w:val="-10"/>
          <w:w w:val="105"/>
        </w:rPr>
        <w:t> </w:t>
      </w:r>
      <w:r>
        <w:rPr>
          <w:color w:val="333333"/>
          <w:w w:val="105"/>
        </w:rPr>
        <w:t>empresa</w:t>
      </w:r>
      <w:r>
        <w:rPr>
          <w:color w:val="333333"/>
          <w:spacing w:val="-10"/>
          <w:w w:val="105"/>
        </w:rPr>
        <w:t> </w:t>
      </w:r>
      <w:r>
        <w:rPr>
          <w:color w:val="333333"/>
          <w:w w:val="105"/>
        </w:rPr>
        <w:t>de</w:t>
      </w:r>
      <w:r>
        <w:rPr>
          <w:color w:val="333333"/>
          <w:spacing w:val="-10"/>
          <w:w w:val="105"/>
        </w:rPr>
        <w:t> </w:t>
      </w:r>
      <w:r>
        <w:rPr>
          <w:color w:val="333333"/>
          <w:w w:val="105"/>
        </w:rPr>
        <w:t>creación</w:t>
      </w:r>
      <w:r>
        <w:rPr>
          <w:color w:val="333333"/>
          <w:spacing w:val="-10"/>
          <w:w w:val="105"/>
        </w:rPr>
        <w:t> </w:t>
      </w:r>
      <w:r>
        <w:rPr>
          <w:color w:val="333333"/>
          <w:w w:val="105"/>
        </w:rPr>
        <w:t>como en aquellas que están en funcionamiento y deben seguir con su trayectoria de expansión y consolidación. Ayudándonos a estimar si dicho proyecto empresarial a emprender cumple con las expectativas de rentabilidad y liquidez esperadas, y de este modo, nos permitirá tomar las decisiones adecuadas</w:t>
      </w:r>
      <w:r>
        <w:rPr>
          <w:color w:val="333333"/>
          <w:spacing w:val="-11"/>
          <w:w w:val="105"/>
        </w:rPr>
        <w:t> </w:t>
      </w:r>
      <w:r>
        <w:rPr>
          <w:color w:val="333333"/>
          <w:w w:val="105"/>
        </w:rPr>
        <w:t>y</w:t>
      </w:r>
      <w:r>
        <w:rPr>
          <w:color w:val="333333"/>
          <w:spacing w:val="-11"/>
          <w:w w:val="105"/>
        </w:rPr>
        <w:t> </w:t>
      </w:r>
      <w:r>
        <w:rPr>
          <w:color w:val="333333"/>
          <w:w w:val="105"/>
        </w:rPr>
        <w:t>oportunas</w:t>
      </w:r>
      <w:r>
        <w:rPr>
          <w:color w:val="333333"/>
          <w:spacing w:val="-11"/>
          <w:w w:val="105"/>
        </w:rPr>
        <w:t> </w:t>
      </w:r>
      <w:r>
        <w:rPr>
          <w:color w:val="333333"/>
          <w:w w:val="105"/>
        </w:rPr>
        <w:t>para</w:t>
      </w:r>
      <w:r>
        <w:rPr>
          <w:color w:val="333333"/>
          <w:spacing w:val="-11"/>
          <w:w w:val="105"/>
        </w:rPr>
        <w:t> </w:t>
      </w:r>
      <w:r>
        <w:rPr>
          <w:color w:val="333333"/>
          <w:w w:val="105"/>
        </w:rPr>
        <w:t>que</w:t>
      </w:r>
      <w:r>
        <w:rPr>
          <w:color w:val="333333"/>
          <w:spacing w:val="-11"/>
          <w:w w:val="105"/>
        </w:rPr>
        <w:t> </w:t>
      </w:r>
      <w:r>
        <w:rPr>
          <w:color w:val="333333"/>
          <w:w w:val="105"/>
        </w:rPr>
        <w:t>la</w:t>
      </w:r>
      <w:r>
        <w:rPr>
          <w:color w:val="333333"/>
          <w:spacing w:val="-11"/>
          <w:w w:val="105"/>
        </w:rPr>
        <w:t> </w:t>
      </w:r>
      <w:r>
        <w:rPr>
          <w:color w:val="333333"/>
          <w:w w:val="105"/>
        </w:rPr>
        <w:t>empresa</w:t>
      </w:r>
      <w:r>
        <w:rPr>
          <w:color w:val="333333"/>
          <w:spacing w:val="-11"/>
          <w:w w:val="105"/>
        </w:rPr>
        <w:t> </w:t>
      </w:r>
      <w:r>
        <w:rPr>
          <w:color w:val="333333"/>
          <w:w w:val="105"/>
        </w:rPr>
        <w:t>sobreviva y crezca de forma</w:t>
      </w:r>
      <w:r>
        <w:rPr>
          <w:color w:val="333333"/>
          <w:spacing w:val="-42"/>
          <w:w w:val="105"/>
        </w:rPr>
        <w:t> </w:t>
      </w:r>
      <w:r>
        <w:rPr>
          <w:color w:val="333333"/>
          <w:w w:val="105"/>
        </w:rPr>
        <w:t>sostenible.</w:t>
      </w:r>
    </w:p>
    <w:p>
      <w:pPr>
        <w:pStyle w:val="BodyText"/>
        <w:spacing w:before="2"/>
        <w:rPr>
          <w:sz w:val="28"/>
        </w:rPr>
      </w:pPr>
    </w:p>
    <w:p>
      <w:pPr>
        <w:pStyle w:val="BodyText"/>
        <w:spacing w:line="256" w:lineRule="auto" w:before="1"/>
        <w:ind w:left="891" w:right="12"/>
      </w:pPr>
      <w:r>
        <w:rPr>
          <w:color w:val="333333"/>
          <w:w w:val="105"/>
        </w:rPr>
        <w:t>Los principales objetivos que deben perseguir cualquier proyecto, a la hora de confeccionar su Plan Financiero, son los siguientes:</w:t>
      </w:r>
    </w:p>
    <w:p>
      <w:pPr>
        <w:spacing w:before="42"/>
        <w:ind w:left="1340" w:right="0" w:firstLine="0"/>
        <w:jc w:val="left"/>
        <w:rPr>
          <w:rFonts w:ascii="Times New Roman" w:hAnsi="Times New Roman"/>
          <w:b/>
          <w:sz w:val="12"/>
        </w:rPr>
      </w:pPr>
      <w:r>
        <w:rPr/>
        <w:br w:type="column"/>
      </w:r>
      <w:r>
        <w:rPr>
          <w:color w:val="454545"/>
          <w:sz w:val="12"/>
        </w:rPr>
        <w:t>Estado de desarrollo del capítulo:</w:t>
      </w:r>
      <w:r>
        <w:rPr>
          <w:color w:val="454545"/>
          <w:spacing w:val="-22"/>
          <w:sz w:val="12"/>
        </w:rPr>
        <w:t> </w:t>
      </w:r>
      <w:r>
        <w:rPr>
          <w:rFonts w:ascii="Times New Roman" w:hAnsi="Times New Roman"/>
          <w:b/>
          <w:color w:val="454545"/>
          <w:sz w:val="12"/>
        </w:rPr>
        <w:t>completo  </w:t>
      </w:r>
      <w:r>
        <w:rPr>
          <w:rFonts w:ascii="Times New Roman" w:hAnsi="Times New Roman"/>
          <w:b/>
          <w:color w:val="454545"/>
          <w:spacing w:val="6"/>
          <w:position w:val="-6"/>
          <w:sz w:val="12"/>
        </w:rPr>
        <w:drawing>
          <wp:inline distT="0" distB="0" distL="0" distR="0">
            <wp:extent cx="151032" cy="143846"/>
            <wp:effectExtent l="0" t="0" r="0" b="0"/>
            <wp:docPr id="1" name="image2.png" descr=""/>
            <wp:cNvGraphicFramePr>
              <a:graphicFrameLocks noChangeAspect="1"/>
            </wp:cNvGraphicFramePr>
            <a:graphic>
              <a:graphicData uri="http://schemas.openxmlformats.org/drawingml/2006/picture">
                <pic:pic>
                  <pic:nvPicPr>
                    <pic:cNvPr id="2" name="image2.png"/>
                    <pic:cNvPicPr/>
                  </pic:nvPicPr>
                  <pic:blipFill>
                    <a:blip r:embed="rId9" cstate="print"/>
                    <a:stretch>
                      <a:fillRect/>
                    </a:stretch>
                  </pic:blipFill>
                  <pic:spPr>
                    <a:xfrm>
                      <a:off x="0" y="0"/>
                      <a:ext cx="151032" cy="143846"/>
                    </a:xfrm>
                    <a:prstGeom prst="rect">
                      <a:avLst/>
                    </a:prstGeom>
                  </pic:spPr>
                </pic:pic>
              </a:graphicData>
            </a:graphic>
          </wp:inline>
        </w:drawing>
      </w:r>
      <w:r>
        <w:rPr>
          <w:rFonts w:ascii="Times New Roman" w:hAnsi="Times New Roman"/>
          <w:b/>
          <w:color w:val="454545"/>
          <w:spacing w:val="6"/>
          <w:position w:val="-6"/>
          <w:sz w:val="12"/>
        </w:rPr>
      </w:r>
    </w:p>
    <w:p>
      <w:pPr>
        <w:pStyle w:val="BodyText"/>
        <w:rPr>
          <w:rFonts w:ascii="Times New Roman"/>
          <w:b/>
          <w:sz w:val="22"/>
        </w:rPr>
      </w:pPr>
    </w:p>
    <w:p>
      <w:pPr>
        <w:spacing w:before="180"/>
        <w:ind w:left="142" w:right="1584" w:firstLine="0"/>
        <w:jc w:val="center"/>
        <w:rPr>
          <w:sz w:val="25"/>
        </w:rPr>
      </w:pPr>
      <w:r>
        <w:rPr>
          <w:color w:val="858585"/>
          <w:w w:val="105"/>
          <w:sz w:val="25"/>
        </w:rPr>
        <w:t>Índice de contenido</w:t>
      </w:r>
    </w:p>
    <w:p>
      <w:pPr>
        <w:spacing w:line="204" w:lineRule="exact" w:before="98"/>
        <w:ind w:left="862" w:right="770" w:hanging="136"/>
        <w:jc w:val="left"/>
        <w:rPr>
          <w:rFonts w:ascii="Times New Roman" w:hAnsi="Times New Roman"/>
          <w:i/>
          <w:sz w:val="18"/>
        </w:rPr>
      </w:pPr>
      <w:r>
        <w:rPr/>
        <w:drawing>
          <wp:inline distT="0" distB="0" distL="0" distR="0">
            <wp:extent cx="35961" cy="93499"/>
            <wp:effectExtent l="0" t="0" r="0" b="0"/>
            <wp:docPr id="3" name="image1.png" descr=""/>
            <wp:cNvGraphicFramePr>
              <a:graphicFrameLocks noChangeAspect="1"/>
            </wp:cNvGraphicFramePr>
            <a:graphic>
              <a:graphicData uri="http://schemas.openxmlformats.org/drawingml/2006/picture">
                <pic:pic>
                  <pic:nvPicPr>
                    <pic:cNvPr id="4"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0">
        <w:r>
          <w:rPr>
            <w:rFonts w:ascii="Times New Roman" w:hAnsi="Times New Roman"/>
            <w:color w:val="787878"/>
            <w:sz w:val="18"/>
            <w:u w:val="single" w:color="666666"/>
          </w:rPr>
          <w:t>Sección 1. </w:t>
        </w:r>
        <w:r>
          <w:rPr>
            <w:rFonts w:ascii="Times New Roman" w:hAnsi="Times New Roman"/>
            <w:i/>
            <w:color w:val="787878"/>
            <w:sz w:val="18"/>
            <w:u w:val="single" w:color="666666"/>
          </w:rPr>
          <w:t>El Plan de Inversiones </w:t>
        </w:r>
        <w:r>
          <w:rPr>
            <w:rFonts w:ascii="Times New Roman" w:hAnsi="Times New Roman"/>
            <w:i/>
            <w:color w:val="787878"/>
            <w:sz w:val="18"/>
            <w:u w:val="single" w:color="666666"/>
          </w:rPr>
          <w:t>y Gastos</w:t>
        </w:r>
        <w:r>
          <w:rPr>
            <w:rFonts w:ascii="Times New Roman" w:hAnsi="Times New Roman"/>
            <w:i/>
            <w:color w:val="787878"/>
            <w:spacing w:val="8"/>
            <w:sz w:val="18"/>
            <w:u w:val="single" w:color="666666"/>
          </w:rPr>
          <w:t> </w:t>
        </w:r>
        <w:r>
          <w:rPr>
            <w:rFonts w:ascii="Times New Roman" w:hAnsi="Times New Roman"/>
            <w:i/>
            <w:color w:val="787878"/>
            <w:sz w:val="18"/>
            <w:u w:val="single" w:color="666666"/>
          </w:rPr>
          <w:t>Iniciales</w:t>
        </w:r>
      </w:hyperlink>
    </w:p>
    <w:p>
      <w:pPr>
        <w:spacing w:line="204" w:lineRule="exact" w:before="90"/>
        <w:ind w:left="862" w:right="770" w:hanging="136"/>
        <w:jc w:val="left"/>
        <w:rPr>
          <w:rFonts w:ascii="Times New Roman" w:hAnsi="Times New Roman"/>
          <w:i/>
          <w:sz w:val="18"/>
        </w:rPr>
      </w:pPr>
      <w:r>
        <w:rPr/>
        <w:drawing>
          <wp:inline distT="0" distB="0" distL="0" distR="0">
            <wp:extent cx="35961" cy="93499"/>
            <wp:effectExtent l="0" t="0" r="0" b="0"/>
            <wp:docPr id="5" name="image1.png" descr=""/>
            <wp:cNvGraphicFramePr>
              <a:graphicFrameLocks noChangeAspect="1"/>
            </wp:cNvGraphicFramePr>
            <a:graphic>
              <a:graphicData uri="http://schemas.openxmlformats.org/drawingml/2006/picture">
                <pic:pic>
                  <pic:nvPicPr>
                    <pic:cNvPr id="6"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1">
        <w:r>
          <w:rPr>
            <w:rFonts w:ascii="Times New Roman" w:hAnsi="Times New Roman"/>
            <w:color w:val="787878"/>
            <w:sz w:val="18"/>
            <w:u w:val="single" w:color="666666"/>
          </w:rPr>
          <w:t>Sección 2. </w:t>
        </w:r>
        <w:r>
          <w:rPr>
            <w:rFonts w:ascii="Times New Roman" w:hAnsi="Times New Roman"/>
            <w:i/>
            <w:color w:val="787878"/>
            <w:sz w:val="18"/>
            <w:u w:val="single" w:color="666666"/>
          </w:rPr>
          <w:t>El Plan de </w:t>
        </w:r>
        <w:r>
          <w:rPr>
            <w:rFonts w:ascii="Times New Roman" w:hAnsi="Times New Roman"/>
            <w:i/>
            <w:color w:val="787878"/>
            <w:sz w:val="18"/>
            <w:u w:val="single" w:color="666666"/>
          </w:rPr>
          <w:t>Financiación</w:t>
        </w:r>
      </w:hyperlink>
    </w:p>
    <w:p>
      <w:pPr>
        <w:spacing w:before="86"/>
        <w:ind w:left="726" w:right="0" w:firstLine="0"/>
        <w:jc w:val="left"/>
        <w:rPr>
          <w:rFonts w:ascii="Times New Roman" w:hAnsi="Times New Roman"/>
          <w:i/>
          <w:sz w:val="18"/>
        </w:rPr>
      </w:pPr>
      <w:r>
        <w:rPr/>
        <w:drawing>
          <wp:inline distT="0" distB="0" distL="0" distR="0">
            <wp:extent cx="35961" cy="93499"/>
            <wp:effectExtent l="0" t="0" r="0" b="0"/>
            <wp:docPr id="7" name="image1.png" descr=""/>
            <wp:cNvGraphicFramePr>
              <a:graphicFrameLocks noChangeAspect="1"/>
            </wp:cNvGraphicFramePr>
            <a:graphic>
              <a:graphicData uri="http://schemas.openxmlformats.org/drawingml/2006/picture">
                <pic:pic>
                  <pic:nvPicPr>
                    <pic:cNvPr id="8"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2">
        <w:r>
          <w:rPr>
            <w:rFonts w:ascii="Times New Roman" w:hAnsi="Times New Roman"/>
            <w:color w:val="787878"/>
            <w:sz w:val="18"/>
            <w:u w:val="single" w:color="666666"/>
          </w:rPr>
          <w:t>Sección 3. </w:t>
        </w:r>
        <w:r>
          <w:rPr>
            <w:rFonts w:ascii="Times New Roman" w:hAnsi="Times New Roman"/>
            <w:i/>
            <w:color w:val="787878"/>
            <w:sz w:val="18"/>
            <w:u w:val="single" w:color="666666"/>
          </w:rPr>
          <w:t>El</w:t>
        </w:r>
        <w:r>
          <w:rPr>
            <w:rFonts w:ascii="Times New Roman" w:hAnsi="Times New Roman"/>
            <w:i/>
            <w:color w:val="787878"/>
            <w:spacing w:val="9"/>
            <w:sz w:val="18"/>
            <w:u w:val="single" w:color="666666"/>
          </w:rPr>
          <w:t> </w:t>
        </w:r>
        <w:r>
          <w:rPr>
            <w:rFonts w:ascii="Times New Roman" w:hAnsi="Times New Roman"/>
            <w:i/>
            <w:color w:val="787878"/>
            <w:sz w:val="18"/>
            <w:u w:val="single" w:color="666666"/>
          </w:rPr>
          <w:t>Balance</w:t>
        </w:r>
      </w:hyperlink>
    </w:p>
    <w:p>
      <w:pPr>
        <w:spacing w:line="204" w:lineRule="exact" w:before="92"/>
        <w:ind w:left="862" w:right="810" w:hanging="136"/>
        <w:jc w:val="left"/>
        <w:rPr>
          <w:rFonts w:ascii="Times New Roman" w:hAnsi="Times New Roman"/>
          <w:i/>
          <w:sz w:val="18"/>
        </w:rPr>
      </w:pPr>
      <w:r>
        <w:rPr/>
        <w:drawing>
          <wp:inline distT="0" distB="0" distL="0" distR="0">
            <wp:extent cx="35961" cy="93499"/>
            <wp:effectExtent l="0" t="0" r="0" b="0"/>
            <wp:docPr id="9" name="image1.png" descr=""/>
            <wp:cNvGraphicFramePr>
              <a:graphicFrameLocks noChangeAspect="1"/>
            </wp:cNvGraphicFramePr>
            <a:graphic>
              <a:graphicData uri="http://schemas.openxmlformats.org/drawingml/2006/picture">
                <pic:pic>
                  <pic:nvPicPr>
                    <pic:cNvPr id="10"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3">
        <w:r>
          <w:rPr>
            <w:rFonts w:ascii="Times New Roman" w:hAnsi="Times New Roman"/>
            <w:color w:val="787878"/>
            <w:sz w:val="18"/>
            <w:u w:val="single" w:color="666666"/>
          </w:rPr>
          <w:t>Sección 4. </w:t>
        </w:r>
        <w:r>
          <w:rPr>
            <w:rFonts w:ascii="Times New Roman" w:hAnsi="Times New Roman"/>
            <w:i/>
            <w:color w:val="787878"/>
            <w:sz w:val="18"/>
            <w:u w:val="single" w:color="666666"/>
          </w:rPr>
          <w:t>La Cuenta de </w:t>
        </w:r>
        <w:r>
          <w:rPr>
            <w:rFonts w:ascii="Times New Roman" w:hAnsi="Times New Roman"/>
            <w:i/>
            <w:color w:val="787878"/>
            <w:sz w:val="18"/>
            <w:u w:val="single" w:color="666666"/>
          </w:rPr>
          <w:t>Resultados o Cuenta de Pérdidas </w:t>
        </w:r>
        <w:r>
          <w:rPr>
            <w:rFonts w:ascii="Times New Roman" w:hAnsi="Times New Roman"/>
            <w:i/>
            <w:color w:val="787878"/>
            <w:sz w:val="18"/>
            <w:u w:val="single" w:color="666666"/>
          </w:rPr>
          <w:t>y</w:t>
        </w:r>
        <w:r>
          <w:rPr>
            <w:rFonts w:ascii="Times New Roman" w:hAnsi="Times New Roman"/>
            <w:i/>
            <w:color w:val="787878"/>
            <w:spacing w:val="5"/>
            <w:sz w:val="18"/>
            <w:u w:val="single" w:color="666666"/>
          </w:rPr>
          <w:t> </w:t>
        </w:r>
        <w:r>
          <w:rPr>
            <w:rFonts w:ascii="Times New Roman" w:hAnsi="Times New Roman"/>
            <w:i/>
            <w:color w:val="787878"/>
            <w:sz w:val="18"/>
            <w:u w:val="single" w:color="666666"/>
          </w:rPr>
          <w:t>Ganancias</w:t>
        </w:r>
      </w:hyperlink>
    </w:p>
    <w:p>
      <w:pPr>
        <w:spacing w:line="294" w:lineRule="exact" w:before="18"/>
        <w:ind w:left="726" w:right="910" w:firstLine="0"/>
        <w:jc w:val="left"/>
        <w:rPr>
          <w:rFonts w:ascii="Times New Roman" w:hAnsi="Times New Roman"/>
          <w:i/>
          <w:sz w:val="18"/>
        </w:rPr>
      </w:pPr>
      <w:r>
        <w:rPr/>
        <w:drawing>
          <wp:inline distT="0" distB="0" distL="0" distR="0">
            <wp:extent cx="35961" cy="93499"/>
            <wp:effectExtent l="0" t="0" r="0" b="0"/>
            <wp:docPr id="11" name="image1.png" descr=""/>
            <wp:cNvGraphicFramePr>
              <a:graphicFrameLocks noChangeAspect="1"/>
            </wp:cNvGraphicFramePr>
            <a:graphic>
              <a:graphicData uri="http://schemas.openxmlformats.org/drawingml/2006/picture">
                <pic:pic>
                  <pic:nvPicPr>
                    <pic:cNvPr id="12"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4">
        <w:r>
          <w:rPr>
            <w:rFonts w:ascii="Times New Roman" w:hAnsi="Times New Roman"/>
            <w:color w:val="787878"/>
            <w:sz w:val="18"/>
            <w:u w:val="single" w:color="666666"/>
          </w:rPr>
          <w:t>Sección 5. </w:t>
        </w:r>
        <w:r>
          <w:rPr>
            <w:rFonts w:ascii="Times New Roman" w:hAnsi="Times New Roman"/>
            <w:i/>
            <w:color w:val="787878"/>
            <w:sz w:val="18"/>
            <w:u w:val="single" w:color="666666"/>
          </w:rPr>
          <w:t>El Plan</w:t>
        </w:r>
        <w:r>
          <w:rPr>
            <w:rFonts w:ascii="Times New Roman" w:hAnsi="Times New Roman"/>
            <w:i/>
            <w:color w:val="787878"/>
            <w:spacing w:val="11"/>
            <w:sz w:val="18"/>
            <w:u w:val="single" w:color="666666"/>
          </w:rPr>
          <w:t> </w:t>
        </w:r>
        <w:r>
          <w:rPr>
            <w:rFonts w:ascii="Times New Roman" w:hAnsi="Times New Roman"/>
            <w:i/>
            <w:color w:val="787878"/>
            <w:sz w:val="18"/>
            <w:u w:val="single" w:color="666666"/>
          </w:rPr>
          <w:t>de</w:t>
        </w:r>
        <w:r>
          <w:rPr>
            <w:rFonts w:ascii="Times New Roman" w:hAnsi="Times New Roman"/>
            <w:i/>
            <w:color w:val="787878"/>
            <w:spacing w:val="2"/>
            <w:sz w:val="18"/>
            <w:u w:val="single" w:color="666666"/>
          </w:rPr>
          <w:t> </w:t>
        </w:r>
        <w:r>
          <w:rPr>
            <w:rFonts w:ascii="Times New Roman" w:hAnsi="Times New Roman"/>
            <w:i/>
            <w:color w:val="787878"/>
            <w:sz w:val="18"/>
            <w:u w:val="single" w:color="666666"/>
          </w:rPr>
          <w:t>Tesorería</w:t>
        </w:r>
      </w:hyperlink>
      <w:r>
        <w:rPr>
          <w:rFonts w:ascii="Times New Roman" w:hAnsi="Times New Roman"/>
          <w:i/>
          <w:color w:val="787878"/>
          <w:w w:val="100"/>
          <w:sz w:val="18"/>
        </w:rPr>
        <w:t> </w:t>
      </w:r>
      <w:r>
        <w:rPr>
          <w:rFonts w:ascii="Times New Roman" w:hAnsi="Times New Roman"/>
          <w:i/>
          <w:color w:val="787878"/>
          <w:w w:val="100"/>
          <w:sz w:val="18"/>
        </w:rPr>
        <w:drawing>
          <wp:inline distT="0" distB="0" distL="0" distR="0">
            <wp:extent cx="35961" cy="93499"/>
            <wp:effectExtent l="0" t="0" r="0" b="0"/>
            <wp:docPr id="13" name="image1.png" descr=""/>
            <wp:cNvGraphicFramePr>
              <a:graphicFrameLocks noChangeAspect="1"/>
            </wp:cNvGraphicFramePr>
            <a:graphic>
              <a:graphicData uri="http://schemas.openxmlformats.org/drawingml/2006/picture">
                <pic:pic>
                  <pic:nvPicPr>
                    <pic:cNvPr id="14" name="image1.png"/>
                    <pic:cNvPicPr/>
                  </pic:nvPicPr>
                  <pic:blipFill>
                    <a:blip r:embed="rId8" cstate="print"/>
                    <a:stretch>
                      <a:fillRect/>
                    </a:stretch>
                  </pic:blipFill>
                  <pic:spPr>
                    <a:xfrm>
                      <a:off x="0" y="0"/>
                      <a:ext cx="35961" cy="93499"/>
                    </a:xfrm>
                    <a:prstGeom prst="rect">
                      <a:avLst/>
                    </a:prstGeom>
                  </pic:spPr>
                </pic:pic>
              </a:graphicData>
            </a:graphic>
          </wp:inline>
        </w:drawing>
      </w:r>
      <w:r>
        <w:rPr>
          <w:rFonts w:ascii="Times New Roman" w:hAnsi="Times New Roman"/>
          <w:i/>
          <w:color w:val="787878"/>
          <w:w w:val="100"/>
          <w:sz w:val="18"/>
        </w:rPr>
      </w:r>
      <w:r>
        <w:rPr>
          <w:rFonts w:ascii="Times New Roman" w:hAnsi="Times New Roman"/>
          <w:color w:val="787878"/>
          <w:w w:val="100"/>
          <w:sz w:val="18"/>
        </w:rPr>
        <w:t> </w:t>
      </w:r>
      <w:hyperlink r:id="rId15">
        <w:r>
          <w:rPr>
            <w:rFonts w:ascii="Times New Roman" w:hAnsi="Times New Roman"/>
            <w:color w:val="787878"/>
            <w:sz w:val="18"/>
            <w:u w:val="single" w:color="666666"/>
          </w:rPr>
          <w:t>Sección 6. </w:t>
        </w:r>
        <w:r>
          <w:rPr>
            <w:rFonts w:ascii="Times New Roman" w:hAnsi="Times New Roman"/>
            <w:i/>
            <w:color w:val="787878"/>
            <w:sz w:val="18"/>
            <w:u w:val="single" w:color="666666"/>
          </w:rPr>
          <w:t>El Balance</w:t>
        </w:r>
        <w:r>
          <w:rPr>
            <w:rFonts w:ascii="Times New Roman" w:hAnsi="Times New Roman"/>
            <w:i/>
            <w:color w:val="787878"/>
            <w:spacing w:val="12"/>
            <w:sz w:val="18"/>
            <w:u w:val="single" w:color="666666"/>
          </w:rPr>
          <w:t> </w:t>
        </w:r>
        <w:r>
          <w:rPr>
            <w:rFonts w:ascii="Times New Roman" w:hAnsi="Times New Roman"/>
            <w:i/>
            <w:color w:val="787878"/>
            <w:sz w:val="18"/>
            <w:u w:val="single" w:color="666666"/>
          </w:rPr>
          <w:t>Final</w:t>
        </w:r>
      </w:hyperlink>
    </w:p>
    <w:p>
      <w:pPr>
        <w:spacing w:line="182" w:lineRule="exact" w:before="0"/>
        <w:ind w:left="862" w:right="0" w:firstLine="0"/>
        <w:jc w:val="left"/>
        <w:rPr>
          <w:rFonts w:ascii="Times New Roman"/>
          <w:i/>
          <w:sz w:val="18"/>
        </w:rPr>
      </w:pPr>
      <w:hyperlink r:id="rId15">
        <w:r>
          <w:rPr>
            <w:rFonts w:ascii="Times New Roman"/>
            <w:i/>
            <w:color w:val="787878"/>
            <w:sz w:val="18"/>
            <w:u w:val="single" w:color="666666"/>
          </w:rPr>
          <w:t>Previsional, la Foto del</w:t>
        </w:r>
      </w:hyperlink>
    </w:p>
    <w:p>
      <w:pPr>
        <w:spacing w:line="205" w:lineRule="exact" w:before="0"/>
        <w:ind w:left="862" w:right="0" w:firstLine="0"/>
        <w:jc w:val="left"/>
        <w:rPr>
          <w:rFonts w:ascii="Times New Roman"/>
          <w:i/>
          <w:sz w:val="18"/>
        </w:rPr>
      </w:pPr>
      <w:hyperlink r:id="rId15">
        <w:r>
          <w:rPr>
            <w:rFonts w:ascii="Times New Roman"/>
            <w:i/>
            <w:color w:val="787878"/>
            <w:sz w:val="18"/>
            <w:u w:val="single" w:color="666666"/>
          </w:rPr>
          <w:t>Patrimonio</w:t>
        </w:r>
      </w:hyperlink>
    </w:p>
    <w:p>
      <w:pPr>
        <w:spacing w:line="204" w:lineRule="exact" w:before="92"/>
        <w:ind w:left="862" w:right="1090" w:hanging="136"/>
        <w:jc w:val="left"/>
        <w:rPr>
          <w:rFonts w:ascii="Times New Roman" w:hAnsi="Times New Roman"/>
          <w:i/>
          <w:sz w:val="18"/>
        </w:rPr>
      </w:pPr>
      <w:r>
        <w:rPr/>
        <w:drawing>
          <wp:inline distT="0" distB="0" distL="0" distR="0">
            <wp:extent cx="35961" cy="93499"/>
            <wp:effectExtent l="0" t="0" r="0" b="0"/>
            <wp:docPr id="15" name="image1.png" descr=""/>
            <wp:cNvGraphicFramePr>
              <a:graphicFrameLocks noChangeAspect="1"/>
            </wp:cNvGraphicFramePr>
            <a:graphic>
              <a:graphicData uri="http://schemas.openxmlformats.org/drawingml/2006/picture">
                <pic:pic>
                  <pic:nvPicPr>
                    <pic:cNvPr id="16"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6">
        <w:r>
          <w:rPr>
            <w:rFonts w:ascii="Times New Roman" w:hAnsi="Times New Roman"/>
            <w:color w:val="787878"/>
            <w:sz w:val="18"/>
            <w:u w:val="single" w:color="666666"/>
          </w:rPr>
          <w:t>Sección 7. </w:t>
        </w:r>
        <w:r>
          <w:rPr>
            <w:rFonts w:ascii="Times New Roman" w:hAnsi="Times New Roman"/>
            <w:i/>
            <w:color w:val="787878"/>
            <w:sz w:val="18"/>
            <w:u w:val="single" w:color="666666"/>
          </w:rPr>
          <w:t>La Cuenta de </w:t>
        </w:r>
        <w:r>
          <w:rPr>
            <w:rFonts w:ascii="Times New Roman" w:hAnsi="Times New Roman"/>
            <w:i/>
            <w:color w:val="787878"/>
            <w:sz w:val="18"/>
            <w:u w:val="single" w:color="666666"/>
          </w:rPr>
          <w:t>Resultados como Motor de la </w:t>
        </w:r>
        <w:r>
          <w:rPr>
            <w:rFonts w:ascii="Times New Roman" w:hAnsi="Times New Roman"/>
            <w:i/>
            <w:color w:val="787878"/>
            <w:sz w:val="18"/>
            <w:u w:val="single" w:color="666666"/>
          </w:rPr>
          <w:t>Actividad del día a</w:t>
        </w:r>
        <w:r>
          <w:rPr>
            <w:rFonts w:ascii="Times New Roman" w:hAnsi="Times New Roman"/>
            <w:i/>
            <w:color w:val="787878"/>
            <w:spacing w:val="9"/>
            <w:sz w:val="18"/>
            <w:u w:val="single" w:color="666666"/>
          </w:rPr>
          <w:t> </w:t>
        </w:r>
        <w:r>
          <w:rPr>
            <w:rFonts w:ascii="Times New Roman" w:hAnsi="Times New Roman"/>
            <w:i/>
            <w:color w:val="787878"/>
            <w:sz w:val="18"/>
            <w:u w:val="single" w:color="666666"/>
          </w:rPr>
          <w:t>día</w:t>
        </w:r>
      </w:hyperlink>
    </w:p>
    <w:p>
      <w:pPr>
        <w:spacing w:line="204" w:lineRule="exact" w:before="90"/>
        <w:ind w:left="862" w:right="214" w:hanging="136"/>
        <w:jc w:val="left"/>
        <w:rPr>
          <w:rFonts w:ascii="Times New Roman" w:hAnsi="Times New Roman"/>
          <w:i/>
          <w:sz w:val="18"/>
        </w:rPr>
      </w:pPr>
      <w:r>
        <w:rPr/>
        <w:pict>
          <v:group style="position:absolute;margin-left:446.346222pt;margin-top:38.677433pt;width:77.05pt;height:11.95pt;mso-position-horizontal-relative:page;mso-position-vertical-relative:paragraph;z-index:1072" coordorigin="8927,774" coordsize="1541,239">
            <v:shape style="position:absolute;left:8927;top:774;width:1540;height:238" type="#_x0000_t75" stroked="false">
              <v:imagedata r:id="rId17" o:title=""/>
            </v:shape>
            <v:shape style="position:absolute;left:8933;top:780;width:1529;height:227" type="#_x0000_t202" filled="false" stroked="true" strokeweight=".5663pt" strokecolor="#000000">
              <v:textbox inset="0,0,0,0">
                <w:txbxContent>
                  <w:p>
                    <w:pPr>
                      <w:spacing w:before="18"/>
                      <w:ind w:left="79" w:right="0" w:firstLine="0"/>
                      <w:jc w:val="left"/>
                      <w:rPr>
                        <w:rFonts w:ascii="Arial" w:hAnsi="Arial"/>
                        <w:sz w:val="15"/>
                      </w:rPr>
                    </w:pPr>
                    <w:r>
                      <w:rPr>
                        <w:rFonts w:ascii="Arial" w:hAnsi="Arial"/>
                        <w:sz w:val="15"/>
                      </w:rPr>
                      <w:t>Crear nueva sección</w:t>
                    </w:r>
                  </w:p>
                </w:txbxContent>
              </v:textbox>
              <v:stroke dashstyle="dash"/>
              <w10:wrap type="none"/>
            </v:shape>
            <w10:wrap type="none"/>
          </v:group>
        </w:pict>
      </w:r>
      <w:r>
        <w:rPr/>
        <w:drawing>
          <wp:inline distT="0" distB="0" distL="0" distR="0">
            <wp:extent cx="35961" cy="93499"/>
            <wp:effectExtent l="0" t="0" r="0" b="0"/>
            <wp:docPr id="17" name="image1.png" descr=""/>
            <wp:cNvGraphicFramePr>
              <a:graphicFrameLocks noChangeAspect="1"/>
            </wp:cNvGraphicFramePr>
            <a:graphic>
              <a:graphicData uri="http://schemas.openxmlformats.org/drawingml/2006/picture">
                <pic:pic>
                  <pic:nvPicPr>
                    <pic:cNvPr id="18" name="image1.png"/>
                    <pic:cNvPicPr/>
                  </pic:nvPicPr>
                  <pic:blipFill>
                    <a:blip r:embed="rId8" cstate="print"/>
                    <a:stretch>
                      <a:fillRect/>
                    </a:stretch>
                  </pic:blipFill>
                  <pic:spPr>
                    <a:xfrm>
                      <a:off x="0" y="0"/>
                      <a:ext cx="35961" cy="93499"/>
                    </a:xfrm>
                    <a:prstGeom prst="rect">
                      <a:avLst/>
                    </a:prstGeom>
                  </pic:spPr>
                </pic:pic>
              </a:graphicData>
            </a:graphic>
          </wp:inline>
        </w:drawing>
      </w:r>
      <w:r>
        <w:rPr/>
      </w:r>
      <w:r>
        <w:rPr>
          <w:rFonts w:ascii="Times New Roman" w:hAnsi="Times New Roman"/>
          <w:sz w:val="20"/>
        </w:rPr>
        <w:t> </w:t>
      </w:r>
      <w:hyperlink r:id="rId18">
        <w:r>
          <w:rPr>
            <w:rFonts w:ascii="Times New Roman" w:hAnsi="Times New Roman"/>
            <w:color w:val="787878"/>
            <w:sz w:val="18"/>
            <w:u w:val="single" w:color="666666"/>
          </w:rPr>
          <w:t>Sección 8. </w:t>
        </w:r>
        <w:r>
          <w:rPr>
            <w:rFonts w:ascii="Times New Roman" w:hAnsi="Times New Roman"/>
            <w:i/>
            <w:color w:val="787878"/>
            <w:sz w:val="18"/>
            <w:u w:val="single" w:color="666666"/>
          </w:rPr>
          <w:t>El Plan Financiero y el </w:t>
        </w:r>
        <w:r>
          <w:rPr>
            <w:rFonts w:ascii="Times New Roman" w:hAnsi="Times New Roman"/>
            <w:i/>
            <w:color w:val="787878"/>
            <w:sz w:val="18"/>
            <w:u w:val="single" w:color="666666"/>
          </w:rPr>
          <w:t>Análisis de</w:t>
        </w:r>
        <w:r>
          <w:rPr>
            <w:rFonts w:ascii="Times New Roman" w:hAnsi="Times New Roman"/>
            <w:i/>
            <w:color w:val="787878"/>
            <w:spacing w:val="10"/>
            <w:sz w:val="18"/>
            <w:u w:val="single" w:color="666666"/>
          </w:rPr>
          <w:t> </w:t>
        </w:r>
        <w:r>
          <w:rPr>
            <w:rFonts w:ascii="Times New Roman" w:hAnsi="Times New Roman"/>
            <w:i/>
            <w:color w:val="787878"/>
            <w:sz w:val="18"/>
            <w:u w:val="single" w:color="666666"/>
          </w:rPr>
          <w:t>Viabilidad</w:t>
        </w:r>
      </w:hyperlink>
    </w:p>
    <w:p>
      <w:pPr>
        <w:spacing w:after="0" w:line="204" w:lineRule="exact"/>
        <w:jc w:val="left"/>
        <w:rPr>
          <w:rFonts w:ascii="Times New Roman" w:hAnsi="Times New Roman"/>
          <w:sz w:val="18"/>
        </w:rPr>
        <w:sectPr>
          <w:type w:val="continuous"/>
          <w:pgSz w:w="12240" w:h="15840"/>
          <w:pgMar w:top="460" w:bottom="460" w:left="420" w:right="400"/>
          <w:cols w:num="2" w:equalWidth="0">
            <w:col w:w="6215" w:space="1113"/>
            <w:col w:w="4092"/>
          </w:cols>
        </w:sectPr>
      </w:pPr>
    </w:p>
    <w:p>
      <w:pPr>
        <w:pStyle w:val="BodyText"/>
        <w:spacing w:before="7"/>
        <w:rPr>
          <w:rFonts w:ascii="Times New Roman"/>
          <w:i/>
          <w:sz w:val="24"/>
        </w:rPr>
      </w:pPr>
    </w:p>
    <w:p>
      <w:pPr>
        <w:pStyle w:val="BodyText"/>
        <w:spacing w:line="312" w:lineRule="auto" w:before="79"/>
        <w:ind w:left="1670" w:right="5634"/>
      </w:pPr>
      <w:r>
        <w:rPr>
          <w:color w:val="333333"/>
          <w:w w:val="105"/>
        </w:rPr>
        <w:t>Determinar todas las inversiones que requiere la empresa para ponerla en marcha, así como las que posteriormente prevea necesarias para el crecimiento y consolidación de la misma; estimando la vida útil de dichas inversiones.</w:t>
      </w:r>
    </w:p>
    <w:p>
      <w:pPr>
        <w:pStyle w:val="BodyText"/>
        <w:spacing w:line="312" w:lineRule="auto" w:before="102"/>
        <w:ind w:left="1670" w:right="5712"/>
      </w:pPr>
      <w:r>
        <w:rPr>
          <w:color w:val="333333"/>
          <w:w w:val="105"/>
        </w:rPr>
        <w:t>Identificar las fuentes de financiación a las que se deba y pueda recurrir ‐ tanto propias como ajenas ‐ para llevar a cabo todas las inversiones necesarias; indicando la forma en que se prevé</w:t>
      </w:r>
    </w:p>
    <w:p>
      <w:pPr>
        <w:spacing w:after="0" w:line="312" w:lineRule="auto"/>
        <w:sectPr>
          <w:type w:val="continuous"/>
          <w:pgSz w:w="12240" w:h="15840"/>
          <w:pgMar w:top="460" w:bottom="460" w:left="420" w:right="400"/>
        </w:sectPr>
      </w:pPr>
    </w:p>
    <w:p>
      <w:pPr>
        <w:pStyle w:val="BodyText"/>
        <w:spacing w:before="148"/>
        <w:ind w:left="1670"/>
      </w:pPr>
      <w:r>
        <w:rPr/>
        <w:pict>
          <v:line style="position:absolute;mso-position-horizontal-relative:page;mso-position-vertical-relative:page;z-index:1096" from="365.09903pt,28.999983pt" to="365.09903pt,763.525562pt" stroked="true" strokeweight=".5663pt" strokecolor="#d9d9d9">
            <w10:wrap type="none"/>
          </v:line>
        </w:pict>
      </w:r>
      <w:r>
        <w:rPr/>
        <w:pict>
          <v:line style="position:absolute;mso-position-horizontal-relative:page;mso-position-vertical-relative:page;z-index:1120" from="32.680950pt,763.525562pt" to="32.680950pt,28.999983pt" stroked="true" strokeweight=".5663pt" strokecolor="#d9d9d9">
            <w10:wrap type="none"/>
          </v:line>
        </w:pict>
      </w:r>
      <w:r>
        <w:rPr>
          <w:color w:val="333333"/>
          <w:w w:val="105"/>
        </w:rPr>
        <w:t>devolver la financiación ajena.</w:t>
      </w:r>
    </w:p>
    <w:p>
      <w:pPr>
        <w:pStyle w:val="BodyText"/>
        <w:spacing w:before="10"/>
        <w:rPr>
          <w:sz w:val="27"/>
        </w:rPr>
      </w:pPr>
    </w:p>
    <w:p>
      <w:pPr>
        <w:pStyle w:val="BodyText"/>
        <w:spacing w:line="256" w:lineRule="auto"/>
        <w:ind w:left="891" w:right="5188"/>
      </w:pPr>
      <w:r>
        <w:rPr>
          <w:color w:val="333333"/>
          <w:w w:val="105"/>
        </w:rPr>
        <w:t>Estos dos grupos de elementos conformarán la situación patrimonial de partida del proyecto, y quedarán reflejados en un documento llamado balance de situación previsional a inicio de actividad.</w:t>
      </w:r>
    </w:p>
    <w:p>
      <w:pPr>
        <w:pStyle w:val="BodyText"/>
        <w:spacing w:before="2"/>
        <w:rPr>
          <w:sz w:val="28"/>
        </w:rPr>
      </w:pPr>
    </w:p>
    <w:p>
      <w:pPr>
        <w:pStyle w:val="BodyText"/>
        <w:spacing w:line="256" w:lineRule="auto" w:before="1"/>
        <w:ind w:left="891" w:right="5125"/>
      </w:pPr>
      <w:r>
        <w:rPr>
          <w:color w:val="333333"/>
          <w:w w:val="105"/>
        </w:rPr>
        <w:t>A partir de aquí se simulará el funcionamiento de la empresa durante un determinado periodo de tiempo, que generalmente englobará los tres primeros años de actividad. Esta simulación tiene como finalidad demostrar la viabilidad económica del negocio, o rentabilidad del mismo, así como la viabilidad financiera, o solvencia. Para ello, hay que seguir confeccionando el Plan Financiero, teniendo que:</w:t>
      </w:r>
    </w:p>
    <w:p>
      <w:pPr>
        <w:pStyle w:val="BodyText"/>
        <w:spacing w:before="4"/>
        <w:rPr>
          <w:sz w:val="24"/>
        </w:rPr>
      </w:pPr>
    </w:p>
    <w:p>
      <w:pPr>
        <w:pStyle w:val="BodyText"/>
        <w:spacing w:line="312" w:lineRule="auto" w:before="79"/>
        <w:ind w:left="1670" w:right="5676"/>
      </w:pPr>
      <w:r>
        <w:rPr/>
        <w:drawing>
          <wp:anchor distT="0" distB="0" distL="0" distR="0" allowOverlap="1" layoutInCell="1" locked="0" behindDoc="0" simplePos="0" relativeHeight="1144">
            <wp:simplePos x="0" y="0"/>
            <wp:positionH relativeFrom="page">
              <wp:posOffset>1238573</wp:posOffset>
            </wp:positionH>
            <wp:positionV relativeFrom="paragraph">
              <wp:posOffset>82450</wp:posOffset>
            </wp:positionV>
            <wp:extent cx="35961" cy="93499"/>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8" cstate="print"/>
                    <a:stretch>
                      <a:fillRect/>
                    </a:stretch>
                  </pic:blipFill>
                  <pic:spPr>
                    <a:xfrm>
                      <a:off x="0" y="0"/>
                      <a:ext cx="35961" cy="93499"/>
                    </a:xfrm>
                    <a:prstGeom prst="rect">
                      <a:avLst/>
                    </a:prstGeom>
                  </pic:spPr>
                </pic:pic>
              </a:graphicData>
            </a:graphic>
          </wp:anchor>
        </w:drawing>
      </w:r>
      <w:r>
        <w:rPr>
          <w:color w:val="333333"/>
          <w:w w:val="105"/>
        </w:rPr>
        <w:t>Reflejar las ventas estimadas, por líneas de negocio o artículos a vender; plan de ventas que se habrá determinado según los estudios previos desarrollados en del plan de marketing. Y, a estos ingresos previstos, habrá que deducirles todos los gastos proyectados (costes directos, gastos de explotación y financieros) para los primeros tres años de actividad ‐ con un desglose temporal lo más pormenorizado posible para el primer año, siendo recomendable mes a mes ‐, para a obtener el resultado de la actividad.</w:t>
      </w:r>
    </w:p>
    <w:p>
      <w:pPr>
        <w:pStyle w:val="BodyText"/>
        <w:spacing w:before="7"/>
        <w:rPr>
          <w:sz w:val="17"/>
        </w:rPr>
      </w:pPr>
    </w:p>
    <w:p>
      <w:pPr>
        <w:pStyle w:val="BodyText"/>
        <w:spacing w:line="312" w:lineRule="auto" w:before="79"/>
        <w:ind w:left="1670" w:right="5769"/>
      </w:pPr>
      <w:r>
        <w:rPr/>
        <w:drawing>
          <wp:anchor distT="0" distB="0" distL="0" distR="0" allowOverlap="1" layoutInCell="1" locked="0" behindDoc="0" simplePos="0" relativeHeight="1168">
            <wp:simplePos x="0" y="0"/>
            <wp:positionH relativeFrom="page">
              <wp:posOffset>1238573</wp:posOffset>
            </wp:positionH>
            <wp:positionV relativeFrom="paragraph">
              <wp:posOffset>82592</wp:posOffset>
            </wp:positionV>
            <wp:extent cx="35961" cy="93499"/>
            <wp:effectExtent l="0" t="0" r="0" b="0"/>
            <wp:wrapNone/>
            <wp:docPr id="21" name="image1.png" descr=""/>
            <wp:cNvGraphicFramePr>
              <a:graphicFrameLocks noChangeAspect="1"/>
            </wp:cNvGraphicFramePr>
            <a:graphic>
              <a:graphicData uri="http://schemas.openxmlformats.org/drawingml/2006/picture">
                <pic:pic>
                  <pic:nvPicPr>
                    <pic:cNvPr id="22" name="image1.png"/>
                    <pic:cNvPicPr/>
                  </pic:nvPicPr>
                  <pic:blipFill>
                    <a:blip r:embed="rId8" cstate="print"/>
                    <a:stretch>
                      <a:fillRect/>
                    </a:stretch>
                  </pic:blipFill>
                  <pic:spPr>
                    <a:xfrm>
                      <a:off x="0" y="0"/>
                      <a:ext cx="35961" cy="93499"/>
                    </a:xfrm>
                    <a:prstGeom prst="rect">
                      <a:avLst/>
                    </a:prstGeom>
                  </pic:spPr>
                </pic:pic>
              </a:graphicData>
            </a:graphic>
          </wp:anchor>
        </w:drawing>
      </w:r>
      <w:r>
        <w:rPr>
          <w:color w:val="333333"/>
          <w:w w:val="105"/>
        </w:rPr>
        <w:t>Calcular el punto de equilibrio o umbral de rentabilidad de la empresa, y demostrar si con las ventas previstas lo sobrepasa o no lo alcanza.</w:t>
      </w:r>
    </w:p>
    <w:p>
      <w:pPr>
        <w:pStyle w:val="BodyText"/>
        <w:spacing w:before="8"/>
        <w:rPr>
          <w:sz w:val="13"/>
        </w:rPr>
      </w:pPr>
    </w:p>
    <w:p>
      <w:pPr>
        <w:pStyle w:val="BodyText"/>
        <w:spacing w:line="256" w:lineRule="auto" w:before="79"/>
        <w:ind w:left="891" w:right="5159"/>
      </w:pPr>
      <w:r>
        <w:rPr>
          <w:color w:val="333333"/>
          <w:w w:val="105"/>
        </w:rPr>
        <w:t>La diferencia entre estos elementos, ingresos y gastos, durante un periodo de tiempo, nos aportará información sobre la viabilidad económica del proyecto, es decir, sobre si la empresa va a tener ganancias o pérdidas en ese periodo de tiempo, sobre si el proyecto va a ser o no rentable. Y para poder hacer el análisis de una forma más estructurada, que nos permita conocer cual, o cuales, de los elementos repercute más en el resultado de forma positiva (ganancias o beneficios) o negativa (pérdidas), se reflejarán dichos elementos en el documento llamado cuenta de resultados o de pérdidas y ganancias previsionales.</w:t>
      </w:r>
    </w:p>
    <w:p>
      <w:pPr>
        <w:spacing w:after="0" w:line="256" w:lineRule="auto"/>
        <w:sectPr>
          <w:pgSz w:w="12240" w:h="15840"/>
          <w:pgMar w:header="270" w:footer="270" w:top="460" w:bottom="460" w:left="420" w:right="400"/>
        </w:sectPr>
      </w:pPr>
    </w:p>
    <w:p>
      <w:pPr>
        <w:pStyle w:val="BodyText"/>
        <w:spacing w:line="256" w:lineRule="auto" w:before="115"/>
        <w:ind w:left="891" w:right="5125"/>
      </w:pPr>
      <w:r>
        <w:rPr/>
        <w:pict>
          <v:group style="position:absolute;margin-left:32.380951pt;margin-top:5.184761pt;width:333.05pt;height:543.35pt;mso-position-horizontal-relative:page;mso-position-vertical-relative:paragraph;z-index:-5536" coordorigin="648,104" coordsize="6661,10867">
            <v:shape style="position:absolute;left:654;top:110;width:6649;height:10855" coordorigin="654,110" coordsize="6649,10855" path="m7302,110l7302,10964,654,10964,654,110e" filled="false" stroked="true" strokeweight=".5663pt" strokecolor="#d9d9d9">
              <v:path arrowok="t"/>
            </v:shape>
            <v:shape style="position:absolute;left:1951;top:1050;width:57;height:147" type="#_x0000_t75" stroked="false">
              <v:imagedata r:id="rId8" o:title=""/>
            </v:shape>
            <w10:wrap type="none"/>
          </v:group>
        </w:pict>
      </w:r>
      <w:r>
        <w:rPr>
          <w:color w:val="333333"/>
          <w:w w:val="105"/>
        </w:rPr>
        <w:t>El siguiente paso a realizar en el plan financiero, es el de:</w:t>
      </w:r>
    </w:p>
    <w:p>
      <w:pPr>
        <w:pStyle w:val="BodyText"/>
        <w:spacing w:before="4"/>
        <w:rPr>
          <w:sz w:val="24"/>
        </w:rPr>
      </w:pPr>
    </w:p>
    <w:p>
      <w:pPr>
        <w:pStyle w:val="BodyText"/>
        <w:spacing w:line="312" w:lineRule="auto" w:before="79"/>
        <w:ind w:left="1670" w:right="6233"/>
      </w:pPr>
      <w:r>
        <w:rPr>
          <w:color w:val="333333"/>
          <w:w w:val="105"/>
        </w:rPr>
        <w:t>Determinar cuándo se producen los movimientos de tesorería</w:t>
      </w:r>
      <w:r>
        <w:rPr>
          <w:color w:val="333333"/>
          <w:spacing w:val="-50"/>
          <w:w w:val="105"/>
        </w:rPr>
        <w:t> </w:t>
      </w:r>
      <w:r>
        <w:rPr>
          <w:color w:val="333333"/>
          <w:w w:val="105"/>
        </w:rPr>
        <w:t>previstos.</w:t>
      </w:r>
    </w:p>
    <w:p>
      <w:pPr>
        <w:pStyle w:val="BodyText"/>
        <w:spacing w:before="5"/>
      </w:pPr>
    </w:p>
    <w:p>
      <w:pPr>
        <w:pStyle w:val="BodyText"/>
        <w:spacing w:line="256" w:lineRule="auto"/>
        <w:ind w:left="891" w:right="5111"/>
      </w:pPr>
      <w:r>
        <w:rPr>
          <w:color w:val="333333"/>
          <w:w w:val="105"/>
        </w:rPr>
        <w:t>Según las operaciones de ingresos y gastos estimados, se reflejarán las entradas (cobros) y salidas (pagos) de dinero de cada uno de los periodos de tiempo establecidos.</w:t>
      </w:r>
    </w:p>
    <w:p>
      <w:pPr>
        <w:pStyle w:val="BodyText"/>
        <w:spacing w:before="2"/>
        <w:rPr>
          <w:sz w:val="28"/>
        </w:rPr>
      </w:pPr>
    </w:p>
    <w:p>
      <w:pPr>
        <w:pStyle w:val="BodyText"/>
        <w:spacing w:line="256" w:lineRule="auto" w:before="1"/>
        <w:ind w:left="891" w:right="5542"/>
      </w:pPr>
      <w:r>
        <w:rPr>
          <w:color w:val="333333"/>
          <w:w w:val="105"/>
        </w:rPr>
        <w:t>El documento en el que quedarán reflejados estos movimientos de dinero es el llamado: plan o presupuesto de tesorería. Y mediante su análisis determinaremos la viabilidad financiera de la empresa, demostrando si dispone o no de liquidez suficiente para sobrevivir.</w:t>
      </w:r>
    </w:p>
    <w:p>
      <w:pPr>
        <w:pStyle w:val="BodyText"/>
        <w:spacing w:before="3"/>
        <w:rPr>
          <w:sz w:val="27"/>
        </w:rPr>
      </w:pPr>
    </w:p>
    <w:p>
      <w:pPr>
        <w:pStyle w:val="BodyText"/>
        <w:spacing w:line="256" w:lineRule="auto"/>
        <w:ind w:left="891" w:right="5209"/>
      </w:pPr>
      <w:r>
        <w:rPr>
          <w:color w:val="333333"/>
          <w:w w:val="105"/>
        </w:rPr>
        <w:t>Así pues, y como se habrá podido deducir, el contenido de este Capítulo de Finanzas va a estar basado principalmente en aprender el armazón del plan financiero para saber cómo confeccionarlo. Para lo cual nos familiarizaremos con los elementos que lo componen y aprenderemos a estructurarlos según su significado (inversión, financiación, coste, gasto, ingreso, pago y cobro) en los documentos apropiados (en los llamados estados financieros: balance de situación, cuenta de pérdidas y ganancias, o de resultados y plan de tesorería), para que con la información que se desprenda de los mismos seamos capaces de analizar la viabilidad del proyecto empresarial, y como consecuencia, tomar las decisiones precisas para que la trayectoria de la empresa sea la adecuada.</w:t>
      </w:r>
    </w:p>
    <w:p>
      <w:pPr>
        <w:pStyle w:val="BodyText"/>
        <w:rPr>
          <w:sz w:val="22"/>
        </w:rPr>
      </w:pPr>
    </w:p>
    <w:p>
      <w:pPr>
        <w:pStyle w:val="BodyText"/>
        <w:rPr>
          <w:sz w:val="22"/>
        </w:rPr>
      </w:pPr>
    </w:p>
    <w:p>
      <w:pPr>
        <w:pStyle w:val="BodyText"/>
        <w:rPr>
          <w:sz w:val="22"/>
        </w:rPr>
      </w:pPr>
    </w:p>
    <w:p>
      <w:pPr>
        <w:pStyle w:val="BodyText"/>
        <w:spacing w:before="184"/>
        <w:ind w:left="891"/>
      </w:pPr>
      <w:hyperlink r:id="rId19">
        <w:r>
          <w:rPr>
            <w:color w:val="333333"/>
            <w:w w:val="105"/>
          </w:rPr>
          <w:t>Plan Financiero</w:t>
        </w:r>
      </w:hyperlink>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20"/>
        </w:rPr>
      </w:pPr>
    </w:p>
    <w:p>
      <w:pPr>
        <w:spacing w:line="247" w:lineRule="auto" w:before="0"/>
        <w:ind w:left="381" w:right="0" w:firstLine="0"/>
        <w:jc w:val="left"/>
        <w:rPr>
          <w:rFonts w:ascii="Times New Roman" w:hAnsi="Times New Roman"/>
          <w:sz w:val="20"/>
        </w:rPr>
      </w:pPr>
      <w:r>
        <w:rPr>
          <w:rFonts w:ascii="Times New Roman" w:hAnsi="Times New Roman"/>
          <w:color w:val="787878"/>
          <w:sz w:val="20"/>
        </w:rPr>
        <w:t>Este capítulo tiene 8 secciones que ocupan 29 817 Kb, aproximadamente unos </w:t>
      </w:r>
      <w:r>
        <w:rPr>
          <w:rFonts w:ascii="Times New Roman" w:hAnsi="Times New Roman"/>
          <w:b/>
          <w:color w:val="787878"/>
          <w:sz w:val="20"/>
        </w:rPr>
        <w:t>Error con la expresión: Operador &lt; no esperado </w:t>
      </w:r>
      <w:r>
        <w:rPr>
          <w:rFonts w:ascii="Times New Roman" w:hAnsi="Times New Roman"/>
          <w:color w:val="787878"/>
          <w:sz w:val="20"/>
        </w:rPr>
        <w:t>carácteres.</w:t>
      </w:r>
    </w:p>
    <w:p>
      <w:pPr>
        <w:pStyle w:val="BodyText"/>
        <w:rPr>
          <w:rFonts w:ascii="Times New Roman"/>
          <w:sz w:val="20"/>
        </w:rPr>
      </w:pPr>
    </w:p>
    <w:p>
      <w:pPr>
        <w:spacing w:after="0"/>
        <w:rPr>
          <w:rFonts w:ascii="Times New Roman"/>
          <w:sz w:val="20"/>
        </w:rPr>
        <w:sectPr>
          <w:pgSz w:w="12240" w:h="15840"/>
          <w:pgMar w:header="270" w:footer="270" w:top="460" w:bottom="460" w:left="420" w:right="400"/>
        </w:sectPr>
      </w:pPr>
    </w:p>
    <w:p>
      <w:pPr>
        <w:pStyle w:val="BodyText"/>
        <w:spacing w:before="6"/>
        <w:rPr>
          <w:rFonts w:ascii="Times New Roman"/>
          <w:sz w:val="16"/>
        </w:rPr>
      </w:pPr>
    </w:p>
    <w:p>
      <w:pPr>
        <w:spacing w:before="0"/>
        <w:ind w:left="415" w:right="-11" w:firstLine="0"/>
        <w:jc w:val="left"/>
        <w:rPr>
          <w:rFonts w:ascii="Times New Roman" w:hAnsi="Times New Roman"/>
          <w:sz w:val="20"/>
        </w:rPr>
      </w:pPr>
      <w:hyperlink r:id="rId20">
        <w:r>
          <w:rPr>
            <w:rFonts w:ascii="Times New Roman" w:hAnsi="Times New Roman"/>
            <w:sz w:val="20"/>
            <w:u w:val="single" w:color="D9D9D9"/>
          </w:rPr>
          <w:t>&lt; Capítulo anterior</w:t>
        </w:r>
      </w:hyperlink>
    </w:p>
    <w:p>
      <w:pPr>
        <w:spacing w:before="45"/>
        <w:ind w:left="415" w:right="-11" w:firstLine="0"/>
        <w:jc w:val="left"/>
        <w:rPr>
          <w:rFonts w:ascii="Times New Roman" w:hAnsi="Times New Roman"/>
          <w:sz w:val="16"/>
        </w:rPr>
      </w:pPr>
      <w:r>
        <w:rPr>
          <w:rFonts w:ascii="Times New Roman" w:hAnsi="Times New Roman"/>
          <w:w w:val="105"/>
          <w:sz w:val="16"/>
        </w:rPr>
        <w:t>Entorno Jurídico ­</w:t>
      </w:r>
      <w:r>
        <w:rPr>
          <w:rFonts w:ascii="Times New Roman" w:hAnsi="Times New Roman"/>
          <w:spacing w:val="-19"/>
          <w:w w:val="105"/>
          <w:sz w:val="16"/>
        </w:rPr>
        <w:t> </w:t>
      </w:r>
      <w:r>
        <w:rPr>
          <w:rFonts w:ascii="Times New Roman" w:hAnsi="Times New Roman"/>
          <w:w w:val="105"/>
          <w:sz w:val="16"/>
        </w:rPr>
        <w:t>Fiscal</w:t>
      </w:r>
    </w:p>
    <w:p>
      <w:pPr>
        <w:pStyle w:val="BodyText"/>
        <w:spacing w:before="6"/>
        <w:rPr>
          <w:rFonts w:ascii="Times New Roman"/>
          <w:sz w:val="16"/>
        </w:rPr>
      </w:pPr>
      <w:r>
        <w:rPr/>
        <w:br w:type="column"/>
      </w:r>
      <w:r>
        <w:rPr>
          <w:rFonts w:ascii="Times New Roman"/>
          <w:sz w:val="16"/>
        </w:rPr>
      </w:r>
    </w:p>
    <w:p>
      <w:pPr>
        <w:spacing w:before="0"/>
        <w:ind w:left="392" w:right="380" w:firstLine="0"/>
        <w:jc w:val="center"/>
        <w:rPr>
          <w:rFonts w:ascii="Times New Roman" w:hAnsi="Times New Roman"/>
          <w:sz w:val="20"/>
        </w:rPr>
      </w:pPr>
      <w:hyperlink r:id="rId21">
        <w:r>
          <w:rPr>
            <w:rFonts w:ascii="Times New Roman" w:hAnsi="Times New Roman"/>
            <w:sz w:val="20"/>
            <w:u w:val="single" w:color="D9D9D9"/>
          </w:rPr>
          <w:t>Capítulo siguiente &gt;</w:t>
        </w:r>
      </w:hyperlink>
    </w:p>
    <w:p>
      <w:pPr>
        <w:spacing w:before="45"/>
        <w:ind w:left="392" w:right="239" w:firstLine="0"/>
        <w:jc w:val="center"/>
        <w:rPr>
          <w:rFonts w:ascii="Times New Roman" w:hAnsi="Times New Roman"/>
          <w:sz w:val="16"/>
        </w:rPr>
      </w:pPr>
      <w:r>
        <w:rPr>
          <w:rFonts w:ascii="Times New Roman" w:hAnsi="Times New Roman"/>
          <w:w w:val="105"/>
          <w:sz w:val="16"/>
        </w:rPr>
        <w:t>Enlaces y bibliografía</w:t>
      </w:r>
    </w:p>
    <w:p>
      <w:pPr>
        <w:spacing w:after="0"/>
        <w:jc w:val="center"/>
        <w:rPr>
          <w:rFonts w:ascii="Times New Roman" w:hAnsi="Times New Roman"/>
          <w:sz w:val="16"/>
        </w:rPr>
        <w:sectPr>
          <w:type w:val="continuous"/>
          <w:pgSz w:w="12240" w:h="15840"/>
          <w:pgMar w:top="460" w:bottom="460" w:left="420" w:right="400"/>
          <w:cols w:num="2" w:equalWidth="0">
            <w:col w:w="2071" w:space="6912"/>
            <w:col w:w="2437"/>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p>
      <w:pPr>
        <w:spacing w:line="460" w:lineRule="auto" w:before="78"/>
        <w:ind w:left="160" w:right="1318" w:firstLine="0"/>
        <w:jc w:val="left"/>
        <w:rPr>
          <w:rFonts w:ascii="Times New Roman" w:hAnsi="Times New Roman"/>
          <w:sz w:val="18"/>
        </w:rPr>
      </w:pPr>
      <w:r>
        <w:rPr/>
        <w:pict>
          <v:line style="position:absolute;mso-position-horizontal-relative:page;mso-position-vertical-relative:paragraph;z-index:-5512" from="193.510147pt,24.760849pt" to="193.510147pt,34.954249pt" stroked="true" strokeweight=".5663pt" strokecolor="#aaaaaa">
            <w10:wrap type="none"/>
          </v:line>
        </w:pict>
      </w:r>
      <w:r>
        <w:rPr>
          <w:rFonts w:ascii="Times New Roman" w:hAnsi="Times New Roman"/>
          <w:sz w:val="18"/>
        </w:rPr>
        <w:t>Obtenido de </w:t>
      </w:r>
      <w:hyperlink r:id="rId22">
        <w:r>
          <w:rPr>
            <w:rFonts w:ascii="Times New Roman" w:hAnsi="Times New Roman"/>
            <w:sz w:val="18"/>
          </w:rPr>
          <w:t>«http://www.eoi.es/wiki/index.php?title=Finanzas._El_Plan_Financiero_en_Proyectos_de_negocio&amp;oldid=6794</w:t>
        </w:r>
      </w:hyperlink>
      <w:r>
        <w:rPr>
          <w:rFonts w:ascii="Times New Roman" w:hAnsi="Times New Roman"/>
          <w:sz w:val="18"/>
        </w:rPr>
        <w:t>» </w:t>
      </w:r>
      <w:r>
        <w:rPr>
          <w:rFonts w:ascii="Times New Roman" w:hAnsi="Times New Roman"/>
          <w:position w:val="1"/>
          <w:sz w:val="18"/>
        </w:rPr>
        <w:t>Categorías:  </w:t>
      </w:r>
      <w:hyperlink r:id="rId23">
        <w:r>
          <w:rPr>
            <w:rFonts w:ascii="Times New Roman" w:hAnsi="Times New Roman"/>
            <w:color w:val="B90000"/>
            <w:sz w:val="18"/>
          </w:rPr>
          <w:t>Wikilibro Proyectos de negocio</w:t>
        </w:r>
      </w:hyperlink>
      <w:r>
        <w:rPr>
          <w:rFonts w:ascii="Times New Roman" w:hAnsi="Times New Roman"/>
          <w:color w:val="B90000"/>
          <w:sz w:val="18"/>
        </w:rPr>
        <w:t>    </w:t>
      </w:r>
      <w:r>
        <w:rPr>
          <w:rFonts w:ascii="Times New Roman" w:hAnsi="Times New Roman"/>
          <w:sz w:val="18"/>
        </w:rPr>
        <w:t>Portadas de capítulo</w:t>
      </w:r>
    </w:p>
    <w:sectPr>
      <w:type w:val="continuous"/>
      <w:pgSz w:w="12240" w:h="15840"/>
      <w:pgMar w:top="460" w:bottom="460" w:left="42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pt;margin-top:767.517456pt;width:377pt;height:10pt;mso-position-horizontal-relative:page;mso-position-vertical-relative:page;z-index:-5656" type="#_x0000_t202" filled="false" stroked="false">
          <v:textbox inset="0,0,0,0">
            <w:txbxContent>
              <w:p>
                <w:pPr>
                  <w:spacing w:line="184" w:lineRule="exact" w:before="0"/>
                  <w:ind w:left="20" w:right="0" w:firstLine="0"/>
                  <w:jc w:val="left"/>
                  <w:rPr>
                    <w:rFonts w:ascii="Arial"/>
                    <w:sz w:val="16"/>
                  </w:rPr>
                </w:pPr>
                <w:hyperlink r:id="rId1">
                  <w:r>
                    <w:rPr>
                      <w:rFonts w:ascii="Arial"/>
                      <w:spacing w:val="-5"/>
                      <w:sz w:val="16"/>
                    </w:rPr>
                    <w:t>http://www.eoi.es/wiki/index.php?title=Finanzas._El_Plan_Financiero_en_Proyectos_de_negocio&amp;printable=yes</w:t>
                  </w:r>
                </w:hyperlink>
              </w:p>
            </w:txbxContent>
          </v:textbox>
          <w10:wrap type="none"/>
        </v:shape>
      </w:pict>
    </w:r>
    <w:r>
      <w:rPr/>
      <w:pict>
        <v:shape style="position:absolute;margin-left:574pt;margin-top:767.517456pt;width:13.45pt;height:10pt;mso-position-horizontal-relative:page;mso-position-vertical-relative:page;z-index:-5632" type="#_x0000_t202" filled="false" stroked="false">
          <v:textbox inset="0,0,0,0">
            <w:txbxContent>
              <w:p>
                <w:pPr>
                  <w:spacing w:line="184" w:lineRule="exact" w:before="0"/>
                  <w:ind w:left="40" w:right="-14" w:firstLine="0"/>
                  <w:jc w:val="left"/>
                  <w:rPr>
                    <w:rFonts w:ascii="Arial"/>
                    <w:sz w:val="16"/>
                  </w:rPr>
                </w:pPr>
                <w:r>
                  <w:rPr/>
                  <w:fldChar w:fldCharType="begin"/>
                </w:r>
                <w:r>
                  <w:rPr>
                    <w:rFonts w:ascii="Arial"/>
                    <w:sz w:val="16"/>
                  </w:rPr>
                  <w:instrText> PAGE </w:instrText>
                </w:r>
                <w:r>
                  <w:rPr/>
                  <w:fldChar w:fldCharType="separate"/>
                </w:r>
                <w:r>
                  <w:rPr/>
                  <w:t>1</w:t>
                </w:r>
                <w:r>
                  <w:rPr/>
                  <w:fldChar w:fldCharType="end"/>
                </w:r>
                <w:r>
                  <w:rPr>
                    <w:rFonts w:ascii="Arial"/>
                    <w:sz w:val="16"/>
                  </w:rPr>
                  <w:t>/4</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pt;margin-top:14.517483pt;width:34.450pt;height:10pt;mso-position-horizontal-relative:page;mso-position-vertical-relative:page;z-index:-5704" type="#_x0000_t202" filled="false" stroked="false">
          <v:textbox inset="0,0,0,0">
            <w:txbxContent>
              <w:p>
                <w:pPr>
                  <w:spacing w:line="184" w:lineRule="exact" w:before="0"/>
                  <w:ind w:left="20" w:right="0" w:firstLine="0"/>
                  <w:jc w:val="left"/>
                  <w:rPr>
                    <w:rFonts w:ascii="Arial"/>
                    <w:sz w:val="16"/>
                  </w:rPr>
                </w:pPr>
                <w:r>
                  <w:rPr>
                    <w:rFonts w:ascii="Arial"/>
                    <w:spacing w:val="-8"/>
                    <w:sz w:val="16"/>
                  </w:rPr>
                  <w:t>14/8/2015</w:t>
                </w:r>
              </w:p>
            </w:txbxContent>
          </v:textbox>
          <w10:wrap type="none"/>
        </v:shape>
      </w:pict>
    </w:r>
    <w:r>
      <w:rPr/>
      <w:pict>
        <v:shape style="position:absolute;margin-left:170.5pt;margin-top:14.517483pt;width:310.45pt;height:10pt;mso-position-horizontal-relative:page;mso-position-vertical-relative:page;z-index:-5680" type="#_x0000_t202" filled="false" stroked="false">
          <v:textbox inset="0,0,0,0">
            <w:txbxContent>
              <w:p>
                <w:pPr>
                  <w:spacing w:line="184" w:lineRule="exact" w:before="0"/>
                  <w:ind w:left="20" w:right="0" w:firstLine="0"/>
                  <w:jc w:val="left"/>
                  <w:rPr>
                    <w:rFonts w:ascii="Arial" w:hAnsi="Arial"/>
                    <w:sz w:val="16"/>
                  </w:rPr>
                </w:pPr>
                <w:r>
                  <w:rPr>
                    <w:rFonts w:ascii="Arial" w:hAnsi="Arial"/>
                    <w:spacing w:val="-4"/>
                    <w:sz w:val="16"/>
                  </w:rPr>
                  <w:t>Finanzas.</w:t>
                </w:r>
                <w:r>
                  <w:rPr>
                    <w:rFonts w:ascii="Arial" w:hAnsi="Arial"/>
                    <w:spacing w:val="-9"/>
                    <w:sz w:val="16"/>
                  </w:rPr>
                  <w:t> </w:t>
                </w:r>
                <w:r>
                  <w:rPr>
                    <w:rFonts w:ascii="Arial" w:hAnsi="Arial"/>
                    <w:spacing w:val="-4"/>
                    <w:sz w:val="16"/>
                  </w:rPr>
                  <w:t>El</w:t>
                </w:r>
                <w:r>
                  <w:rPr>
                    <w:rFonts w:ascii="Arial" w:hAnsi="Arial"/>
                    <w:spacing w:val="1"/>
                    <w:sz w:val="16"/>
                  </w:rPr>
                  <w:t> </w:t>
                </w:r>
                <w:r>
                  <w:rPr>
                    <w:rFonts w:ascii="Arial" w:hAnsi="Arial"/>
                    <w:spacing w:val="-3"/>
                    <w:sz w:val="16"/>
                  </w:rPr>
                  <w:t>Plan</w:t>
                </w:r>
                <w:r>
                  <w:rPr>
                    <w:rFonts w:ascii="Arial" w:hAnsi="Arial"/>
                    <w:spacing w:val="-14"/>
                    <w:sz w:val="16"/>
                  </w:rPr>
                  <w:t> </w:t>
                </w:r>
                <w:r>
                  <w:rPr>
                    <w:rFonts w:ascii="Arial" w:hAnsi="Arial"/>
                    <w:sz w:val="16"/>
                  </w:rPr>
                  <w:t>Financiero</w:t>
                </w:r>
                <w:r>
                  <w:rPr>
                    <w:rFonts w:ascii="Arial" w:hAnsi="Arial"/>
                    <w:spacing w:val="-14"/>
                    <w:sz w:val="16"/>
                  </w:rPr>
                  <w:t> </w:t>
                </w:r>
                <w:r>
                  <w:rPr>
                    <w:rFonts w:ascii="Arial" w:hAnsi="Arial"/>
                    <w:spacing w:val="-5"/>
                    <w:sz w:val="16"/>
                  </w:rPr>
                  <w:t>en</w:t>
                </w:r>
                <w:r>
                  <w:rPr>
                    <w:rFonts w:ascii="Arial" w:hAnsi="Arial"/>
                    <w:spacing w:val="-14"/>
                    <w:sz w:val="16"/>
                  </w:rPr>
                  <w:t> </w:t>
                </w:r>
                <w:r>
                  <w:rPr>
                    <w:rFonts w:ascii="Arial" w:hAnsi="Arial"/>
                    <w:spacing w:val="-4"/>
                    <w:sz w:val="16"/>
                  </w:rPr>
                  <w:t>Proyectos </w:t>
                </w:r>
                <w:r>
                  <w:rPr>
                    <w:rFonts w:ascii="Arial" w:hAnsi="Arial"/>
                    <w:spacing w:val="-5"/>
                    <w:sz w:val="16"/>
                  </w:rPr>
                  <w:t>de</w:t>
                </w:r>
                <w:r>
                  <w:rPr>
                    <w:rFonts w:ascii="Arial" w:hAnsi="Arial"/>
                    <w:spacing w:val="-14"/>
                    <w:sz w:val="16"/>
                  </w:rPr>
                  <w:t> </w:t>
                </w:r>
                <w:r>
                  <w:rPr>
                    <w:rFonts w:ascii="Arial" w:hAnsi="Arial"/>
                    <w:spacing w:val="-5"/>
                    <w:sz w:val="16"/>
                  </w:rPr>
                  <w:t>negocio</w:t>
                </w:r>
                <w:r>
                  <w:rPr>
                    <w:rFonts w:ascii="Arial" w:hAnsi="Arial"/>
                    <w:spacing w:val="-14"/>
                    <w:sz w:val="16"/>
                  </w:rPr>
                  <w:t> </w:t>
                </w:r>
                <w:r>
                  <w:rPr>
                    <w:rFonts w:ascii="Arial" w:hAnsi="Arial"/>
                    <w:sz w:val="16"/>
                  </w:rPr>
                  <w:t>­</w:t>
                </w:r>
                <w:r>
                  <w:rPr>
                    <w:rFonts w:ascii="Arial" w:hAnsi="Arial"/>
                    <w:spacing w:val="3"/>
                    <w:sz w:val="16"/>
                  </w:rPr>
                  <w:t> </w:t>
                </w:r>
                <w:r>
                  <w:rPr>
                    <w:rFonts w:ascii="Arial" w:hAnsi="Arial"/>
                    <w:sz w:val="16"/>
                  </w:rPr>
                  <w:t>wiki</w:t>
                </w:r>
                <w:r>
                  <w:rPr>
                    <w:rFonts w:ascii="Arial" w:hAnsi="Arial"/>
                    <w:spacing w:val="1"/>
                    <w:sz w:val="16"/>
                  </w:rPr>
                  <w:t> </w:t>
                </w:r>
                <w:r>
                  <w:rPr>
                    <w:rFonts w:ascii="Arial" w:hAnsi="Arial"/>
                    <w:spacing w:val="-4"/>
                    <w:sz w:val="16"/>
                  </w:rPr>
                  <w:t>EOI</w:t>
                </w:r>
                <w:r>
                  <w:rPr>
                    <w:rFonts w:ascii="Arial" w:hAnsi="Arial"/>
                    <w:spacing w:val="-9"/>
                    <w:sz w:val="16"/>
                  </w:rPr>
                  <w:t> </w:t>
                </w:r>
                <w:r>
                  <w:rPr>
                    <w:rFonts w:ascii="Arial" w:hAnsi="Arial"/>
                    <w:spacing w:val="-5"/>
                    <w:sz w:val="16"/>
                  </w:rPr>
                  <w:t>de</w:t>
                </w:r>
                <w:r>
                  <w:rPr>
                    <w:rFonts w:ascii="Arial" w:hAnsi="Arial"/>
                    <w:spacing w:val="-14"/>
                    <w:sz w:val="16"/>
                  </w:rPr>
                  <w:t> </w:t>
                </w:r>
                <w:r>
                  <w:rPr>
                    <w:rFonts w:ascii="Arial" w:hAnsi="Arial"/>
                    <w:spacing w:val="-5"/>
                    <w:sz w:val="16"/>
                  </w:rPr>
                  <w:t>documentación</w:t>
                </w:r>
                <w:r>
                  <w:rPr>
                    <w:rFonts w:ascii="Arial" w:hAnsi="Arial"/>
                    <w:spacing w:val="-14"/>
                    <w:sz w:val="16"/>
                  </w:rPr>
                  <w:t> </w:t>
                </w:r>
                <w:r>
                  <w:rPr>
                    <w:rFonts w:ascii="Arial" w:hAnsi="Arial"/>
                    <w:spacing w:val="-6"/>
                    <w:sz w:val="16"/>
                  </w:rPr>
                  <w:t>docente</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rebuchet MS" w:hAnsi="Trebuchet MS" w:eastAsia="Trebuchet MS" w:cs="Trebuchet MS"/>
    </w:rPr>
  </w:style>
  <w:style w:styleId="BodyText" w:type="paragraph">
    <w:name w:val="Body Text"/>
    <w:basedOn w:val="Normal"/>
    <w:uiPriority w:val="1"/>
    <w:qFormat/>
    <w:pPr/>
    <w:rPr>
      <w:rFonts w:ascii="Trebuchet MS" w:hAnsi="Trebuchet MS" w:eastAsia="Trebuchet MS" w:cs="Trebuchet MS"/>
      <w:sz w:val="21"/>
      <w:szCs w:val="21"/>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http://www.eoi.es/wiki/index.php/Proyectos_de_negocio"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hyperlink" Target="http://www.eoi.es/wiki/index.php/El_Plan_de_Inversiones_y_Gastos_Iniciales_en_Proyectos_de_negocio" TargetMode="External"/><Relationship Id="rId11" Type="http://schemas.openxmlformats.org/officeDocument/2006/relationships/hyperlink" Target="http://www.eoi.es/wiki/index.php/El_Plan_de_Financiaci%C3%B3n_en_Proyectos_de_negocio" TargetMode="External"/><Relationship Id="rId12" Type="http://schemas.openxmlformats.org/officeDocument/2006/relationships/hyperlink" Target="http://www.eoi.es/wiki/index.php/El_Balance_en_Proyectos_de_negocio" TargetMode="External"/><Relationship Id="rId13" Type="http://schemas.openxmlformats.org/officeDocument/2006/relationships/hyperlink" Target="http://www.eoi.es/wiki/index.php/La_Cuenta_de_Resultados_o_Cuenta_de_P%C3%A9rdidas_y_Ganancias_en_Proyectos_de_negocio" TargetMode="External"/><Relationship Id="rId14" Type="http://schemas.openxmlformats.org/officeDocument/2006/relationships/hyperlink" Target="http://www.eoi.es/wiki/index.php/El_Plan_de_Tesorer%C3%ADa_en_Proyectos_de_negocio" TargetMode="External"/><Relationship Id="rId15" Type="http://schemas.openxmlformats.org/officeDocument/2006/relationships/hyperlink" Target="http://www.eoi.es/wiki/index.php/El_Balance_Final_Previsional%2C_la_Foto_del_Patrimonio_en_Proyectos_de_negocio" TargetMode="External"/><Relationship Id="rId16" Type="http://schemas.openxmlformats.org/officeDocument/2006/relationships/hyperlink" Target="http://www.eoi.es/wiki/index.php/La_Cuenta_de_Resultados_como_Motor_de_la_Actividad_del_d%C3%ADa_a_d%C3%ADa_en_Proyectos_de_negocio" TargetMode="External"/><Relationship Id="rId17" Type="http://schemas.openxmlformats.org/officeDocument/2006/relationships/image" Target="media/image3.png"/><Relationship Id="rId18" Type="http://schemas.openxmlformats.org/officeDocument/2006/relationships/hyperlink" Target="http://www.eoi.es/wiki/index.php/El_Plan_Financiero_y_el_An%C3%A1lisis_de_Viabilidad_en_Proyectos_de_negocio" TargetMode="External"/><Relationship Id="rId19" Type="http://schemas.openxmlformats.org/officeDocument/2006/relationships/hyperlink" Target="http://www.eoi.es/wiki/index.php/Consulta_sobre_Finanzas._El_Plan_Financiero_en_Proyectos_de_negocio" TargetMode="External"/><Relationship Id="rId20" Type="http://schemas.openxmlformats.org/officeDocument/2006/relationships/hyperlink" Target="http://www.eoi.es/wiki/index.php/Entorno_Jur%C3%ADdico_-_Fiscal_en_Proyectos_de_negocio" TargetMode="External"/><Relationship Id="rId21" Type="http://schemas.openxmlformats.org/officeDocument/2006/relationships/hyperlink" Target="http://www.eoi.es/wiki/index.php/Enlaces_y_bibliograf%C3%ADa_en_Proyectos_de_negocio" TargetMode="External"/><Relationship Id="rId22" Type="http://schemas.openxmlformats.org/officeDocument/2006/relationships/hyperlink" Target="http://www.eoi.es/wiki/index.php?title=Finanzas._El_Plan_Financiero_en_Proyectos_de_negocio&amp;amp;oldid=6794" TargetMode="External"/><Relationship Id="rId23" Type="http://schemas.openxmlformats.org/officeDocument/2006/relationships/hyperlink" Target="http://www.eoi.es/wiki/index.php?title=Categor%C3%ADa%3AWikilibro_Proyectos_de_negocio&amp;amp;action=edit&amp;amp;redlink=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eoi.es/wiki/index.php?title=Finanzas._El_Plan_Financiero_en_Proyectos_de_negocio&amp;amp;printable=y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2017-06-08T16:48:01Z</dcterms:created>
  <dcterms:modified xsi:type="dcterms:W3CDTF">2017-06-08T16:48:01Z</dcterms:modified>
</cp:coreProperties>
</file>