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spacing w:line="386" w:lineRule="exact" w:before="55"/>
        <w:ind w:left="3926" w:right="2643" w:hanging="870"/>
        <w:jc w:val="left"/>
        <w:rPr>
          <w:rFonts w:ascii="Verdana"/>
          <w:sz w:val="32"/>
        </w:rPr>
      </w:pPr>
      <w:r>
        <w:rPr/>
        <w:drawing>
          <wp:anchor distT="0" distB="0" distL="0" distR="0" allowOverlap="1" layoutInCell="1" locked="0" behindDoc="0" simplePos="0" relativeHeight="0">
            <wp:simplePos x="0" y="0"/>
            <wp:positionH relativeFrom="page">
              <wp:posOffset>350520</wp:posOffset>
            </wp:positionH>
            <wp:positionV relativeFrom="paragraph">
              <wp:posOffset>-450469</wp:posOffset>
            </wp:positionV>
            <wp:extent cx="1299972" cy="1123188"/>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299972" cy="112318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5996940</wp:posOffset>
            </wp:positionH>
            <wp:positionV relativeFrom="paragraph">
              <wp:posOffset>-407797</wp:posOffset>
            </wp:positionV>
            <wp:extent cx="1051560" cy="1051559"/>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1051560" cy="1051559"/>
                    </a:xfrm>
                    <a:prstGeom prst="rect">
                      <a:avLst/>
                    </a:prstGeom>
                  </pic:spPr>
                </pic:pic>
              </a:graphicData>
            </a:graphic>
          </wp:anchor>
        </w:drawing>
      </w:r>
      <w:r>
        <w:rPr>
          <w:rFonts w:ascii="Verdana"/>
          <w:sz w:val="32"/>
        </w:rPr>
        <w:t>UNIVERSIDAD AUTONOMA DEL ESTADO DE MEXICO</w:t>
      </w:r>
    </w:p>
    <w:p>
      <w:pPr>
        <w:pStyle w:val="BodyText"/>
        <w:rPr>
          <w:rFonts w:ascii="Verdana"/>
          <w:sz w:val="32"/>
        </w:rPr>
      </w:pPr>
    </w:p>
    <w:p>
      <w:pPr>
        <w:pStyle w:val="BodyText"/>
        <w:spacing w:before="8"/>
        <w:rPr>
          <w:rFonts w:ascii="Verdana"/>
          <w:sz w:val="47"/>
        </w:rPr>
      </w:pPr>
    </w:p>
    <w:p>
      <w:pPr>
        <w:spacing w:before="1"/>
        <w:ind w:left="2356" w:right="1740" w:firstLine="0"/>
        <w:jc w:val="center"/>
        <w:rPr>
          <w:rFonts w:ascii="Verdana"/>
          <w:sz w:val="32"/>
        </w:rPr>
      </w:pPr>
      <w:r>
        <w:rPr>
          <w:rFonts w:ascii="Verdana"/>
          <w:sz w:val="32"/>
        </w:rPr>
        <w:t>FACULTAD DE ECONOMIA</w:t>
      </w:r>
    </w:p>
    <w:p>
      <w:pPr>
        <w:pStyle w:val="BodyText"/>
        <w:rPr>
          <w:rFonts w:ascii="Verdana"/>
          <w:sz w:val="32"/>
        </w:rPr>
      </w:pPr>
    </w:p>
    <w:p>
      <w:pPr>
        <w:pStyle w:val="BodyText"/>
        <w:rPr>
          <w:rFonts w:ascii="Verdana"/>
          <w:sz w:val="32"/>
        </w:rPr>
      </w:pPr>
    </w:p>
    <w:p>
      <w:pPr>
        <w:pStyle w:val="BodyText"/>
        <w:spacing w:before="5"/>
        <w:rPr>
          <w:rFonts w:ascii="Verdana"/>
          <w:sz w:val="46"/>
        </w:rPr>
      </w:pPr>
    </w:p>
    <w:p>
      <w:pPr>
        <w:spacing w:before="0"/>
        <w:ind w:left="2356" w:right="1741" w:firstLine="0"/>
        <w:jc w:val="center"/>
        <w:rPr>
          <w:rFonts w:ascii="Verdana"/>
          <w:sz w:val="32"/>
        </w:rPr>
      </w:pPr>
      <w:r>
        <w:rPr>
          <w:rFonts w:ascii="Verdana"/>
          <w:sz w:val="32"/>
        </w:rPr>
        <w:t>ANTOLOGIA</w:t>
      </w:r>
    </w:p>
    <w:p>
      <w:pPr>
        <w:spacing w:before="67"/>
        <w:ind w:left="2356" w:right="1744" w:firstLine="0"/>
        <w:jc w:val="center"/>
        <w:rPr>
          <w:rFonts w:ascii="Verdana"/>
          <w:sz w:val="32"/>
        </w:rPr>
      </w:pPr>
      <w:r>
        <w:rPr>
          <w:rFonts w:ascii="Verdana"/>
          <w:sz w:val="32"/>
        </w:rPr>
        <w:t>EL PODER DE MERCADO DE LA EMPRESA</w:t>
      </w:r>
    </w:p>
    <w:p>
      <w:pPr>
        <w:pStyle w:val="BodyText"/>
        <w:rPr>
          <w:rFonts w:ascii="Verdana"/>
          <w:sz w:val="32"/>
        </w:rPr>
      </w:pPr>
    </w:p>
    <w:p>
      <w:pPr>
        <w:pStyle w:val="BodyText"/>
        <w:rPr>
          <w:rFonts w:ascii="Verdana"/>
          <w:sz w:val="32"/>
        </w:rPr>
      </w:pPr>
    </w:p>
    <w:p>
      <w:pPr>
        <w:pStyle w:val="BodyText"/>
        <w:spacing w:before="7"/>
        <w:rPr>
          <w:rFonts w:ascii="Verdana"/>
          <w:sz w:val="46"/>
        </w:rPr>
      </w:pPr>
    </w:p>
    <w:p>
      <w:pPr>
        <w:spacing w:line="280" w:lineRule="auto" w:before="0"/>
        <w:ind w:left="2747" w:right="2130" w:hanging="3"/>
        <w:jc w:val="center"/>
        <w:rPr>
          <w:rFonts w:ascii="Verdana"/>
          <w:sz w:val="32"/>
        </w:rPr>
      </w:pPr>
      <w:r>
        <w:rPr>
          <w:rFonts w:ascii="Verdana"/>
          <w:sz w:val="32"/>
        </w:rPr>
        <w:t>ORGANIZACION INDUSTRIAL MAESTRIA EN ECONOMIA APLICADA</w:t>
      </w:r>
    </w:p>
    <w:p>
      <w:pPr>
        <w:pStyle w:val="BodyText"/>
        <w:rPr>
          <w:rFonts w:ascii="Verdana"/>
          <w:sz w:val="32"/>
        </w:rPr>
      </w:pPr>
    </w:p>
    <w:p>
      <w:pPr>
        <w:pStyle w:val="BodyText"/>
        <w:rPr>
          <w:rFonts w:ascii="Verdana"/>
          <w:sz w:val="32"/>
        </w:rPr>
      </w:pPr>
    </w:p>
    <w:p>
      <w:pPr>
        <w:pStyle w:val="BodyText"/>
        <w:spacing w:before="11"/>
        <w:rPr>
          <w:rFonts w:ascii="Verdana"/>
          <w:sz w:val="40"/>
        </w:rPr>
      </w:pPr>
    </w:p>
    <w:p>
      <w:pPr>
        <w:spacing w:before="0"/>
        <w:ind w:left="2356" w:right="1737" w:firstLine="0"/>
        <w:jc w:val="center"/>
        <w:rPr>
          <w:rFonts w:ascii="Verdana"/>
          <w:sz w:val="32"/>
        </w:rPr>
      </w:pPr>
      <w:r>
        <w:rPr>
          <w:rFonts w:ascii="Verdana"/>
          <w:sz w:val="32"/>
        </w:rPr>
        <w:t>AUTOR:</w:t>
      </w:r>
    </w:p>
    <w:p>
      <w:pPr>
        <w:spacing w:before="67"/>
        <w:ind w:left="2906" w:right="0" w:firstLine="0"/>
        <w:jc w:val="left"/>
        <w:rPr>
          <w:rFonts w:ascii="Verdana"/>
          <w:sz w:val="32"/>
        </w:rPr>
      </w:pPr>
      <w:r>
        <w:rPr>
          <w:rFonts w:ascii="Verdana"/>
          <w:sz w:val="32"/>
        </w:rPr>
        <w:t>M. EN E. JUVENAL ROJAS MERCED</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spacing w:before="211"/>
        <w:ind w:left="6706" w:right="0" w:firstLine="0"/>
        <w:jc w:val="left"/>
        <w:rPr>
          <w:sz w:val="32"/>
        </w:rPr>
      </w:pPr>
      <w:r>
        <w:rPr>
          <w:sz w:val="32"/>
        </w:rPr>
        <w:t>SEPTIEMBRE DE 2015</w:t>
      </w:r>
    </w:p>
    <w:p>
      <w:pPr>
        <w:spacing w:after="0"/>
        <w:jc w:val="left"/>
        <w:rPr>
          <w:sz w:val="32"/>
        </w:rPr>
        <w:sectPr>
          <w:footerReference w:type="default" r:id="rId5"/>
          <w:type w:val="continuous"/>
          <w:pgSz w:w="12250" w:h="15850"/>
          <w:pgMar w:footer="987" w:top="1500" w:bottom="1180" w:left="440" w:right="1040"/>
          <w:pgNumType w:start="1"/>
        </w:sectPr>
      </w:pPr>
    </w:p>
    <w:p>
      <w:pPr>
        <w:pStyle w:val="BodyText"/>
        <w:spacing w:before="1"/>
        <w:rPr>
          <w:sz w:val="12"/>
        </w:rPr>
      </w:pPr>
    </w:p>
    <w:p>
      <w:pPr>
        <w:spacing w:before="54"/>
        <w:ind w:left="4171" w:right="4417" w:firstLine="0"/>
        <w:jc w:val="center"/>
        <w:rPr>
          <w:b/>
          <w:sz w:val="36"/>
        </w:rPr>
      </w:pPr>
      <w:r>
        <w:rPr>
          <w:b/>
          <w:sz w:val="36"/>
        </w:rPr>
        <w:t>Índice</w:t>
      </w:r>
    </w:p>
    <w:p>
      <w:pPr>
        <w:pStyle w:val="BodyText"/>
        <w:spacing w:before="3"/>
        <w:rPr>
          <w:b/>
          <w:sz w:val="22"/>
        </w:rPr>
      </w:pPr>
      <w:r>
        <w:rPr/>
        <w:pict>
          <v:line style="position:absolute;mso-position-horizontal-relative:page;mso-position-vertical-relative:paragraph;z-index:1072;mso-wrap-distance-left:0;mso-wrap-distance-right:0" from="87pt,15.125568pt" to="531.84pt,15.125568pt" stroked="true" strokeweight=".72pt" strokecolor="#000000">
            <w10:wrap type="topAndBottom"/>
          </v:line>
        </w:pict>
      </w:r>
    </w:p>
    <w:p>
      <w:pPr>
        <w:pStyle w:val="BodyText"/>
        <w:rPr>
          <w:b/>
          <w:sz w:val="20"/>
        </w:rPr>
      </w:pPr>
    </w:p>
    <w:p>
      <w:pPr>
        <w:pStyle w:val="BodyText"/>
        <w:rPr>
          <w:b/>
          <w:sz w:val="20"/>
        </w:rPr>
      </w:pPr>
    </w:p>
    <w:p>
      <w:pPr>
        <w:pStyle w:val="BodyText"/>
        <w:spacing w:before="7"/>
        <w:rPr>
          <w:b/>
          <w:sz w:val="22"/>
        </w:rPr>
      </w:pPr>
    </w:p>
    <w:p>
      <w:pPr>
        <w:pStyle w:val="BodyText"/>
        <w:spacing w:before="70"/>
        <w:ind w:right="578"/>
        <w:jc w:val="right"/>
      </w:pPr>
      <w:r>
        <w:rPr/>
        <w:t>Pág.</w:t>
      </w:r>
    </w:p>
    <w:p>
      <w:pPr>
        <w:pStyle w:val="BodyText"/>
        <w:rPr>
          <w:sz w:val="20"/>
        </w:rPr>
      </w:pPr>
    </w:p>
    <w:p>
      <w:pPr>
        <w:pStyle w:val="BodyText"/>
        <w:spacing w:before="2"/>
        <w:rPr>
          <w:sz w:val="19"/>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74"/>
        <w:gridCol w:w="664"/>
      </w:tblGrid>
      <w:tr>
        <w:trPr>
          <w:trHeight w:val="328" w:hRule="exact"/>
        </w:trPr>
        <w:tc>
          <w:tcPr>
            <w:tcW w:w="8774" w:type="dxa"/>
          </w:tcPr>
          <w:p>
            <w:pPr>
              <w:pStyle w:val="TableParagraph"/>
              <w:spacing w:line="245" w:lineRule="exact"/>
              <w:ind w:left="200"/>
              <w:rPr>
                <w:sz w:val="24"/>
              </w:rPr>
            </w:pPr>
            <w:r>
              <w:rPr>
                <w:rFonts w:ascii="Wingdings" w:hAnsi="Wingdings"/>
                <w:sz w:val="24"/>
              </w:rPr>
              <w:t></w:t>
            </w:r>
            <w:r>
              <w:rPr>
                <w:rFonts w:ascii="Times New Roman" w:hAnsi="Times New Roman"/>
                <w:sz w:val="24"/>
              </w:rPr>
              <w:t> </w:t>
            </w:r>
            <w:r>
              <w:rPr>
                <w:sz w:val="24"/>
              </w:rPr>
              <w:t>Introducción…………………………………………………………………………..</w:t>
            </w:r>
          </w:p>
        </w:tc>
        <w:tc>
          <w:tcPr>
            <w:tcW w:w="664" w:type="dxa"/>
          </w:tcPr>
          <w:p>
            <w:pPr>
              <w:pStyle w:val="TableParagraph"/>
              <w:spacing w:line="245" w:lineRule="exact"/>
              <w:ind w:left="11"/>
              <w:jc w:val="center"/>
              <w:rPr>
                <w:sz w:val="24"/>
              </w:rPr>
            </w:pPr>
            <w:r>
              <w:rPr>
                <w:w w:val="99"/>
                <w:sz w:val="24"/>
              </w:rPr>
              <w:t>3</w:t>
            </w:r>
          </w:p>
        </w:tc>
      </w:tr>
      <w:tr>
        <w:trPr>
          <w:trHeight w:val="414" w:hRule="exact"/>
        </w:trPr>
        <w:tc>
          <w:tcPr>
            <w:tcW w:w="8774" w:type="dxa"/>
          </w:tcPr>
          <w:p>
            <w:pPr>
              <w:pStyle w:val="TableParagraph"/>
              <w:spacing w:line="240" w:lineRule="auto" w:before="57"/>
              <w:ind w:left="200"/>
              <w:rPr>
                <w:sz w:val="24"/>
              </w:rPr>
            </w:pPr>
            <w:r>
              <w:rPr>
                <w:rFonts w:ascii="Wingdings" w:hAnsi="Wingdings"/>
                <w:sz w:val="24"/>
              </w:rPr>
              <w:t></w:t>
            </w:r>
            <w:r>
              <w:rPr>
                <w:rFonts w:ascii="Times New Roman" w:hAnsi="Times New Roman"/>
                <w:sz w:val="24"/>
              </w:rPr>
              <w:t> </w:t>
            </w:r>
            <w:r>
              <w:rPr>
                <w:sz w:val="24"/>
              </w:rPr>
              <w:t>Presentación…………………………………………………………………………</w:t>
            </w:r>
          </w:p>
        </w:tc>
        <w:tc>
          <w:tcPr>
            <w:tcW w:w="664" w:type="dxa"/>
          </w:tcPr>
          <w:p>
            <w:pPr>
              <w:pStyle w:val="TableParagraph"/>
              <w:spacing w:line="240" w:lineRule="auto" w:before="57"/>
              <w:ind w:left="11"/>
              <w:jc w:val="center"/>
              <w:rPr>
                <w:sz w:val="24"/>
              </w:rPr>
            </w:pPr>
            <w:r>
              <w:rPr>
                <w:w w:val="99"/>
                <w:sz w:val="24"/>
              </w:rPr>
              <w:t>5</w:t>
            </w:r>
          </w:p>
        </w:tc>
      </w:tr>
      <w:tr>
        <w:trPr>
          <w:trHeight w:val="414" w:hRule="exact"/>
        </w:trPr>
        <w:tc>
          <w:tcPr>
            <w:tcW w:w="8774" w:type="dxa"/>
          </w:tcPr>
          <w:p>
            <w:pPr>
              <w:pStyle w:val="TableParagraph"/>
              <w:numPr>
                <w:ilvl w:val="0"/>
                <w:numId w:val="1"/>
              </w:numPr>
              <w:tabs>
                <w:tab w:pos="378" w:val="left" w:leader="none"/>
              </w:tabs>
              <w:spacing w:line="240" w:lineRule="auto" w:before="56" w:after="0"/>
              <w:ind w:left="377" w:right="0" w:hanging="177"/>
              <w:jc w:val="left"/>
              <w:rPr>
                <w:sz w:val="24"/>
              </w:rPr>
            </w:pPr>
            <w:r>
              <w:rPr>
                <w:sz w:val="24"/>
              </w:rPr>
              <w:t>Ubicación de la</w:t>
            </w:r>
            <w:r>
              <w:rPr>
                <w:spacing w:val="-5"/>
                <w:sz w:val="24"/>
              </w:rPr>
              <w:t> </w:t>
            </w:r>
            <w:r>
              <w:rPr>
                <w:sz w:val="24"/>
              </w:rPr>
              <w:t>asignatura………………………………………………………….</w:t>
            </w:r>
          </w:p>
        </w:tc>
        <w:tc>
          <w:tcPr>
            <w:tcW w:w="664" w:type="dxa"/>
          </w:tcPr>
          <w:p>
            <w:pPr>
              <w:pStyle w:val="TableParagraph"/>
              <w:spacing w:line="240" w:lineRule="auto" w:before="56"/>
              <w:ind w:left="11"/>
              <w:jc w:val="center"/>
              <w:rPr>
                <w:sz w:val="24"/>
              </w:rPr>
            </w:pPr>
            <w:r>
              <w:rPr>
                <w:w w:val="99"/>
                <w:sz w:val="24"/>
              </w:rPr>
              <w:t>9</w:t>
            </w:r>
          </w:p>
        </w:tc>
      </w:tr>
      <w:tr>
        <w:trPr>
          <w:trHeight w:val="414" w:hRule="exact"/>
        </w:trPr>
        <w:tc>
          <w:tcPr>
            <w:tcW w:w="8774" w:type="dxa"/>
          </w:tcPr>
          <w:p>
            <w:pPr>
              <w:pStyle w:val="TableParagraph"/>
              <w:numPr>
                <w:ilvl w:val="0"/>
                <w:numId w:val="2"/>
              </w:numPr>
              <w:tabs>
                <w:tab w:pos="378" w:val="left" w:leader="none"/>
              </w:tabs>
              <w:spacing w:line="240" w:lineRule="auto" w:before="57" w:after="0"/>
              <w:ind w:left="377" w:right="0" w:hanging="177"/>
              <w:jc w:val="left"/>
              <w:rPr>
                <w:sz w:val="24"/>
              </w:rPr>
            </w:pPr>
            <w:r>
              <w:rPr>
                <w:sz w:val="24"/>
              </w:rPr>
              <w:t>Aprendizajes a desarrollar por los</w:t>
            </w:r>
            <w:r>
              <w:rPr>
                <w:spacing w:val="-16"/>
                <w:sz w:val="24"/>
              </w:rPr>
              <w:t> </w:t>
            </w:r>
            <w:r>
              <w:rPr>
                <w:sz w:val="24"/>
              </w:rPr>
              <w:t>alumnos………………………………………</w:t>
            </w:r>
          </w:p>
        </w:tc>
        <w:tc>
          <w:tcPr>
            <w:tcW w:w="664" w:type="dxa"/>
          </w:tcPr>
          <w:p>
            <w:pPr>
              <w:pStyle w:val="TableParagraph"/>
              <w:spacing w:line="240" w:lineRule="auto" w:before="57"/>
              <w:ind w:left="178" w:right="179"/>
              <w:jc w:val="center"/>
              <w:rPr>
                <w:sz w:val="24"/>
              </w:rPr>
            </w:pPr>
            <w:r>
              <w:rPr>
                <w:sz w:val="24"/>
              </w:rPr>
              <w:t>11</w:t>
            </w:r>
          </w:p>
        </w:tc>
      </w:tr>
      <w:tr>
        <w:trPr>
          <w:trHeight w:val="414" w:hRule="exact"/>
        </w:trPr>
        <w:tc>
          <w:tcPr>
            <w:tcW w:w="8774" w:type="dxa"/>
          </w:tcPr>
          <w:p>
            <w:pPr>
              <w:pStyle w:val="TableParagraph"/>
              <w:numPr>
                <w:ilvl w:val="0"/>
                <w:numId w:val="3"/>
              </w:numPr>
              <w:tabs>
                <w:tab w:pos="378" w:val="left" w:leader="none"/>
              </w:tabs>
              <w:spacing w:line="240" w:lineRule="auto" w:before="55" w:after="0"/>
              <w:ind w:left="377" w:right="0" w:hanging="177"/>
              <w:jc w:val="left"/>
              <w:rPr>
                <w:sz w:val="24"/>
              </w:rPr>
            </w:pPr>
            <w:r>
              <w:rPr>
                <w:sz w:val="24"/>
              </w:rPr>
              <w:t>Actividades planificadas para el</w:t>
            </w:r>
            <w:r>
              <w:rPr>
                <w:spacing w:val="-10"/>
                <w:sz w:val="24"/>
              </w:rPr>
              <w:t> </w:t>
            </w:r>
            <w:r>
              <w:rPr>
                <w:sz w:val="24"/>
              </w:rPr>
              <w:t>estudio…………………………………………..</w:t>
            </w:r>
          </w:p>
        </w:tc>
        <w:tc>
          <w:tcPr>
            <w:tcW w:w="664" w:type="dxa"/>
          </w:tcPr>
          <w:p>
            <w:pPr>
              <w:pStyle w:val="TableParagraph"/>
              <w:spacing w:line="240" w:lineRule="auto" w:before="55"/>
              <w:ind w:left="178" w:right="179"/>
              <w:jc w:val="center"/>
              <w:rPr>
                <w:sz w:val="24"/>
              </w:rPr>
            </w:pPr>
            <w:r>
              <w:rPr>
                <w:sz w:val="24"/>
              </w:rPr>
              <w:t>13</w:t>
            </w:r>
          </w:p>
        </w:tc>
      </w:tr>
      <w:tr>
        <w:trPr>
          <w:trHeight w:val="414" w:hRule="exact"/>
        </w:trPr>
        <w:tc>
          <w:tcPr>
            <w:tcW w:w="8774" w:type="dxa"/>
          </w:tcPr>
          <w:p>
            <w:pPr>
              <w:pStyle w:val="TableParagraph"/>
              <w:numPr>
                <w:ilvl w:val="0"/>
                <w:numId w:val="4"/>
              </w:numPr>
              <w:tabs>
                <w:tab w:pos="378" w:val="left" w:leader="none"/>
              </w:tabs>
              <w:spacing w:line="240" w:lineRule="auto" w:before="57" w:after="0"/>
              <w:ind w:left="377" w:right="0" w:hanging="177"/>
              <w:jc w:val="left"/>
              <w:rPr>
                <w:sz w:val="24"/>
              </w:rPr>
            </w:pPr>
            <w:r>
              <w:rPr>
                <w:sz w:val="24"/>
              </w:rPr>
              <w:t>Mecanismos de evaluación</w:t>
            </w:r>
            <w:r>
              <w:rPr>
                <w:spacing w:val="-16"/>
                <w:sz w:val="24"/>
              </w:rPr>
              <w:t> </w:t>
            </w:r>
            <w:r>
              <w:rPr>
                <w:sz w:val="24"/>
              </w:rPr>
              <w:t>continua………………………………………………</w:t>
            </w:r>
          </w:p>
        </w:tc>
        <w:tc>
          <w:tcPr>
            <w:tcW w:w="664" w:type="dxa"/>
          </w:tcPr>
          <w:p>
            <w:pPr>
              <w:pStyle w:val="TableParagraph"/>
              <w:spacing w:line="240" w:lineRule="auto" w:before="57"/>
              <w:ind w:left="178" w:right="179"/>
              <w:jc w:val="center"/>
              <w:rPr>
                <w:sz w:val="24"/>
              </w:rPr>
            </w:pPr>
            <w:r>
              <w:rPr>
                <w:sz w:val="24"/>
              </w:rPr>
              <w:t>16</w:t>
            </w:r>
          </w:p>
        </w:tc>
      </w:tr>
      <w:tr>
        <w:trPr>
          <w:trHeight w:val="414" w:hRule="exact"/>
        </w:trPr>
        <w:tc>
          <w:tcPr>
            <w:tcW w:w="8774" w:type="dxa"/>
          </w:tcPr>
          <w:p>
            <w:pPr>
              <w:pStyle w:val="TableParagraph"/>
              <w:numPr>
                <w:ilvl w:val="0"/>
                <w:numId w:val="5"/>
              </w:numPr>
              <w:tabs>
                <w:tab w:pos="378" w:val="left" w:leader="none"/>
              </w:tabs>
              <w:spacing w:line="240" w:lineRule="auto" w:before="55" w:after="0"/>
              <w:ind w:left="377" w:right="0" w:hanging="177"/>
              <w:jc w:val="left"/>
              <w:rPr>
                <w:sz w:val="24"/>
              </w:rPr>
            </w:pPr>
            <w:r>
              <w:rPr>
                <w:sz w:val="24"/>
              </w:rPr>
              <w:t>Respuesta a los mecanismos de evaluación</w:t>
            </w:r>
            <w:r>
              <w:rPr>
                <w:spacing w:val="-18"/>
                <w:sz w:val="24"/>
              </w:rPr>
              <w:t> </w:t>
            </w:r>
            <w:r>
              <w:rPr>
                <w:sz w:val="24"/>
              </w:rPr>
              <w:t>continua…………………………..</w:t>
            </w:r>
          </w:p>
        </w:tc>
        <w:tc>
          <w:tcPr>
            <w:tcW w:w="664" w:type="dxa"/>
          </w:tcPr>
          <w:p>
            <w:pPr>
              <w:pStyle w:val="TableParagraph"/>
              <w:spacing w:line="240" w:lineRule="auto" w:before="55"/>
              <w:ind w:left="178" w:right="179"/>
              <w:jc w:val="center"/>
              <w:rPr>
                <w:sz w:val="24"/>
              </w:rPr>
            </w:pPr>
            <w:r>
              <w:rPr>
                <w:sz w:val="24"/>
              </w:rPr>
              <w:t>22</w:t>
            </w:r>
          </w:p>
        </w:tc>
      </w:tr>
      <w:tr>
        <w:trPr>
          <w:trHeight w:val="414" w:hRule="exact"/>
        </w:trPr>
        <w:tc>
          <w:tcPr>
            <w:tcW w:w="8774" w:type="dxa"/>
          </w:tcPr>
          <w:p>
            <w:pPr>
              <w:pStyle w:val="TableParagraph"/>
              <w:numPr>
                <w:ilvl w:val="0"/>
                <w:numId w:val="6"/>
              </w:numPr>
              <w:tabs>
                <w:tab w:pos="378" w:val="left" w:leader="none"/>
              </w:tabs>
              <w:spacing w:line="240" w:lineRule="auto" w:before="57" w:after="0"/>
              <w:ind w:left="377" w:right="0" w:hanging="177"/>
              <w:jc w:val="left"/>
              <w:rPr>
                <w:sz w:val="24"/>
              </w:rPr>
            </w:pPr>
            <w:r>
              <w:rPr>
                <w:sz w:val="24"/>
              </w:rPr>
              <w:t>Resúmenes de las</w:t>
            </w:r>
            <w:r>
              <w:rPr>
                <w:spacing w:val="-13"/>
                <w:sz w:val="24"/>
              </w:rPr>
              <w:t> </w:t>
            </w:r>
            <w:r>
              <w:rPr>
                <w:sz w:val="24"/>
              </w:rPr>
              <w:t>lecturas…………………………………………………………</w:t>
            </w:r>
          </w:p>
        </w:tc>
        <w:tc>
          <w:tcPr>
            <w:tcW w:w="664" w:type="dxa"/>
          </w:tcPr>
          <w:p>
            <w:pPr>
              <w:pStyle w:val="TableParagraph"/>
              <w:spacing w:line="240" w:lineRule="auto" w:before="57"/>
              <w:ind w:left="178" w:right="179"/>
              <w:jc w:val="center"/>
              <w:rPr>
                <w:sz w:val="24"/>
              </w:rPr>
            </w:pPr>
            <w:r>
              <w:rPr>
                <w:sz w:val="24"/>
              </w:rPr>
              <w:t>52</w:t>
            </w:r>
          </w:p>
        </w:tc>
      </w:tr>
      <w:tr>
        <w:trPr>
          <w:trHeight w:val="414" w:hRule="exact"/>
        </w:trPr>
        <w:tc>
          <w:tcPr>
            <w:tcW w:w="8774" w:type="dxa"/>
          </w:tcPr>
          <w:p>
            <w:pPr>
              <w:pStyle w:val="TableParagraph"/>
              <w:spacing w:line="240" w:lineRule="auto" w:before="55"/>
              <w:ind w:left="200"/>
              <w:rPr>
                <w:sz w:val="24"/>
              </w:rPr>
            </w:pPr>
            <w:r>
              <w:rPr>
                <w:rFonts w:ascii="Wingdings" w:hAnsi="Wingdings"/>
                <w:sz w:val="24"/>
              </w:rPr>
              <w:t></w:t>
            </w:r>
            <w:r>
              <w:rPr>
                <w:rFonts w:ascii="Times New Roman" w:hAnsi="Times New Roman"/>
                <w:sz w:val="24"/>
              </w:rPr>
              <w:t> </w:t>
            </w:r>
            <w:r>
              <w:rPr>
                <w:sz w:val="24"/>
              </w:rPr>
              <w:t>Bibliografía……………………………………………………………………………</w:t>
            </w:r>
          </w:p>
        </w:tc>
        <w:tc>
          <w:tcPr>
            <w:tcW w:w="664" w:type="dxa"/>
          </w:tcPr>
          <w:p>
            <w:pPr>
              <w:pStyle w:val="TableParagraph"/>
              <w:spacing w:line="240" w:lineRule="auto" w:before="55"/>
              <w:ind w:left="178" w:right="179"/>
              <w:jc w:val="center"/>
              <w:rPr>
                <w:sz w:val="24"/>
              </w:rPr>
            </w:pPr>
            <w:r>
              <w:rPr>
                <w:sz w:val="24"/>
              </w:rPr>
              <w:t>58</w:t>
            </w:r>
          </w:p>
        </w:tc>
      </w:tr>
      <w:tr>
        <w:trPr>
          <w:trHeight w:val="414" w:hRule="exact"/>
        </w:trPr>
        <w:tc>
          <w:tcPr>
            <w:tcW w:w="8774" w:type="dxa"/>
          </w:tcPr>
          <w:p>
            <w:pPr>
              <w:pStyle w:val="TableParagraph"/>
              <w:numPr>
                <w:ilvl w:val="0"/>
                <w:numId w:val="7"/>
              </w:numPr>
              <w:tabs>
                <w:tab w:pos="378" w:val="left" w:leader="none"/>
              </w:tabs>
              <w:spacing w:line="240" w:lineRule="auto" w:before="57" w:after="0"/>
              <w:ind w:left="377" w:right="0" w:hanging="177"/>
              <w:jc w:val="left"/>
              <w:rPr>
                <w:sz w:val="24"/>
              </w:rPr>
            </w:pPr>
            <w:r>
              <w:rPr>
                <w:sz w:val="24"/>
              </w:rPr>
              <w:t>Anexo</w:t>
            </w:r>
          </w:p>
        </w:tc>
        <w:tc>
          <w:tcPr>
            <w:tcW w:w="664" w:type="dxa"/>
          </w:tcPr>
          <w:p>
            <w:pPr/>
          </w:p>
        </w:tc>
      </w:tr>
      <w:tr>
        <w:trPr>
          <w:trHeight w:val="439" w:hRule="exact"/>
        </w:trPr>
        <w:tc>
          <w:tcPr>
            <w:tcW w:w="8774" w:type="dxa"/>
          </w:tcPr>
          <w:p>
            <w:pPr>
              <w:pStyle w:val="TableParagraph"/>
              <w:spacing w:line="240" w:lineRule="auto" w:before="65"/>
              <w:ind w:right="194"/>
              <w:jc w:val="right"/>
              <w:rPr>
                <w:sz w:val="24"/>
              </w:rPr>
            </w:pPr>
            <w:r>
              <w:rPr>
                <w:rFonts w:ascii="Courier New" w:hAnsi="Courier New"/>
                <w:sz w:val="24"/>
              </w:rPr>
              <w:t>o</w:t>
            </w:r>
            <w:r>
              <w:rPr>
                <w:rFonts w:ascii="Courier New" w:hAnsi="Courier New"/>
                <w:spacing w:val="-87"/>
                <w:sz w:val="24"/>
              </w:rPr>
              <w:t> </w:t>
            </w:r>
            <w:r>
              <w:rPr>
                <w:sz w:val="24"/>
              </w:rPr>
              <w:t>programa de la asignatura…………………………………………………….</w:t>
            </w:r>
          </w:p>
        </w:tc>
        <w:tc>
          <w:tcPr>
            <w:tcW w:w="664" w:type="dxa"/>
          </w:tcPr>
          <w:p>
            <w:pPr>
              <w:pStyle w:val="TableParagraph"/>
              <w:spacing w:line="240" w:lineRule="auto" w:before="56"/>
              <w:ind w:left="178" w:right="179"/>
              <w:jc w:val="center"/>
              <w:rPr>
                <w:sz w:val="24"/>
              </w:rPr>
            </w:pPr>
            <w:r>
              <w:rPr>
                <w:sz w:val="24"/>
              </w:rPr>
              <w:t>61</w:t>
            </w:r>
          </w:p>
        </w:tc>
      </w:tr>
      <w:tr>
        <w:trPr>
          <w:trHeight w:val="352" w:hRule="exact"/>
        </w:trPr>
        <w:tc>
          <w:tcPr>
            <w:tcW w:w="8774" w:type="dxa"/>
          </w:tcPr>
          <w:p>
            <w:pPr>
              <w:pStyle w:val="TableParagraph"/>
              <w:spacing w:line="240" w:lineRule="auto" w:before="63"/>
              <w:ind w:right="235"/>
              <w:jc w:val="right"/>
              <w:rPr>
                <w:sz w:val="24"/>
              </w:rPr>
            </w:pPr>
            <w:r>
              <w:rPr>
                <w:rFonts w:ascii="Courier New" w:hAnsi="Courier New"/>
                <w:sz w:val="24"/>
              </w:rPr>
              <w:t>o</w:t>
            </w:r>
            <w:r>
              <w:rPr>
                <w:rFonts w:ascii="Courier New" w:hAnsi="Courier New"/>
                <w:spacing w:val="-81"/>
                <w:sz w:val="24"/>
              </w:rPr>
              <w:t> </w:t>
            </w:r>
            <w:r>
              <w:rPr>
                <w:sz w:val="24"/>
              </w:rPr>
              <w:t>lecturas………………………………………………………………………….</w:t>
            </w:r>
          </w:p>
        </w:tc>
        <w:tc>
          <w:tcPr>
            <w:tcW w:w="664" w:type="dxa"/>
          </w:tcPr>
          <w:p>
            <w:pPr>
              <w:pStyle w:val="TableParagraph"/>
              <w:spacing w:line="240" w:lineRule="auto" w:before="54"/>
              <w:ind w:left="178" w:right="179"/>
              <w:jc w:val="center"/>
              <w:rPr>
                <w:sz w:val="24"/>
              </w:rPr>
            </w:pPr>
            <w:r>
              <w:rPr>
                <w:sz w:val="24"/>
              </w:rPr>
              <w:t>63</w:t>
            </w:r>
          </w:p>
        </w:tc>
      </w:tr>
    </w:tbl>
    <w:p>
      <w:pPr>
        <w:spacing w:after="0" w:line="240" w:lineRule="auto"/>
        <w:jc w:val="center"/>
        <w:rPr>
          <w:sz w:val="24"/>
        </w:rPr>
        <w:sectPr>
          <w:pgSz w:w="12250" w:h="15850"/>
          <w:pgMar w:header="0" w:footer="987" w:top="1500" w:bottom="1180" w:left="1460" w:right="11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pStyle w:val="Heading1"/>
        <w:ind w:left="5859"/>
      </w:pPr>
      <w:r>
        <w:rPr/>
        <w:t>INTRODUCCIÓN</w:t>
      </w:r>
    </w:p>
    <w:p>
      <w:pPr>
        <w:pStyle w:val="BodyText"/>
        <w:spacing w:before="8"/>
        <w:rPr>
          <w:rFonts w:ascii="Cambria"/>
          <w:sz w:val="19"/>
        </w:rPr>
      </w:pPr>
      <w:r>
        <w:rPr/>
        <w:pict>
          <v:line style="position:absolute;mso-position-horizontal-relative:page;mso-position-vertical-relative:paragraph;z-index:1096;mso-wrap-distance-left:0;mso-wrap-distance-right:0" from="87pt,13.792305pt" to="531.84pt,13.792305pt" stroked="true" strokeweight=".6pt" strokecolor="#000000">
            <w10:wrap type="topAndBottom"/>
          </v:line>
        </w:pict>
      </w:r>
    </w:p>
    <w:p>
      <w:pPr>
        <w:spacing w:after="0"/>
        <w:rPr>
          <w:rFonts w:ascii="Cambria"/>
          <w:sz w:val="19"/>
        </w:rPr>
        <w:sectPr>
          <w:pgSz w:w="12250" w:h="15850"/>
          <w:pgMar w:header="0" w:footer="987" w:top="1500" w:bottom="1180" w:left="1620" w:right="1480"/>
        </w:sectPr>
      </w:pPr>
    </w:p>
    <w:p>
      <w:pPr>
        <w:pStyle w:val="BodyText"/>
        <w:spacing w:before="11"/>
        <w:rPr>
          <w:rFonts w:ascii="Cambria"/>
          <w:sz w:val="10"/>
        </w:rPr>
      </w:pPr>
    </w:p>
    <w:p>
      <w:pPr>
        <w:pStyle w:val="BodyText"/>
        <w:spacing w:line="360" w:lineRule="auto" w:before="69"/>
        <w:ind w:left="124" w:right="116" w:hanging="10"/>
        <w:jc w:val="both"/>
      </w:pPr>
      <w:r>
        <w:rPr/>
        <w:t>Las exigencias académicas que impone el actual entorno económico a los estudiosos de la economía y en general a los profesionistas es trascendental, </w:t>
      </w:r>
      <w:r>
        <w:rPr>
          <w:spacing w:val="-3"/>
        </w:rPr>
        <w:t>ya </w:t>
      </w:r>
      <w:r>
        <w:rPr/>
        <w:t>que implica el dotarlos con un mejor instrumental de conocimientos, tanto teóricos como prácticos, buscando con ello triunfar </w:t>
      </w:r>
      <w:r>
        <w:rPr>
          <w:spacing w:val="3"/>
        </w:rPr>
        <w:t>en </w:t>
      </w:r>
      <w:r>
        <w:rPr/>
        <w:t>un mercado de trabajo y/o de investigación cada vez más competitivo, en el que una de las condiciones para el éxito es el saber – hacer, esto es, que cuenten con los elementos y herramientas que le permitan no solo el comprender correctamente los fenómenos económicos a</w:t>
      </w:r>
      <w:r>
        <w:rPr>
          <w:spacing w:val="-9"/>
        </w:rPr>
        <w:t> </w:t>
      </w:r>
      <w:r>
        <w:rPr/>
        <w:t>los</w:t>
      </w:r>
      <w:r>
        <w:rPr>
          <w:spacing w:val="-9"/>
        </w:rPr>
        <w:t> </w:t>
      </w:r>
      <w:r>
        <w:rPr/>
        <w:t>cuales</w:t>
      </w:r>
      <w:r>
        <w:rPr>
          <w:spacing w:val="-11"/>
        </w:rPr>
        <w:t> </w:t>
      </w:r>
      <w:r>
        <w:rPr/>
        <w:t>se</w:t>
      </w:r>
      <w:r>
        <w:rPr>
          <w:spacing w:val="-9"/>
        </w:rPr>
        <w:t> </w:t>
      </w:r>
      <w:r>
        <w:rPr/>
        <w:t>enfrentan</w:t>
      </w:r>
      <w:r>
        <w:rPr>
          <w:spacing w:val="-9"/>
        </w:rPr>
        <w:t> </w:t>
      </w:r>
      <w:r>
        <w:rPr/>
        <w:t>los</w:t>
      </w:r>
      <w:r>
        <w:rPr>
          <w:spacing w:val="-9"/>
        </w:rPr>
        <w:t> </w:t>
      </w:r>
      <w:r>
        <w:rPr/>
        <w:t>agentes</w:t>
      </w:r>
      <w:r>
        <w:rPr>
          <w:spacing w:val="-9"/>
        </w:rPr>
        <w:t> </w:t>
      </w:r>
      <w:r>
        <w:rPr/>
        <w:t>económicos,</w:t>
      </w:r>
      <w:r>
        <w:rPr>
          <w:spacing w:val="-9"/>
        </w:rPr>
        <w:t> </w:t>
      </w:r>
      <w:r>
        <w:rPr/>
        <w:t>sino</w:t>
      </w:r>
      <w:r>
        <w:rPr>
          <w:spacing w:val="-9"/>
        </w:rPr>
        <w:t> </w:t>
      </w:r>
      <w:r>
        <w:rPr/>
        <w:t>que,</w:t>
      </w:r>
      <w:r>
        <w:rPr>
          <w:spacing w:val="-11"/>
        </w:rPr>
        <w:t> </w:t>
      </w:r>
      <w:r>
        <w:rPr/>
        <w:t>mediante</w:t>
      </w:r>
      <w:r>
        <w:rPr>
          <w:spacing w:val="-9"/>
        </w:rPr>
        <w:t> </w:t>
      </w:r>
      <w:r>
        <w:rPr/>
        <w:t>la</w:t>
      </w:r>
      <w:r>
        <w:rPr>
          <w:spacing w:val="-11"/>
        </w:rPr>
        <w:t> </w:t>
      </w:r>
      <w:r>
        <w:rPr/>
        <w:t>aplicación de dichas herramientas realizar la proposición de alternativas de solución a dichos problemas.</w:t>
      </w:r>
    </w:p>
    <w:p>
      <w:pPr>
        <w:pStyle w:val="BodyText"/>
      </w:pPr>
    </w:p>
    <w:p>
      <w:pPr>
        <w:pStyle w:val="BodyText"/>
        <w:spacing w:line="360" w:lineRule="auto" w:before="142"/>
        <w:ind w:left="124" w:right="115" w:hanging="10"/>
        <w:jc w:val="both"/>
      </w:pPr>
      <w:r>
        <w:rPr/>
        <w:t>Lo anterior, teniendo como base el hecho de que los fenómenos económicos actuales y las recientes configuraciones en el orden internacional implican para la ciencia económica un reto importante en la toma de decisiones, misma que tendrá que ser fundamentada bajo un esquema sólido y congruente de conocimientos.</w:t>
      </w:r>
    </w:p>
    <w:p>
      <w:pPr>
        <w:pStyle w:val="BodyText"/>
      </w:pPr>
    </w:p>
    <w:p>
      <w:pPr>
        <w:pStyle w:val="BodyText"/>
        <w:spacing w:line="360" w:lineRule="auto" w:before="142"/>
        <w:ind w:left="124" w:right="122" w:hanging="10"/>
        <w:jc w:val="both"/>
      </w:pPr>
      <w:r>
        <w:rPr/>
        <w:t>Es por ello que el curso de Organización Industrial, de la maestría en Economía Aplicada, encuentra su fundamento en la necesidad de introducir al discente en el estudio y comprensión de los nuevos avances y su aplicación en el entorno económico, buscando en todo momento que logre comprender los elementos que integran la organización industrial al momento de proponer alternativas en la toma de decisiones referente a problemas económicos.</w:t>
      </w:r>
    </w:p>
    <w:p>
      <w:pPr>
        <w:spacing w:after="0" w:line="360" w:lineRule="auto"/>
        <w:jc w:val="both"/>
        <w:sectPr>
          <w:pgSz w:w="12250" w:h="15850"/>
          <w:pgMar w:header="0" w:footer="987" w:top="1500" w:bottom="1180" w:left="164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p>
    <w:p>
      <w:pPr>
        <w:pStyle w:val="Heading1"/>
        <w:ind w:left="5864"/>
      </w:pPr>
      <w:r>
        <w:rPr/>
        <w:t>PRESENTACIÓN</w:t>
      </w:r>
    </w:p>
    <w:p>
      <w:pPr>
        <w:pStyle w:val="BodyText"/>
        <w:spacing w:before="5"/>
        <w:rPr>
          <w:rFonts w:ascii="Cambria"/>
          <w:sz w:val="19"/>
        </w:rPr>
      </w:pPr>
      <w:r>
        <w:rPr/>
        <w:pict>
          <v:line style="position:absolute;mso-position-horizontal-relative:page;mso-position-vertical-relative:paragraph;z-index:1120;mso-wrap-distance-left:0;mso-wrap-distance-right:0" from="87pt,13.7323pt" to="531.84pt,13.7323pt" stroked="true" strokeweight=".72pt" strokecolor="#000000">
            <w10:wrap type="topAndBottom"/>
          </v:line>
        </w:pict>
      </w:r>
    </w:p>
    <w:p>
      <w:pPr>
        <w:spacing w:after="0"/>
        <w:rPr>
          <w:rFonts w:ascii="Cambria"/>
          <w:sz w:val="19"/>
        </w:rPr>
        <w:sectPr>
          <w:pgSz w:w="12250" w:h="15850"/>
          <w:pgMar w:header="0" w:footer="987" w:top="1500" w:bottom="1180" w:left="1620" w:right="1480"/>
        </w:sectPr>
      </w:pPr>
    </w:p>
    <w:p>
      <w:pPr>
        <w:pStyle w:val="BodyText"/>
        <w:spacing w:before="11"/>
        <w:rPr>
          <w:rFonts w:ascii="Cambria"/>
          <w:sz w:val="10"/>
        </w:rPr>
      </w:pPr>
    </w:p>
    <w:p>
      <w:pPr>
        <w:pStyle w:val="BodyText"/>
        <w:spacing w:line="360" w:lineRule="auto" w:before="69"/>
        <w:ind w:left="124" w:right="116" w:hanging="10"/>
        <w:jc w:val="both"/>
      </w:pPr>
      <w:r>
        <w:rPr/>
        <w:t>Actualmente</w:t>
      </w:r>
      <w:r>
        <w:rPr>
          <w:spacing w:val="-18"/>
        </w:rPr>
        <w:t> </w:t>
      </w:r>
      <w:r>
        <w:rPr/>
        <w:t>el</w:t>
      </w:r>
      <w:r>
        <w:rPr>
          <w:spacing w:val="-20"/>
        </w:rPr>
        <w:t> </w:t>
      </w:r>
      <w:r>
        <w:rPr/>
        <w:t>orden</w:t>
      </w:r>
      <w:r>
        <w:rPr>
          <w:spacing w:val="-19"/>
        </w:rPr>
        <w:t> </w:t>
      </w:r>
      <w:r>
        <w:rPr/>
        <w:t>económico</w:t>
      </w:r>
      <w:r>
        <w:rPr>
          <w:spacing w:val="-18"/>
        </w:rPr>
        <w:t> </w:t>
      </w:r>
      <w:r>
        <w:rPr/>
        <w:t>internacional</w:t>
      </w:r>
      <w:r>
        <w:rPr>
          <w:spacing w:val="-18"/>
        </w:rPr>
        <w:t> </w:t>
      </w:r>
      <w:r>
        <w:rPr/>
        <w:t>se</w:t>
      </w:r>
      <w:r>
        <w:rPr>
          <w:spacing w:val="-19"/>
        </w:rPr>
        <w:t> </w:t>
      </w:r>
      <w:r>
        <w:rPr/>
        <w:t>encuentra</w:t>
      </w:r>
      <w:r>
        <w:rPr>
          <w:spacing w:val="-18"/>
        </w:rPr>
        <w:t> </w:t>
      </w:r>
      <w:r>
        <w:rPr/>
        <w:t>basado</w:t>
      </w:r>
      <w:r>
        <w:rPr>
          <w:spacing w:val="-19"/>
        </w:rPr>
        <w:t> </w:t>
      </w:r>
      <w:r>
        <w:rPr/>
        <w:t>en</w:t>
      </w:r>
      <w:r>
        <w:rPr>
          <w:spacing w:val="-18"/>
        </w:rPr>
        <w:t> </w:t>
      </w:r>
      <w:r>
        <w:rPr/>
        <w:t>la</w:t>
      </w:r>
      <w:r>
        <w:rPr>
          <w:spacing w:val="-19"/>
        </w:rPr>
        <w:t> </w:t>
      </w:r>
      <w:r>
        <w:rPr/>
        <w:t>economía de mercado, llegando a ser considerada como la forma más eficiente de asignar los recursos y el ingreso entre la sociedad. Dentro de este orden económico las grandes empresas juegan un papel sumamente importante dentro del desempeño de la</w:t>
      </w:r>
      <w:r>
        <w:rPr>
          <w:spacing w:val="-8"/>
        </w:rPr>
        <w:t> </w:t>
      </w:r>
      <w:r>
        <w:rPr/>
        <w:t>economía.</w:t>
      </w:r>
    </w:p>
    <w:p>
      <w:pPr>
        <w:pStyle w:val="BodyText"/>
      </w:pPr>
    </w:p>
    <w:p>
      <w:pPr>
        <w:pStyle w:val="BodyText"/>
        <w:spacing w:line="360" w:lineRule="auto" w:before="142"/>
        <w:ind w:left="124" w:right="116" w:hanging="10"/>
        <w:jc w:val="both"/>
      </w:pPr>
      <w:r>
        <w:rPr/>
        <w:t>Estas</w:t>
      </w:r>
      <w:r>
        <w:rPr>
          <w:spacing w:val="-14"/>
        </w:rPr>
        <w:t> </w:t>
      </w:r>
      <w:r>
        <w:rPr/>
        <w:t>empresas</w:t>
      </w:r>
      <w:r>
        <w:rPr>
          <w:spacing w:val="-14"/>
        </w:rPr>
        <w:t> </w:t>
      </w:r>
      <w:r>
        <w:rPr/>
        <w:t>en</w:t>
      </w:r>
      <w:r>
        <w:rPr>
          <w:spacing w:val="-13"/>
        </w:rPr>
        <w:t> </w:t>
      </w:r>
      <w:r>
        <w:rPr/>
        <w:t>su</w:t>
      </w:r>
      <w:r>
        <w:rPr>
          <w:spacing w:val="-16"/>
        </w:rPr>
        <w:t> </w:t>
      </w:r>
      <w:r>
        <w:rPr/>
        <w:t>afán</w:t>
      </w:r>
      <w:r>
        <w:rPr>
          <w:spacing w:val="-16"/>
        </w:rPr>
        <w:t> </w:t>
      </w:r>
      <w:r>
        <w:rPr/>
        <w:t>de</w:t>
      </w:r>
      <w:r>
        <w:rPr>
          <w:spacing w:val="-13"/>
        </w:rPr>
        <w:t> </w:t>
      </w:r>
      <w:r>
        <w:rPr/>
        <w:t>incrementar</w:t>
      </w:r>
      <w:r>
        <w:rPr>
          <w:spacing w:val="-15"/>
        </w:rPr>
        <w:t> </w:t>
      </w:r>
      <w:r>
        <w:rPr/>
        <w:t>su</w:t>
      </w:r>
      <w:r>
        <w:rPr>
          <w:spacing w:val="-15"/>
        </w:rPr>
        <w:t> </w:t>
      </w:r>
      <w:r>
        <w:rPr/>
        <w:t>posición</w:t>
      </w:r>
      <w:r>
        <w:rPr>
          <w:spacing w:val="-13"/>
        </w:rPr>
        <w:t> </w:t>
      </w:r>
      <w:r>
        <w:rPr/>
        <w:t>dentro</w:t>
      </w:r>
      <w:r>
        <w:rPr>
          <w:spacing w:val="-16"/>
        </w:rPr>
        <w:t> </w:t>
      </w:r>
      <w:r>
        <w:rPr/>
        <w:t>del</w:t>
      </w:r>
      <w:r>
        <w:rPr>
          <w:spacing w:val="-17"/>
        </w:rPr>
        <w:t> </w:t>
      </w:r>
      <w:r>
        <w:rPr/>
        <w:t>mercado</w:t>
      </w:r>
      <w:r>
        <w:rPr>
          <w:spacing w:val="-13"/>
        </w:rPr>
        <w:t> </w:t>
      </w:r>
      <w:r>
        <w:rPr/>
        <w:t>generan un comportamiento estratégico tendiente a generar grandes inversiones, tratando de obtener mayor eficiencia. En muchas de las ocasiones dicho crecimiento va en relación con la zona geográfica en donde estén localizadas. Este comportamiento estratégico de las empresas y su interacción con las demás empresas sirve para determinar la estructura de mercado, constituyéndose así en lo que se ha denominado organización</w:t>
      </w:r>
      <w:r>
        <w:rPr>
          <w:spacing w:val="-13"/>
        </w:rPr>
        <w:t> </w:t>
      </w:r>
      <w:r>
        <w:rPr/>
        <w:t>industrial.</w:t>
      </w:r>
    </w:p>
    <w:p>
      <w:pPr>
        <w:pStyle w:val="BodyText"/>
      </w:pPr>
    </w:p>
    <w:p>
      <w:pPr>
        <w:pStyle w:val="BodyText"/>
        <w:spacing w:line="360" w:lineRule="auto" w:before="142"/>
        <w:ind w:left="124" w:right="116" w:hanging="10"/>
        <w:jc w:val="both"/>
      </w:pPr>
      <w:r>
        <w:rPr/>
        <w:t>Así la organización industrial entendida como el conjunto de actividades que implican la transformación de materias primas en productos por medio de la intervención de los factores de producción, estudia la estructura y funcionamiento de los mercados, en especial en lo que se refiere a las empresas que actúan en ellos y a la forma en el que las políticas influyen sobre dicha estructura y sobre dicho funcionamiento.</w:t>
      </w:r>
    </w:p>
    <w:p>
      <w:pPr>
        <w:pStyle w:val="BodyText"/>
      </w:pPr>
    </w:p>
    <w:p>
      <w:pPr>
        <w:pStyle w:val="BodyText"/>
        <w:spacing w:line="360" w:lineRule="auto" w:before="142"/>
        <w:ind w:left="124" w:right="125" w:hanging="10"/>
        <w:jc w:val="both"/>
      </w:pPr>
      <w:r>
        <w:rPr/>
        <w:t>Derivado de la importancia que guarda, no solo el comportamiento de la empresa como agente económico maximizador de beneficios, sino de la forma en cómo se interrelaciona</w:t>
      </w:r>
      <w:r>
        <w:rPr>
          <w:spacing w:val="-7"/>
        </w:rPr>
        <w:t> </w:t>
      </w:r>
      <w:r>
        <w:rPr/>
        <w:t>con</w:t>
      </w:r>
      <w:r>
        <w:rPr>
          <w:spacing w:val="-7"/>
        </w:rPr>
        <w:t> </w:t>
      </w:r>
      <w:r>
        <w:rPr/>
        <w:t>las</w:t>
      </w:r>
      <w:r>
        <w:rPr>
          <w:spacing w:val="-9"/>
        </w:rPr>
        <w:t> </w:t>
      </w:r>
      <w:r>
        <w:rPr/>
        <w:t>demás</w:t>
      </w:r>
      <w:r>
        <w:rPr>
          <w:spacing w:val="-7"/>
        </w:rPr>
        <w:t> </w:t>
      </w:r>
      <w:r>
        <w:rPr/>
        <w:t>empresas,</w:t>
      </w:r>
      <w:r>
        <w:rPr>
          <w:spacing w:val="-7"/>
        </w:rPr>
        <w:t> </w:t>
      </w:r>
      <w:r>
        <w:rPr/>
        <w:t>se</w:t>
      </w:r>
      <w:r>
        <w:rPr>
          <w:spacing w:val="-7"/>
        </w:rPr>
        <w:t> </w:t>
      </w:r>
      <w:r>
        <w:rPr/>
        <w:t>debe</w:t>
      </w:r>
      <w:r>
        <w:rPr>
          <w:spacing w:val="-7"/>
        </w:rPr>
        <w:t> </w:t>
      </w:r>
      <w:r>
        <w:rPr/>
        <w:t>conocer,</w:t>
      </w:r>
      <w:r>
        <w:rPr>
          <w:spacing w:val="-7"/>
        </w:rPr>
        <w:t> </w:t>
      </w:r>
      <w:r>
        <w:rPr/>
        <w:t>comprender</w:t>
      </w:r>
      <w:r>
        <w:rPr>
          <w:spacing w:val="-7"/>
        </w:rPr>
        <w:t> </w:t>
      </w:r>
      <w:r>
        <w:rPr/>
        <w:t>y</w:t>
      </w:r>
      <w:r>
        <w:rPr>
          <w:spacing w:val="-9"/>
        </w:rPr>
        <w:t> </w:t>
      </w:r>
      <w:r>
        <w:rPr/>
        <w:t>utilizar</w:t>
      </w:r>
      <w:r>
        <w:rPr>
          <w:spacing w:val="-6"/>
        </w:rPr>
        <w:t> </w:t>
      </w:r>
      <w:r>
        <w:rPr/>
        <w:t>los conceptos y principios que se relacionan con la teoría microeconómica, la cual se encuentra integrada por una serie de hipótesis y/o supuestos con los cuales se pretende explicar aspectos de la realidad</w:t>
      </w:r>
      <w:r>
        <w:rPr>
          <w:spacing w:val="-19"/>
        </w:rPr>
        <w:t> </w:t>
      </w:r>
      <w:r>
        <w:rPr/>
        <w:t>económica.</w:t>
      </w:r>
    </w:p>
    <w:p>
      <w:pPr>
        <w:pStyle w:val="BodyText"/>
      </w:pPr>
    </w:p>
    <w:p>
      <w:pPr>
        <w:pStyle w:val="BodyText"/>
        <w:spacing w:before="142"/>
        <w:ind w:left="114"/>
        <w:jc w:val="both"/>
      </w:pPr>
      <w:r>
        <w:rPr/>
        <w:t>Así el orden de las lecturas contenidas en este material didáctico es el siguiente:</w:t>
      </w:r>
    </w:p>
    <w:p>
      <w:pPr>
        <w:spacing w:after="0"/>
        <w:jc w:val="both"/>
        <w:sectPr>
          <w:pgSz w:w="12250" w:h="15850"/>
          <w:pgMar w:header="0" w:footer="987" w:top="1500" w:bottom="1180" w:left="1640" w:right="1580"/>
        </w:sectPr>
      </w:pPr>
    </w:p>
    <w:p>
      <w:pPr>
        <w:pStyle w:val="BodyText"/>
        <w:spacing w:before="1"/>
        <w:rPr>
          <w:sz w:val="11"/>
        </w:rPr>
      </w:pPr>
    </w:p>
    <w:p>
      <w:pPr>
        <w:pStyle w:val="Heading2"/>
        <w:spacing w:before="70"/>
        <w:ind w:left="129" w:firstLine="0"/>
        <w:jc w:val="both"/>
      </w:pPr>
      <w:r>
        <w:rPr/>
        <w:t>UNIDAD I: INTRODUCCIÓN</w:t>
      </w:r>
    </w:p>
    <w:p>
      <w:pPr>
        <w:pStyle w:val="BodyText"/>
        <w:rPr>
          <w:b/>
        </w:rPr>
      </w:pPr>
    </w:p>
    <w:p>
      <w:pPr>
        <w:pStyle w:val="BodyText"/>
        <w:spacing w:before="9"/>
        <w:rPr>
          <w:b/>
          <w:sz w:val="23"/>
        </w:rPr>
      </w:pPr>
    </w:p>
    <w:p>
      <w:pPr>
        <w:pStyle w:val="ListParagraph"/>
        <w:numPr>
          <w:ilvl w:val="0"/>
          <w:numId w:val="8"/>
        </w:numPr>
        <w:tabs>
          <w:tab w:pos="850" w:val="left" w:leader="none"/>
        </w:tabs>
        <w:spacing w:line="360" w:lineRule="auto" w:before="0" w:after="0"/>
        <w:ind w:left="849" w:right="123" w:hanging="360"/>
        <w:jc w:val="left"/>
        <w:rPr>
          <w:i/>
          <w:sz w:val="24"/>
        </w:rPr>
      </w:pPr>
      <w:r>
        <w:rPr>
          <w:i/>
          <w:sz w:val="24"/>
        </w:rPr>
        <w:t>Competencia y cooperación en la formación de un sistema productivo local: </w:t>
      </w:r>
      <w:r>
        <w:rPr>
          <w:i/>
          <w:sz w:val="24"/>
        </w:rPr>
        <w:t>la organización industrial del calzado en león,</w:t>
      </w:r>
      <w:r>
        <w:rPr>
          <w:i/>
          <w:spacing w:val="-26"/>
          <w:sz w:val="24"/>
        </w:rPr>
        <w:t> </w:t>
      </w:r>
      <w:r>
        <w:rPr>
          <w:i/>
          <w:sz w:val="24"/>
        </w:rPr>
        <w:t>Guanajuato.</w:t>
      </w:r>
    </w:p>
    <w:p>
      <w:pPr>
        <w:pStyle w:val="BodyText"/>
        <w:spacing w:line="360" w:lineRule="auto" w:before="7"/>
        <w:ind w:left="114" w:right="130"/>
      </w:pPr>
      <w:r>
        <w:rPr/>
        <w:t>En este trabajo se analizan las características del sistema productivo del calzado en León, Guanajuato, prestando especial atención a las dos formas contrapuestas y simultáneas de organización de la producción</w:t>
      </w:r>
    </w:p>
    <w:p>
      <w:pPr>
        <w:pStyle w:val="BodyText"/>
      </w:pPr>
    </w:p>
    <w:p>
      <w:pPr>
        <w:pStyle w:val="BodyText"/>
      </w:pPr>
    </w:p>
    <w:p>
      <w:pPr>
        <w:pStyle w:val="BodyText"/>
        <w:spacing w:before="3"/>
      </w:pPr>
    </w:p>
    <w:p>
      <w:pPr>
        <w:pStyle w:val="Heading2"/>
        <w:spacing w:before="0"/>
        <w:ind w:left="129" w:firstLine="0"/>
        <w:jc w:val="both"/>
      </w:pPr>
      <w:r>
        <w:rPr/>
        <w:t>UNIDAD II: PODER DE MERCADO</w:t>
      </w:r>
    </w:p>
    <w:p>
      <w:pPr>
        <w:pStyle w:val="BodyText"/>
        <w:rPr>
          <w:b/>
        </w:rPr>
      </w:pPr>
    </w:p>
    <w:p>
      <w:pPr>
        <w:pStyle w:val="BodyText"/>
        <w:spacing w:before="9"/>
        <w:rPr>
          <w:b/>
          <w:sz w:val="23"/>
        </w:rPr>
      </w:pPr>
    </w:p>
    <w:p>
      <w:pPr>
        <w:pStyle w:val="ListParagraph"/>
        <w:numPr>
          <w:ilvl w:val="0"/>
          <w:numId w:val="8"/>
        </w:numPr>
        <w:tabs>
          <w:tab w:pos="850" w:val="left" w:leader="none"/>
        </w:tabs>
        <w:spacing w:line="360" w:lineRule="auto" w:before="0" w:after="0"/>
        <w:ind w:left="849" w:right="116" w:hanging="360"/>
        <w:jc w:val="left"/>
        <w:rPr>
          <w:i/>
          <w:sz w:val="24"/>
        </w:rPr>
      </w:pPr>
      <w:r>
        <w:rPr>
          <w:i/>
          <w:sz w:val="24"/>
        </w:rPr>
        <w:t>El</w:t>
      </w:r>
      <w:r>
        <w:rPr>
          <w:i/>
          <w:spacing w:val="-10"/>
          <w:sz w:val="24"/>
        </w:rPr>
        <w:t> </w:t>
      </w:r>
      <w:r>
        <w:rPr>
          <w:i/>
          <w:sz w:val="24"/>
        </w:rPr>
        <w:t>diagnóstico</w:t>
      </w:r>
      <w:r>
        <w:rPr>
          <w:i/>
          <w:spacing w:val="-8"/>
          <w:sz w:val="24"/>
        </w:rPr>
        <w:t> </w:t>
      </w:r>
      <w:r>
        <w:rPr>
          <w:i/>
          <w:sz w:val="24"/>
        </w:rPr>
        <w:t>de</w:t>
      </w:r>
      <w:r>
        <w:rPr>
          <w:i/>
          <w:spacing w:val="-8"/>
          <w:sz w:val="24"/>
        </w:rPr>
        <w:t> </w:t>
      </w:r>
      <w:r>
        <w:rPr>
          <w:i/>
          <w:sz w:val="24"/>
        </w:rPr>
        <w:t>poder</w:t>
      </w:r>
      <w:r>
        <w:rPr>
          <w:i/>
          <w:spacing w:val="-10"/>
          <w:sz w:val="24"/>
        </w:rPr>
        <w:t> </w:t>
      </w:r>
      <w:r>
        <w:rPr>
          <w:i/>
          <w:sz w:val="24"/>
        </w:rPr>
        <w:t>de</w:t>
      </w:r>
      <w:r>
        <w:rPr>
          <w:i/>
          <w:spacing w:val="-8"/>
          <w:sz w:val="24"/>
        </w:rPr>
        <w:t> </w:t>
      </w:r>
      <w:r>
        <w:rPr>
          <w:i/>
          <w:sz w:val="24"/>
        </w:rPr>
        <w:t>mercado</w:t>
      </w:r>
      <w:r>
        <w:rPr>
          <w:i/>
          <w:spacing w:val="-8"/>
          <w:sz w:val="24"/>
        </w:rPr>
        <w:t> </w:t>
      </w:r>
      <w:r>
        <w:rPr>
          <w:i/>
          <w:sz w:val="24"/>
        </w:rPr>
        <w:t>en</w:t>
      </w:r>
      <w:r>
        <w:rPr>
          <w:i/>
          <w:spacing w:val="-8"/>
          <w:sz w:val="24"/>
        </w:rPr>
        <w:t> </w:t>
      </w:r>
      <w:r>
        <w:rPr>
          <w:i/>
          <w:sz w:val="24"/>
        </w:rPr>
        <w:t>economía</w:t>
      </w:r>
      <w:r>
        <w:rPr>
          <w:i/>
          <w:spacing w:val="-8"/>
          <w:sz w:val="24"/>
        </w:rPr>
        <w:t> </w:t>
      </w:r>
      <w:r>
        <w:rPr>
          <w:i/>
          <w:sz w:val="24"/>
        </w:rPr>
        <w:t>industrial:</w:t>
      </w:r>
      <w:r>
        <w:rPr>
          <w:i/>
          <w:spacing w:val="-9"/>
          <w:sz w:val="24"/>
        </w:rPr>
        <w:t> </w:t>
      </w:r>
      <w:r>
        <w:rPr>
          <w:i/>
          <w:sz w:val="24"/>
        </w:rPr>
        <w:t>Una</w:t>
      </w:r>
      <w:r>
        <w:rPr>
          <w:i/>
          <w:spacing w:val="-8"/>
          <w:sz w:val="24"/>
        </w:rPr>
        <w:t> </w:t>
      </w:r>
      <w:r>
        <w:rPr>
          <w:i/>
          <w:sz w:val="24"/>
        </w:rPr>
        <w:t>revisión</w:t>
      </w:r>
      <w:r>
        <w:rPr>
          <w:i/>
          <w:spacing w:val="-11"/>
          <w:sz w:val="24"/>
        </w:rPr>
        <w:t> </w:t>
      </w:r>
      <w:r>
        <w:rPr>
          <w:i/>
          <w:sz w:val="24"/>
        </w:rPr>
        <w:t>de </w:t>
      </w:r>
      <w:r>
        <w:rPr>
          <w:i/>
          <w:sz w:val="24"/>
        </w:rPr>
        <w:t>la literatura empírica española del siglo</w:t>
      </w:r>
      <w:r>
        <w:rPr>
          <w:i/>
          <w:spacing w:val="-10"/>
          <w:sz w:val="24"/>
        </w:rPr>
        <w:t> </w:t>
      </w:r>
      <w:r>
        <w:rPr>
          <w:i/>
          <w:sz w:val="24"/>
        </w:rPr>
        <w:t>XX.</w:t>
      </w:r>
    </w:p>
    <w:p>
      <w:pPr>
        <w:pStyle w:val="BodyText"/>
        <w:spacing w:line="360" w:lineRule="auto" w:before="5"/>
        <w:ind w:left="124" w:right="120" w:hanging="10"/>
        <w:jc w:val="both"/>
      </w:pPr>
      <w:r>
        <w:rPr/>
        <w:t>Documento elaborado Elena Huergo, quien realiza una revisión los trabajos empíricos asociados al diagnóstico de poder de mercado, haciendo especial énfasis en los que se refieren a la industria española.</w:t>
      </w:r>
    </w:p>
    <w:p>
      <w:pPr>
        <w:pStyle w:val="BodyText"/>
      </w:pPr>
    </w:p>
    <w:p>
      <w:pPr>
        <w:spacing w:before="139"/>
        <w:ind w:left="489" w:right="130" w:firstLine="0"/>
        <w:jc w:val="left"/>
        <w:rPr>
          <w:i/>
          <w:sz w:val="24"/>
        </w:rPr>
      </w:pPr>
      <w:r>
        <w:rPr>
          <w:i/>
          <w:sz w:val="24"/>
        </w:rPr>
        <w:t>— Progreso técnico y poder de mercado en la industria farmacéutica.</w:t>
      </w:r>
    </w:p>
    <w:p>
      <w:pPr>
        <w:pStyle w:val="BodyText"/>
        <w:spacing w:line="360" w:lineRule="auto" w:before="139"/>
        <w:ind w:left="124" w:right="127" w:hanging="10"/>
        <w:jc w:val="both"/>
      </w:pPr>
      <w:r>
        <w:rPr/>
        <w:t>En este artículo se presenta la estimación del poder de mercado en la industria farmacéutica colombiana durante 1982 - 2004.</w:t>
      </w:r>
    </w:p>
    <w:p>
      <w:pPr>
        <w:pStyle w:val="BodyText"/>
      </w:pPr>
    </w:p>
    <w:p>
      <w:pPr>
        <w:pStyle w:val="BodyText"/>
      </w:pPr>
    </w:p>
    <w:p>
      <w:pPr>
        <w:pStyle w:val="BodyText"/>
        <w:spacing w:before="2"/>
      </w:pPr>
    </w:p>
    <w:p>
      <w:pPr>
        <w:pStyle w:val="Heading2"/>
        <w:spacing w:before="1"/>
        <w:ind w:left="129" w:firstLine="0"/>
        <w:jc w:val="both"/>
      </w:pPr>
      <w:r>
        <w:rPr/>
        <w:t>UNIDAD III: INTERACCIÓN ESTRATÉGICA ENTRE LAS EMPRESAS</w:t>
      </w:r>
    </w:p>
    <w:p>
      <w:pPr>
        <w:pStyle w:val="BodyText"/>
        <w:rPr>
          <w:b/>
        </w:rPr>
      </w:pPr>
    </w:p>
    <w:p>
      <w:pPr>
        <w:pStyle w:val="BodyText"/>
        <w:spacing w:before="9"/>
        <w:rPr>
          <w:b/>
          <w:sz w:val="23"/>
        </w:rPr>
      </w:pPr>
    </w:p>
    <w:p>
      <w:pPr>
        <w:spacing w:line="360" w:lineRule="auto" w:before="0"/>
        <w:ind w:left="849" w:right="130" w:hanging="360"/>
        <w:jc w:val="left"/>
        <w:rPr>
          <w:i/>
          <w:sz w:val="24"/>
        </w:rPr>
      </w:pPr>
      <w:r>
        <w:rPr>
          <w:sz w:val="24"/>
        </w:rPr>
        <w:t>— </w:t>
      </w:r>
      <w:r>
        <w:rPr>
          <w:i/>
          <w:sz w:val="24"/>
        </w:rPr>
        <w:t>Modelos dinámicos de interacción estratégica en oligopolio: formación de </w:t>
      </w:r>
      <w:r>
        <w:rPr>
          <w:i/>
          <w:sz w:val="24"/>
        </w:rPr>
        <w:t>precios y colusión.</w:t>
      </w:r>
    </w:p>
    <w:p>
      <w:pPr>
        <w:pStyle w:val="BodyText"/>
        <w:spacing w:line="360" w:lineRule="auto" w:before="5"/>
        <w:ind w:left="124" w:right="117" w:hanging="10"/>
        <w:jc w:val="both"/>
      </w:pPr>
      <w:r>
        <w:rPr/>
        <w:t>En</w:t>
      </w:r>
      <w:r>
        <w:rPr>
          <w:spacing w:val="-14"/>
        </w:rPr>
        <w:t> </w:t>
      </w:r>
      <w:r>
        <w:rPr/>
        <w:t>este</w:t>
      </w:r>
      <w:r>
        <w:rPr>
          <w:spacing w:val="-14"/>
        </w:rPr>
        <w:t> </w:t>
      </w:r>
      <w:r>
        <w:rPr/>
        <w:t>trabajo</w:t>
      </w:r>
      <w:r>
        <w:rPr>
          <w:spacing w:val="-13"/>
        </w:rPr>
        <w:t> </w:t>
      </w:r>
      <w:r>
        <w:rPr/>
        <w:t>Carlos</w:t>
      </w:r>
      <w:r>
        <w:rPr>
          <w:spacing w:val="-15"/>
        </w:rPr>
        <w:t> </w:t>
      </w:r>
      <w:r>
        <w:rPr/>
        <w:t>S.</w:t>
      </w:r>
      <w:r>
        <w:rPr>
          <w:spacing w:val="-13"/>
        </w:rPr>
        <w:t> </w:t>
      </w:r>
      <w:r>
        <w:rPr/>
        <w:t>Valquez</w:t>
      </w:r>
      <w:r>
        <w:rPr>
          <w:spacing w:val="-15"/>
        </w:rPr>
        <w:t> </w:t>
      </w:r>
      <w:r>
        <w:rPr/>
        <w:t>analiza</w:t>
      </w:r>
      <w:r>
        <w:rPr>
          <w:spacing w:val="-13"/>
        </w:rPr>
        <w:t> </w:t>
      </w:r>
      <w:r>
        <w:rPr/>
        <w:t>la</w:t>
      </w:r>
      <w:r>
        <w:rPr>
          <w:spacing w:val="-14"/>
        </w:rPr>
        <w:t> </w:t>
      </w:r>
      <w:r>
        <w:rPr/>
        <w:t>formalización</w:t>
      </w:r>
      <w:r>
        <w:rPr>
          <w:spacing w:val="-14"/>
        </w:rPr>
        <w:t> </w:t>
      </w:r>
      <w:r>
        <w:rPr/>
        <w:t>de</w:t>
      </w:r>
      <w:r>
        <w:rPr>
          <w:spacing w:val="-13"/>
        </w:rPr>
        <w:t> </w:t>
      </w:r>
      <w:r>
        <w:rPr/>
        <w:t>la</w:t>
      </w:r>
      <w:r>
        <w:rPr>
          <w:spacing w:val="-13"/>
        </w:rPr>
        <w:t> </w:t>
      </w:r>
      <w:r>
        <w:rPr/>
        <w:t>interacción</w:t>
      </w:r>
      <w:r>
        <w:rPr>
          <w:spacing w:val="-12"/>
        </w:rPr>
        <w:t> </w:t>
      </w:r>
      <w:r>
        <w:rPr/>
        <w:t>repetida entre</w:t>
      </w:r>
      <w:r>
        <w:rPr>
          <w:spacing w:val="-19"/>
        </w:rPr>
        <w:t> </w:t>
      </w:r>
      <w:r>
        <w:rPr/>
        <w:t>empresas</w:t>
      </w:r>
      <w:r>
        <w:rPr>
          <w:spacing w:val="-17"/>
        </w:rPr>
        <w:t> </w:t>
      </w:r>
      <w:r>
        <w:rPr/>
        <w:t>(agentes,</w:t>
      </w:r>
      <w:r>
        <w:rPr>
          <w:spacing w:val="-19"/>
        </w:rPr>
        <w:t> </w:t>
      </w:r>
      <w:r>
        <w:rPr/>
        <w:t>en</w:t>
      </w:r>
      <w:r>
        <w:rPr>
          <w:spacing w:val="-19"/>
        </w:rPr>
        <w:t> </w:t>
      </w:r>
      <w:r>
        <w:rPr/>
        <w:t>términos</w:t>
      </w:r>
      <w:r>
        <w:rPr>
          <w:spacing w:val="-20"/>
        </w:rPr>
        <w:t> </w:t>
      </w:r>
      <w:r>
        <w:rPr/>
        <w:t>generales)</w:t>
      </w:r>
      <w:r>
        <w:rPr>
          <w:spacing w:val="-18"/>
        </w:rPr>
        <w:t> </w:t>
      </w:r>
      <w:r>
        <w:rPr/>
        <w:t>la</w:t>
      </w:r>
      <w:r>
        <w:rPr>
          <w:spacing w:val="-17"/>
        </w:rPr>
        <w:t> </w:t>
      </w:r>
      <w:r>
        <w:rPr/>
        <w:t>cual</w:t>
      </w:r>
      <w:r>
        <w:rPr>
          <w:spacing w:val="-20"/>
        </w:rPr>
        <w:t> </w:t>
      </w:r>
      <w:r>
        <w:rPr/>
        <w:t>se</w:t>
      </w:r>
      <w:r>
        <w:rPr>
          <w:spacing w:val="-19"/>
        </w:rPr>
        <w:t> </w:t>
      </w:r>
      <w:r>
        <w:rPr/>
        <w:t>ha</w:t>
      </w:r>
      <w:r>
        <w:rPr>
          <w:spacing w:val="-17"/>
        </w:rPr>
        <w:t> </w:t>
      </w:r>
      <w:r>
        <w:rPr/>
        <w:t>visto</w:t>
      </w:r>
      <w:r>
        <w:rPr>
          <w:spacing w:val="-19"/>
        </w:rPr>
        <w:t> </w:t>
      </w:r>
      <w:r>
        <w:rPr/>
        <w:t>facilitada</w:t>
      </w:r>
      <w:r>
        <w:rPr>
          <w:spacing w:val="-19"/>
        </w:rPr>
        <w:t> </w:t>
      </w:r>
      <w:r>
        <w:rPr/>
        <w:t>desde la década del setenta gracias al herramental que proveen los juegos repetidos y, más recientemente, los juegos diferenciales discretos y</w:t>
      </w:r>
      <w:r>
        <w:rPr>
          <w:spacing w:val="-21"/>
        </w:rPr>
        <w:t> </w:t>
      </w:r>
      <w:r>
        <w:rPr/>
        <w:t>continuos.</w:t>
      </w:r>
    </w:p>
    <w:p>
      <w:pPr>
        <w:spacing w:after="0" w:line="360" w:lineRule="auto"/>
        <w:jc w:val="both"/>
        <w:sectPr>
          <w:pgSz w:w="12250" w:h="15850"/>
          <w:pgMar w:header="0" w:footer="987" w:top="1500" w:bottom="1180" w:left="1640" w:right="1580"/>
        </w:sectPr>
      </w:pPr>
    </w:p>
    <w:p>
      <w:pPr>
        <w:pStyle w:val="BodyText"/>
        <w:rPr>
          <w:sz w:val="20"/>
        </w:rPr>
      </w:pPr>
    </w:p>
    <w:p>
      <w:pPr>
        <w:pStyle w:val="BodyText"/>
        <w:spacing w:before="9"/>
        <w:rPr>
          <w:sz w:val="26"/>
        </w:rPr>
      </w:pPr>
    </w:p>
    <w:p>
      <w:pPr>
        <w:spacing w:line="360" w:lineRule="auto" w:before="70"/>
        <w:ind w:left="869" w:right="0" w:hanging="360"/>
        <w:jc w:val="left"/>
        <w:rPr>
          <w:i/>
          <w:sz w:val="24"/>
        </w:rPr>
      </w:pPr>
      <w:r>
        <w:rPr>
          <w:b/>
          <w:sz w:val="24"/>
        </w:rPr>
        <w:t>— </w:t>
      </w:r>
      <w:r>
        <w:rPr>
          <w:i/>
          <w:sz w:val="24"/>
        </w:rPr>
        <w:t>Competencia imperfecta, comercio internacional y política comercial: una </w:t>
      </w:r>
      <w:r>
        <w:rPr>
          <w:i/>
          <w:sz w:val="24"/>
        </w:rPr>
        <w:t>aplicación al mercado europeo del plátano.</w:t>
      </w:r>
    </w:p>
    <w:p>
      <w:pPr>
        <w:pStyle w:val="BodyText"/>
        <w:spacing w:line="360" w:lineRule="auto" w:before="5"/>
        <w:ind w:left="134" w:right="136"/>
        <w:jc w:val="both"/>
      </w:pPr>
      <w:r>
        <w:rPr/>
        <w:t>Francisco José Ledesma Rodríguez analiza las consecuencias de la creación del mercado único del plátano en la Unión Europea (UE). El cual ha dado lugar a discusiones</w:t>
      </w:r>
      <w:r>
        <w:rPr>
          <w:spacing w:val="-13"/>
        </w:rPr>
        <w:t> </w:t>
      </w:r>
      <w:r>
        <w:rPr/>
        <w:t>entre</w:t>
      </w:r>
      <w:r>
        <w:rPr>
          <w:spacing w:val="-10"/>
        </w:rPr>
        <w:t> </w:t>
      </w:r>
      <w:r>
        <w:rPr/>
        <w:t>los</w:t>
      </w:r>
      <w:r>
        <w:rPr>
          <w:spacing w:val="-10"/>
        </w:rPr>
        <w:t> </w:t>
      </w:r>
      <w:r>
        <w:rPr/>
        <w:t>propios</w:t>
      </w:r>
      <w:r>
        <w:rPr>
          <w:spacing w:val="-10"/>
        </w:rPr>
        <w:t> </w:t>
      </w:r>
      <w:r>
        <w:rPr/>
        <w:t>gobiernos</w:t>
      </w:r>
      <w:r>
        <w:rPr>
          <w:spacing w:val="-11"/>
        </w:rPr>
        <w:t> </w:t>
      </w:r>
      <w:r>
        <w:rPr/>
        <w:t>nacionales</w:t>
      </w:r>
      <w:r>
        <w:rPr>
          <w:spacing w:val="-10"/>
        </w:rPr>
        <w:t> </w:t>
      </w:r>
      <w:r>
        <w:rPr/>
        <w:t>de</w:t>
      </w:r>
      <w:r>
        <w:rPr>
          <w:spacing w:val="-10"/>
        </w:rPr>
        <w:t> </w:t>
      </w:r>
      <w:r>
        <w:rPr/>
        <w:t>la</w:t>
      </w:r>
      <w:r>
        <w:rPr>
          <w:spacing w:val="-10"/>
        </w:rPr>
        <w:t> </w:t>
      </w:r>
      <w:r>
        <w:rPr/>
        <w:t>UE,</w:t>
      </w:r>
      <w:r>
        <w:rPr>
          <w:spacing w:val="-10"/>
        </w:rPr>
        <w:t> </w:t>
      </w:r>
      <w:r>
        <w:rPr/>
        <w:t>y</w:t>
      </w:r>
      <w:r>
        <w:rPr>
          <w:spacing w:val="-13"/>
        </w:rPr>
        <w:t> </w:t>
      </w:r>
      <w:r>
        <w:rPr/>
        <w:t>entre</w:t>
      </w:r>
      <w:r>
        <w:rPr>
          <w:spacing w:val="-12"/>
        </w:rPr>
        <w:t> </w:t>
      </w:r>
      <w:r>
        <w:rPr/>
        <w:t>ésta</w:t>
      </w:r>
      <w:r>
        <w:rPr>
          <w:spacing w:val="-9"/>
        </w:rPr>
        <w:t> </w:t>
      </w:r>
      <w:r>
        <w:rPr/>
        <w:t>y</w:t>
      </w:r>
      <w:r>
        <w:rPr>
          <w:spacing w:val="-13"/>
        </w:rPr>
        <w:t> </w:t>
      </w:r>
      <w:r>
        <w:rPr/>
        <w:t>algunos gobiernos de América</w:t>
      </w:r>
      <w:r>
        <w:rPr>
          <w:spacing w:val="-11"/>
        </w:rPr>
        <w:t> </w:t>
      </w:r>
      <w:r>
        <w:rPr/>
        <w:t>Latina.</w:t>
      </w:r>
    </w:p>
    <w:p>
      <w:pPr>
        <w:pStyle w:val="BodyText"/>
      </w:pPr>
    </w:p>
    <w:p>
      <w:pPr>
        <w:pStyle w:val="Heading2"/>
        <w:ind w:left="149" w:firstLine="0"/>
        <w:jc w:val="both"/>
      </w:pPr>
      <w:r>
        <w:rPr/>
        <w:t>UNIDAD IV: INTRODUCCIÓN A LA REGULACIÓN ECONÓMICA</w:t>
      </w:r>
    </w:p>
    <w:p>
      <w:pPr>
        <w:pStyle w:val="BodyText"/>
        <w:rPr>
          <w:b/>
        </w:rPr>
      </w:pPr>
    </w:p>
    <w:p>
      <w:pPr>
        <w:pStyle w:val="BodyText"/>
        <w:spacing w:before="9"/>
        <w:rPr>
          <w:b/>
          <w:sz w:val="23"/>
        </w:rPr>
      </w:pPr>
    </w:p>
    <w:p>
      <w:pPr>
        <w:pStyle w:val="ListParagraph"/>
        <w:numPr>
          <w:ilvl w:val="0"/>
          <w:numId w:val="9"/>
        </w:numPr>
        <w:tabs>
          <w:tab w:pos="817" w:val="left" w:leader="none"/>
        </w:tabs>
        <w:spacing w:line="240" w:lineRule="auto" w:before="0" w:after="0"/>
        <w:ind w:left="149" w:right="0" w:firstLine="360"/>
        <w:jc w:val="left"/>
        <w:rPr>
          <w:i/>
          <w:sz w:val="24"/>
        </w:rPr>
      </w:pPr>
      <w:r>
        <w:rPr>
          <w:i/>
          <w:sz w:val="24"/>
        </w:rPr>
        <w:t>El costo social del monopolio de Telmex en la telefonía fija</w:t>
      </w:r>
      <w:r>
        <w:rPr>
          <w:i/>
          <w:spacing w:val="-28"/>
          <w:sz w:val="24"/>
        </w:rPr>
        <w:t> </w:t>
      </w:r>
      <w:r>
        <w:rPr>
          <w:i/>
          <w:sz w:val="24"/>
        </w:rPr>
        <w:t>local.</w:t>
      </w:r>
    </w:p>
    <w:p>
      <w:pPr>
        <w:pStyle w:val="BodyText"/>
        <w:spacing w:line="360" w:lineRule="auto" w:before="139"/>
        <w:ind w:left="144" w:right="142" w:hanging="10"/>
        <w:jc w:val="both"/>
      </w:pPr>
      <w:r>
        <w:rPr/>
        <w:t>Mediante</w:t>
      </w:r>
      <w:r>
        <w:rPr>
          <w:spacing w:val="-16"/>
        </w:rPr>
        <w:t> </w:t>
      </w:r>
      <w:r>
        <w:rPr/>
        <w:t>este</w:t>
      </w:r>
      <w:r>
        <w:rPr>
          <w:spacing w:val="-18"/>
        </w:rPr>
        <w:t> </w:t>
      </w:r>
      <w:r>
        <w:rPr/>
        <w:t>artículo</w:t>
      </w:r>
      <w:r>
        <w:rPr>
          <w:spacing w:val="-16"/>
        </w:rPr>
        <w:t> </w:t>
      </w:r>
      <w:r>
        <w:rPr/>
        <w:t>Jesús</w:t>
      </w:r>
      <w:r>
        <w:rPr>
          <w:spacing w:val="-16"/>
        </w:rPr>
        <w:t> </w:t>
      </w:r>
      <w:r>
        <w:rPr/>
        <w:t>González</w:t>
      </w:r>
      <w:r>
        <w:rPr>
          <w:spacing w:val="-18"/>
        </w:rPr>
        <w:t> </w:t>
      </w:r>
      <w:r>
        <w:rPr/>
        <w:t>Lugo</w:t>
      </w:r>
      <w:r>
        <w:rPr>
          <w:spacing w:val="-16"/>
        </w:rPr>
        <w:t> </w:t>
      </w:r>
      <w:r>
        <w:rPr/>
        <w:t>López</w:t>
      </w:r>
      <w:r>
        <w:rPr>
          <w:spacing w:val="-16"/>
        </w:rPr>
        <w:t> </w:t>
      </w:r>
      <w:r>
        <w:rPr/>
        <w:t>y</w:t>
      </w:r>
      <w:r>
        <w:rPr>
          <w:spacing w:val="-19"/>
        </w:rPr>
        <w:t> </w:t>
      </w:r>
      <w:r>
        <w:rPr/>
        <w:t>Jesús</w:t>
      </w:r>
      <w:r>
        <w:rPr>
          <w:spacing w:val="-16"/>
        </w:rPr>
        <w:t> </w:t>
      </w:r>
      <w:r>
        <w:rPr/>
        <w:t>Zurita</w:t>
      </w:r>
      <w:r>
        <w:rPr>
          <w:spacing w:val="-15"/>
        </w:rPr>
        <w:t> </w:t>
      </w:r>
      <w:r>
        <w:rPr/>
        <w:t>González</w:t>
      </w:r>
      <w:r>
        <w:rPr>
          <w:spacing w:val="-18"/>
        </w:rPr>
        <w:t> </w:t>
      </w:r>
      <w:r>
        <w:rPr/>
        <w:t>buscan cuantificar</w:t>
      </w:r>
      <w:r>
        <w:rPr>
          <w:spacing w:val="-16"/>
        </w:rPr>
        <w:t> </w:t>
      </w:r>
      <w:r>
        <w:rPr/>
        <w:t>el</w:t>
      </w:r>
      <w:r>
        <w:rPr>
          <w:spacing w:val="-15"/>
        </w:rPr>
        <w:t> </w:t>
      </w:r>
      <w:r>
        <w:rPr/>
        <w:t>costo</w:t>
      </w:r>
      <w:r>
        <w:rPr>
          <w:spacing w:val="-14"/>
        </w:rPr>
        <w:t> </w:t>
      </w:r>
      <w:r>
        <w:rPr/>
        <w:t>social</w:t>
      </w:r>
      <w:r>
        <w:rPr>
          <w:spacing w:val="-15"/>
        </w:rPr>
        <w:t> </w:t>
      </w:r>
      <w:r>
        <w:rPr/>
        <w:t>de</w:t>
      </w:r>
      <w:r>
        <w:rPr>
          <w:spacing w:val="-16"/>
        </w:rPr>
        <w:t> </w:t>
      </w:r>
      <w:r>
        <w:rPr/>
        <w:t>un</w:t>
      </w:r>
      <w:r>
        <w:rPr>
          <w:spacing w:val="-16"/>
        </w:rPr>
        <w:t> </w:t>
      </w:r>
      <w:r>
        <w:rPr/>
        <w:t>monopolio,</w:t>
      </w:r>
      <w:r>
        <w:rPr>
          <w:spacing w:val="-14"/>
        </w:rPr>
        <w:t> </w:t>
      </w:r>
      <w:r>
        <w:rPr/>
        <w:t>para</w:t>
      </w:r>
      <w:r>
        <w:rPr>
          <w:spacing w:val="-15"/>
        </w:rPr>
        <w:t> </w:t>
      </w:r>
      <w:r>
        <w:rPr/>
        <w:t>lo</w:t>
      </w:r>
      <w:r>
        <w:rPr>
          <w:spacing w:val="-14"/>
        </w:rPr>
        <w:t> </w:t>
      </w:r>
      <w:r>
        <w:rPr/>
        <w:t>cual</w:t>
      </w:r>
      <w:r>
        <w:rPr>
          <w:spacing w:val="-15"/>
        </w:rPr>
        <w:t> </w:t>
      </w:r>
      <w:r>
        <w:rPr/>
        <w:t>realizan</w:t>
      </w:r>
      <w:r>
        <w:rPr>
          <w:spacing w:val="-14"/>
        </w:rPr>
        <w:t> </w:t>
      </w:r>
      <w:r>
        <w:rPr/>
        <w:t>una</w:t>
      </w:r>
      <w:r>
        <w:rPr>
          <w:spacing w:val="-19"/>
        </w:rPr>
        <w:t> </w:t>
      </w:r>
      <w:r>
        <w:rPr/>
        <w:t>aplicación</w:t>
      </w:r>
      <w:r>
        <w:rPr>
          <w:spacing w:val="-16"/>
        </w:rPr>
        <w:t> </w:t>
      </w:r>
      <w:r>
        <w:rPr/>
        <w:t>para el caso de</w:t>
      </w:r>
      <w:r>
        <w:rPr>
          <w:spacing w:val="-8"/>
        </w:rPr>
        <w:t> </w:t>
      </w:r>
      <w:r>
        <w:rPr/>
        <w:t>Telmex.</w:t>
      </w:r>
    </w:p>
    <w:p>
      <w:pPr>
        <w:pStyle w:val="BodyText"/>
      </w:pPr>
    </w:p>
    <w:p>
      <w:pPr>
        <w:pStyle w:val="ListParagraph"/>
        <w:numPr>
          <w:ilvl w:val="0"/>
          <w:numId w:val="9"/>
        </w:numPr>
        <w:tabs>
          <w:tab w:pos="817" w:val="left" w:leader="none"/>
        </w:tabs>
        <w:spacing w:line="360" w:lineRule="auto" w:before="140" w:after="0"/>
        <w:ind w:left="149" w:right="136" w:firstLine="360"/>
        <w:jc w:val="left"/>
        <w:rPr>
          <w:sz w:val="24"/>
        </w:rPr>
      </w:pPr>
      <w:r>
        <w:rPr>
          <w:i/>
          <w:sz w:val="24"/>
        </w:rPr>
        <w:t>Teoría del monopolio desregulado: discriminación de precios y de calidad. </w:t>
      </w:r>
      <w:r>
        <w:rPr>
          <w:sz w:val="24"/>
        </w:rPr>
        <w:t>Abdrés Chambouleyron y Lecg, realizan una revisión de la literatura más reciente sobre las técnicas que utilizan las empresas monopólicas para segmentar la demanda de sus bienes o servicios a través de técnicas de discriminación de precios y de calidad. La revisión incluye los tres tipos clásicos de discriminación presentes en casi todos los libros de microeconomía, a saber: discriminación de primer, segundo y tercer</w:t>
      </w:r>
      <w:r>
        <w:rPr>
          <w:spacing w:val="-12"/>
          <w:sz w:val="24"/>
        </w:rPr>
        <w:t> </w:t>
      </w:r>
      <w:r>
        <w:rPr>
          <w:sz w:val="24"/>
        </w:rPr>
        <w:t>grado.</w:t>
      </w:r>
    </w:p>
    <w:p>
      <w:pPr>
        <w:pStyle w:val="BodyText"/>
        <w:rPr>
          <w:sz w:val="20"/>
        </w:rPr>
      </w:pPr>
    </w:p>
    <w:p>
      <w:pPr>
        <w:pStyle w:val="BodyText"/>
        <w:rPr>
          <w:sz w:val="20"/>
        </w:rPr>
      </w:pPr>
    </w:p>
    <w:p>
      <w:pPr>
        <w:pStyle w:val="BodyText"/>
        <w:rPr>
          <w:sz w:val="29"/>
        </w:rPr>
      </w:pPr>
      <w:r>
        <w:rPr/>
        <w:pict>
          <v:shape style="position:absolute;margin-left:86.783997pt;margin-top:18.905882pt;width:442.05pt;height:42pt;mso-position-horizontal-relative:page;mso-position-vertical-relative:paragraph;z-index:1144;mso-wrap-distance-left:0;mso-wrap-distance-right:0" type="#_x0000_t202" filled="false" stroked="true" strokeweight=".48004pt" strokecolor="#000000">
            <v:textbox inset="0,0,0,0">
              <w:txbxContent>
                <w:p>
                  <w:pPr>
                    <w:pStyle w:val="BodyText"/>
                    <w:spacing w:line="360" w:lineRule="auto"/>
                    <w:ind w:left="28" w:right="374"/>
                  </w:pPr>
                  <w:r>
                    <w:rPr/>
                    <w:t>Con lo anterior se pretende lograr que el alumno profundice el conocimiento de los temas a los cuales hacen referencia las lecturas.</w:t>
                  </w:r>
                </w:p>
              </w:txbxContent>
            </v:textbox>
            <w10:wrap type="topAndBottom"/>
          </v:shape>
        </w:pict>
      </w:r>
    </w:p>
    <w:p>
      <w:pPr>
        <w:spacing w:after="0"/>
        <w:rPr>
          <w:sz w:val="29"/>
        </w:rPr>
        <w:sectPr>
          <w:pgSz w:w="12250" w:h="15850"/>
          <w:pgMar w:header="0" w:footer="987" w:top="1500" w:bottom="1180" w:left="16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pStyle w:val="BodyText"/>
        <w:ind w:left="2227"/>
        <w:rPr>
          <w:sz w:val="20"/>
        </w:rPr>
      </w:pPr>
      <w:r>
        <w:rPr>
          <w:sz w:val="20"/>
        </w:rPr>
        <w:drawing>
          <wp:inline distT="0" distB="0" distL="0" distR="0">
            <wp:extent cx="2982343" cy="290322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2982343" cy="2903220"/>
                    </a:xfrm>
                    <a:prstGeom prst="rect">
                      <a:avLst/>
                    </a:prstGeom>
                  </pic:spPr>
                </pic:pic>
              </a:graphicData>
            </a:graphic>
          </wp:inline>
        </w:drawing>
      </w:r>
      <w:r>
        <w:rPr>
          <w:sz w:val="20"/>
        </w:rPr>
      </w:r>
    </w:p>
    <w:p>
      <w:pPr>
        <w:spacing w:before="4"/>
        <w:ind w:left="2588" w:right="0" w:firstLine="0"/>
        <w:jc w:val="left"/>
        <w:rPr>
          <w:sz w:val="22"/>
        </w:rPr>
      </w:pPr>
      <w:hyperlink r:id="rId9">
        <w:r>
          <w:rPr>
            <w:color w:val="0000FF"/>
            <w:sz w:val="22"/>
            <w:u w:val="single" w:color="0000FF"/>
          </w:rPr>
          <w:t>http://www.co-formas.com/ubicacion.htm</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spacing w:before="28"/>
        <w:ind w:left="934" w:right="0" w:firstLine="0"/>
        <w:jc w:val="left"/>
        <w:rPr>
          <w:rFonts w:ascii="Cambria"/>
          <w:sz w:val="52"/>
        </w:rPr>
      </w:pPr>
      <w:r>
        <w:rPr>
          <w:rFonts w:ascii="Cambria"/>
          <w:sz w:val="52"/>
        </w:rPr>
        <w:t>UBICACION DE LA ASIGNATURA</w:t>
      </w:r>
    </w:p>
    <w:p>
      <w:pPr>
        <w:pStyle w:val="BodyText"/>
        <w:spacing w:before="4"/>
        <w:rPr>
          <w:rFonts w:ascii="Cambria"/>
          <w:sz w:val="19"/>
        </w:rPr>
      </w:pPr>
      <w:r>
        <w:rPr/>
        <w:pict>
          <v:line style="position:absolute;mso-position-horizontal-relative:page;mso-position-vertical-relative:paragraph;z-index:1168;mso-wrap-distance-left:0;mso-wrap-distance-right:0" from="87pt,13.683632pt" to="531.84pt,13.683632pt" stroked="true" strokeweight=".72pt" strokecolor="#000000">
            <w10:wrap type="topAndBottom"/>
          </v:line>
        </w:pict>
      </w:r>
    </w:p>
    <w:p>
      <w:pPr>
        <w:spacing w:after="0"/>
        <w:rPr>
          <w:rFonts w:ascii="Cambria"/>
          <w:sz w:val="19"/>
        </w:rPr>
        <w:sectPr>
          <w:pgSz w:w="12250" w:h="15850"/>
          <w:pgMar w:header="0" w:footer="987" w:top="1500" w:bottom="1180" w:left="1620" w:right="1480"/>
        </w:sectPr>
      </w:pPr>
    </w:p>
    <w:p>
      <w:pPr>
        <w:pStyle w:val="BodyText"/>
        <w:spacing w:before="5"/>
        <w:rPr>
          <w:rFonts w:ascii="Cambria"/>
          <w:sz w:val="10"/>
        </w:rPr>
      </w:pPr>
    </w:p>
    <w:p>
      <w:pPr>
        <w:spacing w:line="250" w:lineRule="exact" w:before="79"/>
        <w:ind w:left="164" w:right="0" w:hanging="10"/>
        <w:jc w:val="left"/>
        <w:rPr>
          <w:sz w:val="22"/>
        </w:rPr>
      </w:pPr>
      <w:r>
        <w:rPr>
          <w:sz w:val="22"/>
        </w:rPr>
        <w:t>La unidad de aprendizaje pertenece a la Maestría en Economía Aplicada, segundo semestre.</w:t>
      </w:r>
    </w:p>
    <w:p>
      <w:pPr>
        <w:pStyle w:val="BodyText"/>
        <w:rPr>
          <w:sz w:val="20"/>
        </w:rPr>
      </w:pPr>
    </w:p>
    <w:p>
      <w:pPr>
        <w:pStyle w:val="BodyText"/>
        <w:spacing w:before="9" w:after="1"/>
        <w:rPr>
          <w:sz w:val="23"/>
        </w:rPr>
      </w:pPr>
    </w:p>
    <w:tbl>
      <w:tblPr>
        <w:tblW w:w="0" w:type="auto"/>
        <w:jc w:val="left"/>
        <w:tblInd w:w="447"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2554"/>
        <w:gridCol w:w="929"/>
        <w:gridCol w:w="980"/>
        <w:gridCol w:w="883"/>
        <w:gridCol w:w="989"/>
        <w:gridCol w:w="884"/>
        <w:gridCol w:w="919"/>
      </w:tblGrid>
      <w:tr>
        <w:trPr>
          <w:trHeight w:val="562" w:hRule="exact"/>
        </w:trPr>
        <w:tc>
          <w:tcPr>
            <w:tcW w:w="2554" w:type="dxa"/>
          </w:tcPr>
          <w:p>
            <w:pPr>
              <w:pStyle w:val="TableParagraph"/>
              <w:spacing w:line="240" w:lineRule="auto" w:before="6"/>
              <w:rPr>
                <w:sz w:val="15"/>
              </w:rPr>
            </w:pPr>
          </w:p>
          <w:p>
            <w:pPr>
              <w:pStyle w:val="TableParagraph"/>
              <w:spacing w:line="240" w:lineRule="auto"/>
              <w:ind w:left="496"/>
              <w:rPr>
                <w:b/>
                <w:sz w:val="16"/>
              </w:rPr>
            </w:pPr>
            <w:r>
              <w:rPr>
                <w:b/>
                <w:sz w:val="16"/>
              </w:rPr>
              <w:t>Semestre/Asignatura</w:t>
            </w:r>
          </w:p>
        </w:tc>
        <w:tc>
          <w:tcPr>
            <w:tcW w:w="929" w:type="dxa"/>
          </w:tcPr>
          <w:p>
            <w:pPr>
              <w:pStyle w:val="TableParagraph"/>
              <w:spacing w:line="240" w:lineRule="auto"/>
              <w:ind w:left="158" w:right="100" w:firstLine="2"/>
              <w:jc w:val="center"/>
              <w:rPr>
                <w:b/>
                <w:sz w:val="16"/>
              </w:rPr>
            </w:pPr>
            <w:r>
              <w:rPr>
                <w:b/>
                <w:sz w:val="16"/>
              </w:rPr>
              <w:t>Horas Teóricas Semana</w:t>
            </w:r>
          </w:p>
        </w:tc>
        <w:tc>
          <w:tcPr>
            <w:tcW w:w="980" w:type="dxa"/>
          </w:tcPr>
          <w:p>
            <w:pPr>
              <w:pStyle w:val="TableParagraph"/>
              <w:spacing w:line="240" w:lineRule="auto"/>
              <w:ind w:left="156" w:right="99" w:hanging="5"/>
              <w:jc w:val="center"/>
              <w:rPr>
                <w:b/>
                <w:sz w:val="16"/>
              </w:rPr>
            </w:pPr>
            <w:r>
              <w:rPr>
                <w:b/>
                <w:sz w:val="16"/>
              </w:rPr>
              <w:t>Horas Prácticas Semana</w:t>
            </w:r>
          </w:p>
        </w:tc>
        <w:tc>
          <w:tcPr>
            <w:tcW w:w="883" w:type="dxa"/>
          </w:tcPr>
          <w:p>
            <w:pPr>
              <w:pStyle w:val="TableParagraph"/>
              <w:spacing w:line="240" w:lineRule="auto"/>
              <w:ind w:left="158" w:right="96" w:firstLine="115"/>
              <w:jc w:val="both"/>
              <w:rPr>
                <w:b/>
                <w:sz w:val="16"/>
              </w:rPr>
            </w:pPr>
            <w:r>
              <w:rPr>
                <w:b/>
                <w:sz w:val="16"/>
              </w:rPr>
              <w:t>Total Horas Semana</w:t>
            </w:r>
          </w:p>
        </w:tc>
        <w:tc>
          <w:tcPr>
            <w:tcW w:w="989" w:type="dxa"/>
          </w:tcPr>
          <w:p>
            <w:pPr>
              <w:pStyle w:val="TableParagraph"/>
              <w:spacing w:line="240" w:lineRule="auto" w:before="87"/>
              <w:ind w:left="155" w:right="83" w:firstLine="168"/>
              <w:rPr>
                <w:b/>
                <w:sz w:val="16"/>
              </w:rPr>
            </w:pPr>
            <w:r>
              <w:rPr>
                <w:b/>
                <w:sz w:val="16"/>
              </w:rPr>
              <w:t>Total Semestre</w:t>
            </w:r>
          </w:p>
        </w:tc>
        <w:tc>
          <w:tcPr>
            <w:tcW w:w="884" w:type="dxa"/>
          </w:tcPr>
          <w:p>
            <w:pPr>
              <w:pStyle w:val="TableParagraph"/>
              <w:spacing w:line="182" w:lineRule="exact" w:before="92"/>
              <w:ind w:left="156" w:right="82" w:firstLine="93"/>
              <w:rPr>
                <w:b/>
                <w:sz w:val="10"/>
              </w:rPr>
            </w:pPr>
            <w:r>
              <w:rPr>
                <w:b/>
                <w:sz w:val="16"/>
              </w:rPr>
              <w:t>Clave Materia</w:t>
            </w:r>
            <w:r>
              <w:rPr>
                <w:b/>
                <w:position w:val="6"/>
                <w:sz w:val="10"/>
              </w:rPr>
              <w:t>1</w:t>
            </w:r>
          </w:p>
        </w:tc>
        <w:tc>
          <w:tcPr>
            <w:tcW w:w="919" w:type="dxa"/>
          </w:tcPr>
          <w:p>
            <w:pPr>
              <w:pStyle w:val="TableParagraph"/>
              <w:spacing w:line="240" w:lineRule="auto" w:before="6"/>
              <w:rPr>
                <w:sz w:val="15"/>
              </w:rPr>
            </w:pPr>
          </w:p>
          <w:p>
            <w:pPr>
              <w:pStyle w:val="TableParagraph"/>
              <w:spacing w:line="240" w:lineRule="auto"/>
              <w:ind w:left="155"/>
              <w:rPr>
                <w:b/>
                <w:sz w:val="16"/>
              </w:rPr>
            </w:pPr>
            <w:r>
              <w:rPr>
                <w:b/>
                <w:sz w:val="16"/>
              </w:rPr>
              <w:t>Créditos</w:t>
            </w:r>
          </w:p>
        </w:tc>
      </w:tr>
      <w:tr>
        <w:trPr>
          <w:trHeight w:val="194" w:hRule="exact"/>
        </w:trPr>
        <w:tc>
          <w:tcPr>
            <w:tcW w:w="8138" w:type="dxa"/>
            <w:gridSpan w:val="7"/>
          </w:tcPr>
          <w:p>
            <w:pPr/>
          </w:p>
        </w:tc>
      </w:tr>
      <w:tr>
        <w:trPr>
          <w:trHeight w:val="194" w:hRule="exact"/>
        </w:trPr>
        <w:tc>
          <w:tcPr>
            <w:tcW w:w="8138" w:type="dxa"/>
            <w:gridSpan w:val="7"/>
          </w:tcPr>
          <w:p>
            <w:pPr>
              <w:pStyle w:val="TableParagraph"/>
              <w:spacing w:line="178" w:lineRule="exact"/>
              <w:ind w:left="3346" w:right="3291"/>
              <w:jc w:val="center"/>
              <w:rPr>
                <w:b/>
                <w:sz w:val="16"/>
              </w:rPr>
            </w:pPr>
            <w:r>
              <w:rPr>
                <w:b/>
                <w:sz w:val="16"/>
              </w:rPr>
              <w:t>Primer Semestre</w:t>
            </w:r>
          </w:p>
        </w:tc>
      </w:tr>
      <w:tr>
        <w:trPr>
          <w:trHeight w:val="194" w:hRule="exact"/>
        </w:trPr>
        <w:tc>
          <w:tcPr>
            <w:tcW w:w="2554" w:type="dxa"/>
          </w:tcPr>
          <w:p>
            <w:pPr>
              <w:pStyle w:val="TableParagraph"/>
              <w:ind w:left="103"/>
              <w:rPr>
                <w:sz w:val="16"/>
              </w:rPr>
            </w:pPr>
            <w:r>
              <w:rPr>
                <w:sz w:val="16"/>
              </w:rPr>
              <w:t>Microeconomía Avanzada</w:t>
            </w:r>
          </w:p>
        </w:tc>
        <w:tc>
          <w:tcPr>
            <w:tcW w:w="929" w:type="dxa"/>
          </w:tcPr>
          <w:p>
            <w:pPr>
              <w:pStyle w:val="TableParagraph"/>
              <w:ind w:left="58"/>
              <w:jc w:val="center"/>
              <w:rPr>
                <w:sz w:val="16"/>
              </w:rPr>
            </w:pPr>
            <w:r>
              <w:rPr>
                <w:w w:val="100"/>
                <w:sz w:val="16"/>
              </w:rPr>
              <w:t>3</w:t>
            </w:r>
          </w:p>
        </w:tc>
        <w:tc>
          <w:tcPr>
            <w:tcW w:w="980" w:type="dxa"/>
          </w:tcPr>
          <w:p>
            <w:pPr>
              <w:pStyle w:val="TableParagraph"/>
              <w:ind w:right="414"/>
              <w:jc w:val="right"/>
              <w:rPr>
                <w:sz w:val="16"/>
              </w:rPr>
            </w:pPr>
            <w:r>
              <w:rPr>
                <w:w w:val="100"/>
                <w:sz w:val="16"/>
              </w:rPr>
              <w:t>1</w:t>
            </w:r>
          </w:p>
        </w:tc>
        <w:tc>
          <w:tcPr>
            <w:tcW w:w="883" w:type="dxa"/>
          </w:tcPr>
          <w:p>
            <w:pPr>
              <w:pStyle w:val="TableParagraph"/>
              <w:ind w:right="362"/>
              <w:jc w:val="right"/>
              <w:rPr>
                <w:sz w:val="16"/>
              </w:rPr>
            </w:pPr>
            <w:r>
              <w:rPr>
                <w:w w:val="100"/>
                <w:sz w:val="16"/>
              </w:rPr>
              <w:t>4</w:t>
            </w:r>
          </w:p>
        </w:tc>
        <w:tc>
          <w:tcPr>
            <w:tcW w:w="989" w:type="dxa"/>
          </w:tcPr>
          <w:p>
            <w:pPr>
              <w:pStyle w:val="TableParagraph"/>
              <w:ind w:left="427" w:right="83"/>
              <w:rPr>
                <w:sz w:val="16"/>
              </w:rPr>
            </w:pPr>
            <w:r>
              <w:rPr>
                <w:sz w:val="16"/>
              </w:rPr>
              <w:t>72</w:t>
            </w:r>
          </w:p>
        </w:tc>
        <w:tc>
          <w:tcPr>
            <w:tcW w:w="884" w:type="dxa"/>
          </w:tcPr>
          <w:p>
            <w:pPr/>
          </w:p>
        </w:tc>
        <w:tc>
          <w:tcPr>
            <w:tcW w:w="919" w:type="dxa"/>
          </w:tcPr>
          <w:p>
            <w:pPr>
              <w:pStyle w:val="TableParagraph"/>
              <w:ind w:left="53"/>
              <w:jc w:val="center"/>
              <w:rPr>
                <w:sz w:val="16"/>
              </w:rPr>
            </w:pPr>
            <w:r>
              <w:rPr>
                <w:w w:val="100"/>
                <w:sz w:val="16"/>
              </w:rPr>
              <w:t>7</w:t>
            </w:r>
          </w:p>
        </w:tc>
      </w:tr>
      <w:tr>
        <w:trPr>
          <w:trHeight w:val="194" w:hRule="exact"/>
        </w:trPr>
        <w:tc>
          <w:tcPr>
            <w:tcW w:w="2554" w:type="dxa"/>
          </w:tcPr>
          <w:p>
            <w:pPr>
              <w:pStyle w:val="TableParagraph"/>
              <w:ind w:left="155"/>
              <w:rPr>
                <w:sz w:val="16"/>
              </w:rPr>
            </w:pPr>
            <w:r>
              <w:rPr>
                <w:sz w:val="16"/>
              </w:rPr>
              <w:t>Macroeconomía Avanzada</w:t>
            </w:r>
          </w:p>
        </w:tc>
        <w:tc>
          <w:tcPr>
            <w:tcW w:w="929" w:type="dxa"/>
          </w:tcPr>
          <w:p>
            <w:pPr>
              <w:pStyle w:val="TableParagraph"/>
              <w:ind w:left="58"/>
              <w:jc w:val="center"/>
              <w:rPr>
                <w:sz w:val="16"/>
              </w:rPr>
            </w:pPr>
            <w:r>
              <w:rPr>
                <w:w w:val="100"/>
                <w:sz w:val="16"/>
              </w:rPr>
              <w:t>3</w:t>
            </w:r>
          </w:p>
        </w:tc>
        <w:tc>
          <w:tcPr>
            <w:tcW w:w="980" w:type="dxa"/>
          </w:tcPr>
          <w:p>
            <w:pPr>
              <w:pStyle w:val="TableParagraph"/>
              <w:ind w:right="414"/>
              <w:jc w:val="right"/>
              <w:rPr>
                <w:sz w:val="16"/>
              </w:rPr>
            </w:pPr>
            <w:r>
              <w:rPr>
                <w:w w:val="100"/>
                <w:sz w:val="16"/>
              </w:rPr>
              <w:t>1</w:t>
            </w:r>
          </w:p>
        </w:tc>
        <w:tc>
          <w:tcPr>
            <w:tcW w:w="883" w:type="dxa"/>
          </w:tcPr>
          <w:p>
            <w:pPr>
              <w:pStyle w:val="TableParagraph"/>
              <w:ind w:right="362"/>
              <w:jc w:val="right"/>
              <w:rPr>
                <w:sz w:val="16"/>
              </w:rPr>
            </w:pPr>
            <w:r>
              <w:rPr>
                <w:w w:val="100"/>
                <w:sz w:val="16"/>
              </w:rPr>
              <w:t>4</w:t>
            </w:r>
          </w:p>
        </w:tc>
        <w:tc>
          <w:tcPr>
            <w:tcW w:w="989" w:type="dxa"/>
          </w:tcPr>
          <w:p>
            <w:pPr>
              <w:pStyle w:val="TableParagraph"/>
              <w:ind w:left="427" w:right="83"/>
              <w:rPr>
                <w:sz w:val="16"/>
              </w:rPr>
            </w:pPr>
            <w:r>
              <w:rPr>
                <w:sz w:val="16"/>
              </w:rPr>
              <w:t>72</w:t>
            </w:r>
          </w:p>
        </w:tc>
        <w:tc>
          <w:tcPr>
            <w:tcW w:w="884" w:type="dxa"/>
          </w:tcPr>
          <w:p>
            <w:pPr/>
          </w:p>
        </w:tc>
        <w:tc>
          <w:tcPr>
            <w:tcW w:w="919" w:type="dxa"/>
          </w:tcPr>
          <w:p>
            <w:pPr>
              <w:pStyle w:val="TableParagraph"/>
              <w:ind w:left="53"/>
              <w:jc w:val="center"/>
              <w:rPr>
                <w:sz w:val="16"/>
              </w:rPr>
            </w:pPr>
            <w:r>
              <w:rPr>
                <w:w w:val="100"/>
                <w:sz w:val="16"/>
              </w:rPr>
              <w:t>7</w:t>
            </w:r>
          </w:p>
        </w:tc>
      </w:tr>
      <w:tr>
        <w:trPr>
          <w:trHeight w:val="192" w:hRule="exact"/>
        </w:trPr>
        <w:tc>
          <w:tcPr>
            <w:tcW w:w="2554" w:type="dxa"/>
          </w:tcPr>
          <w:p>
            <w:pPr>
              <w:pStyle w:val="TableParagraph"/>
              <w:ind w:left="155"/>
              <w:rPr>
                <w:sz w:val="16"/>
              </w:rPr>
            </w:pPr>
            <w:r>
              <w:rPr>
                <w:sz w:val="16"/>
              </w:rPr>
              <w:t>Estadística Avanzada</w:t>
            </w:r>
          </w:p>
        </w:tc>
        <w:tc>
          <w:tcPr>
            <w:tcW w:w="929" w:type="dxa"/>
          </w:tcPr>
          <w:p>
            <w:pPr>
              <w:pStyle w:val="TableParagraph"/>
              <w:ind w:left="58"/>
              <w:jc w:val="center"/>
              <w:rPr>
                <w:sz w:val="16"/>
              </w:rPr>
            </w:pPr>
            <w:r>
              <w:rPr>
                <w:w w:val="100"/>
                <w:sz w:val="16"/>
              </w:rPr>
              <w:t>3</w:t>
            </w:r>
          </w:p>
        </w:tc>
        <w:tc>
          <w:tcPr>
            <w:tcW w:w="980" w:type="dxa"/>
          </w:tcPr>
          <w:p>
            <w:pPr>
              <w:pStyle w:val="TableParagraph"/>
              <w:ind w:right="414"/>
              <w:jc w:val="right"/>
              <w:rPr>
                <w:sz w:val="16"/>
              </w:rPr>
            </w:pPr>
            <w:r>
              <w:rPr>
                <w:w w:val="100"/>
                <w:sz w:val="16"/>
              </w:rPr>
              <w:t>1</w:t>
            </w:r>
          </w:p>
        </w:tc>
        <w:tc>
          <w:tcPr>
            <w:tcW w:w="883" w:type="dxa"/>
          </w:tcPr>
          <w:p>
            <w:pPr>
              <w:pStyle w:val="TableParagraph"/>
              <w:ind w:right="362"/>
              <w:jc w:val="right"/>
              <w:rPr>
                <w:sz w:val="16"/>
              </w:rPr>
            </w:pPr>
            <w:r>
              <w:rPr>
                <w:w w:val="100"/>
                <w:sz w:val="16"/>
              </w:rPr>
              <w:t>4</w:t>
            </w:r>
          </w:p>
        </w:tc>
        <w:tc>
          <w:tcPr>
            <w:tcW w:w="989" w:type="dxa"/>
          </w:tcPr>
          <w:p>
            <w:pPr>
              <w:pStyle w:val="TableParagraph"/>
              <w:ind w:left="427" w:right="83"/>
              <w:rPr>
                <w:sz w:val="16"/>
              </w:rPr>
            </w:pPr>
            <w:r>
              <w:rPr>
                <w:sz w:val="16"/>
              </w:rPr>
              <w:t>72</w:t>
            </w:r>
          </w:p>
        </w:tc>
        <w:tc>
          <w:tcPr>
            <w:tcW w:w="884" w:type="dxa"/>
          </w:tcPr>
          <w:p>
            <w:pPr/>
          </w:p>
        </w:tc>
        <w:tc>
          <w:tcPr>
            <w:tcW w:w="919" w:type="dxa"/>
          </w:tcPr>
          <w:p>
            <w:pPr>
              <w:pStyle w:val="TableParagraph"/>
              <w:ind w:left="53"/>
              <w:jc w:val="center"/>
              <w:rPr>
                <w:sz w:val="16"/>
              </w:rPr>
            </w:pPr>
            <w:r>
              <w:rPr>
                <w:w w:val="100"/>
                <w:sz w:val="16"/>
              </w:rPr>
              <w:t>7</w:t>
            </w:r>
          </w:p>
        </w:tc>
      </w:tr>
      <w:tr>
        <w:trPr>
          <w:trHeight w:val="194" w:hRule="exact"/>
        </w:trPr>
        <w:tc>
          <w:tcPr>
            <w:tcW w:w="2554" w:type="dxa"/>
          </w:tcPr>
          <w:p>
            <w:pPr>
              <w:pStyle w:val="TableParagraph"/>
              <w:spacing w:line="183" w:lineRule="exact"/>
              <w:ind w:left="155"/>
              <w:rPr>
                <w:sz w:val="16"/>
              </w:rPr>
            </w:pPr>
            <w:r>
              <w:rPr>
                <w:sz w:val="16"/>
              </w:rPr>
              <w:t>Matemáticas Avanzadas</w:t>
            </w:r>
          </w:p>
        </w:tc>
        <w:tc>
          <w:tcPr>
            <w:tcW w:w="929" w:type="dxa"/>
          </w:tcPr>
          <w:p>
            <w:pPr>
              <w:pStyle w:val="TableParagraph"/>
              <w:spacing w:line="183" w:lineRule="exact"/>
              <w:ind w:left="58"/>
              <w:jc w:val="center"/>
              <w:rPr>
                <w:sz w:val="16"/>
              </w:rPr>
            </w:pPr>
            <w:r>
              <w:rPr>
                <w:w w:val="100"/>
                <w:sz w:val="16"/>
              </w:rPr>
              <w:t>3</w:t>
            </w:r>
          </w:p>
        </w:tc>
        <w:tc>
          <w:tcPr>
            <w:tcW w:w="980" w:type="dxa"/>
          </w:tcPr>
          <w:p>
            <w:pPr>
              <w:pStyle w:val="TableParagraph"/>
              <w:spacing w:line="183" w:lineRule="exact"/>
              <w:ind w:right="414"/>
              <w:jc w:val="right"/>
              <w:rPr>
                <w:sz w:val="16"/>
              </w:rPr>
            </w:pPr>
            <w:r>
              <w:rPr>
                <w:w w:val="100"/>
                <w:sz w:val="16"/>
              </w:rPr>
              <w:t>1</w:t>
            </w:r>
          </w:p>
        </w:tc>
        <w:tc>
          <w:tcPr>
            <w:tcW w:w="883" w:type="dxa"/>
          </w:tcPr>
          <w:p>
            <w:pPr>
              <w:pStyle w:val="TableParagraph"/>
              <w:spacing w:line="183" w:lineRule="exact"/>
              <w:ind w:right="362"/>
              <w:jc w:val="right"/>
              <w:rPr>
                <w:sz w:val="16"/>
              </w:rPr>
            </w:pPr>
            <w:r>
              <w:rPr>
                <w:w w:val="100"/>
                <w:sz w:val="16"/>
              </w:rPr>
              <w:t>4</w:t>
            </w:r>
          </w:p>
        </w:tc>
        <w:tc>
          <w:tcPr>
            <w:tcW w:w="989" w:type="dxa"/>
          </w:tcPr>
          <w:p>
            <w:pPr>
              <w:pStyle w:val="TableParagraph"/>
              <w:spacing w:line="183" w:lineRule="exact"/>
              <w:ind w:left="427" w:right="83"/>
              <w:rPr>
                <w:sz w:val="16"/>
              </w:rPr>
            </w:pPr>
            <w:r>
              <w:rPr>
                <w:sz w:val="16"/>
              </w:rPr>
              <w:t>72</w:t>
            </w:r>
          </w:p>
        </w:tc>
        <w:tc>
          <w:tcPr>
            <w:tcW w:w="884" w:type="dxa"/>
          </w:tcPr>
          <w:p>
            <w:pPr/>
          </w:p>
        </w:tc>
        <w:tc>
          <w:tcPr>
            <w:tcW w:w="919" w:type="dxa"/>
          </w:tcPr>
          <w:p>
            <w:pPr>
              <w:pStyle w:val="TableParagraph"/>
              <w:spacing w:line="183" w:lineRule="exact"/>
              <w:ind w:left="53"/>
              <w:jc w:val="center"/>
              <w:rPr>
                <w:sz w:val="16"/>
              </w:rPr>
            </w:pPr>
            <w:r>
              <w:rPr>
                <w:w w:val="100"/>
                <w:sz w:val="16"/>
              </w:rPr>
              <w:t>7</w:t>
            </w:r>
          </w:p>
        </w:tc>
      </w:tr>
      <w:tr>
        <w:trPr>
          <w:trHeight w:val="206" w:hRule="exact"/>
        </w:trPr>
        <w:tc>
          <w:tcPr>
            <w:tcW w:w="2554" w:type="dxa"/>
          </w:tcPr>
          <w:p>
            <w:pPr>
              <w:pStyle w:val="TableParagraph"/>
              <w:spacing w:line="192" w:lineRule="exact"/>
              <w:ind w:left="155"/>
              <w:rPr>
                <w:sz w:val="17"/>
              </w:rPr>
            </w:pPr>
            <w:r>
              <w:rPr>
                <w:sz w:val="17"/>
              </w:rPr>
              <w:t>Actividades de investigación I</w:t>
            </w:r>
          </w:p>
        </w:tc>
        <w:tc>
          <w:tcPr>
            <w:tcW w:w="929" w:type="dxa"/>
          </w:tcPr>
          <w:p>
            <w:pPr>
              <w:pStyle w:val="TableParagraph"/>
              <w:ind w:left="58"/>
              <w:jc w:val="center"/>
              <w:rPr>
                <w:sz w:val="16"/>
              </w:rPr>
            </w:pPr>
            <w:r>
              <w:rPr>
                <w:w w:val="100"/>
                <w:sz w:val="16"/>
              </w:rPr>
              <w:t>1</w:t>
            </w:r>
          </w:p>
        </w:tc>
        <w:tc>
          <w:tcPr>
            <w:tcW w:w="980" w:type="dxa"/>
          </w:tcPr>
          <w:p>
            <w:pPr>
              <w:pStyle w:val="TableParagraph"/>
              <w:ind w:right="414"/>
              <w:jc w:val="right"/>
              <w:rPr>
                <w:sz w:val="16"/>
              </w:rPr>
            </w:pPr>
            <w:r>
              <w:rPr>
                <w:w w:val="100"/>
                <w:sz w:val="16"/>
              </w:rPr>
              <w:t>6</w:t>
            </w:r>
          </w:p>
        </w:tc>
        <w:tc>
          <w:tcPr>
            <w:tcW w:w="883" w:type="dxa"/>
          </w:tcPr>
          <w:p>
            <w:pPr>
              <w:pStyle w:val="TableParagraph"/>
              <w:ind w:right="362"/>
              <w:jc w:val="right"/>
              <w:rPr>
                <w:sz w:val="16"/>
              </w:rPr>
            </w:pPr>
            <w:r>
              <w:rPr>
                <w:w w:val="100"/>
                <w:sz w:val="16"/>
              </w:rPr>
              <w:t>7</w:t>
            </w:r>
          </w:p>
        </w:tc>
        <w:tc>
          <w:tcPr>
            <w:tcW w:w="989" w:type="dxa"/>
          </w:tcPr>
          <w:p>
            <w:pPr>
              <w:pStyle w:val="TableParagraph"/>
              <w:ind w:left="381" w:right="83"/>
              <w:rPr>
                <w:sz w:val="16"/>
              </w:rPr>
            </w:pPr>
            <w:r>
              <w:rPr>
                <w:sz w:val="16"/>
              </w:rPr>
              <w:t>126</w:t>
            </w:r>
          </w:p>
        </w:tc>
        <w:tc>
          <w:tcPr>
            <w:tcW w:w="884" w:type="dxa"/>
          </w:tcPr>
          <w:p>
            <w:pPr/>
          </w:p>
        </w:tc>
        <w:tc>
          <w:tcPr>
            <w:tcW w:w="919" w:type="dxa"/>
          </w:tcPr>
          <w:p>
            <w:pPr>
              <w:pStyle w:val="TableParagraph"/>
              <w:ind w:left="53"/>
              <w:jc w:val="center"/>
              <w:rPr>
                <w:sz w:val="16"/>
              </w:rPr>
            </w:pPr>
            <w:r>
              <w:rPr>
                <w:w w:val="100"/>
                <w:sz w:val="16"/>
              </w:rPr>
              <w:t>8</w:t>
            </w:r>
          </w:p>
        </w:tc>
      </w:tr>
      <w:tr>
        <w:trPr>
          <w:trHeight w:val="207" w:hRule="exact"/>
        </w:trPr>
        <w:tc>
          <w:tcPr>
            <w:tcW w:w="2554" w:type="dxa"/>
          </w:tcPr>
          <w:p>
            <w:pPr>
              <w:pStyle w:val="TableParagraph"/>
              <w:spacing w:line="193" w:lineRule="exact"/>
              <w:ind w:left="155"/>
              <w:rPr>
                <w:sz w:val="17"/>
              </w:rPr>
            </w:pPr>
            <w:r>
              <w:rPr>
                <w:sz w:val="17"/>
              </w:rPr>
              <w:t>Seminario de Investigación I</w:t>
            </w:r>
          </w:p>
        </w:tc>
        <w:tc>
          <w:tcPr>
            <w:tcW w:w="929" w:type="dxa"/>
          </w:tcPr>
          <w:p>
            <w:pPr>
              <w:pStyle w:val="TableParagraph"/>
              <w:spacing w:line="181" w:lineRule="exact"/>
              <w:ind w:left="58"/>
              <w:jc w:val="center"/>
              <w:rPr>
                <w:sz w:val="16"/>
              </w:rPr>
            </w:pPr>
            <w:r>
              <w:rPr>
                <w:w w:val="100"/>
                <w:sz w:val="16"/>
              </w:rPr>
              <w:t>2</w:t>
            </w:r>
          </w:p>
        </w:tc>
        <w:tc>
          <w:tcPr>
            <w:tcW w:w="980" w:type="dxa"/>
          </w:tcPr>
          <w:p>
            <w:pPr>
              <w:pStyle w:val="TableParagraph"/>
              <w:spacing w:line="181" w:lineRule="exact"/>
              <w:ind w:right="414"/>
              <w:jc w:val="right"/>
              <w:rPr>
                <w:sz w:val="16"/>
              </w:rPr>
            </w:pPr>
            <w:r>
              <w:rPr>
                <w:w w:val="100"/>
                <w:sz w:val="16"/>
              </w:rPr>
              <w:t>2</w:t>
            </w:r>
          </w:p>
        </w:tc>
        <w:tc>
          <w:tcPr>
            <w:tcW w:w="883" w:type="dxa"/>
          </w:tcPr>
          <w:p>
            <w:pPr>
              <w:pStyle w:val="TableParagraph"/>
              <w:spacing w:line="181" w:lineRule="exact"/>
              <w:ind w:right="362"/>
              <w:jc w:val="right"/>
              <w:rPr>
                <w:sz w:val="16"/>
              </w:rPr>
            </w:pPr>
            <w:r>
              <w:rPr>
                <w:w w:val="100"/>
                <w:sz w:val="16"/>
              </w:rPr>
              <w:t>4</w:t>
            </w:r>
          </w:p>
        </w:tc>
        <w:tc>
          <w:tcPr>
            <w:tcW w:w="989" w:type="dxa"/>
          </w:tcPr>
          <w:p>
            <w:pPr>
              <w:pStyle w:val="TableParagraph"/>
              <w:spacing w:line="181" w:lineRule="exact"/>
              <w:ind w:left="427" w:right="83"/>
              <w:rPr>
                <w:sz w:val="16"/>
              </w:rPr>
            </w:pPr>
            <w:r>
              <w:rPr>
                <w:sz w:val="16"/>
              </w:rPr>
              <w:t>72</w:t>
            </w:r>
          </w:p>
        </w:tc>
        <w:tc>
          <w:tcPr>
            <w:tcW w:w="884" w:type="dxa"/>
          </w:tcPr>
          <w:p>
            <w:pPr/>
          </w:p>
        </w:tc>
        <w:tc>
          <w:tcPr>
            <w:tcW w:w="919" w:type="dxa"/>
          </w:tcPr>
          <w:p>
            <w:pPr>
              <w:pStyle w:val="TableParagraph"/>
              <w:spacing w:line="181" w:lineRule="exact"/>
              <w:ind w:left="53"/>
              <w:jc w:val="center"/>
              <w:rPr>
                <w:sz w:val="16"/>
              </w:rPr>
            </w:pPr>
            <w:r>
              <w:rPr>
                <w:w w:val="100"/>
                <w:sz w:val="16"/>
              </w:rPr>
              <w:t>6</w:t>
            </w:r>
          </w:p>
        </w:tc>
      </w:tr>
      <w:tr>
        <w:trPr>
          <w:trHeight w:val="192" w:hRule="exact"/>
        </w:trPr>
        <w:tc>
          <w:tcPr>
            <w:tcW w:w="2554" w:type="dxa"/>
          </w:tcPr>
          <w:p>
            <w:pPr>
              <w:pStyle w:val="TableParagraph"/>
              <w:spacing w:line="178" w:lineRule="exact"/>
              <w:ind w:left="155"/>
              <w:rPr>
                <w:b/>
                <w:sz w:val="16"/>
              </w:rPr>
            </w:pPr>
            <w:r>
              <w:rPr>
                <w:b/>
                <w:sz w:val="16"/>
              </w:rPr>
              <w:t>Total del Semestre</w:t>
            </w:r>
          </w:p>
        </w:tc>
        <w:tc>
          <w:tcPr>
            <w:tcW w:w="929" w:type="dxa"/>
          </w:tcPr>
          <w:p>
            <w:pPr>
              <w:pStyle w:val="TableParagraph"/>
              <w:ind w:left="378" w:right="323"/>
              <w:jc w:val="center"/>
              <w:rPr>
                <w:sz w:val="16"/>
              </w:rPr>
            </w:pPr>
            <w:r>
              <w:rPr>
                <w:sz w:val="16"/>
              </w:rPr>
              <w:t>15</w:t>
            </w:r>
          </w:p>
        </w:tc>
        <w:tc>
          <w:tcPr>
            <w:tcW w:w="980" w:type="dxa"/>
          </w:tcPr>
          <w:p>
            <w:pPr>
              <w:pStyle w:val="TableParagraph"/>
              <w:ind w:right="369"/>
              <w:jc w:val="right"/>
              <w:rPr>
                <w:sz w:val="16"/>
              </w:rPr>
            </w:pPr>
            <w:r>
              <w:rPr>
                <w:sz w:val="16"/>
              </w:rPr>
              <w:t>12</w:t>
            </w:r>
          </w:p>
        </w:tc>
        <w:tc>
          <w:tcPr>
            <w:tcW w:w="883" w:type="dxa"/>
          </w:tcPr>
          <w:p>
            <w:pPr>
              <w:pStyle w:val="TableParagraph"/>
              <w:ind w:right="317"/>
              <w:jc w:val="right"/>
              <w:rPr>
                <w:sz w:val="16"/>
              </w:rPr>
            </w:pPr>
            <w:r>
              <w:rPr>
                <w:sz w:val="16"/>
              </w:rPr>
              <w:t>27</w:t>
            </w:r>
          </w:p>
        </w:tc>
        <w:tc>
          <w:tcPr>
            <w:tcW w:w="989" w:type="dxa"/>
          </w:tcPr>
          <w:p>
            <w:pPr>
              <w:pStyle w:val="TableParagraph"/>
              <w:ind w:left="381" w:right="83"/>
              <w:rPr>
                <w:sz w:val="16"/>
              </w:rPr>
            </w:pPr>
            <w:r>
              <w:rPr>
                <w:sz w:val="16"/>
              </w:rPr>
              <w:t>486</w:t>
            </w:r>
          </w:p>
        </w:tc>
        <w:tc>
          <w:tcPr>
            <w:tcW w:w="884" w:type="dxa"/>
          </w:tcPr>
          <w:p>
            <w:pPr/>
          </w:p>
        </w:tc>
        <w:tc>
          <w:tcPr>
            <w:tcW w:w="919" w:type="dxa"/>
          </w:tcPr>
          <w:p>
            <w:pPr>
              <w:pStyle w:val="TableParagraph"/>
              <w:ind w:left="370" w:right="320"/>
              <w:jc w:val="center"/>
              <w:rPr>
                <w:sz w:val="16"/>
              </w:rPr>
            </w:pPr>
            <w:r>
              <w:rPr>
                <w:sz w:val="16"/>
              </w:rPr>
              <w:t>42</w:t>
            </w:r>
          </w:p>
        </w:tc>
      </w:tr>
      <w:tr>
        <w:trPr>
          <w:trHeight w:val="194" w:hRule="exact"/>
        </w:trPr>
        <w:tc>
          <w:tcPr>
            <w:tcW w:w="8138" w:type="dxa"/>
            <w:gridSpan w:val="7"/>
          </w:tcPr>
          <w:p>
            <w:pPr>
              <w:pStyle w:val="TableParagraph"/>
              <w:spacing w:line="178" w:lineRule="exact"/>
              <w:ind w:left="3346" w:right="3291"/>
              <w:jc w:val="center"/>
              <w:rPr>
                <w:b/>
                <w:sz w:val="16"/>
              </w:rPr>
            </w:pPr>
            <w:r>
              <w:rPr>
                <w:b/>
                <w:sz w:val="16"/>
              </w:rPr>
              <w:t>Segundo Semestre</w:t>
            </w:r>
          </w:p>
        </w:tc>
      </w:tr>
      <w:tr>
        <w:trPr>
          <w:trHeight w:val="194" w:hRule="exact"/>
        </w:trPr>
        <w:tc>
          <w:tcPr>
            <w:tcW w:w="2554" w:type="dxa"/>
          </w:tcPr>
          <w:p>
            <w:pPr>
              <w:pStyle w:val="TableParagraph"/>
              <w:ind w:left="103"/>
              <w:rPr>
                <w:sz w:val="16"/>
              </w:rPr>
            </w:pPr>
            <w:r>
              <w:rPr>
                <w:sz w:val="16"/>
              </w:rPr>
              <w:t>Optativa I</w:t>
            </w:r>
          </w:p>
        </w:tc>
        <w:tc>
          <w:tcPr>
            <w:tcW w:w="929" w:type="dxa"/>
          </w:tcPr>
          <w:p>
            <w:pPr>
              <w:pStyle w:val="TableParagraph"/>
              <w:ind w:left="58"/>
              <w:jc w:val="center"/>
              <w:rPr>
                <w:sz w:val="16"/>
              </w:rPr>
            </w:pPr>
            <w:r>
              <w:rPr>
                <w:w w:val="100"/>
                <w:sz w:val="16"/>
              </w:rPr>
              <w:t>3</w:t>
            </w:r>
          </w:p>
        </w:tc>
        <w:tc>
          <w:tcPr>
            <w:tcW w:w="980" w:type="dxa"/>
          </w:tcPr>
          <w:p>
            <w:pPr>
              <w:pStyle w:val="TableParagraph"/>
              <w:ind w:right="414"/>
              <w:jc w:val="right"/>
              <w:rPr>
                <w:sz w:val="16"/>
              </w:rPr>
            </w:pPr>
            <w:r>
              <w:rPr>
                <w:w w:val="100"/>
                <w:sz w:val="16"/>
              </w:rPr>
              <w:t>1</w:t>
            </w:r>
          </w:p>
        </w:tc>
        <w:tc>
          <w:tcPr>
            <w:tcW w:w="883" w:type="dxa"/>
          </w:tcPr>
          <w:p>
            <w:pPr>
              <w:pStyle w:val="TableParagraph"/>
              <w:ind w:right="362"/>
              <w:jc w:val="right"/>
              <w:rPr>
                <w:sz w:val="16"/>
              </w:rPr>
            </w:pPr>
            <w:r>
              <w:rPr>
                <w:w w:val="100"/>
                <w:sz w:val="16"/>
              </w:rPr>
              <w:t>4</w:t>
            </w:r>
          </w:p>
        </w:tc>
        <w:tc>
          <w:tcPr>
            <w:tcW w:w="989" w:type="dxa"/>
          </w:tcPr>
          <w:p>
            <w:pPr>
              <w:pStyle w:val="TableParagraph"/>
              <w:ind w:left="427" w:right="83"/>
              <w:rPr>
                <w:sz w:val="16"/>
              </w:rPr>
            </w:pPr>
            <w:r>
              <w:rPr>
                <w:sz w:val="16"/>
              </w:rPr>
              <w:t>72</w:t>
            </w:r>
          </w:p>
        </w:tc>
        <w:tc>
          <w:tcPr>
            <w:tcW w:w="884" w:type="dxa"/>
          </w:tcPr>
          <w:p>
            <w:pPr/>
          </w:p>
        </w:tc>
        <w:tc>
          <w:tcPr>
            <w:tcW w:w="919" w:type="dxa"/>
          </w:tcPr>
          <w:p>
            <w:pPr>
              <w:pStyle w:val="TableParagraph"/>
              <w:ind w:left="53"/>
              <w:jc w:val="center"/>
              <w:rPr>
                <w:sz w:val="16"/>
              </w:rPr>
            </w:pPr>
            <w:r>
              <w:rPr>
                <w:w w:val="100"/>
                <w:sz w:val="16"/>
              </w:rPr>
              <w:t>7</w:t>
            </w:r>
          </w:p>
        </w:tc>
      </w:tr>
      <w:tr>
        <w:trPr>
          <w:trHeight w:val="377" w:hRule="exact"/>
        </w:trPr>
        <w:tc>
          <w:tcPr>
            <w:tcW w:w="2554" w:type="dxa"/>
            <w:shd w:val="clear" w:color="auto" w:fill="FFFF00"/>
          </w:tcPr>
          <w:p>
            <w:pPr>
              <w:pStyle w:val="TableParagraph"/>
              <w:tabs>
                <w:tab w:pos="1072" w:val="left" w:leader="none"/>
                <w:tab w:pos="1483" w:val="left" w:leader="none"/>
              </w:tabs>
              <w:spacing w:line="240" w:lineRule="auto"/>
              <w:ind w:left="165" w:right="99" w:hanging="10"/>
              <w:rPr>
                <w:sz w:val="16"/>
              </w:rPr>
            </w:pPr>
            <w:r>
              <w:rPr>
                <w:sz w:val="16"/>
              </w:rPr>
              <w:t>Optativa</w:t>
              <w:tab/>
              <w:t>II</w:t>
              <w:tab/>
            </w:r>
            <w:r>
              <w:rPr>
                <w:spacing w:val="-1"/>
                <w:sz w:val="16"/>
              </w:rPr>
              <w:t>(organización </w:t>
            </w:r>
            <w:r>
              <w:rPr>
                <w:sz w:val="16"/>
              </w:rPr>
              <w:t>industrial)</w:t>
            </w:r>
          </w:p>
        </w:tc>
        <w:tc>
          <w:tcPr>
            <w:tcW w:w="929" w:type="dxa"/>
            <w:shd w:val="clear" w:color="auto" w:fill="FFFF00"/>
          </w:tcPr>
          <w:p>
            <w:pPr>
              <w:pStyle w:val="TableParagraph"/>
              <w:ind w:left="58"/>
              <w:jc w:val="center"/>
              <w:rPr>
                <w:sz w:val="16"/>
              </w:rPr>
            </w:pPr>
            <w:r>
              <w:rPr>
                <w:w w:val="100"/>
                <w:sz w:val="16"/>
              </w:rPr>
              <w:t>3</w:t>
            </w:r>
          </w:p>
        </w:tc>
        <w:tc>
          <w:tcPr>
            <w:tcW w:w="980" w:type="dxa"/>
            <w:shd w:val="clear" w:color="auto" w:fill="FFFF00"/>
          </w:tcPr>
          <w:p>
            <w:pPr>
              <w:pStyle w:val="TableParagraph"/>
              <w:ind w:right="414"/>
              <w:jc w:val="right"/>
              <w:rPr>
                <w:sz w:val="16"/>
              </w:rPr>
            </w:pPr>
            <w:r>
              <w:rPr>
                <w:w w:val="100"/>
                <w:sz w:val="16"/>
              </w:rPr>
              <w:t>1</w:t>
            </w:r>
          </w:p>
        </w:tc>
        <w:tc>
          <w:tcPr>
            <w:tcW w:w="883" w:type="dxa"/>
            <w:shd w:val="clear" w:color="auto" w:fill="FFFF00"/>
          </w:tcPr>
          <w:p>
            <w:pPr>
              <w:pStyle w:val="TableParagraph"/>
              <w:ind w:right="362"/>
              <w:jc w:val="right"/>
              <w:rPr>
                <w:sz w:val="16"/>
              </w:rPr>
            </w:pPr>
            <w:r>
              <w:rPr>
                <w:w w:val="100"/>
                <w:sz w:val="16"/>
              </w:rPr>
              <w:t>4</w:t>
            </w:r>
          </w:p>
        </w:tc>
        <w:tc>
          <w:tcPr>
            <w:tcW w:w="989" w:type="dxa"/>
            <w:shd w:val="clear" w:color="auto" w:fill="FFFF00"/>
          </w:tcPr>
          <w:p>
            <w:pPr>
              <w:pStyle w:val="TableParagraph"/>
              <w:ind w:left="427" w:right="83"/>
              <w:rPr>
                <w:sz w:val="16"/>
              </w:rPr>
            </w:pPr>
            <w:r>
              <w:rPr>
                <w:sz w:val="16"/>
              </w:rPr>
              <w:t>72</w:t>
            </w:r>
          </w:p>
        </w:tc>
        <w:tc>
          <w:tcPr>
            <w:tcW w:w="884" w:type="dxa"/>
            <w:shd w:val="clear" w:color="auto" w:fill="FFFF00"/>
          </w:tcPr>
          <w:p>
            <w:pPr/>
          </w:p>
        </w:tc>
        <w:tc>
          <w:tcPr>
            <w:tcW w:w="919" w:type="dxa"/>
            <w:shd w:val="clear" w:color="auto" w:fill="FFFF00"/>
          </w:tcPr>
          <w:p>
            <w:pPr>
              <w:pStyle w:val="TableParagraph"/>
              <w:ind w:left="53"/>
              <w:jc w:val="center"/>
              <w:rPr>
                <w:sz w:val="16"/>
              </w:rPr>
            </w:pPr>
            <w:r>
              <w:rPr>
                <w:w w:val="100"/>
                <w:sz w:val="16"/>
              </w:rPr>
              <w:t>7</w:t>
            </w:r>
          </w:p>
        </w:tc>
      </w:tr>
      <w:tr>
        <w:trPr>
          <w:trHeight w:val="194" w:hRule="exact"/>
        </w:trPr>
        <w:tc>
          <w:tcPr>
            <w:tcW w:w="2554" w:type="dxa"/>
          </w:tcPr>
          <w:p>
            <w:pPr>
              <w:pStyle w:val="TableParagraph"/>
              <w:spacing w:line="183" w:lineRule="exact"/>
              <w:ind w:left="155"/>
              <w:rPr>
                <w:sz w:val="16"/>
              </w:rPr>
            </w:pPr>
            <w:r>
              <w:rPr>
                <w:sz w:val="16"/>
              </w:rPr>
              <w:t>Métodos Econométricos</w:t>
            </w:r>
          </w:p>
        </w:tc>
        <w:tc>
          <w:tcPr>
            <w:tcW w:w="929" w:type="dxa"/>
          </w:tcPr>
          <w:p>
            <w:pPr>
              <w:pStyle w:val="TableParagraph"/>
              <w:spacing w:line="183" w:lineRule="exact"/>
              <w:ind w:left="58"/>
              <w:jc w:val="center"/>
              <w:rPr>
                <w:sz w:val="16"/>
              </w:rPr>
            </w:pPr>
            <w:r>
              <w:rPr>
                <w:w w:val="100"/>
                <w:sz w:val="16"/>
              </w:rPr>
              <w:t>3</w:t>
            </w:r>
          </w:p>
        </w:tc>
        <w:tc>
          <w:tcPr>
            <w:tcW w:w="980" w:type="dxa"/>
          </w:tcPr>
          <w:p>
            <w:pPr>
              <w:pStyle w:val="TableParagraph"/>
              <w:spacing w:line="183" w:lineRule="exact"/>
              <w:ind w:right="414"/>
              <w:jc w:val="right"/>
              <w:rPr>
                <w:sz w:val="16"/>
              </w:rPr>
            </w:pPr>
            <w:r>
              <w:rPr>
                <w:w w:val="100"/>
                <w:sz w:val="16"/>
              </w:rPr>
              <w:t>1</w:t>
            </w:r>
          </w:p>
        </w:tc>
        <w:tc>
          <w:tcPr>
            <w:tcW w:w="883" w:type="dxa"/>
          </w:tcPr>
          <w:p>
            <w:pPr>
              <w:pStyle w:val="TableParagraph"/>
              <w:spacing w:line="183" w:lineRule="exact"/>
              <w:ind w:right="362"/>
              <w:jc w:val="right"/>
              <w:rPr>
                <w:sz w:val="16"/>
              </w:rPr>
            </w:pPr>
            <w:r>
              <w:rPr>
                <w:w w:val="100"/>
                <w:sz w:val="16"/>
              </w:rPr>
              <w:t>4</w:t>
            </w:r>
          </w:p>
        </w:tc>
        <w:tc>
          <w:tcPr>
            <w:tcW w:w="989" w:type="dxa"/>
          </w:tcPr>
          <w:p>
            <w:pPr>
              <w:pStyle w:val="TableParagraph"/>
              <w:spacing w:line="183" w:lineRule="exact"/>
              <w:ind w:left="427" w:right="83"/>
              <w:rPr>
                <w:sz w:val="16"/>
              </w:rPr>
            </w:pPr>
            <w:r>
              <w:rPr>
                <w:sz w:val="16"/>
              </w:rPr>
              <w:t>72</w:t>
            </w:r>
          </w:p>
        </w:tc>
        <w:tc>
          <w:tcPr>
            <w:tcW w:w="884" w:type="dxa"/>
          </w:tcPr>
          <w:p>
            <w:pPr/>
          </w:p>
        </w:tc>
        <w:tc>
          <w:tcPr>
            <w:tcW w:w="919" w:type="dxa"/>
          </w:tcPr>
          <w:p>
            <w:pPr>
              <w:pStyle w:val="TableParagraph"/>
              <w:spacing w:line="183" w:lineRule="exact"/>
              <w:ind w:left="53"/>
              <w:jc w:val="center"/>
              <w:rPr>
                <w:sz w:val="16"/>
              </w:rPr>
            </w:pPr>
            <w:r>
              <w:rPr>
                <w:w w:val="100"/>
                <w:sz w:val="16"/>
              </w:rPr>
              <w:t>7</w:t>
            </w:r>
          </w:p>
        </w:tc>
      </w:tr>
      <w:tr>
        <w:trPr>
          <w:trHeight w:val="194" w:hRule="exact"/>
        </w:trPr>
        <w:tc>
          <w:tcPr>
            <w:tcW w:w="2554" w:type="dxa"/>
          </w:tcPr>
          <w:p>
            <w:pPr>
              <w:pStyle w:val="TableParagraph"/>
              <w:ind w:left="155"/>
              <w:rPr>
                <w:sz w:val="16"/>
              </w:rPr>
            </w:pPr>
            <w:r>
              <w:rPr>
                <w:sz w:val="16"/>
              </w:rPr>
              <w:t>Actividades de Investigación II</w:t>
            </w:r>
          </w:p>
        </w:tc>
        <w:tc>
          <w:tcPr>
            <w:tcW w:w="929" w:type="dxa"/>
          </w:tcPr>
          <w:p>
            <w:pPr>
              <w:pStyle w:val="TableParagraph"/>
              <w:ind w:left="58"/>
              <w:jc w:val="center"/>
              <w:rPr>
                <w:sz w:val="16"/>
              </w:rPr>
            </w:pPr>
            <w:r>
              <w:rPr>
                <w:w w:val="100"/>
                <w:sz w:val="16"/>
              </w:rPr>
              <w:t>0</w:t>
            </w:r>
          </w:p>
        </w:tc>
        <w:tc>
          <w:tcPr>
            <w:tcW w:w="980" w:type="dxa"/>
          </w:tcPr>
          <w:p>
            <w:pPr>
              <w:pStyle w:val="TableParagraph"/>
              <w:ind w:right="414"/>
              <w:jc w:val="right"/>
              <w:rPr>
                <w:sz w:val="16"/>
              </w:rPr>
            </w:pPr>
            <w:r>
              <w:rPr>
                <w:w w:val="100"/>
                <w:sz w:val="16"/>
              </w:rPr>
              <w:t>7</w:t>
            </w:r>
          </w:p>
        </w:tc>
        <w:tc>
          <w:tcPr>
            <w:tcW w:w="883" w:type="dxa"/>
          </w:tcPr>
          <w:p>
            <w:pPr>
              <w:pStyle w:val="TableParagraph"/>
              <w:ind w:right="362"/>
              <w:jc w:val="right"/>
              <w:rPr>
                <w:sz w:val="16"/>
              </w:rPr>
            </w:pPr>
            <w:r>
              <w:rPr>
                <w:w w:val="100"/>
                <w:sz w:val="16"/>
              </w:rPr>
              <w:t>7</w:t>
            </w:r>
          </w:p>
        </w:tc>
        <w:tc>
          <w:tcPr>
            <w:tcW w:w="989" w:type="dxa"/>
          </w:tcPr>
          <w:p>
            <w:pPr>
              <w:pStyle w:val="TableParagraph"/>
              <w:ind w:left="381" w:right="83"/>
              <w:rPr>
                <w:sz w:val="16"/>
              </w:rPr>
            </w:pPr>
            <w:r>
              <w:rPr>
                <w:sz w:val="16"/>
              </w:rPr>
              <w:t>126</w:t>
            </w:r>
          </w:p>
        </w:tc>
        <w:tc>
          <w:tcPr>
            <w:tcW w:w="884" w:type="dxa"/>
          </w:tcPr>
          <w:p>
            <w:pPr/>
          </w:p>
        </w:tc>
        <w:tc>
          <w:tcPr>
            <w:tcW w:w="919" w:type="dxa"/>
          </w:tcPr>
          <w:p>
            <w:pPr>
              <w:pStyle w:val="TableParagraph"/>
              <w:ind w:left="53"/>
              <w:jc w:val="center"/>
              <w:rPr>
                <w:sz w:val="16"/>
              </w:rPr>
            </w:pPr>
            <w:r>
              <w:rPr>
                <w:w w:val="100"/>
                <w:sz w:val="16"/>
              </w:rPr>
              <w:t>7</w:t>
            </w:r>
          </w:p>
        </w:tc>
      </w:tr>
      <w:tr>
        <w:trPr>
          <w:trHeight w:val="194" w:hRule="exact"/>
        </w:trPr>
        <w:tc>
          <w:tcPr>
            <w:tcW w:w="2554" w:type="dxa"/>
          </w:tcPr>
          <w:p>
            <w:pPr>
              <w:pStyle w:val="TableParagraph"/>
              <w:ind w:left="155"/>
              <w:rPr>
                <w:sz w:val="16"/>
              </w:rPr>
            </w:pPr>
            <w:r>
              <w:rPr>
                <w:sz w:val="16"/>
              </w:rPr>
              <w:t>Seminario de Investigación II</w:t>
            </w:r>
          </w:p>
        </w:tc>
        <w:tc>
          <w:tcPr>
            <w:tcW w:w="929" w:type="dxa"/>
          </w:tcPr>
          <w:p>
            <w:pPr>
              <w:pStyle w:val="TableParagraph"/>
              <w:ind w:left="58"/>
              <w:jc w:val="center"/>
              <w:rPr>
                <w:sz w:val="16"/>
              </w:rPr>
            </w:pPr>
            <w:r>
              <w:rPr>
                <w:w w:val="100"/>
                <w:sz w:val="16"/>
              </w:rPr>
              <w:t>2</w:t>
            </w:r>
          </w:p>
        </w:tc>
        <w:tc>
          <w:tcPr>
            <w:tcW w:w="980" w:type="dxa"/>
          </w:tcPr>
          <w:p>
            <w:pPr>
              <w:pStyle w:val="TableParagraph"/>
              <w:ind w:right="414"/>
              <w:jc w:val="right"/>
              <w:rPr>
                <w:sz w:val="16"/>
              </w:rPr>
            </w:pPr>
            <w:r>
              <w:rPr>
                <w:w w:val="100"/>
                <w:sz w:val="16"/>
              </w:rPr>
              <w:t>2</w:t>
            </w:r>
          </w:p>
        </w:tc>
        <w:tc>
          <w:tcPr>
            <w:tcW w:w="883" w:type="dxa"/>
          </w:tcPr>
          <w:p>
            <w:pPr>
              <w:pStyle w:val="TableParagraph"/>
              <w:ind w:right="362"/>
              <w:jc w:val="right"/>
              <w:rPr>
                <w:sz w:val="16"/>
              </w:rPr>
            </w:pPr>
            <w:r>
              <w:rPr>
                <w:w w:val="100"/>
                <w:sz w:val="16"/>
              </w:rPr>
              <w:t>4</w:t>
            </w:r>
          </w:p>
        </w:tc>
        <w:tc>
          <w:tcPr>
            <w:tcW w:w="989" w:type="dxa"/>
          </w:tcPr>
          <w:p>
            <w:pPr>
              <w:pStyle w:val="TableParagraph"/>
              <w:ind w:left="427" w:right="83"/>
              <w:rPr>
                <w:sz w:val="16"/>
              </w:rPr>
            </w:pPr>
            <w:r>
              <w:rPr>
                <w:sz w:val="16"/>
              </w:rPr>
              <w:t>72</w:t>
            </w:r>
          </w:p>
        </w:tc>
        <w:tc>
          <w:tcPr>
            <w:tcW w:w="884" w:type="dxa"/>
          </w:tcPr>
          <w:p>
            <w:pPr/>
          </w:p>
        </w:tc>
        <w:tc>
          <w:tcPr>
            <w:tcW w:w="919" w:type="dxa"/>
          </w:tcPr>
          <w:p>
            <w:pPr>
              <w:pStyle w:val="TableParagraph"/>
              <w:ind w:left="53"/>
              <w:jc w:val="center"/>
              <w:rPr>
                <w:sz w:val="16"/>
              </w:rPr>
            </w:pPr>
            <w:r>
              <w:rPr>
                <w:w w:val="100"/>
                <w:sz w:val="16"/>
              </w:rPr>
              <w:t>6</w:t>
            </w:r>
          </w:p>
        </w:tc>
      </w:tr>
      <w:tr>
        <w:trPr>
          <w:trHeight w:val="194" w:hRule="exact"/>
        </w:trPr>
        <w:tc>
          <w:tcPr>
            <w:tcW w:w="2554" w:type="dxa"/>
          </w:tcPr>
          <w:p>
            <w:pPr>
              <w:pStyle w:val="TableParagraph"/>
              <w:spacing w:line="178" w:lineRule="exact"/>
              <w:ind w:left="155"/>
              <w:rPr>
                <w:b/>
                <w:sz w:val="16"/>
              </w:rPr>
            </w:pPr>
            <w:r>
              <w:rPr>
                <w:b/>
                <w:sz w:val="16"/>
              </w:rPr>
              <w:t>Total del Semestre</w:t>
            </w:r>
          </w:p>
        </w:tc>
        <w:tc>
          <w:tcPr>
            <w:tcW w:w="929" w:type="dxa"/>
          </w:tcPr>
          <w:p>
            <w:pPr>
              <w:pStyle w:val="TableParagraph"/>
              <w:ind w:left="378" w:right="323"/>
              <w:jc w:val="center"/>
              <w:rPr>
                <w:sz w:val="16"/>
              </w:rPr>
            </w:pPr>
            <w:r>
              <w:rPr>
                <w:sz w:val="16"/>
              </w:rPr>
              <w:t>11</w:t>
            </w:r>
          </w:p>
        </w:tc>
        <w:tc>
          <w:tcPr>
            <w:tcW w:w="980" w:type="dxa"/>
          </w:tcPr>
          <w:p>
            <w:pPr>
              <w:pStyle w:val="TableParagraph"/>
              <w:ind w:right="369"/>
              <w:jc w:val="right"/>
              <w:rPr>
                <w:sz w:val="16"/>
              </w:rPr>
            </w:pPr>
            <w:r>
              <w:rPr>
                <w:sz w:val="16"/>
              </w:rPr>
              <w:t>12</w:t>
            </w:r>
          </w:p>
        </w:tc>
        <w:tc>
          <w:tcPr>
            <w:tcW w:w="883" w:type="dxa"/>
          </w:tcPr>
          <w:p>
            <w:pPr>
              <w:pStyle w:val="TableParagraph"/>
              <w:ind w:right="317"/>
              <w:jc w:val="right"/>
              <w:rPr>
                <w:sz w:val="16"/>
              </w:rPr>
            </w:pPr>
            <w:r>
              <w:rPr>
                <w:sz w:val="16"/>
              </w:rPr>
              <w:t>23</w:t>
            </w:r>
          </w:p>
        </w:tc>
        <w:tc>
          <w:tcPr>
            <w:tcW w:w="989" w:type="dxa"/>
          </w:tcPr>
          <w:p>
            <w:pPr>
              <w:pStyle w:val="TableParagraph"/>
              <w:ind w:left="381" w:right="83"/>
              <w:rPr>
                <w:sz w:val="16"/>
              </w:rPr>
            </w:pPr>
            <w:r>
              <w:rPr>
                <w:sz w:val="16"/>
              </w:rPr>
              <w:t>414</w:t>
            </w:r>
          </w:p>
        </w:tc>
        <w:tc>
          <w:tcPr>
            <w:tcW w:w="884" w:type="dxa"/>
          </w:tcPr>
          <w:p>
            <w:pPr/>
          </w:p>
        </w:tc>
        <w:tc>
          <w:tcPr>
            <w:tcW w:w="919" w:type="dxa"/>
          </w:tcPr>
          <w:p>
            <w:pPr>
              <w:pStyle w:val="TableParagraph"/>
              <w:ind w:left="370" w:right="320"/>
              <w:jc w:val="center"/>
              <w:rPr>
                <w:sz w:val="16"/>
              </w:rPr>
            </w:pPr>
            <w:r>
              <w:rPr>
                <w:sz w:val="16"/>
              </w:rPr>
              <w:t>34</w:t>
            </w:r>
          </w:p>
        </w:tc>
      </w:tr>
      <w:tr>
        <w:trPr>
          <w:trHeight w:val="194" w:hRule="exact"/>
        </w:trPr>
        <w:tc>
          <w:tcPr>
            <w:tcW w:w="8138" w:type="dxa"/>
            <w:gridSpan w:val="7"/>
          </w:tcPr>
          <w:p>
            <w:pPr>
              <w:pStyle w:val="TableParagraph"/>
              <w:spacing w:line="178" w:lineRule="exact"/>
              <w:ind w:left="3340" w:right="3291"/>
              <w:jc w:val="center"/>
              <w:rPr>
                <w:b/>
                <w:sz w:val="16"/>
              </w:rPr>
            </w:pPr>
            <w:r>
              <w:rPr>
                <w:b/>
                <w:sz w:val="16"/>
              </w:rPr>
              <w:t>Tercer Semestre*</w:t>
            </w:r>
          </w:p>
        </w:tc>
      </w:tr>
      <w:tr>
        <w:trPr>
          <w:trHeight w:val="192" w:hRule="exact"/>
        </w:trPr>
        <w:tc>
          <w:tcPr>
            <w:tcW w:w="2554" w:type="dxa"/>
          </w:tcPr>
          <w:p>
            <w:pPr>
              <w:pStyle w:val="TableParagraph"/>
              <w:ind w:left="103"/>
              <w:rPr>
                <w:sz w:val="16"/>
              </w:rPr>
            </w:pPr>
            <w:r>
              <w:rPr>
                <w:sz w:val="16"/>
              </w:rPr>
              <w:t>Optativa III</w:t>
            </w:r>
          </w:p>
        </w:tc>
        <w:tc>
          <w:tcPr>
            <w:tcW w:w="929" w:type="dxa"/>
          </w:tcPr>
          <w:p>
            <w:pPr>
              <w:pStyle w:val="TableParagraph"/>
              <w:ind w:left="58"/>
              <w:jc w:val="center"/>
              <w:rPr>
                <w:sz w:val="16"/>
              </w:rPr>
            </w:pPr>
            <w:r>
              <w:rPr>
                <w:w w:val="100"/>
                <w:sz w:val="16"/>
              </w:rPr>
              <w:t>3</w:t>
            </w:r>
          </w:p>
        </w:tc>
        <w:tc>
          <w:tcPr>
            <w:tcW w:w="980" w:type="dxa"/>
          </w:tcPr>
          <w:p>
            <w:pPr>
              <w:pStyle w:val="TableParagraph"/>
              <w:ind w:right="414"/>
              <w:jc w:val="right"/>
              <w:rPr>
                <w:sz w:val="16"/>
              </w:rPr>
            </w:pPr>
            <w:r>
              <w:rPr>
                <w:w w:val="100"/>
                <w:sz w:val="16"/>
              </w:rPr>
              <w:t>1</w:t>
            </w:r>
          </w:p>
        </w:tc>
        <w:tc>
          <w:tcPr>
            <w:tcW w:w="883" w:type="dxa"/>
          </w:tcPr>
          <w:p>
            <w:pPr>
              <w:pStyle w:val="TableParagraph"/>
              <w:ind w:right="362"/>
              <w:jc w:val="right"/>
              <w:rPr>
                <w:sz w:val="16"/>
              </w:rPr>
            </w:pPr>
            <w:r>
              <w:rPr>
                <w:w w:val="100"/>
                <w:sz w:val="16"/>
              </w:rPr>
              <w:t>4</w:t>
            </w:r>
          </w:p>
        </w:tc>
        <w:tc>
          <w:tcPr>
            <w:tcW w:w="989" w:type="dxa"/>
          </w:tcPr>
          <w:p>
            <w:pPr>
              <w:pStyle w:val="TableParagraph"/>
              <w:ind w:left="427" w:right="83"/>
              <w:rPr>
                <w:sz w:val="16"/>
              </w:rPr>
            </w:pPr>
            <w:r>
              <w:rPr>
                <w:sz w:val="16"/>
              </w:rPr>
              <w:t>72</w:t>
            </w:r>
          </w:p>
        </w:tc>
        <w:tc>
          <w:tcPr>
            <w:tcW w:w="884" w:type="dxa"/>
          </w:tcPr>
          <w:p>
            <w:pPr/>
          </w:p>
        </w:tc>
        <w:tc>
          <w:tcPr>
            <w:tcW w:w="919" w:type="dxa"/>
          </w:tcPr>
          <w:p>
            <w:pPr>
              <w:pStyle w:val="TableParagraph"/>
              <w:ind w:left="53"/>
              <w:jc w:val="center"/>
              <w:rPr>
                <w:sz w:val="16"/>
              </w:rPr>
            </w:pPr>
            <w:r>
              <w:rPr>
                <w:w w:val="100"/>
                <w:sz w:val="16"/>
              </w:rPr>
              <w:t>7</w:t>
            </w:r>
          </w:p>
        </w:tc>
      </w:tr>
      <w:tr>
        <w:trPr>
          <w:trHeight w:val="194" w:hRule="exact"/>
        </w:trPr>
        <w:tc>
          <w:tcPr>
            <w:tcW w:w="2554" w:type="dxa"/>
          </w:tcPr>
          <w:p>
            <w:pPr>
              <w:pStyle w:val="TableParagraph"/>
              <w:spacing w:line="183" w:lineRule="exact"/>
              <w:ind w:left="155"/>
              <w:rPr>
                <w:sz w:val="16"/>
              </w:rPr>
            </w:pPr>
            <w:r>
              <w:rPr>
                <w:sz w:val="16"/>
              </w:rPr>
              <w:t>Actividades de Investigación III</w:t>
            </w:r>
          </w:p>
        </w:tc>
        <w:tc>
          <w:tcPr>
            <w:tcW w:w="929" w:type="dxa"/>
          </w:tcPr>
          <w:p>
            <w:pPr>
              <w:pStyle w:val="TableParagraph"/>
              <w:spacing w:line="183" w:lineRule="exact"/>
              <w:ind w:left="58"/>
              <w:jc w:val="center"/>
              <w:rPr>
                <w:sz w:val="16"/>
              </w:rPr>
            </w:pPr>
            <w:r>
              <w:rPr>
                <w:w w:val="100"/>
                <w:sz w:val="16"/>
              </w:rPr>
              <w:t>0</w:t>
            </w:r>
          </w:p>
        </w:tc>
        <w:tc>
          <w:tcPr>
            <w:tcW w:w="980" w:type="dxa"/>
          </w:tcPr>
          <w:p>
            <w:pPr>
              <w:pStyle w:val="TableParagraph"/>
              <w:spacing w:line="183" w:lineRule="exact"/>
              <w:ind w:right="414"/>
              <w:jc w:val="right"/>
              <w:rPr>
                <w:sz w:val="16"/>
              </w:rPr>
            </w:pPr>
            <w:r>
              <w:rPr>
                <w:w w:val="100"/>
                <w:sz w:val="16"/>
              </w:rPr>
              <w:t>7</w:t>
            </w:r>
          </w:p>
        </w:tc>
        <w:tc>
          <w:tcPr>
            <w:tcW w:w="883" w:type="dxa"/>
          </w:tcPr>
          <w:p>
            <w:pPr>
              <w:pStyle w:val="TableParagraph"/>
              <w:spacing w:line="183" w:lineRule="exact"/>
              <w:ind w:right="362"/>
              <w:jc w:val="right"/>
              <w:rPr>
                <w:sz w:val="16"/>
              </w:rPr>
            </w:pPr>
            <w:r>
              <w:rPr>
                <w:w w:val="100"/>
                <w:sz w:val="16"/>
              </w:rPr>
              <w:t>7</w:t>
            </w:r>
          </w:p>
        </w:tc>
        <w:tc>
          <w:tcPr>
            <w:tcW w:w="989" w:type="dxa"/>
          </w:tcPr>
          <w:p>
            <w:pPr>
              <w:pStyle w:val="TableParagraph"/>
              <w:spacing w:line="183" w:lineRule="exact"/>
              <w:ind w:left="381" w:right="83"/>
              <w:rPr>
                <w:sz w:val="16"/>
              </w:rPr>
            </w:pPr>
            <w:r>
              <w:rPr>
                <w:sz w:val="16"/>
              </w:rPr>
              <w:t>126</w:t>
            </w:r>
          </w:p>
        </w:tc>
        <w:tc>
          <w:tcPr>
            <w:tcW w:w="884" w:type="dxa"/>
          </w:tcPr>
          <w:p>
            <w:pPr/>
          </w:p>
        </w:tc>
        <w:tc>
          <w:tcPr>
            <w:tcW w:w="919" w:type="dxa"/>
          </w:tcPr>
          <w:p>
            <w:pPr>
              <w:pStyle w:val="TableParagraph"/>
              <w:spacing w:line="183" w:lineRule="exact"/>
              <w:ind w:left="53"/>
              <w:jc w:val="center"/>
              <w:rPr>
                <w:sz w:val="16"/>
              </w:rPr>
            </w:pPr>
            <w:r>
              <w:rPr>
                <w:w w:val="100"/>
                <w:sz w:val="16"/>
              </w:rPr>
              <w:t>7</w:t>
            </w:r>
          </w:p>
        </w:tc>
      </w:tr>
      <w:tr>
        <w:trPr>
          <w:trHeight w:val="194" w:hRule="exact"/>
        </w:trPr>
        <w:tc>
          <w:tcPr>
            <w:tcW w:w="2554" w:type="dxa"/>
          </w:tcPr>
          <w:p>
            <w:pPr>
              <w:pStyle w:val="TableParagraph"/>
              <w:ind w:left="155"/>
              <w:rPr>
                <w:sz w:val="16"/>
              </w:rPr>
            </w:pPr>
            <w:r>
              <w:rPr>
                <w:sz w:val="16"/>
              </w:rPr>
              <w:t>Seminario de Investigación III</w:t>
            </w:r>
          </w:p>
        </w:tc>
        <w:tc>
          <w:tcPr>
            <w:tcW w:w="929" w:type="dxa"/>
          </w:tcPr>
          <w:p>
            <w:pPr>
              <w:pStyle w:val="TableParagraph"/>
              <w:ind w:left="58"/>
              <w:jc w:val="center"/>
              <w:rPr>
                <w:sz w:val="16"/>
              </w:rPr>
            </w:pPr>
            <w:r>
              <w:rPr>
                <w:w w:val="100"/>
                <w:sz w:val="16"/>
              </w:rPr>
              <w:t>2</w:t>
            </w:r>
          </w:p>
        </w:tc>
        <w:tc>
          <w:tcPr>
            <w:tcW w:w="980" w:type="dxa"/>
          </w:tcPr>
          <w:p>
            <w:pPr>
              <w:pStyle w:val="TableParagraph"/>
              <w:ind w:right="414"/>
              <w:jc w:val="right"/>
              <w:rPr>
                <w:sz w:val="16"/>
              </w:rPr>
            </w:pPr>
            <w:r>
              <w:rPr>
                <w:w w:val="100"/>
                <w:sz w:val="16"/>
              </w:rPr>
              <w:t>2</w:t>
            </w:r>
          </w:p>
        </w:tc>
        <w:tc>
          <w:tcPr>
            <w:tcW w:w="883" w:type="dxa"/>
          </w:tcPr>
          <w:p>
            <w:pPr>
              <w:pStyle w:val="TableParagraph"/>
              <w:ind w:right="362"/>
              <w:jc w:val="right"/>
              <w:rPr>
                <w:sz w:val="16"/>
              </w:rPr>
            </w:pPr>
            <w:r>
              <w:rPr>
                <w:w w:val="100"/>
                <w:sz w:val="16"/>
              </w:rPr>
              <w:t>4</w:t>
            </w:r>
          </w:p>
        </w:tc>
        <w:tc>
          <w:tcPr>
            <w:tcW w:w="989" w:type="dxa"/>
          </w:tcPr>
          <w:p>
            <w:pPr>
              <w:pStyle w:val="TableParagraph"/>
              <w:ind w:left="427" w:right="83"/>
              <w:rPr>
                <w:sz w:val="16"/>
              </w:rPr>
            </w:pPr>
            <w:r>
              <w:rPr>
                <w:sz w:val="16"/>
              </w:rPr>
              <w:t>72</w:t>
            </w:r>
          </w:p>
        </w:tc>
        <w:tc>
          <w:tcPr>
            <w:tcW w:w="884" w:type="dxa"/>
          </w:tcPr>
          <w:p>
            <w:pPr/>
          </w:p>
        </w:tc>
        <w:tc>
          <w:tcPr>
            <w:tcW w:w="919" w:type="dxa"/>
          </w:tcPr>
          <w:p>
            <w:pPr>
              <w:pStyle w:val="TableParagraph"/>
              <w:ind w:left="53"/>
              <w:jc w:val="center"/>
              <w:rPr>
                <w:sz w:val="16"/>
              </w:rPr>
            </w:pPr>
            <w:r>
              <w:rPr>
                <w:w w:val="100"/>
                <w:sz w:val="16"/>
              </w:rPr>
              <w:t>6</w:t>
            </w:r>
          </w:p>
        </w:tc>
      </w:tr>
      <w:tr>
        <w:trPr>
          <w:trHeight w:val="194" w:hRule="exact"/>
        </w:trPr>
        <w:tc>
          <w:tcPr>
            <w:tcW w:w="2554" w:type="dxa"/>
          </w:tcPr>
          <w:p>
            <w:pPr>
              <w:pStyle w:val="TableParagraph"/>
              <w:spacing w:line="178" w:lineRule="exact"/>
              <w:ind w:left="155"/>
              <w:rPr>
                <w:b/>
                <w:sz w:val="16"/>
              </w:rPr>
            </w:pPr>
            <w:r>
              <w:rPr>
                <w:b/>
                <w:sz w:val="16"/>
              </w:rPr>
              <w:t>Total del Semestre</w:t>
            </w:r>
          </w:p>
        </w:tc>
        <w:tc>
          <w:tcPr>
            <w:tcW w:w="929" w:type="dxa"/>
          </w:tcPr>
          <w:p>
            <w:pPr>
              <w:pStyle w:val="TableParagraph"/>
              <w:ind w:left="58"/>
              <w:jc w:val="center"/>
              <w:rPr>
                <w:sz w:val="16"/>
              </w:rPr>
            </w:pPr>
            <w:r>
              <w:rPr>
                <w:w w:val="100"/>
                <w:sz w:val="16"/>
              </w:rPr>
              <w:t>5</w:t>
            </w:r>
          </w:p>
        </w:tc>
        <w:tc>
          <w:tcPr>
            <w:tcW w:w="980" w:type="dxa"/>
          </w:tcPr>
          <w:p>
            <w:pPr>
              <w:pStyle w:val="TableParagraph"/>
              <w:ind w:right="369"/>
              <w:jc w:val="right"/>
              <w:rPr>
                <w:sz w:val="16"/>
              </w:rPr>
            </w:pPr>
            <w:r>
              <w:rPr>
                <w:sz w:val="16"/>
              </w:rPr>
              <w:t>10</w:t>
            </w:r>
          </w:p>
        </w:tc>
        <w:tc>
          <w:tcPr>
            <w:tcW w:w="883" w:type="dxa"/>
          </w:tcPr>
          <w:p>
            <w:pPr>
              <w:pStyle w:val="TableParagraph"/>
              <w:ind w:right="317"/>
              <w:jc w:val="right"/>
              <w:rPr>
                <w:sz w:val="16"/>
              </w:rPr>
            </w:pPr>
            <w:r>
              <w:rPr>
                <w:sz w:val="16"/>
              </w:rPr>
              <w:t>15</w:t>
            </w:r>
          </w:p>
        </w:tc>
        <w:tc>
          <w:tcPr>
            <w:tcW w:w="989" w:type="dxa"/>
          </w:tcPr>
          <w:p>
            <w:pPr>
              <w:pStyle w:val="TableParagraph"/>
              <w:ind w:left="381" w:right="83"/>
              <w:rPr>
                <w:sz w:val="16"/>
              </w:rPr>
            </w:pPr>
            <w:r>
              <w:rPr>
                <w:sz w:val="16"/>
              </w:rPr>
              <w:t>270</w:t>
            </w:r>
          </w:p>
        </w:tc>
        <w:tc>
          <w:tcPr>
            <w:tcW w:w="884" w:type="dxa"/>
          </w:tcPr>
          <w:p>
            <w:pPr/>
          </w:p>
        </w:tc>
        <w:tc>
          <w:tcPr>
            <w:tcW w:w="919" w:type="dxa"/>
          </w:tcPr>
          <w:p>
            <w:pPr>
              <w:pStyle w:val="TableParagraph"/>
              <w:ind w:left="370" w:right="320"/>
              <w:jc w:val="center"/>
              <w:rPr>
                <w:sz w:val="16"/>
              </w:rPr>
            </w:pPr>
            <w:r>
              <w:rPr>
                <w:sz w:val="16"/>
              </w:rPr>
              <w:t>20</w:t>
            </w:r>
          </w:p>
        </w:tc>
      </w:tr>
      <w:tr>
        <w:trPr>
          <w:trHeight w:val="194" w:hRule="exact"/>
        </w:trPr>
        <w:tc>
          <w:tcPr>
            <w:tcW w:w="8138" w:type="dxa"/>
            <w:gridSpan w:val="7"/>
          </w:tcPr>
          <w:p>
            <w:pPr>
              <w:pStyle w:val="TableParagraph"/>
              <w:spacing w:line="178" w:lineRule="exact"/>
              <w:ind w:left="3343" w:right="3291"/>
              <w:jc w:val="center"/>
              <w:rPr>
                <w:b/>
                <w:sz w:val="16"/>
              </w:rPr>
            </w:pPr>
            <w:r>
              <w:rPr>
                <w:b/>
                <w:sz w:val="16"/>
              </w:rPr>
              <w:t>Cuarto Semestre</w:t>
            </w:r>
          </w:p>
        </w:tc>
      </w:tr>
      <w:tr>
        <w:trPr>
          <w:trHeight w:val="195" w:hRule="exact"/>
        </w:trPr>
        <w:tc>
          <w:tcPr>
            <w:tcW w:w="2554" w:type="dxa"/>
          </w:tcPr>
          <w:p>
            <w:pPr>
              <w:pStyle w:val="TableParagraph"/>
              <w:ind w:left="155"/>
              <w:rPr>
                <w:sz w:val="16"/>
              </w:rPr>
            </w:pPr>
            <w:r>
              <w:rPr>
                <w:sz w:val="16"/>
              </w:rPr>
              <w:t>Actividades de Investigación IV</w:t>
            </w:r>
          </w:p>
        </w:tc>
        <w:tc>
          <w:tcPr>
            <w:tcW w:w="929" w:type="dxa"/>
          </w:tcPr>
          <w:p>
            <w:pPr>
              <w:pStyle w:val="TableParagraph"/>
              <w:ind w:left="58"/>
              <w:jc w:val="center"/>
              <w:rPr>
                <w:sz w:val="16"/>
              </w:rPr>
            </w:pPr>
            <w:r>
              <w:rPr>
                <w:w w:val="100"/>
                <w:sz w:val="16"/>
              </w:rPr>
              <w:t>0</w:t>
            </w:r>
          </w:p>
        </w:tc>
        <w:tc>
          <w:tcPr>
            <w:tcW w:w="980" w:type="dxa"/>
          </w:tcPr>
          <w:p>
            <w:pPr>
              <w:pStyle w:val="TableParagraph"/>
              <w:ind w:right="414"/>
              <w:jc w:val="right"/>
              <w:rPr>
                <w:sz w:val="16"/>
              </w:rPr>
            </w:pPr>
            <w:r>
              <w:rPr>
                <w:w w:val="100"/>
                <w:sz w:val="16"/>
              </w:rPr>
              <w:t>7</w:t>
            </w:r>
          </w:p>
        </w:tc>
        <w:tc>
          <w:tcPr>
            <w:tcW w:w="883" w:type="dxa"/>
          </w:tcPr>
          <w:p>
            <w:pPr>
              <w:pStyle w:val="TableParagraph"/>
              <w:ind w:right="362"/>
              <w:jc w:val="right"/>
              <w:rPr>
                <w:sz w:val="16"/>
              </w:rPr>
            </w:pPr>
            <w:r>
              <w:rPr>
                <w:w w:val="100"/>
                <w:sz w:val="16"/>
              </w:rPr>
              <w:t>7</w:t>
            </w:r>
          </w:p>
        </w:tc>
        <w:tc>
          <w:tcPr>
            <w:tcW w:w="989" w:type="dxa"/>
          </w:tcPr>
          <w:p>
            <w:pPr>
              <w:pStyle w:val="TableParagraph"/>
              <w:ind w:left="381" w:right="83"/>
              <w:rPr>
                <w:sz w:val="16"/>
              </w:rPr>
            </w:pPr>
            <w:r>
              <w:rPr>
                <w:sz w:val="16"/>
              </w:rPr>
              <w:t>126</w:t>
            </w:r>
          </w:p>
        </w:tc>
        <w:tc>
          <w:tcPr>
            <w:tcW w:w="884" w:type="dxa"/>
          </w:tcPr>
          <w:p>
            <w:pPr/>
          </w:p>
        </w:tc>
        <w:tc>
          <w:tcPr>
            <w:tcW w:w="919" w:type="dxa"/>
          </w:tcPr>
          <w:p>
            <w:pPr>
              <w:pStyle w:val="TableParagraph"/>
              <w:ind w:left="53"/>
              <w:jc w:val="center"/>
              <w:rPr>
                <w:sz w:val="16"/>
              </w:rPr>
            </w:pPr>
            <w:r>
              <w:rPr>
                <w:w w:val="100"/>
                <w:sz w:val="16"/>
              </w:rPr>
              <w:t>7</w:t>
            </w:r>
          </w:p>
        </w:tc>
      </w:tr>
      <w:tr>
        <w:trPr>
          <w:trHeight w:val="192" w:hRule="exact"/>
        </w:trPr>
        <w:tc>
          <w:tcPr>
            <w:tcW w:w="2554" w:type="dxa"/>
          </w:tcPr>
          <w:p>
            <w:pPr>
              <w:pStyle w:val="TableParagraph"/>
              <w:ind w:left="155"/>
              <w:rPr>
                <w:sz w:val="16"/>
              </w:rPr>
            </w:pPr>
            <w:r>
              <w:rPr>
                <w:sz w:val="16"/>
              </w:rPr>
              <w:t>Seminario de Investigación IV</w:t>
            </w:r>
          </w:p>
        </w:tc>
        <w:tc>
          <w:tcPr>
            <w:tcW w:w="929" w:type="dxa"/>
          </w:tcPr>
          <w:p>
            <w:pPr>
              <w:pStyle w:val="TableParagraph"/>
              <w:ind w:left="58"/>
              <w:jc w:val="center"/>
              <w:rPr>
                <w:sz w:val="16"/>
              </w:rPr>
            </w:pPr>
            <w:r>
              <w:rPr>
                <w:w w:val="100"/>
                <w:sz w:val="16"/>
              </w:rPr>
              <w:t>2</w:t>
            </w:r>
          </w:p>
        </w:tc>
        <w:tc>
          <w:tcPr>
            <w:tcW w:w="980" w:type="dxa"/>
          </w:tcPr>
          <w:p>
            <w:pPr>
              <w:pStyle w:val="TableParagraph"/>
              <w:ind w:right="414"/>
              <w:jc w:val="right"/>
              <w:rPr>
                <w:sz w:val="16"/>
              </w:rPr>
            </w:pPr>
            <w:r>
              <w:rPr>
                <w:w w:val="100"/>
                <w:sz w:val="16"/>
              </w:rPr>
              <w:t>2</w:t>
            </w:r>
          </w:p>
        </w:tc>
        <w:tc>
          <w:tcPr>
            <w:tcW w:w="883" w:type="dxa"/>
          </w:tcPr>
          <w:p>
            <w:pPr>
              <w:pStyle w:val="TableParagraph"/>
              <w:ind w:right="362"/>
              <w:jc w:val="right"/>
              <w:rPr>
                <w:sz w:val="16"/>
              </w:rPr>
            </w:pPr>
            <w:r>
              <w:rPr>
                <w:w w:val="100"/>
                <w:sz w:val="16"/>
              </w:rPr>
              <w:t>4</w:t>
            </w:r>
          </w:p>
        </w:tc>
        <w:tc>
          <w:tcPr>
            <w:tcW w:w="989" w:type="dxa"/>
          </w:tcPr>
          <w:p>
            <w:pPr>
              <w:pStyle w:val="TableParagraph"/>
              <w:ind w:left="427" w:right="83"/>
              <w:rPr>
                <w:sz w:val="16"/>
              </w:rPr>
            </w:pPr>
            <w:r>
              <w:rPr>
                <w:sz w:val="16"/>
              </w:rPr>
              <w:t>72</w:t>
            </w:r>
          </w:p>
        </w:tc>
        <w:tc>
          <w:tcPr>
            <w:tcW w:w="884" w:type="dxa"/>
          </w:tcPr>
          <w:p>
            <w:pPr/>
          </w:p>
        </w:tc>
        <w:tc>
          <w:tcPr>
            <w:tcW w:w="919" w:type="dxa"/>
          </w:tcPr>
          <w:p>
            <w:pPr>
              <w:pStyle w:val="TableParagraph"/>
              <w:ind w:left="53"/>
              <w:jc w:val="center"/>
              <w:rPr>
                <w:sz w:val="16"/>
              </w:rPr>
            </w:pPr>
            <w:r>
              <w:rPr>
                <w:w w:val="100"/>
                <w:sz w:val="16"/>
              </w:rPr>
              <w:t>6</w:t>
            </w:r>
          </w:p>
        </w:tc>
      </w:tr>
      <w:tr>
        <w:trPr>
          <w:trHeight w:val="194" w:hRule="exact"/>
        </w:trPr>
        <w:tc>
          <w:tcPr>
            <w:tcW w:w="2554" w:type="dxa"/>
          </w:tcPr>
          <w:p>
            <w:pPr>
              <w:pStyle w:val="TableParagraph"/>
              <w:ind w:left="155"/>
              <w:rPr>
                <w:b/>
                <w:sz w:val="16"/>
              </w:rPr>
            </w:pPr>
            <w:r>
              <w:rPr>
                <w:b/>
                <w:sz w:val="16"/>
              </w:rPr>
              <w:t>Total del Semestre</w:t>
            </w:r>
          </w:p>
        </w:tc>
        <w:tc>
          <w:tcPr>
            <w:tcW w:w="929" w:type="dxa"/>
          </w:tcPr>
          <w:p>
            <w:pPr>
              <w:pStyle w:val="TableParagraph"/>
              <w:spacing w:line="183" w:lineRule="exact"/>
              <w:ind w:left="58"/>
              <w:jc w:val="center"/>
              <w:rPr>
                <w:sz w:val="16"/>
              </w:rPr>
            </w:pPr>
            <w:r>
              <w:rPr>
                <w:w w:val="100"/>
                <w:sz w:val="16"/>
              </w:rPr>
              <w:t>2</w:t>
            </w:r>
          </w:p>
        </w:tc>
        <w:tc>
          <w:tcPr>
            <w:tcW w:w="980" w:type="dxa"/>
          </w:tcPr>
          <w:p>
            <w:pPr>
              <w:pStyle w:val="TableParagraph"/>
              <w:spacing w:line="183" w:lineRule="exact"/>
              <w:ind w:right="414"/>
              <w:jc w:val="right"/>
              <w:rPr>
                <w:sz w:val="16"/>
              </w:rPr>
            </w:pPr>
            <w:r>
              <w:rPr>
                <w:w w:val="100"/>
                <w:sz w:val="16"/>
              </w:rPr>
              <w:t>9</w:t>
            </w:r>
          </w:p>
        </w:tc>
        <w:tc>
          <w:tcPr>
            <w:tcW w:w="883" w:type="dxa"/>
          </w:tcPr>
          <w:p>
            <w:pPr>
              <w:pStyle w:val="TableParagraph"/>
              <w:spacing w:line="183" w:lineRule="exact"/>
              <w:ind w:right="317"/>
              <w:jc w:val="right"/>
              <w:rPr>
                <w:sz w:val="16"/>
              </w:rPr>
            </w:pPr>
            <w:r>
              <w:rPr>
                <w:sz w:val="16"/>
              </w:rPr>
              <w:t>11</w:t>
            </w:r>
          </w:p>
        </w:tc>
        <w:tc>
          <w:tcPr>
            <w:tcW w:w="989" w:type="dxa"/>
          </w:tcPr>
          <w:p>
            <w:pPr>
              <w:pStyle w:val="TableParagraph"/>
              <w:spacing w:line="183" w:lineRule="exact"/>
              <w:ind w:left="381" w:right="83"/>
              <w:rPr>
                <w:sz w:val="16"/>
              </w:rPr>
            </w:pPr>
            <w:r>
              <w:rPr>
                <w:sz w:val="16"/>
              </w:rPr>
              <w:t>198</w:t>
            </w:r>
          </w:p>
        </w:tc>
        <w:tc>
          <w:tcPr>
            <w:tcW w:w="884" w:type="dxa"/>
          </w:tcPr>
          <w:p>
            <w:pPr/>
          </w:p>
        </w:tc>
        <w:tc>
          <w:tcPr>
            <w:tcW w:w="919" w:type="dxa"/>
          </w:tcPr>
          <w:p>
            <w:pPr>
              <w:pStyle w:val="TableParagraph"/>
              <w:spacing w:line="183" w:lineRule="exact"/>
              <w:ind w:left="370" w:right="320"/>
              <w:jc w:val="center"/>
              <w:rPr>
                <w:sz w:val="16"/>
              </w:rPr>
            </w:pPr>
            <w:r>
              <w:rPr>
                <w:sz w:val="16"/>
              </w:rPr>
              <w:t>13</w:t>
            </w:r>
          </w:p>
        </w:tc>
      </w:tr>
      <w:tr>
        <w:trPr>
          <w:trHeight w:val="194" w:hRule="exact"/>
        </w:trPr>
        <w:tc>
          <w:tcPr>
            <w:tcW w:w="2554" w:type="dxa"/>
          </w:tcPr>
          <w:p>
            <w:pPr>
              <w:pStyle w:val="TableParagraph"/>
              <w:spacing w:line="178" w:lineRule="exact"/>
              <w:ind w:left="155"/>
              <w:rPr>
                <w:b/>
                <w:sz w:val="16"/>
              </w:rPr>
            </w:pPr>
            <w:r>
              <w:rPr>
                <w:b/>
                <w:sz w:val="16"/>
              </w:rPr>
              <w:t>Total de la Maestría</w:t>
            </w:r>
          </w:p>
        </w:tc>
        <w:tc>
          <w:tcPr>
            <w:tcW w:w="929" w:type="dxa"/>
          </w:tcPr>
          <w:p>
            <w:pPr>
              <w:pStyle w:val="TableParagraph"/>
              <w:ind w:left="378" w:right="323"/>
              <w:jc w:val="center"/>
              <w:rPr>
                <w:sz w:val="16"/>
              </w:rPr>
            </w:pPr>
            <w:r>
              <w:rPr>
                <w:sz w:val="16"/>
              </w:rPr>
              <w:t>33</w:t>
            </w:r>
          </w:p>
        </w:tc>
        <w:tc>
          <w:tcPr>
            <w:tcW w:w="980" w:type="dxa"/>
          </w:tcPr>
          <w:p>
            <w:pPr>
              <w:pStyle w:val="TableParagraph"/>
              <w:ind w:right="369"/>
              <w:jc w:val="right"/>
              <w:rPr>
                <w:sz w:val="16"/>
              </w:rPr>
            </w:pPr>
            <w:r>
              <w:rPr>
                <w:sz w:val="16"/>
              </w:rPr>
              <w:t>43</w:t>
            </w:r>
          </w:p>
        </w:tc>
        <w:tc>
          <w:tcPr>
            <w:tcW w:w="883" w:type="dxa"/>
          </w:tcPr>
          <w:p>
            <w:pPr>
              <w:pStyle w:val="TableParagraph"/>
              <w:ind w:right="317"/>
              <w:jc w:val="right"/>
              <w:rPr>
                <w:sz w:val="16"/>
              </w:rPr>
            </w:pPr>
            <w:r>
              <w:rPr>
                <w:sz w:val="16"/>
              </w:rPr>
              <w:t>76</w:t>
            </w:r>
          </w:p>
        </w:tc>
        <w:tc>
          <w:tcPr>
            <w:tcW w:w="989" w:type="dxa"/>
          </w:tcPr>
          <w:p>
            <w:pPr>
              <w:pStyle w:val="TableParagraph"/>
              <w:ind w:left="338" w:right="83"/>
              <w:rPr>
                <w:sz w:val="16"/>
              </w:rPr>
            </w:pPr>
            <w:r>
              <w:rPr>
                <w:sz w:val="16"/>
              </w:rPr>
              <w:t>1368</w:t>
            </w:r>
          </w:p>
        </w:tc>
        <w:tc>
          <w:tcPr>
            <w:tcW w:w="884" w:type="dxa"/>
          </w:tcPr>
          <w:p>
            <w:pPr/>
          </w:p>
        </w:tc>
        <w:tc>
          <w:tcPr>
            <w:tcW w:w="919" w:type="dxa"/>
          </w:tcPr>
          <w:p>
            <w:pPr>
              <w:pStyle w:val="TableParagraph"/>
              <w:ind w:left="165"/>
              <w:rPr>
                <w:sz w:val="16"/>
              </w:rPr>
            </w:pPr>
            <w:r>
              <w:rPr>
                <w:sz w:val="16"/>
              </w:rPr>
              <w:t>109</w:t>
            </w:r>
          </w:p>
        </w:tc>
      </w:tr>
      <w:tr>
        <w:trPr>
          <w:trHeight w:val="194" w:hRule="exact"/>
        </w:trPr>
        <w:tc>
          <w:tcPr>
            <w:tcW w:w="2554" w:type="dxa"/>
          </w:tcPr>
          <w:p>
            <w:pPr>
              <w:pStyle w:val="TableParagraph"/>
              <w:spacing w:line="178" w:lineRule="exact"/>
              <w:ind w:left="155"/>
              <w:rPr>
                <w:b/>
                <w:sz w:val="16"/>
              </w:rPr>
            </w:pPr>
            <w:r>
              <w:rPr>
                <w:b/>
                <w:sz w:val="16"/>
              </w:rPr>
              <w:t>Total de Créditos de la Tesis</w:t>
            </w:r>
          </w:p>
        </w:tc>
        <w:tc>
          <w:tcPr>
            <w:tcW w:w="929" w:type="dxa"/>
          </w:tcPr>
          <w:p>
            <w:pPr/>
          </w:p>
        </w:tc>
        <w:tc>
          <w:tcPr>
            <w:tcW w:w="980" w:type="dxa"/>
          </w:tcPr>
          <w:p>
            <w:pPr/>
          </w:p>
        </w:tc>
        <w:tc>
          <w:tcPr>
            <w:tcW w:w="883" w:type="dxa"/>
          </w:tcPr>
          <w:p>
            <w:pPr/>
          </w:p>
        </w:tc>
        <w:tc>
          <w:tcPr>
            <w:tcW w:w="989" w:type="dxa"/>
          </w:tcPr>
          <w:p>
            <w:pPr/>
          </w:p>
        </w:tc>
        <w:tc>
          <w:tcPr>
            <w:tcW w:w="884" w:type="dxa"/>
          </w:tcPr>
          <w:p>
            <w:pPr/>
          </w:p>
        </w:tc>
        <w:tc>
          <w:tcPr>
            <w:tcW w:w="919" w:type="dxa"/>
          </w:tcPr>
          <w:p>
            <w:pPr>
              <w:pStyle w:val="TableParagraph"/>
              <w:ind w:left="370" w:right="320"/>
              <w:jc w:val="center"/>
              <w:rPr>
                <w:sz w:val="16"/>
              </w:rPr>
            </w:pPr>
            <w:r>
              <w:rPr>
                <w:sz w:val="16"/>
              </w:rPr>
              <w:t>30</w:t>
            </w:r>
          </w:p>
        </w:tc>
      </w:tr>
      <w:tr>
        <w:trPr>
          <w:trHeight w:val="194" w:hRule="exact"/>
        </w:trPr>
        <w:tc>
          <w:tcPr>
            <w:tcW w:w="2554" w:type="dxa"/>
          </w:tcPr>
          <w:p>
            <w:pPr>
              <w:pStyle w:val="TableParagraph"/>
              <w:spacing w:line="178" w:lineRule="exact"/>
              <w:ind w:left="155"/>
              <w:rPr>
                <w:b/>
                <w:sz w:val="16"/>
              </w:rPr>
            </w:pPr>
            <w:r>
              <w:rPr>
                <w:b/>
                <w:sz w:val="16"/>
              </w:rPr>
              <w:t>Total de Maestría con Tesis</w:t>
            </w:r>
          </w:p>
        </w:tc>
        <w:tc>
          <w:tcPr>
            <w:tcW w:w="5583" w:type="dxa"/>
            <w:gridSpan w:val="6"/>
          </w:tcPr>
          <w:p>
            <w:pPr>
              <w:pStyle w:val="TableParagraph"/>
              <w:ind w:right="199"/>
              <w:jc w:val="right"/>
              <w:rPr>
                <w:sz w:val="16"/>
              </w:rPr>
            </w:pPr>
            <w:r>
              <w:rPr>
                <w:sz w:val="16"/>
              </w:rPr>
              <w:t>139</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1192;mso-wrap-distance-left:0;mso-wrap-distance-right:0" from="87.744003pt,16.945541pt" to="231.764003pt,16.945541pt" stroked="true" strokeweight=".599980pt" strokecolor="#000000">
            <w10:wrap type="topAndBottom"/>
          </v:line>
        </w:pict>
      </w:r>
    </w:p>
    <w:p>
      <w:pPr>
        <w:spacing w:before="57"/>
        <w:ind w:left="102" w:right="0" w:firstLine="0"/>
        <w:jc w:val="left"/>
        <w:rPr>
          <w:sz w:val="16"/>
        </w:rPr>
      </w:pPr>
      <w:r>
        <w:rPr>
          <w:position w:val="6"/>
          <w:sz w:val="10"/>
        </w:rPr>
        <w:t>1  </w:t>
      </w:r>
      <w:r>
        <w:rPr>
          <w:sz w:val="16"/>
        </w:rPr>
        <w:t>La clave de las asignaturas está pendiente.</w:t>
      </w:r>
    </w:p>
    <w:p>
      <w:pPr>
        <w:spacing w:after="0"/>
        <w:jc w:val="left"/>
        <w:rPr>
          <w:sz w:val="16"/>
        </w:rPr>
        <w:sectPr>
          <w:pgSz w:w="12250" w:h="15850"/>
          <w:pgMar w:header="0" w:footer="987" w:top="1500" w:bottom="118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BodyText"/>
        <w:ind w:left="564"/>
        <w:rPr>
          <w:sz w:val="20"/>
        </w:rPr>
      </w:pPr>
      <w:r>
        <w:rPr>
          <w:sz w:val="20"/>
        </w:rPr>
        <w:drawing>
          <wp:inline distT="0" distB="0" distL="0" distR="0">
            <wp:extent cx="5100311" cy="3808476"/>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0" cstate="print"/>
                    <a:stretch>
                      <a:fillRect/>
                    </a:stretch>
                  </pic:blipFill>
                  <pic:spPr>
                    <a:xfrm>
                      <a:off x="0" y="0"/>
                      <a:ext cx="5100311" cy="3808476"/>
                    </a:xfrm>
                    <a:prstGeom prst="rect">
                      <a:avLst/>
                    </a:prstGeom>
                  </pic:spPr>
                </pic:pic>
              </a:graphicData>
            </a:graphic>
          </wp:inline>
        </w:drawing>
      </w:r>
      <w:r>
        <w:rPr>
          <w:sz w:val="20"/>
        </w:rPr>
      </w:r>
    </w:p>
    <w:p>
      <w:pPr>
        <w:spacing w:before="1"/>
        <w:ind w:left="1483" w:right="0" w:firstLine="0"/>
        <w:jc w:val="left"/>
        <w:rPr>
          <w:sz w:val="22"/>
        </w:rPr>
      </w:pPr>
      <w:hyperlink r:id="rId11">
        <w:r>
          <w:rPr>
            <w:color w:val="0000FF"/>
            <w:sz w:val="22"/>
            <w:u w:val="single" w:color="0000FF"/>
          </w:rPr>
          <w:t>http://basenorte.com/2008/08/07/factor-que-impulsa-el-aprendizaje/ </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4" w:lineRule="auto" w:before="197"/>
        <w:ind w:left="3531" w:right="572" w:hanging="2979"/>
      </w:pPr>
      <w:r>
        <w:rPr/>
        <w:t>APRENDIZAJES A DESARROLLAR POR LOS ALUMNOS</w:t>
      </w:r>
    </w:p>
    <w:p>
      <w:pPr>
        <w:pStyle w:val="BodyText"/>
        <w:spacing w:before="9"/>
        <w:rPr>
          <w:rFonts w:ascii="Cambria"/>
          <w:sz w:val="18"/>
        </w:rPr>
      </w:pPr>
      <w:r>
        <w:rPr/>
        <w:pict>
          <v:line style="position:absolute;mso-position-horizontal-relative:page;mso-position-vertical-relative:paragraph;z-index:1216;mso-wrap-distance-left:0;mso-wrap-distance-right:0" from="87pt,13.276464pt" to="531.84pt,13.276464pt" stroked="true" strokeweight=".6pt" strokecolor="#000000">
            <w10:wrap type="topAndBottom"/>
          </v:line>
        </w:pict>
      </w:r>
    </w:p>
    <w:p>
      <w:pPr>
        <w:spacing w:after="0"/>
        <w:rPr>
          <w:rFonts w:ascii="Cambria"/>
          <w:sz w:val="18"/>
        </w:rPr>
        <w:sectPr>
          <w:pgSz w:w="12250" w:h="15850"/>
          <w:pgMar w:header="0" w:footer="987" w:top="1500" w:bottom="1180" w:left="1620" w:right="1480"/>
        </w:sectPr>
      </w:pPr>
    </w:p>
    <w:p>
      <w:pPr>
        <w:pStyle w:val="BodyText"/>
        <w:spacing w:before="7"/>
        <w:rPr>
          <w:rFonts w:ascii="Cambria"/>
          <w:sz w:val="10"/>
        </w:rPr>
      </w:pPr>
    </w:p>
    <w:p>
      <w:pPr>
        <w:spacing w:line="360" w:lineRule="auto" w:before="73"/>
        <w:ind w:left="124" w:right="119" w:hanging="10"/>
        <w:jc w:val="both"/>
        <w:rPr>
          <w:sz w:val="22"/>
        </w:rPr>
      </w:pPr>
      <w:r>
        <w:rPr>
          <w:sz w:val="22"/>
        </w:rPr>
        <w:t>Con las lecturas establecidas se busca que el discente desarrolla, adquiera o profundice los siguientes aprendizajes.</w:t>
      </w:r>
    </w:p>
    <w:p>
      <w:pPr>
        <w:pStyle w:val="BodyText"/>
        <w:rPr>
          <w:sz w:val="22"/>
        </w:rPr>
      </w:pPr>
    </w:p>
    <w:p>
      <w:pPr>
        <w:pStyle w:val="BodyText"/>
        <w:rPr>
          <w:sz w:val="22"/>
        </w:rPr>
      </w:pPr>
    </w:p>
    <w:p>
      <w:pPr>
        <w:pStyle w:val="BodyText"/>
        <w:rPr>
          <w:sz w:val="22"/>
        </w:rPr>
      </w:pPr>
    </w:p>
    <w:p>
      <w:pPr>
        <w:spacing w:before="0"/>
        <w:ind w:left="129" w:right="0" w:firstLine="0"/>
        <w:jc w:val="both"/>
        <w:rPr>
          <w:b/>
          <w:sz w:val="22"/>
        </w:rPr>
      </w:pPr>
      <w:r>
        <w:rPr>
          <w:b/>
          <w:sz w:val="22"/>
        </w:rPr>
        <w:t>UNIDAD I: INTRODUCCIÓN</w:t>
      </w:r>
    </w:p>
    <w:p>
      <w:pPr>
        <w:spacing w:line="360" w:lineRule="auto" w:before="128"/>
        <w:ind w:left="124" w:right="115" w:hanging="10"/>
        <w:jc w:val="both"/>
        <w:rPr>
          <w:sz w:val="22"/>
        </w:rPr>
      </w:pPr>
      <w:r>
        <w:rPr>
          <w:sz w:val="22"/>
        </w:rPr>
        <w:t>Las lecturas ubicadas dentro de esta unidad buscan que el alumno fortalezca los conocimientos referente a los elementos inherentes a la organización industrial.</w:t>
      </w:r>
    </w:p>
    <w:p>
      <w:pPr>
        <w:pStyle w:val="BodyText"/>
        <w:rPr>
          <w:sz w:val="22"/>
        </w:rPr>
      </w:pPr>
    </w:p>
    <w:p>
      <w:pPr>
        <w:pStyle w:val="BodyText"/>
        <w:rPr>
          <w:sz w:val="22"/>
        </w:rPr>
      </w:pPr>
    </w:p>
    <w:p>
      <w:pPr>
        <w:pStyle w:val="BodyText"/>
        <w:spacing w:before="3"/>
        <w:rPr>
          <w:sz w:val="22"/>
        </w:rPr>
      </w:pPr>
    </w:p>
    <w:p>
      <w:pPr>
        <w:spacing w:before="0"/>
        <w:ind w:left="129" w:right="0" w:firstLine="0"/>
        <w:jc w:val="both"/>
        <w:rPr>
          <w:b/>
          <w:sz w:val="22"/>
        </w:rPr>
      </w:pPr>
      <w:r>
        <w:rPr>
          <w:b/>
          <w:sz w:val="22"/>
        </w:rPr>
        <w:t>UNIDAD II: PODER DE MERCADO</w:t>
      </w:r>
    </w:p>
    <w:p>
      <w:pPr>
        <w:spacing w:line="360" w:lineRule="auto" w:before="128"/>
        <w:ind w:left="124" w:right="118" w:hanging="10"/>
        <w:jc w:val="both"/>
        <w:rPr>
          <w:sz w:val="22"/>
        </w:rPr>
      </w:pPr>
      <w:r>
        <w:rPr>
          <w:sz w:val="22"/>
        </w:rPr>
        <w:t>Con</w:t>
      </w:r>
      <w:r>
        <w:rPr>
          <w:spacing w:val="-9"/>
          <w:sz w:val="22"/>
        </w:rPr>
        <w:t> </w:t>
      </w:r>
      <w:r>
        <w:rPr>
          <w:sz w:val="22"/>
        </w:rPr>
        <w:t>las</w:t>
      </w:r>
      <w:r>
        <w:rPr>
          <w:spacing w:val="-9"/>
          <w:sz w:val="22"/>
        </w:rPr>
        <w:t> </w:t>
      </w:r>
      <w:r>
        <w:rPr>
          <w:sz w:val="22"/>
        </w:rPr>
        <w:t>lecturas</w:t>
      </w:r>
      <w:r>
        <w:rPr>
          <w:spacing w:val="-11"/>
          <w:sz w:val="22"/>
        </w:rPr>
        <w:t> </w:t>
      </w:r>
      <w:r>
        <w:rPr>
          <w:sz w:val="22"/>
        </w:rPr>
        <w:t>de</w:t>
      </w:r>
      <w:r>
        <w:rPr>
          <w:spacing w:val="-11"/>
          <w:sz w:val="22"/>
        </w:rPr>
        <w:t> </w:t>
      </w:r>
      <w:r>
        <w:rPr>
          <w:sz w:val="22"/>
        </w:rPr>
        <w:t>esta</w:t>
      </w:r>
      <w:r>
        <w:rPr>
          <w:spacing w:val="-12"/>
          <w:sz w:val="22"/>
        </w:rPr>
        <w:t> </w:t>
      </w:r>
      <w:r>
        <w:rPr>
          <w:sz w:val="22"/>
        </w:rPr>
        <w:t>unidad,</w:t>
      </w:r>
      <w:r>
        <w:rPr>
          <w:spacing w:val="-8"/>
          <w:sz w:val="22"/>
        </w:rPr>
        <w:t> </w:t>
      </w:r>
      <w:r>
        <w:rPr>
          <w:sz w:val="22"/>
        </w:rPr>
        <w:t>se</w:t>
      </w:r>
      <w:r>
        <w:rPr>
          <w:spacing w:val="-11"/>
          <w:sz w:val="22"/>
        </w:rPr>
        <w:t> </w:t>
      </w:r>
      <w:r>
        <w:rPr>
          <w:sz w:val="22"/>
        </w:rPr>
        <w:t>busca</w:t>
      </w:r>
      <w:r>
        <w:rPr>
          <w:spacing w:val="-11"/>
          <w:sz w:val="22"/>
        </w:rPr>
        <w:t> </w:t>
      </w:r>
      <w:r>
        <w:rPr>
          <w:sz w:val="22"/>
        </w:rPr>
        <w:t>no</w:t>
      </w:r>
      <w:r>
        <w:rPr>
          <w:spacing w:val="-11"/>
          <w:sz w:val="22"/>
        </w:rPr>
        <w:t> </w:t>
      </w:r>
      <w:r>
        <w:rPr>
          <w:sz w:val="22"/>
        </w:rPr>
        <w:t>solo</w:t>
      </w:r>
      <w:r>
        <w:rPr>
          <w:spacing w:val="-11"/>
          <w:sz w:val="22"/>
        </w:rPr>
        <w:t> </w:t>
      </w:r>
      <w:r>
        <w:rPr>
          <w:sz w:val="22"/>
        </w:rPr>
        <w:t>adquirir</w:t>
      </w:r>
      <w:r>
        <w:rPr>
          <w:spacing w:val="-10"/>
          <w:sz w:val="22"/>
        </w:rPr>
        <w:t> </w:t>
      </w:r>
      <w:r>
        <w:rPr>
          <w:sz w:val="22"/>
        </w:rPr>
        <w:t>sino</w:t>
      </w:r>
      <w:r>
        <w:rPr>
          <w:spacing w:val="-9"/>
          <w:sz w:val="22"/>
        </w:rPr>
        <w:t> </w:t>
      </w:r>
      <w:r>
        <w:rPr>
          <w:sz w:val="22"/>
        </w:rPr>
        <w:t>desarrollar</w:t>
      </w:r>
      <w:r>
        <w:rPr>
          <w:spacing w:val="-12"/>
          <w:sz w:val="22"/>
        </w:rPr>
        <w:t> </w:t>
      </w:r>
      <w:r>
        <w:rPr>
          <w:sz w:val="22"/>
        </w:rPr>
        <w:t>o</w:t>
      </w:r>
      <w:r>
        <w:rPr>
          <w:spacing w:val="-9"/>
          <w:sz w:val="22"/>
        </w:rPr>
        <w:t> </w:t>
      </w:r>
      <w:r>
        <w:rPr>
          <w:sz w:val="22"/>
        </w:rPr>
        <w:t>profundizar</w:t>
      </w:r>
      <w:r>
        <w:rPr>
          <w:spacing w:val="-8"/>
          <w:sz w:val="22"/>
        </w:rPr>
        <w:t> </w:t>
      </w:r>
      <w:r>
        <w:rPr>
          <w:sz w:val="22"/>
        </w:rPr>
        <w:t>los conocimientos en cuanto al poder de mercado que las empresas ejercen en el mercado, además de analizar la forma en cómo es ejercido por las empresas en el</w:t>
      </w:r>
      <w:r>
        <w:rPr>
          <w:spacing w:val="-15"/>
          <w:sz w:val="22"/>
        </w:rPr>
        <w:t> </w:t>
      </w:r>
      <w:r>
        <w:rPr>
          <w:sz w:val="22"/>
        </w:rPr>
        <w:t>mercado.</w:t>
      </w:r>
    </w:p>
    <w:p>
      <w:pPr>
        <w:pStyle w:val="BodyText"/>
        <w:rPr>
          <w:sz w:val="22"/>
        </w:rPr>
      </w:pPr>
    </w:p>
    <w:p>
      <w:pPr>
        <w:pStyle w:val="BodyText"/>
        <w:rPr>
          <w:sz w:val="22"/>
        </w:rPr>
      </w:pPr>
    </w:p>
    <w:p>
      <w:pPr>
        <w:pStyle w:val="BodyText"/>
        <w:rPr>
          <w:sz w:val="22"/>
        </w:rPr>
      </w:pPr>
    </w:p>
    <w:p>
      <w:pPr>
        <w:spacing w:before="0"/>
        <w:ind w:left="129" w:right="0" w:firstLine="0"/>
        <w:jc w:val="both"/>
        <w:rPr>
          <w:b/>
          <w:sz w:val="22"/>
        </w:rPr>
      </w:pPr>
      <w:r>
        <w:rPr>
          <w:b/>
          <w:sz w:val="22"/>
        </w:rPr>
        <w:t>UNIDAD III: INTERACCIÓN ESTRATÉGICA ENTRE LAS EMPRESAS</w:t>
      </w:r>
    </w:p>
    <w:p>
      <w:pPr>
        <w:spacing w:line="360" w:lineRule="auto" w:before="131"/>
        <w:ind w:left="124" w:right="118" w:hanging="10"/>
        <w:jc w:val="both"/>
        <w:rPr>
          <w:sz w:val="22"/>
        </w:rPr>
      </w:pPr>
      <w:r>
        <w:rPr>
          <w:sz w:val="22"/>
        </w:rPr>
        <w:t>Las lecturas tienen como finalidad permitir conocer el uso práctico y el desarrollo teórico de metodologías de medición de la eficiencia productiva y la equidad simultáneamente. Adicionalmente de conocer la forma en como las empresas interactúan en el mercado.</w:t>
      </w:r>
    </w:p>
    <w:p>
      <w:pPr>
        <w:pStyle w:val="BodyText"/>
        <w:rPr>
          <w:sz w:val="22"/>
        </w:rPr>
      </w:pPr>
    </w:p>
    <w:p>
      <w:pPr>
        <w:pStyle w:val="BodyText"/>
        <w:rPr>
          <w:sz w:val="22"/>
        </w:rPr>
      </w:pPr>
    </w:p>
    <w:p>
      <w:pPr>
        <w:pStyle w:val="BodyText"/>
        <w:rPr>
          <w:sz w:val="22"/>
        </w:rPr>
      </w:pPr>
    </w:p>
    <w:p>
      <w:pPr>
        <w:spacing w:before="0"/>
        <w:ind w:left="129" w:right="0" w:firstLine="0"/>
        <w:jc w:val="both"/>
        <w:rPr>
          <w:b/>
          <w:sz w:val="22"/>
        </w:rPr>
      </w:pPr>
      <w:r>
        <w:rPr>
          <w:b/>
          <w:sz w:val="22"/>
        </w:rPr>
        <w:t>UNIDAD IV: INTRODUCCIÓN A LA REGULACIÓN ECONÓMICA</w:t>
      </w:r>
    </w:p>
    <w:p>
      <w:pPr>
        <w:spacing w:line="360" w:lineRule="auto" w:before="128"/>
        <w:ind w:left="124" w:right="115" w:hanging="10"/>
        <w:jc w:val="both"/>
        <w:rPr>
          <w:sz w:val="22"/>
        </w:rPr>
      </w:pPr>
      <w:r>
        <w:rPr>
          <w:sz w:val="22"/>
        </w:rPr>
        <w:t>Lo que se busca es identificar la forma en cómo actúan las diferentes estructuras de mercado</w:t>
      </w:r>
      <w:r>
        <w:rPr>
          <w:spacing w:val="-6"/>
          <w:sz w:val="22"/>
        </w:rPr>
        <w:t> </w:t>
      </w:r>
      <w:r>
        <w:rPr>
          <w:sz w:val="22"/>
        </w:rPr>
        <w:t>imperfecta</w:t>
      </w:r>
      <w:r>
        <w:rPr>
          <w:spacing w:val="-3"/>
          <w:sz w:val="22"/>
        </w:rPr>
        <w:t> </w:t>
      </w:r>
      <w:r>
        <w:rPr>
          <w:sz w:val="22"/>
        </w:rPr>
        <w:t>en</w:t>
      </w:r>
      <w:r>
        <w:rPr>
          <w:spacing w:val="-3"/>
          <w:sz w:val="22"/>
        </w:rPr>
        <w:t> </w:t>
      </w:r>
      <w:r>
        <w:rPr>
          <w:sz w:val="22"/>
        </w:rPr>
        <w:t>el</w:t>
      </w:r>
      <w:r>
        <w:rPr>
          <w:spacing w:val="-4"/>
          <w:sz w:val="22"/>
        </w:rPr>
        <w:t> </w:t>
      </w:r>
      <w:r>
        <w:rPr>
          <w:sz w:val="22"/>
        </w:rPr>
        <w:t>mercado,</w:t>
      </w:r>
      <w:r>
        <w:rPr>
          <w:spacing w:val="-2"/>
          <w:sz w:val="22"/>
        </w:rPr>
        <w:t> </w:t>
      </w:r>
      <w:r>
        <w:rPr>
          <w:sz w:val="22"/>
        </w:rPr>
        <w:t>de</w:t>
      </w:r>
      <w:r>
        <w:rPr>
          <w:spacing w:val="-4"/>
          <w:sz w:val="22"/>
        </w:rPr>
        <w:t> </w:t>
      </w:r>
      <w:r>
        <w:rPr>
          <w:sz w:val="22"/>
        </w:rPr>
        <w:t>qué</w:t>
      </w:r>
      <w:r>
        <w:rPr>
          <w:spacing w:val="-5"/>
          <w:sz w:val="22"/>
        </w:rPr>
        <w:t> </w:t>
      </w:r>
      <w:r>
        <w:rPr>
          <w:sz w:val="22"/>
        </w:rPr>
        <w:t>forma</w:t>
      </w:r>
      <w:r>
        <w:rPr>
          <w:spacing w:val="-5"/>
          <w:sz w:val="22"/>
        </w:rPr>
        <w:t> </w:t>
      </w:r>
      <w:r>
        <w:rPr>
          <w:sz w:val="22"/>
        </w:rPr>
        <w:t>lo</w:t>
      </w:r>
      <w:r>
        <w:rPr>
          <w:spacing w:val="-3"/>
          <w:sz w:val="22"/>
        </w:rPr>
        <w:t> </w:t>
      </w:r>
      <w:r>
        <w:rPr>
          <w:sz w:val="22"/>
        </w:rPr>
        <w:t>impactan</w:t>
      </w:r>
      <w:r>
        <w:rPr>
          <w:spacing w:val="-3"/>
          <w:sz w:val="22"/>
        </w:rPr>
        <w:t> </w:t>
      </w:r>
      <w:r>
        <w:rPr>
          <w:sz w:val="22"/>
        </w:rPr>
        <w:t>y</w:t>
      </w:r>
      <w:r>
        <w:rPr>
          <w:spacing w:val="-5"/>
          <w:sz w:val="22"/>
        </w:rPr>
        <w:t> </w:t>
      </w:r>
      <w:r>
        <w:rPr>
          <w:sz w:val="22"/>
        </w:rPr>
        <w:t>si</w:t>
      </w:r>
      <w:r>
        <w:rPr>
          <w:spacing w:val="-4"/>
          <w:sz w:val="22"/>
        </w:rPr>
        <w:t> </w:t>
      </w:r>
      <w:r>
        <w:rPr>
          <w:sz w:val="22"/>
        </w:rPr>
        <w:t>se</w:t>
      </w:r>
      <w:r>
        <w:rPr>
          <w:spacing w:val="-3"/>
          <w:sz w:val="22"/>
        </w:rPr>
        <w:t> </w:t>
      </w:r>
      <w:r>
        <w:rPr>
          <w:sz w:val="22"/>
        </w:rPr>
        <w:t>ha</w:t>
      </w:r>
      <w:r>
        <w:rPr>
          <w:spacing w:val="-6"/>
          <w:sz w:val="22"/>
        </w:rPr>
        <w:t> </w:t>
      </w:r>
      <w:r>
        <w:rPr>
          <w:sz w:val="22"/>
        </w:rPr>
        <w:t>realizado</w:t>
      </w:r>
      <w:r>
        <w:rPr>
          <w:spacing w:val="-3"/>
          <w:sz w:val="22"/>
        </w:rPr>
        <w:t> </w:t>
      </w:r>
      <w:r>
        <w:rPr>
          <w:sz w:val="22"/>
        </w:rPr>
        <w:t>algo</w:t>
      </w:r>
      <w:r>
        <w:rPr>
          <w:spacing w:val="-3"/>
          <w:sz w:val="22"/>
        </w:rPr>
        <w:t> </w:t>
      </w:r>
      <w:r>
        <w:rPr>
          <w:sz w:val="22"/>
        </w:rPr>
        <w:t>por parte de las instituciones</w:t>
      </w:r>
      <w:r>
        <w:rPr>
          <w:spacing w:val="-13"/>
          <w:sz w:val="22"/>
        </w:rPr>
        <w:t> </w:t>
      </w:r>
      <w:r>
        <w:rPr>
          <w:sz w:val="22"/>
        </w:rPr>
        <w:t>correspondientes.</w:t>
      </w:r>
    </w:p>
    <w:p>
      <w:pPr>
        <w:pStyle w:val="BodyText"/>
        <w:rPr>
          <w:sz w:val="20"/>
        </w:rPr>
      </w:pPr>
    </w:p>
    <w:p>
      <w:pPr>
        <w:pStyle w:val="BodyText"/>
        <w:spacing w:before="5"/>
        <w:rPr>
          <w:sz w:val="10"/>
        </w:rPr>
      </w:pPr>
      <w:r>
        <w:rPr/>
        <w:pict>
          <v:shape style="position:absolute;margin-left:89.424004pt;margin-top:8.495416pt;width:386.6pt;height:12.4pt;mso-position-horizontal-relative:page;mso-position-vertical-relative:paragraph;z-index:1240;mso-wrap-distance-left:0;mso-wrap-distance-right:0" type="#_x0000_t202" filled="false" stroked="true" strokeweight=".95999pt" strokecolor="#000000">
            <v:textbox inset="0,0,0,0">
              <w:txbxContent>
                <w:p>
                  <w:pPr>
                    <w:spacing w:line="227" w:lineRule="exact" w:before="0"/>
                    <w:ind w:left="0" w:right="-1" w:firstLine="0"/>
                    <w:jc w:val="left"/>
                    <w:rPr>
                      <w:sz w:val="20"/>
                    </w:rPr>
                  </w:pPr>
                  <w:r>
                    <w:rPr>
                      <w:sz w:val="20"/>
                    </w:rPr>
                    <w:t>En síntesis: Las lecturas buscan reforzar los conocimientos adquiridos dentro de</w:t>
                  </w:r>
                  <w:r>
                    <w:rPr>
                      <w:spacing w:val="-19"/>
                      <w:sz w:val="20"/>
                    </w:rPr>
                    <w:t> </w:t>
                  </w:r>
                  <w:r>
                    <w:rPr>
                      <w:sz w:val="20"/>
                    </w:rPr>
                    <w:t>clase.</w:t>
                  </w:r>
                </w:p>
              </w:txbxContent>
            </v:textbox>
            <w10:wrap type="topAndBottom"/>
          </v:shape>
        </w:pict>
      </w:r>
    </w:p>
    <w:p>
      <w:pPr>
        <w:spacing w:after="0"/>
        <w:rPr>
          <w:sz w:val="10"/>
        </w:rPr>
        <w:sectPr>
          <w:pgSz w:w="12250" w:h="15850"/>
          <w:pgMar w:header="0" w:footer="987" w:top="1500" w:bottom="1180" w:left="1640" w:right="1580"/>
        </w:sect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BodyText"/>
        <w:ind w:left="1552"/>
        <w:rPr>
          <w:sz w:val="20"/>
        </w:rPr>
      </w:pPr>
      <w:r>
        <w:rPr>
          <w:sz w:val="20"/>
        </w:rPr>
        <w:drawing>
          <wp:inline distT="0" distB="0" distL="0" distR="0">
            <wp:extent cx="3793430" cy="4347972"/>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2" cstate="print"/>
                    <a:stretch>
                      <a:fillRect/>
                    </a:stretch>
                  </pic:blipFill>
                  <pic:spPr>
                    <a:xfrm>
                      <a:off x="0" y="0"/>
                      <a:ext cx="3793430" cy="4347972"/>
                    </a:xfrm>
                    <a:prstGeom prst="rect">
                      <a:avLst/>
                    </a:prstGeom>
                  </pic:spPr>
                </pic:pic>
              </a:graphicData>
            </a:graphic>
          </wp:inline>
        </w:drawing>
      </w:r>
      <w:r>
        <w:rPr>
          <w:sz w:val="20"/>
        </w:rPr>
      </w:r>
    </w:p>
    <w:p>
      <w:pPr>
        <w:spacing w:before="0"/>
        <w:ind w:left="149" w:right="282" w:hanging="10"/>
        <w:jc w:val="left"/>
        <w:rPr>
          <w:sz w:val="22"/>
        </w:rPr>
      </w:pPr>
      <w:hyperlink r:id="rId13">
        <w:r>
          <w:rPr>
            <w:color w:val="0000FF"/>
            <w:sz w:val="22"/>
            <w:u w:val="single" w:color="0000FF"/>
          </w:rPr>
          <w:t>http://secundaria.edumexico.net/plan%20de%20estudios/segundo/Geografia2!!/metodo%</w:t>
        </w:r>
      </w:hyperlink>
      <w:r>
        <w:rPr>
          <w:color w:val="0000FF"/>
          <w:sz w:val="22"/>
          <w:u w:val="single" w:color="0000FF"/>
        </w:rPr>
        <w:t> </w:t>
      </w:r>
      <w:hyperlink r:id="rId13">
        <w:r>
          <w:rPr>
            <w:color w:val="0000FF"/>
            <w:sz w:val="22"/>
            <w:u w:val="single" w:color="0000FF"/>
          </w:rPr>
          <w:t>2</w:t>
        </w:r>
      </w:hyperlink>
      <w:hyperlink r:id="rId13">
        <w:r>
          <w:rPr>
            <w:color w:val="0000FF"/>
            <w:sz w:val="22"/>
            <w:u w:val="single" w:color="0000FF"/>
          </w:rPr>
          <w:t>0de%20estudio.htm</w:t>
        </w:r>
      </w:hyperlink>
      <w:hyperlink r:id="rId13">
        <w:r>
          <w:rPr>
            <w:color w:val="0000FF"/>
            <w:sz w:val="22"/>
            <w:u w:val="single" w:color="0000FF"/>
          </w:rPr>
          <w:t>l</w:t>
        </w:r>
      </w:hyperlink>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1"/>
        <w:spacing w:line="244" w:lineRule="auto"/>
        <w:ind w:left="3641" w:right="923" w:hanging="2833"/>
      </w:pPr>
      <w:r>
        <w:rPr/>
        <w:t>ACTIVIDADES PLANIFICADAS PARA EL ESTUDIO</w:t>
      </w:r>
    </w:p>
    <w:p>
      <w:pPr>
        <w:pStyle w:val="BodyText"/>
        <w:spacing w:before="9"/>
        <w:rPr>
          <w:rFonts w:ascii="Cambria"/>
          <w:sz w:val="18"/>
        </w:rPr>
      </w:pPr>
      <w:r>
        <w:rPr/>
        <w:pict>
          <v:line style="position:absolute;mso-position-horizontal-relative:page;mso-position-vertical-relative:paragraph;z-index:1264;mso-wrap-distance-left:0;mso-wrap-distance-right:0" from="87pt,13.276468pt" to="531.84pt,13.276468pt" stroked="true" strokeweight=".6pt" strokecolor="#000000">
            <w10:wrap type="topAndBottom"/>
          </v:line>
        </w:pict>
      </w:r>
    </w:p>
    <w:p>
      <w:pPr>
        <w:spacing w:after="0"/>
        <w:rPr>
          <w:rFonts w:ascii="Cambria"/>
          <w:sz w:val="18"/>
        </w:rPr>
        <w:sectPr>
          <w:pgSz w:w="12250" w:h="15850"/>
          <w:pgMar w:header="0" w:footer="987" w:top="1500" w:bottom="1180" w:left="1620" w:right="1480"/>
        </w:sectPr>
      </w:pPr>
    </w:p>
    <w:p>
      <w:pPr>
        <w:pStyle w:val="BodyText"/>
        <w:spacing w:before="5"/>
        <w:rPr>
          <w:rFonts w:ascii="Cambria"/>
          <w:sz w:val="10"/>
        </w:rPr>
      </w:pPr>
    </w:p>
    <w:p>
      <w:pPr>
        <w:spacing w:line="250" w:lineRule="exact" w:before="79"/>
        <w:ind w:left="444" w:right="116" w:hanging="10"/>
        <w:jc w:val="left"/>
        <w:rPr>
          <w:sz w:val="22"/>
        </w:rPr>
      </w:pPr>
      <w:r>
        <w:rPr>
          <w:sz w:val="22"/>
        </w:rPr>
        <w:t>La</w:t>
      </w:r>
      <w:r>
        <w:rPr>
          <w:spacing w:val="-14"/>
          <w:sz w:val="22"/>
        </w:rPr>
        <w:t> </w:t>
      </w:r>
      <w:r>
        <w:rPr>
          <w:sz w:val="22"/>
        </w:rPr>
        <w:t>realización</w:t>
      </w:r>
      <w:r>
        <w:rPr>
          <w:spacing w:val="-14"/>
          <w:sz w:val="22"/>
        </w:rPr>
        <w:t> </w:t>
      </w:r>
      <w:r>
        <w:rPr>
          <w:sz w:val="22"/>
        </w:rPr>
        <w:t>de</w:t>
      </w:r>
      <w:r>
        <w:rPr>
          <w:spacing w:val="-14"/>
          <w:sz w:val="22"/>
        </w:rPr>
        <w:t> </w:t>
      </w:r>
      <w:r>
        <w:rPr>
          <w:sz w:val="22"/>
        </w:rPr>
        <w:t>las</w:t>
      </w:r>
      <w:r>
        <w:rPr>
          <w:spacing w:val="-11"/>
          <w:sz w:val="22"/>
        </w:rPr>
        <w:t> </w:t>
      </w:r>
      <w:r>
        <w:rPr>
          <w:sz w:val="22"/>
        </w:rPr>
        <w:t>lecturas</w:t>
      </w:r>
      <w:r>
        <w:rPr>
          <w:spacing w:val="-13"/>
          <w:sz w:val="22"/>
        </w:rPr>
        <w:t> </w:t>
      </w:r>
      <w:r>
        <w:rPr>
          <w:sz w:val="22"/>
        </w:rPr>
        <w:t>se</w:t>
      </w:r>
      <w:r>
        <w:rPr>
          <w:spacing w:val="-13"/>
          <w:sz w:val="22"/>
        </w:rPr>
        <w:t> </w:t>
      </w:r>
      <w:r>
        <w:rPr>
          <w:sz w:val="22"/>
        </w:rPr>
        <w:t>desarrollara</w:t>
      </w:r>
      <w:r>
        <w:rPr>
          <w:spacing w:val="-13"/>
          <w:sz w:val="22"/>
        </w:rPr>
        <w:t> </w:t>
      </w:r>
      <w:r>
        <w:rPr>
          <w:sz w:val="22"/>
        </w:rPr>
        <w:t>tomando</w:t>
      </w:r>
      <w:r>
        <w:rPr>
          <w:spacing w:val="-14"/>
          <w:sz w:val="22"/>
        </w:rPr>
        <w:t> </w:t>
      </w:r>
      <w:r>
        <w:rPr>
          <w:sz w:val="22"/>
        </w:rPr>
        <w:t>como</w:t>
      </w:r>
      <w:r>
        <w:rPr>
          <w:spacing w:val="-13"/>
          <w:sz w:val="22"/>
        </w:rPr>
        <w:t> </w:t>
      </w:r>
      <w:r>
        <w:rPr>
          <w:sz w:val="22"/>
        </w:rPr>
        <w:t>base</w:t>
      </w:r>
      <w:r>
        <w:rPr>
          <w:spacing w:val="-13"/>
          <w:sz w:val="22"/>
        </w:rPr>
        <w:t> </w:t>
      </w:r>
      <w:r>
        <w:rPr>
          <w:sz w:val="22"/>
        </w:rPr>
        <w:t>la</w:t>
      </w:r>
      <w:r>
        <w:rPr>
          <w:spacing w:val="-13"/>
          <w:sz w:val="22"/>
        </w:rPr>
        <w:t> </w:t>
      </w:r>
      <w:r>
        <w:rPr>
          <w:sz w:val="22"/>
        </w:rPr>
        <w:t>estructura</w:t>
      </w:r>
      <w:r>
        <w:rPr>
          <w:spacing w:val="-13"/>
          <w:sz w:val="22"/>
        </w:rPr>
        <w:t> </w:t>
      </w:r>
      <w:r>
        <w:rPr>
          <w:sz w:val="22"/>
        </w:rPr>
        <w:t>de</w:t>
      </w:r>
      <w:r>
        <w:rPr>
          <w:spacing w:val="-14"/>
          <w:sz w:val="22"/>
        </w:rPr>
        <w:t> </w:t>
      </w:r>
      <w:r>
        <w:rPr>
          <w:sz w:val="22"/>
        </w:rPr>
        <w:t>la</w:t>
      </w:r>
      <w:r>
        <w:rPr>
          <w:spacing w:val="-13"/>
          <w:sz w:val="22"/>
        </w:rPr>
        <w:t> </w:t>
      </w:r>
      <w:r>
        <w:rPr>
          <w:sz w:val="22"/>
        </w:rPr>
        <w:t>unidad de aprendizaje, tal como se muestra a</w:t>
      </w:r>
      <w:r>
        <w:rPr>
          <w:spacing w:val="-14"/>
          <w:sz w:val="22"/>
        </w:rPr>
        <w:t> </w:t>
      </w:r>
      <w:r>
        <w:rPr>
          <w:sz w:val="22"/>
        </w:rPr>
        <w:t>continuación</w:t>
      </w:r>
    </w:p>
    <w:p>
      <w:pPr>
        <w:pStyle w:val="BodyText"/>
        <w:spacing w:before="6"/>
        <w:rPr>
          <w:sz w:val="21"/>
        </w:rPr>
      </w:pPr>
    </w:p>
    <w:p>
      <w:pPr>
        <w:spacing w:before="0"/>
        <w:ind w:left="698" w:right="529" w:firstLine="0"/>
        <w:jc w:val="center"/>
        <w:rPr>
          <w:b/>
          <w:sz w:val="22"/>
        </w:rPr>
      </w:pPr>
      <w:r>
        <w:rPr>
          <w:b/>
          <w:sz w:val="22"/>
        </w:rPr>
        <w:t>Tabla 1.</w:t>
      </w:r>
    </w:p>
    <w:p>
      <w:pPr>
        <w:spacing w:before="6" w:after="13"/>
        <w:ind w:left="1293" w:right="116" w:firstLine="0"/>
        <w:jc w:val="left"/>
        <w:rPr>
          <w:b/>
          <w:sz w:val="22"/>
        </w:rPr>
      </w:pPr>
      <w:r>
        <w:rPr/>
        <w:drawing>
          <wp:anchor distT="0" distB="0" distL="0" distR="0" allowOverlap="1" layoutInCell="1" locked="0" behindDoc="1" simplePos="0" relativeHeight="268383431">
            <wp:simplePos x="0" y="0"/>
            <wp:positionH relativeFrom="page">
              <wp:posOffset>919276</wp:posOffset>
            </wp:positionH>
            <wp:positionV relativeFrom="paragraph">
              <wp:posOffset>154658</wp:posOffset>
            </wp:positionV>
            <wp:extent cx="276069" cy="233362"/>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4" cstate="print"/>
                    <a:stretch>
                      <a:fillRect/>
                    </a:stretch>
                  </pic:blipFill>
                  <pic:spPr>
                    <a:xfrm>
                      <a:off x="0" y="0"/>
                      <a:ext cx="276069" cy="233362"/>
                    </a:xfrm>
                    <a:prstGeom prst="rect">
                      <a:avLst/>
                    </a:prstGeom>
                  </pic:spPr>
                </pic:pic>
              </a:graphicData>
            </a:graphic>
          </wp:anchor>
        </w:drawing>
      </w:r>
      <w:r>
        <w:rPr>
          <w:b/>
          <w:sz w:val="22"/>
        </w:rPr>
        <w:t>Actividades planificadas para el estudio de la unidad I. Introducción</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
        <w:gridCol w:w="2297"/>
        <w:gridCol w:w="2434"/>
        <w:gridCol w:w="2036"/>
        <w:gridCol w:w="2076"/>
      </w:tblGrid>
      <w:tr>
        <w:trPr>
          <w:trHeight w:val="300" w:hRule="exact"/>
        </w:trPr>
        <w:tc>
          <w:tcPr>
            <w:tcW w:w="439" w:type="dxa"/>
            <w:tcBorders>
              <w:bottom w:val="single" w:sz="11" w:space="0" w:color="000000"/>
              <w:right w:val="nil"/>
            </w:tcBorders>
          </w:tcPr>
          <w:p>
            <w:pPr/>
          </w:p>
        </w:tc>
        <w:tc>
          <w:tcPr>
            <w:tcW w:w="2297" w:type="dxa"/>
            <w:tcBorders>
              <w:top w:val="nil"/>
              <w:left w:val="nil"/>
              <w:bottom w:val="nil"/>
              <w:right w:val="nil"/>
            </w:tcBorders>
            <w:shd w:val="clear" w:color="auto" w:fill="000000"/>
          </w:tcPr>
          <w:p>
            <w:pPr>
              <w:pStyle w:val="TableParagraph"/>
              <w:spacing w:line="240" w:lineRule="auto" w:before="4"/>
              <w:ind w:left="316"/>
              <w:rPr>
                <w:sz w:val="20"/>
              </w:rPr>
            </w:pPr>
            <w:r>
              <w:rPr>
                <w:color w:val="FFFFFF"/>
                <w:sz w:val="20"/>
              </w:rPr>
              <w:t>Conocimiento</w:t>
            </w:r>
          </w:p>
        </w:tc>
        <w:tc>
          <w:tcPr>
            <w:tcW w:w="2434" w:type="dxa"/>
            <w:tcBorders>
              <w:top w:val="nil"/>
              <w:left w:val="nil"/>
              <w:bottom w:val="nil"/>
              <w:right w:val="nil"/>
            </w:tcBorders>
            <w:shd w:val="clear" w:color="auto" w:fill="000000"/>
          </w:tcPr>
          <w:p>
            <w:pPr>
              <w:pStyle w:val="TableParagraph"/>
              <w:spacing w:line="240" w:lineRule="auto" w:before="4"/>
              <w:ind w:left="266"/>
              <w:rPr>
                <w:sz w:val="20"/>
              </w:rPr>
            </w:pPr>
            <w:r>
              <w:rPr>
                <w:color w:val="FFFFFF"/>
                <w:sz w:val="20"/>
              </w:rPr>
              <w:t>Lecturas a desarrollar</w:t>
            </w:r>
          </w:p>
        </w:tc>
        <w:tc>
          <w:tcPr>
            <w:tcW w:w="2036" w:type="dxa"/>
            <w:tcBorders>
              <w:top w:val="nil"/>
              <w:left w:val="nil"/>
              <w:bottom w:val="nil"/>
              <w:right w:val="nil"/>
            </w:tcBorders>
            <w:shd w:val="clear" w:color="auto" w:fill="000000"/>
          </w:tcPr>
          <w:p>
            <w:pPr>
              <w:pStyle w:val="TableParagraph"/>
              <w:spacing w:line="240" w:lineRule="auto" w:before="4"/>
              <w:ind w:left="628"/>
              <w:rPr>
                <w:sz w:val="20"/>
              </w:rPr>
            </w:pPr>
            <w:r>
              <w:rPr>
                <w:color w:val="FFFFFF"/>
                <w:sz w:val="20"/>
              </w:rPr>
              <w:t>Actividad</w:t>
            </w:r>
          </w:p>
        </w:tc>
        <w:tc>
          <w:tcPr>
            <w:tcW w:w="2076" w:type="dxa"/>
            <w:tcBorders>
              <w:top w:val="nil"/>
              <w:left w:val="nil"/>
              <w:bottom w:val="nil"/>
              <w:right w:val="nil"/>
            </w:tcBorders>
            <w:shd w:val="clear" w:color="auto" w:fill="000000"/>
          </w:tcPr>
          <w:p>
            <w:pPr>
              <w:pStyle w:val="TableParagraph"/>
              <w:spacing w:line="240" w:lineRule="auto" w:before="4"/>
              <w:ind w:left="465"/>
              <w:rPr>
                <w:sz w:val="20"/>
              </w:rPr>
            </w:pPr>
            <w:r>
              <w:rPr>
                <w:color w:val="FFFFFF"/>
                <w:sz w:val="20"/>
              </w:rPr>
              <w:t>Instrucciones</w:t>
            </w:r>
          </w:p>
        </w:tc>
      </w:tr>
      <w:tr>
        <w:trPr>
          <w:trHeight w:val="2122" w:hRule="exact"/>
        </w:trPr>
        <w:tc>
          <w:tcPr>
            <w:tcW w:w="2737" w:type="dxa"/>
            <w:gridSpan w:val="2"/>
            <w:tcBorders>
              <w:top w:val="single" w:sz="11" w:space="0" w:color="000000"/>
            </w:tcBorders>
          </w:tcPr>
          <w:p>
            <w:pPr>
              <w:pStyle w:val="TableParagraph"/>
              <w:spacing w:line="240" w:lineRule="auto"/>
              <w:rPr>
                <w:b/>
                <w:sz w:val="22"/>
              </w:rPr>
            </w:pPr>
          </w:p>
          <w:p>
            <w:pPr>
              <w:pStyle w:val="TableParagraph"/>
              <w:spacing w:line="240" w:lineRule="auto"/>
              <w:rPr>
                <w:b/>
                <w:sz w:val="22"/>
              </w:rPr>
            </w:pPr>
          </w:p>
          <w:p>
            <w:pPr>
              <w:pStyle w:val="TableParagraph"/>
              <w:spacing w:line="240" w:lineRule="auto" w:before="10"/>
              <w:rPr>
                <w:b/>
                <w:sz w:val="23"/>
              </w:rPr>
            </w:pPr>
          </w:p>
          <w:p>
            <w:pPr>
              <w:pStyle w:val="TableParagraph"/>
              <w:numPr>
                <w:ilvl w:val="0"/>
                <w:numId w:val="10"/>
              </w:numPr>
              <w:tabs>
                <w:tab w:pos="612" w:val="left" w:leader="none"/>
              </w:tabs>
              <w:spacing w:line="252" w:lineRule="exact" w:before="0" w:after="0"/>
              <w:ind w:left="611" w:right="0" w:hanging="359"/>
              <w:jc w:val="left"/>
              <w:rPr>
                <w:sz w:val="20"/>
              </w:rPr>
            </w:pPr>
            <w:r>
              <w:rPr>
                <w:sz w:val="20"/>
              </w:rPr>
              <w:t>Definición</w:t>
            </w:r>
          </w:p>
          <w:p>
            <w:pPr>
              <w:pStyle w:val="TableParagraph"/>
              <w:numPr>
                <w:ilvl w:val="0"/>
                <w:numId w:val="10"/>
              </w:numPr>
              <w:tabs>
                <w:tab w:pos="612" w:val="left" w:leader="none"/>
              </w:tabs>
              <w:spacing w:line="252" w:lineRule="exact" w:before="0" w:after="0"/>
              <w:ind w:left="611" w:right="0" w:hanging="359"/>
              <w:jc w:val="left"/>
              <w:rPr>
                <w:sz w:val="20"/>
              </w:rPr>
            </w:pPr>
            <w:r>
              <w:rPr>
                <w:sz w:val="20"/>
              </w:rPr>
              <w:t>Características</w:t>
            </w:r>
          </w:p>
        </w:tc>
        <w:tc>
          <w:tcPr>
            <w:tcW w:w="2434" w:type="dxa"/>
            <w:tcBorders>
              <w:top w:val="nil"/>
            </w:tcBorders>
          </w:tcPr>
          <w:p>
            <w:pPr>
              <w:pStyle w:val="TableParagraph"/>
              <w:spacing w:line="240" w:lineRule="auto" w:before="9"/>
              <w:rPr>
                <w:b/>
                <w:sz w:val="21"/>
              </w:rPr>
            </w:pPr>
          </w:p>
          <w:p>
            <w:pPr>
              <w:pStyle w:val="TableParagraph"/>
              <w:spacing w:line="235" w:lineRule="auto"/>
              <w:ind w:left="103" w:right="122"/>
              <w:rPr>
                <w:sz w:val="20"/>
              </w:rPr>
            </w:pPr>
            <w:r>
              <w:rPr>
                <w:sz w:val="20"/>
              </w:rPr>
              <w:t>Competencia y cooperación en la formación de un sistema productivo local: la organización industrial del calzado en León, Guanajuato</w:t>
            </w:r>
          </w:p>
        </w:tc>
        <w:tc>
          <w:tcPr>
            <w:tcW w:w="2036" w:type="dxa"/>
            <w:tcBorders>
              <w:top w:val="nil"/>
            </w:tcBorders>
          </w:tcPr>
          <w:p>
            <w:pPr>
              <w:pStyle w:val="TableParagraph"/>
              <w:spacing w:line="276" w:lineRule="auto" w:before="4"/>
              <w:ind w:left="103" w:right="101"/>
              <w:rPr>
                <w:sz w:val="20"/>
              </w:rPr>
            </w:pPr>
            <w:r>
              <w:rPr>
                <w:sz w:val="20"/>
              </w:rPr>
              <w:t>Realizar una síntesis de la</w:t>
            </w:r>
            <w:r>
              <w:rPr>
                <w:spacing w:val="-8"/>
                <w:sz w:val="20"/>
              </w:rPr>
              <w:t> </w:t>
            </w:r>
            <w:r>
              <w:rPr>
                <w:sz w:val="20"/>
              </w:rPr>
              <w:t>lectura abordando y/o identificando los elementos de mayor importancia dentro de la organización industrial</w:t>
            </w:r>
          </w:p>
        </w:tc>
        <w:tc>
          <w:tcPr>
            <w:tcW w:w="2076" w:type="dxa"/>
            <w:tcBorders>
              <w:top w:val="nil"/>
            </w:tcBorders>
          </w:tcPr>
          <w:p>
            <w:pPr>
              <w:pStyle w:val="TableParagraph"/>
              <w:tabs>
                <w:tab w:pos="1715" w:val="left" w:leader="none"/>
                <w:tab w:pos="1894" w:val="left" w:leader="none"/>
              </w:tabs>
              <w:spacing w:line="276" w:lineRule="auto" w:before="4"/>
              <w:ind w:left="103" w:right="71"/>
              <w:jc w:val="both"/>
              <w:rPr>
                <w:sz w:val="20"/>
              </w:rPr>
            </w:pPr>
            <w:r>
              <w:rPr>
                <w:sz w:val="20"/>
              </w:rPr>
              <w:t>El trabajo deberá ser engargolado</w:t>
              <w:tab/>
              <w:tab/>
              <w:t>y</w:t>
            </w:r>
            <w:r>
              <w:rPr>
                <w:w w:val="99"/>
                <w:sz w:val="20"/>
              </w:rPr>
              <w:t> </w:t>
            </w:r>
            <w:r>
              <w:rPr>
                <w:sz w:val="20"/>
              </w:rPr>
              <w:t>entregado en la fecha convenida, debiendo</w:t>
              <w:tab/>
              <w:t>ser</w:t>
            </w:r>
          </w:p>
          <w:p>
            <w:pPr>
              <w:pStyle w:val="TableParagraph"/>
              <w:tabs>
                <w:tab w:pos="1880" w:val="left" w:leader="none"/>
              </w:tabs>
              <w:spacing w:line="276" w:lineRule="auto" w:before="1"/>
              <w:ind w:left="103" w:right="73"/>
              <w:jc w:val="both"/>
              <w:rPr>
                <w:sz w:val="20"/>
              </w:rPr>
            </w:pPr>
            <w:r>
              <w:rPr>
                <w:sz w:val="20"/>
              </w:rPr>
              <w:t>elaborado</w:t>
              <w:tab/>
              <w:t>a computadora.</w:t>
            </w:r>
          </w:p>
        </w:tc>
      </w:tr>
    </w:tbl>
    <w:p>
      <w:pPr>
        <w:spacing w:before="0"/>
        <w:ind w:left="434" w:right="116" w:firstLine="0"/>
        <w:jc w:val="left"/>
        <w:rPr>
          <w:sz w:val="22"/>
        </w:rPr>
      </w:pPr>
      <w:r>
        <w:rPr>
          <w:sz w:val="22"/>
        </w:rPr>
        <w:t>Fuente: Elaboración propia.</w:t>
      </w:r>
    </w:p>
    <w:p>
      <w:pPr>
        <w:pStyle w:val="BodyText"/>
        <w:spacing w:before="9"/>
        <w:rPr>
          <w:sz w:val="21"/>
        </w:rPr>
      </w:pPr>
    </w:p>
    <w:p>
      <w:pPr>
        <w:spacing w:before="0"/>
        <w:ind w:left="698" w:right="529" w:firstLine="0"/>
        <w:jc w:val="center"/>
        <w:rPr>
          <w:b/>
          <w:sz w:val="22"/>
        </w:rPr>
      </w:pPr>
      <w:r>
        <w:rPr>
          <w:b/>
          <w:sz w:val="22"/>
        </w:rPr>
        <w:t>Tabla 2.</w:t>
      </w:r>
    </w:p>
    <w:p>
      <w:pPr>
        <w:spacing w:before="6" w:after="21"/>
        <w:ind w:left="698" w:right="530" w:firstLine="0"/>
        <w:jc w:val="center"/>
        <w:rPr>
          <w:b/>
          <w:sz w:val="22"/>
        </w:rPr>
      </w:pPr>
      <w:r>
        <w:rPr>
          <w:b/>
          <w:sz w:val="22"/>
        </w:rPr>
        <w:t>Actividades planificadas para el estudio de la Unidad II. Poder de mercado</w:t>
      </w: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7"/>
        <w:gridCol w:w="2434"/>
        <w:gridCol w:w="2036"/>
        <w:gridCol w:w="2076"/>
      </w:tblGrid>
      <w:tr>
        <w:trPr>
          <w:trHeight w:val="266" w:hRule="exact"/>
        </w:trPr>
        <w:tc>
          <w:tcPr>
            <w:tcW w:w="2737" w:type="dxa"/>
            <w:shd w:val="clear" w:color="auto" w:fill="000000"/>
          </w:tcPr>
          <w:p>
            <w:pPr>
              <w:pStyle w:val="TableParagraph"/>
              <w:spacing w:line="230" w:lineRule="exact"/>
              <w:ind w:left="772"/>
              <w:rPr>
                <w:sz w:val="20"/>
              </w:rPr>
            </w:pPr>
            <w:r>
              <w:rPr>
                <w:color w:val="FFFFFF"/>
                <w:sz w:val="20"/>
              </w:rPr>
              <w:t>Conocimiento</w:t>
            </w:r>
          </w:p>
        </w:tc>
        <w:tc>
          <w:tcPr>
            <w:tcW w:w="2434" w:type="dxa"/>
            <w:shd w:val="clear" w:color="auto" w:fill="000000"/>
          </w:tcPr>
          <w:p>
            <w:pPr>
              <w:pStyle w:val="TableParagraph"/>
              <w:spacing w:line="230" w:lineRule="exact"/>
              <w:ind w:left="266"/>
              <w:rPr>
                <w:sz w:val="20"/>
              </w:rPr>
            </w:pPr>
            <w:r>
              <w:rPr>
                <w:color w:val="FFFFFF"/>
                <w:sz w:val="20"/>
              </w:rPr>
              <w:t>Lecturas a desarrollar</w:t>
            </w:r>
          </w:p>
        </w:tc>
        <w:tc>
          <w:tcPr>
            <w:tcW w:w="2036" w:type="dxa"/>
            <w:shd w:val="clear" w:color="auto" w:fill="000000"/>
          </w:tcPr>
          <w:p>
            <w:pPr>
              <w:pStyle w:val="TableParagraph"/>
              <w:spacing w:line="230" w:lineRule="exact"/>
              <w:ind w:left="628"/>
              <w:rPr>
                <w:sz w:val="20"/>
              </w:rPr>
            </w:pPr>
            <w:r>
              <w:rPr>
                <w:color w:val="FFFFFF"/>
                <w:sz w:val="20"/>
              </w:rPr>
              <w:t>Actividad</w:t>
            </w:r>
          </w:p>
        </w:tc>
        <w:tc>
          <w:tcPr>
            <w:tcW w:w="2076" w:type="dxa"/>
            <w:shd w:val="clear" w:color="auto" w:fill="000000"/>
          </w:tcPr>
          <w:p>
            <w:pPr>
              <w:pStyle w:val="TableParagraph"/>
              <w:spacing w:line="230" w:lineRule="exact"/>
              <w:ind w:left="465"/>
              <w:rPr>
                <w:sz w:val="20"/>
              </w:rPr>
            </w:pPr>
            <w:r>
              <w:rPr>
                <w:color w:val="FFFFFF"/>
                <w:sz w:val="20"/>
              </w:rPr>
              <w:t>Instrucciones</w:t>
            </w:r>
          </w:p>
        </w:tc>
      </w:tr>
      <w:tr>
        <w:trPr>
          <w:trHeight w:val="2417" w:hRule="exact"/>
        </w:trPr>
        <w:tc>
          <w:tcPr>
            <w:tcW w:w="2737" w:type="dxa"/>
            <w:tcBorders>
              <w:left w:val="single" w:sz="4" w:space="0" w:color="000000"/>
              <w:bottom w:val="single" w:sz="4" w:space="0" w:color="000000"/>
              <w:right w:val="single" w:sz="4" w:space="0" w:color="000000"/>
            </w:tcBorders>
          </w:tcPr>
          <w:p>
            <w:pPr>
              <w:pStyle w:val="TableParagraph"/>
              <w:spacing w:line="240" w:lineRule="auto"/>
              <w:rPr>
                <w:b/>
                <w:sz w:val="20"/>
              </w:rPr>
            </w:pPr>
          </w:p>
          <w:p>
            <w:pPr>
              <w:pStyle w:val="TableParagraph"/>
              <w:spacing w:line="240" w:lineRule="auto"/>
              <w:rPr>
                <w:b/>
                <w:sz w:val="20"/>
              </w:rPr>
            </w:pPr>
          </w:p>
          <w:p>
            <w:pPr>
              <w:pStyle w:val="TableParagraph"/>
              <w:spacing w:line="240" w:lineRule="auto"/>
              <w:rPr>
                <w:b/>
                <w:sz w:val="20"/>
              </w:rPr>
            </w:pPr>
          </w:p>
          <w:p>
            <w:pPr>
              <w:pStyle w:val="TableParagraph"/>
              <w:spacing w:line="240" w:lineRule="auto" w:before="10"/>
              <w:rPr>
                <w:b/>
                <w:sz w:val="24"/>
              </w:rPr>
            </w:pPr>
          </w:p>
          <w:p>
            <w:pPr>
              <w:pStyle w:val="TableParagraph"/>
              <w:numPr>
                <w:ilvl w:val="0"/>
                <w:numId w:val="11"/>
              </w:numPr>
              <w:tabs>
                <w:tab w:pos="824" w:val="left" w:leader="none"/>
              </w:tabs>
              <w:spacing w:line="240" w:lineRule="auto" w:before="0" w:after="0"/>
              <w:ind w:left="823" w:right="0" w:hanging="360"/>
              <w:jc w:val="left"/>
              <w:rPr>
                <w:sz w:val="20"/>
              </w:rPr>
            </w:pPr>
            <w:r>
              <w:rPr>
                <w:sz w:val="20"/>
              </w:rPr>
              <w:t>Definición</w:t>
            </w:r>
          </w:p>
          <w:p>
            <w:pPr>
              <w:pStyle w:val="TableParagraph"/>
              <w:numPr>
                <w:ilvl w:val="0"/>
                <w:numId w:val="11"/>
              </w:numPr>
              <w:tabs>
                <w:tab w:pos="824" w:val="left" w:leader="none"/>
              </w:tabs>
              <w:spacing w:line="240" w:lineRule="auto" w:before="1" w:after="0"/>
              <w:ind w:left="823" w:right="0" w:hanging="360"/>
              <w:jc w:val="left"/>
              <w:rPr>
                <w:sz w:val="20"/>
              </w:rPr>
            </w:pPr>
            <w:r>
              <w:rPr>
                <w:sz w:val="20"/>
              </w:rPr>
              <w:t>Características</w:t>
            </w:r>
          </w:p>
        </w:tc>
        <w:tc>
          <w:tcPr>
            <w:tcW w:w="2434" w:type="dxa"/>
            <w:tcBorders>
              <w:left w:val="single" w:sz="4" w:space="0" w:color="000000"/>
              <w:bottom w:val="single" w:sz="4" w:space="0" w:color="000000"/>
              <w:right w:val="single" w:sz="4" w:space="0" w:color="000000"/>
            </w:tcBorders>
          </w:tcPr>
          <w:p>
            <w:pPr>
              <w:pStyle w:val="TableParagraph"/>
              <w:spacing w:line="235" w:lineRule="auto" w:before="5"/>
              <w:ind w:left="103" w:right="122"/>
              <w:rPr>
                <w:sz w:val="20"/>
              </w:rPr>
            </w:pPr>
            <w:r>
              <w:rPr>
                <w:sz w:val="20"/>
              </w:rPr>
              <w:t>El diagnóstico de poder de mercado en economía industrial: una revisión de la literatura empírica española del siglo XX</w:t>
            </w:r>
          </w:p>
          <w:p>
            <w:pPr>
              <w:pStyle w:val="TableParagraph"/>
              <w:spacing w:line="240" w:lineRule="auto" w:before="2"/>
              <w:rPr>
                <w:b/>
                <w:sz w:val="22"/>
              </w:rPr>
            </w:pPr>
          </w:p>
          <w:p>
            <w:pPr>
              <w:pStyle w:val="TableParagraph"/>
              <w:spacing w:line="276" w:lineRule="auto"/>
              <w:ind w:left="141" w:right="116"/>
              <w:jc w:val="both"/>
              <w:rPr>
                <w:sz w:val="20"/>
              </w:rPr>
            </w:pPr>
            <w:r>
              <w:rPr>
                <w:sz w:val="20"/>
              </w:rPr>
              <w:t>Progreso técnico y poder de mercado en la industria farmacéutica</w:t>
            </w:r>
          </w:p>
        </w:tc>
        <w:tc>
          <w:tcPr>
            <w:tcW w:w="2036" w:type="dxa"/>
            <w:tcBorders>
              <w:left w:val="single" w:sz="4" w:space="0" w:color="000000"/>
              <w:bottom w:val="single" w:sz="4" w:space="0" w:color="000000"/>
              <w:right w:val="single" w:sz="4" w:space="0" w:color="000000"/>
            </w:tcBorders>
          </w:tcPr>
          <w:p>
            <w:pPr>
              <w:pStyle w:val="TableParagraph"/>
              <w:spacing w:line="240" w:lineRule="auto"/>
              <w:rPr>
                <w:b/>
                <w:sz w:val="20"/>
              </w:rPr>
            </w:pPr>
          </w:p>
          <w:p>
            <w:pPr>
              <w:pStyle w:val="TableParagraph"/>
              <w:spacing w:line="240" w:lineRule="auto" w:before="3"/>
              <w:rPr>
                <w:b/>
                <w:sz w:val="16"/>
              </w:rPr>
            </w:pPr>
          </w:p>
          <w:p>
            <w:pPr>
              <w:pStyle w:val="TableParagraph"/>
              <w:spacing w:line="276" w:lineRule="auto"/>
              <w:ind w:left="103" w:right="101"/>
              <w:rPr>
                <w:sz w:val="20"/>
              </w:rPr>
            </w:pPr>
            <w:r>
              <w:rPr>
                <w:sz w:val="20"/>
              </w:rPr>
              <w:t>Realizar una síntesis de la</w:t>
            </w:r>
            <w:r>
              <w:rPr>
                <w:spacing w:val="-8"/>
                <w:sz w:val="20"/>
              </w:rPr>
              <w:t> </w:t>
            </w:r>
            <w:r>
              <w:rPr>
                <w:sz w:val="20"/>
              </w:rPr>
              <w:t>lectura abordando y/o identificando los elementos de mayor importancia</w:t>
            </w:r>
          </w:p>
        </w:tc>
        <w:tc>
          <w:tcPr>
            <w:tcW w:w="2076" w:type="dxa"/>
            <w:tcBorders>
              <w:left w:val="single" w:sz="4" w:space="0" w:color="000000"/>
              <w:bottom w:val="single" w:sz="4" w:space="0" w:color="000000"/>
              <w:right w:val="single" w:sz="4" w:space="0" w:color="000000"/>
            </w:tcBorders>
          </w:tcPr>
          <w:p>
            <w:pPr>
              <w:pStyle w:val="TableParagraph"/>
              <w:spacing w:line="240" w:lineRule="auto" w:before="9"/>
              <w:rPr>
                <w:b/>
                <w:sz w:val="24"/>
              </w:rPr>
            </w:pPr>
          </w:p>
          <w:p>
            <w:pPr>
              <w:pStyle w:val="TableParagraph"/>
              <w:tabs>
                <w:tab w:pos="1715" w:val="left" w:leader="none"/>
                <w:tab w:pos="1894" w:val="left" w:leader="none"/>
              </w:tabs>
              <w:spacing w:line="276" w:lineRule="auto"/>
              <w:ind w:left="103" w:right="71"/>
              <w:jc w:val="both"/>
              <w:rPr>
                <w:sz w:val="20"/>
              </w:rPr>
            </w:pPr>
            <w:r>
              <w:rPr>
                <w:sz w:val="20"/>
              </w:rPr>
              <w:t>El trabajo deberá ser engargolado</w:t>
              <w:tab/>
              <w:tab/>
              <w:t>y</w:t>
            </w:r>
            <w:r>
              <w:rPr>
                <w:w w:val="99"/>
                <w:sz w:val="20"/>
              </w:rPr>
              <w:t> </w:t>
            </w:r>
            <w:r>
              <w:rPr>
                <w:sz w:val="20"/>
              </w:rPr>
              <w:t>entregado en la fecha convenida, debiendo</w:t>
              <w:tab/>
              <w:t>ser</w:t>
            </w:r>
          </w:p>
          <w:p>
            <w:pPr>
              <w:pStyle w:val="TableParagraph"/>
              <w:tabs>
                <w:tab w:pos="1880" w:val="left" w:leader="none"/>
              </w:tabs>
              <w:spacing w:line="276" w:lineRule="auto" w:before="3"/>
              <w:ind w:left="103" w:right="73"/>
              <w:jc w:val="both"/>
              <w:rPr>
                <w:sz w:val="20"/>
              </w:rPr>
            </w:pPr>
            <w:r>
              <w:rPr>
                <w:sz w:val="20"/>
              </w:rPr>
              <w:t>elaborado</w:t>
              <w:tab/>
              <w:t>a computadora.</w:t>
            </w:r>
          </w:p>
        </w:tc>
      </w:tr>
    </w:tbl>
    <w:p>
      <w:pPr>
        <w:spacing w:line="248" w:lineRule="exact" w:before="0"/>
        <w:ind w:left="434" w:right="116" w:firstLine="0"/>
        <w:jc w:val="left"/>
        <w:rPr>
          <w:sz w:val="22"/>
        </w:rPr>
      </w:pPr>
      <w:r>
        <w:rPr>
          <w:sz w:val="22"/>
        </w:rPr>
        <w:t>Fuente: Elaboración propia.</w:t>
      </w:r>
    </w:p>
    <w:p>
      <w:pPr>
        <w:pStyle w:val="BodyText"/>
        <w:spacing w:before="9"/>
        <w:rPr>
          <w:sz w:val="21"/>
        </w:rPr>
      </w:pPr>
    </w:p>
    <w:p>
      <w:pPr>
        <w:spacing w:before="0"/>
        <w:ind w:left="698" w:right="529" w:firstLine="0"/>
        <w:jc w:val="center"/>
        <w:rPr>
          <w:b/>
          <w:sz w:val="22"/>
        </w:rPr>
      </w:pPr>
      <w:r>
        <w:rPr>
          <w:b/>
          <w:sz w:val="22"/>
        </w:rPr>
        <w:t>Tabla 3.</w:t>
      </w:r>
    </w:p>
    <w:p>
      <w:pPr>
        <w:spacing w:before="6" w:after="21"/>
        <w:ind w:left="698" w:right="534" w:firstLine="0"/>
        <w:jc w:val="center"/>
        <w:rPr>
          <w:b/>
          <w:sz w:val="22"/>
        </w:rPr>
      </w:pPr>
      <w:r>
        <w:rPr>
          <w:b/>
          <w:sz w:val="22"/>
        </w:rPr>
        <w:t>Actividades planificadas para el estudio de la unidad III. Interacción estratégica entre las empresas</w:t>
      </w: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9"/>
        <w:gridCol w:w="2415"/>
        <w:gridCol w:w="2127"/>
        <w:gridCol w:w="2002"/>
      </w:tblGrid>
      <w:tr>
        <w:trPr>
          <w:trHeight w:val="290" w:hRule="exact"/>
        </w:trPr>
        <w:tc>
          <w:tcPr>
            <w:tcW w:w="2739" w:type="dxa"/>
            <w:shd w:val="clear" w:color="auto" w:fill="000000"/>
          </w:tcPr>
          <w:p>
            <w:pPr>
              <w:pStyle w:val="TableParagraph"/>
              <w:spacing w:line="251" w:lineRule="exact"/>
              <w:ind w:left="688"/>
              <w:rPr>
                <w:sz w:val="22"/>
              </w:rPr>
            </w:pPr>
            <w:r>
              <w:rPr>
                <w:color w:val="FFFFFF"/>
                <w:sz w:val="22"/>
              </w:rPr>
              <w:t>Conocimiento</w:t>
            </w:r>
          </w:p>
        </w:tc>
        <w:tc>
          <w:tcPr>
            <w:tcW w:w="2415" w:type="dxa"/>
            <w:shd w:val="clear" w:color="auto" w:fill="000000"/>
          </w:tcPr>
          <w:p>
            <w:pPr>
              <w:pStyle w:val="TableParagraph"/>
              <w:spacing w:line="251" w:lineRule="exact"/>
              <w:ind w:left="139"/>
              <w:rPr>
                <w:sz w:val="22"/>
              </w:rPr>
            </w:pPr>
            <w:r>
              <w:rPr>
                <w:color w:val="FFFFFF"/>
                <w:sz w:val="22"/>
              </w:rPr>
              <w:t>Lecturas a desarrollar</w:t>
            </w:r>
          </w:p>
        </w:tc>
        <w:tc>
          <w:tcPr>
            <w:tcW w:w="2127" w:type="dxa"/>
            <w:shd w:val="clear" w:color="auto" w:fill="000000"/>
          </w:tcPr>
          <w:p>
            <w:pPr>
              <w:pStyle w:val="TableParagraph"/>
              <w:spacing w:line="251" w:lineRule="exact"/>
              <w:ind w:left="609"/>
              <w:rPr>
                <w:sz w:val="22"/>
              </w:rPr>
            </w:pPr>
            <w:r>
              <w:rPr>
                <w:color w:val="FFFFFF"/>
                <w:sz w:val="22"/>
              </w:rPr>
              <w:t>Actividad</w:t>
            </w:r>
          </w:p>
        </w:tc>
        <w:tc>
          <w:tcPr>
            <w:tcW w:w="2002" w:type="dxa"/>
            <w:shd w:val="clear" w:color="auto" w:fill="000000"/>
          </w:tcPr>
          <w:p>
            <w:pPr>
              <w:pStyle w:val="TableParagraph"/>
              <w:spacing w:line="251" w:lineRule="exact"/>
              <w:ind w:left="343"/>
              <w:rPr>
                <w:sz w:val="22"/>
              </w:rPr>
            </w:pPr>
            <w:r>
              <w:rPr>
                <w:color w:val="FFFFFF"/>
                <w:sz w:val="22"/>
              </w:rPr>
              <w:t>Instrucciones</w:t>
            </w:r>
          </w:p>
        </w:tc>
      </w:tr>
      <w:tr>
        <w:trPr>
          <w:trHeight w:val="2787" w:hRule="exact"/>
        </w:trPr>
        <w:tc>
          <w:tcPr>
            <w:tcW w:w="27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rPr>
                <w:b/>
                <w:sz w:val="20"/>
              </w:rPr>
            </w:pPr>
          </w:p>
          <w:p>
            <w:pPr>
              <w:pStyle w:val="TableParagraph"/>
              <w:spacing w:line="240" w:lineRule="auto" w:before="9"/>
              <w:rPr>
                <w:b/>
                <w:sz w:val="27"/>
              </w:rPr>
            </w:pPr>
          </w:p>
          <w:p>
            <w:pPr>
              <w:pStyle w:val="TableParagraph"/>
              <w:numPr>
                <w:ilvl w:val="0"/>
                <w:numId w:val="12"/>
              </w:numPr>
              <w:tabs>
                <w:tab w:pos="824" w:val="left" w:leader="none"/>
              </w:tabs>
              <w:spacing w:line="240" w:lineRule="auto" w:before="0" w:after="0"/>
              <w:ind w:left="823" w:right="0" w:hanging="360"/>
              <w:jc w:val="left"/>
              <w:rPr>
                <w:sz w:val="20"/>
              </w:rPr>
            </w:pPr>
            <w:r>
              <w:rPr>
                <w:sz w:val="20"/>
              </w:rPr>
              <w:t>Concepto</w:t>
            </w:r>
          </w:p>
          <w:p>
            <w:pPr>
              <w:pStyle w:val="TableParagraph"/>
              <w:numPr>
                <w:ilvl w:val="0"/>
                <w:numId w:val="12"/>
              </w:numPr>
              <w:tabs>
                <w:tab w:pos="824" w:val="left" w:leader="none"/>
              </w:tabs>
              <w:spacing w:line="229" w:lineRule="exact" w:before="0" w:after="0"/>
              <w:ind w:left="823" w:right="0" w:hanging="360"/>
              <w:jc w:val="left"/>
              <w:rPr>
                <w:sz w:val="20"/>
              </w:rPr>
            </w:pPr>
            <w:r>
              <w:rPr>
                <w:sz w:val="20"/>
              </w:rPr>
              <w:t>Características</w:t>
            </w:r>
          </w:p>
          <w:p>
            <w:pPr>
              <w:pStyle w:val="TableParagraph"/>
              <w:numPr>
                <w:ilvl w:val="0"/>
                <w:numId w:val="12"/>
              </w:numPr>
              <w:tabs>
                <w:tab w:pos="824" w:val="left" w:leader="none"/>
              </w:tabs>
              <w:spacing w:line="229" w:lineRule="exact" w:before="0" w:after="0"/>
              <w:ind w:left="823" w:right="0" w:hanging="360"/>
              <w:jc w:val="left"/>
              <w:rPr>
                <w:sz w:val="20"/>
              </w:rPr>
            </w:pPr>
            <w:r>
              <w:rPr>
                <w:sz w:val="20"/>
              </w:rPr>
              <w:t>Bases</w:t>
            </w:r>
          </w:p>
          <w:p>
            <w:pPr>
              <w:pStyle w:val="TableParagraph"/>
              <w:numPr>
                <w:ilvl w:val="0"/>
                <w:numId w:val="12"/>
              </w:numPr>
              <w:tabs>
                <w:tab w:pos="824" w:val="left" w:leader="none"/>
              </w:tabs>
              <w:spacing w:line="240" w:lineRule="auto" w:before="0" w:after="0"/>
              <w:ind w:left="823" w:right="0" w:hanging="360"/>
              <w:jc w:val="left"/>
              <w:rPr>
                <w:sz w:val="20"/>
              </w:rPr>
            </w:pPr>
            <w:r>
              <w:rPr>
                <w:sz w:val="20"/>
              </w:rPr>
              <w:t>El</w:t>
            </w:r>
            <w:r>
              <w:rPr>
                <w:spacing w:val="-5"/>
                <w:sz w:val="20"/>
              </w:rPr>
              <w:t> </w:t>
            </w:r>
            <w:r>
              <w:rPr>
                <w:sz w:val="20"/>
              </w:rPr>
              <w:t>monopolio</w:t>
            </w:r>
          </w:p>
          <w:p>
            <w:pPr>
              <w:pStyle w:val="TableParagraph"/>
              <w:numPr>
                <w:ilvl w:val="0"/>
                <w:numId w:val="12"/>
              </w:numPr>
              <w:tabs>
                <w:tab w:pos="824" w:val="left" w:leader="none"/>
              </w:tabs>
              <w:spacing w:line="240" w:lineRule="auto" w:before="0" w:after="0"/>
              <w:ind w:left="823" w:right="0" w:hanging="360"/>
              <w:jc w:val="left"/>
              <w:rPr>
                <w:sz w:val="20"/>
              </w:rPr>
            </w:pPr>
            <w:r>
              <w:rPr>
                <w:sz w:val="20"/>
              </w:rPr>
              <w:t>Monopsonio,</w:t>
            </w:r>
          </w:p>
          <w:p>
            <w:pPr>
              <w:pStyle w:val="TableParagraph"/>
              <w:numPr>
                <w:ilvl w:val="0"/>
                <w:numId w:val="12"/>
              </w:numPr>
              <w:tabs>
                <w:tab w:pos="824" w:val="left" w:leader="none"/>
              </w:tabs>
              <w:spacing w:line="276" w:lineRule="auto" w:before="3" w:after="0"/>
              <w:ind w:left="823" w:right="71" w:hanging="360"/>
              <w:jc w:val="left"/>
              <w:rPr>
                <w:sz w:val="20"/>
              </w:rPr>
            </w:pPr>
            <w:r>
              <w:rPr>
                <w:sz w:val="20"/>
              </w:rPr>
              <w:t>Integración vertical</w:t>
            </w:r>
            <w:r>
              <w:rPr>
                <w:spacing w:val="-3"/>
                <w:sz w:val="20"/>
              </w:rPr>
              <w:t> </w:t>
            </w:r>
            <w:r>
              <w:rPr>
                <w:sz w:val="20"/>
              </w:rPr>
              <w:t>y control</w:t>
            </w:r>
            <w:r>
              <w:rPr>
                <w:spacing w:val="-6"/>
                <w:sz w:val="20"/>
              </w:rPr>
              <w:t> </w:t>
            </w:r>
            <w:r>
              <w:rPr>
                <w:sz w:val="20"/>
              </w:rPr>
              <w:t>vertical</w:t>
            </w:r>
          </w:p>
        </w:tc>
        <w:tc>
          <w:tcPr>
            <w:tcW w:w="2415" w:type="dxa"/>
            <w:tcBorders>
              <w:top w:val="single" w:sz="4" w:space="0" w:color="000000"/>
              <w:left w:val="single" w:sz="4" w:space="0" w:color="000000"/>
              <w:bottom w:val="single" w:sz="4" w:space="0" w:color="000000"/>
              <w:right w:val="single" w:sz="4" w:space="0" w:color="000000"/>
            </w:tcBorders>
          </w:tcPr>
          <w:p>
            <w:pPr>
              <w:pStyle w:val="TableParagraph"/>
              <w:spacing w:line="235" w:lineRule="auto" w:before="1"/>
              <w:ind w:left="33" w:right="239"/>
              <w:rPr>
                <w:sz w:val="20"/>
              </w:rPr>
            </w:pPr>
            <w:r>
              <w:rPr>
                <w:sz w:val="20"/>
              </w:rPr>
              <w:t>Modelos dinámicos de interacción estratégica en oligopolio: formación de precios y colusión.</w:t>
            </w:r>
          </w:p>
          <w:p>
            <w:pPr>
              <w:pStyle w:val="TableParagraph"/>
              <w:spacing w:line="240" w:lineRule="auto"/>
              <w:rPr>
                <w:b/>
                <w:sz w:val="22"/>
              </w:rPr>
            </w:pPr>
          </w:p>
          <w:p>
            <w:pPr>
              <w:pStyle w:val="TableParagraph"/>
              <w:spacing w:line="230" w:lineRule="auto"/>
              <w:ind w:left="100" w:right="306"/>
              <w:rPr>
                <w:sz w:val="20"/>
              </w:rPr>
            </w:pPr>
            <w:r>
              <w:rPr>
                <w:sz w:val="20"/>
              </w:rPr>
              <w:t>Competencia imperfecta, comercio internacional y política comercial: una aplicación al mercado europeo del plátano</w:t>
            </w:r>
          </w:p>
        </w:tc>
        <w:tc>
          <w:tcPr>
            <w:tcW w:w="2127" w:type="dxa"/>
            <w:tcBorders>
              <w:left w:val="single" w:sz="4" w:space="0" w:color="000000"/>
              <w:bottom w:val="single" w:sz="4" w:space="0" w:color="000000"/>
              <w:right w:val="single" w:sz="4" w:space="0" w:color="000000"/>
            </w:tcBorders>
          </w:tcPr>
          <w:p>
            <w:pPr>
              <w:pStyle w:val="TableParagraph"/>
              <w:spacing w:line="240" w:lineRule="auto"/>
              <w:rPr>
                <w:b/>
                <w:sz w:val="20"/>
              </w:rPr>
            </w:pPr>
          </w:p>
          <w:p>
            <w:pPr>
              <w:pStyle w:val="TableParagraph"/>
              <w:spacing w:line="240" w:lineRule="auto" w:before="10"/>
              <w:rPr>
                <w:b/>
                <w:sz w:val="20"/>
              </w:rPr>
            </w:pPr>
          </w:p>
          <w:p>
            <w:pPr>
              <w:pStyle w:val="TableParagraph"/>
              <w:spacing w:line="276" w:lineRule="auto"/>
              <w:ind w:left="103" w:right="52"/>
              <w:jc w:val="both"/>
              <w:rPr>
                <w:sz w:val="20"/>
              </w:rPr>
            </w:pPr>
            <w:r>
              <w:rPr>
                <w:sz w:val="20"/>
              </w:rPr>
              <w:t>Realizar una síntesis de         la        lectura</w:t>
            </w:r>
          </w:p>
          <w:p>
            <w:pPr>
              <w:pStyle w:val="TableParagraph"/>
              <w:tabs>
                <w:tab w:pos="1801" w:val="left" w:leader="none"/>
              </w:tabs>
              <w:spacing w:line="240" w:lineRule="auto"/>
              <w:ind w:left="103"/>
              <w:jc w:val="both"/>
              <w:rPr>
                <w:sz w:val="20"/>
              </w:rPr>
            </w:pPr>
            <w:r>
              <w:rPr>
                <w:sz w:val="20"/>
              </w:rPr>
              <w:t>abordando</w:t>
              <w:tab/>
              <w:t>y/o</w:t>
            </w:r>
          </w:p>
          <w:p>
            <w:pPr>
              <w:pStyle w:val="TableParagraph"/>
              <w:tabs>
                <w:tab w:pos="1808" w:val="left" w:leader="none"/>
              </w:tabs>
              <w:spacing w:line="276" w:lineRule="auto" w:before="34"/>
              <w:ind w:left="103" w:right="51"/>
              <w:jc w:val="both"/>
              <w:rPr>
                <w:sz w:val="20"/>
              </w:rPr>
            </w:pPr>
            <w:r>
              <w:rPr>
                <w:sz w:val="20"/>
              </w:rPr>
              <w:t>identificando</w:t>
              <w:tab/>
              <w:t>los elementos inherentes al tema expuesto en clase.</w:t>
            </w:r>
          </w:p>
        </w:tc>
        <w:tc>
          <w:tcPr>
            <w:tcW w:w="2002" w:type="dxa"/>
            <w:tcBorders>
              <w:left w:val="single" w:sz="4" w:space="0" w:color="000000"/>
              <w:bottom w:val="single" w:sz="4" w:space="0" w:color="000000"/>
              <w:right w:val="single" w:sz="4" w:space="0" w:color="000000"/>
            </w:tcBorders>
          </w:tcPr>
          <w:p>
            <w:pPr>
              <w:pStyle w:val="TableParagraph"/>
              <w:spacing w:line="240" w:lineRule="auto"/>
              <w:rPr>
                <w:b/>
                <w:sz w:val="20"/>
              </w:rPr>
            </w:pPr>
          </w:p>
          <w:p>
            <w:pPr>
              <w:pStyle w:val="TableParagraph"/>
              <w:spacing w:line="240" w:lineRule="auto" w:before="10"/>
              <w:rPr>
                <w:b/>
                <w:sz w:val="20"/>
              </w:rPr>
            </w:pPr>
          </w:p>
          <w:p>
            <w:pPr>
              <w:pStyle w:val="TableParagraph"/>
              <w:tabs>
                <w:tab w:pos="1659" w:val="left" w:leader="none"/>
                <w:tab w:pos="1841" w:val="left" w:leader="none"/>
              </w:tabs>
              <w:spacing w:line="276" w:lineRule="auto"/>
              <w:ind w:left="100" w:right="48"/>
              <w:jc w:val="both"/>
              <w:rPr>
                <w:sz w:val="20"/>
              </w:rPr>
            </w:pPr>
            <w:r>
              <w:rPr>
                <w:sz w:val="20"/>
              </w:rPr>
              <w:t>El trabajo deberá</w:t>
            </w:r>
            <w:r>
              <w:rPr>
                <w:spacing w:val="-25"/>
                <w:sz w:val="20"/>
              </w:rPr>
              <w:t> </w:t>
            </w:r>
            <w:r>
              <w:rPr>
                <w:sz w:val="20"/>
              </w:rPr>
              <w:t>ser engargolado</w:t>
              <w:tab/>
              <w:tab/>
              <w:t>y entregado en la fecha convenida, debiendo</w:t>
              <w:tab/>
              <w:t>ser</w:t>
            </w:r>
          </w:p>
          <w:p>
            <w:pPr>
              <w:pStyle w:val="TableParagraph"/>
              <w:tabs>
                <w:tab w:pos="1827" w:val="left" w:leader="none"/>
              </w:tabs>
              <w:spacing w:line="276" w:lineRule="auto"/>
              <w:ind w:left="100" w:right="51"/>
              <w:jc w:val="both"/>
              <w:rPr>
                <w:sz w:val="20"/>
              </w:rPr>
            </w:pPr>
            <w:r>
              <w:rPr>
                <w:sz w:val="20"/>
              </w:rPr>
              <w:t>elaborado</w:t>
              <w:tab/>
              <w:t>a computadora.</w:t>
            </w:r>
          </w:p>
        </w:tc>
      </w:tr>
    </w:tbl>
    <w:p>
      <w:pPr>
        <w:spacing w:line="248" w:lineRule="exact" w:before="0"/>
        <w:ind w:left="434" w:right="116" w:firstLine="0"/>
        <w:jc w:val="left"/>
        <w:rPr>
          <w:sz w:val="22"/>
        </w:rPr>
      </w:pPr>
      <w:r>
        <w:rPr>
          <w:sz w:val="22"/>
        </w:rPr>
        <w:t>Fuente: Elaboración propia.</w:t>
      </w:r>
    </w:p>
    <w:p>
      <w:pPr>
        <w:spacing w:after="0" w:line="248" w:lineRule="exact"/>
        <w:jc w:val="left"/>
        <w:rPr>
          <w:sz w:val="22"/>
        </w:rPr>
        <w:sectPr>
          <w:pgSz w:w="12250" w:h="15850"/>
          <w:pgMar w:header="0" w:footer="987" w:top="1500" w:bottom="1180" w:left="1320" w:right="1400"/>
        </w:sectPr>
      </w:pPr>
    </w:p>
    <w:p>
      <w:pPr>
        <w:pStyle w:val="BodyText"/>
        <w:rPr>
          <w:sz w:val="20"/>
        </w:rPr>
      </w:pPr>
    </w:p>
    <w:p>
      <w:pPr>
        <w:pStyle w:val="BodyText"/>
        <w:spacing w:before="9"/>
        <w:rPr>
          <w:sz w:val="18"/>
        </w:rPr>
      </w:pPr>
    </w:p>
    <w:p>
      <w:pPr>
        <w:spacing w:before="1"/>
        <w:ind w:left="698" w:right="529" w:firstLine="0"/>
        <w:jc w:val="center"/>
        <w:rPr>
          <w:b/>
          <w:sz w:val="22"/>
        </w:rPr>
      </w:pPr>
      <w:r>
        <w:rPr>
          <w:b/>
          <w:sz w:val="22"/>
        </w:rPr>
        <w:t>Tabla 4.</w:t>
      </w:r>
    </w:p>
    <w:p>
      <w:pPr>
        <w:spacing w:before="6" w:after="16"/>
        <w:ind w:left="698" w:right="530" w:firstLine="0"/>
        <w:jc w:val="center"/>
        <w:rPr>
          <w:b/>
          <w:sz w:val="22"/>
        </w:rPr>
      </w:pPr>
      <w:r>
        <w:rPr>
          <w:b/>
          <w:sz w:val="22"/>
        </w:rPr>
        <w:t>Actividades planificadas para el estudio de la unidad IV. Introducción a la regulación económica</w:t>
      </w: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25"/>
        <w:gridCol w:w="2640"/>
        <w:gridCol w:w="2089"/>
        <w:gridCol w:w="2129"/>
      </w:tblGrid>
      <w:tr>
        <w:trPr>
          <w:trHeight w:val="298" w:hRule="exact"/>
        </w:trPr>
        <w:tc>
          <w:tcPr>
            <w:tcW w:w="2425" w:type="dxa"/>
            <w:shd w:val="clear" w:color="auto" w:fill="000000"/>
          </w:tcPr>
          <w:p>
            <w:pPr>
              <w:pStyle w:val="TableParagraph"/>
              <w:spacing w:line="240" w:lineRule="auto" w:before="2"/>
              <w:ind w:left="535"/>
              <w:rPr>
                <w:sz w:val="22"/>
              </w:rPr>
            </w:pPr>
            <w:r>
              <w:rPr>
                <w:color w:val="FFFFFF"/>
                <w:sz w:val="22"/>
              </w:rPr>
              <w:t>Conocimiento</w:t>
            </w:r>
          </w:p>
        </w:tc>
        <w:tc>
          <w:tcPr>
            <w:tcW w:w="2640" w:type="dxa"/>
            <w:shd w:val="clear" w:color="auto" w:fill="000000"/>
          </w:tcPr>
          <w:p>
            <w:pPr>
              <w:pStyle w:val="TableParagraph"/>
              <w:spacing w:line="240" w:lineRule="auto" w:before="2"/>
              <w:ind w:left="302"/>
              <w:rPr>
                <w:sz w:val="22"/>
              </w:rPr>
            </w:pPr>
            <w:r>
              <w:rPr>
                <w:color w:val="FFFFFF"/>
                <w:sz w:val="22"/>
              </w:rPr>
              <w:t>Lectura a desarrollar</w:t>
            </w:r>
          </w:p>
        </w:tc>
        <w:tc>
          <w:tcPr>
            <w:tcW w:w="2089" w:type="dxa"/>
            <w:shd w:val="clear" w:color="auto" w:fill="000000"/>
          </w:tcPr>
          <w:p>
            <w:pPr>
              <w:pStyle w:val="TableParagraph"/>
              <w:spacing w:line="240" w:lineRule="auto" w:before="2"/>
              <w:ind w:left="590"/>
              <w:rPr>
                <w:sz w:val="22"/>
              </w:rPr>
            </w:pPr>
            <w:r>
              <w:rPr>
                <w:color w:val="FFFFFF"/>
                <w:sz w:val="22"/>
              </w:rPr>
              <w:t>Actividad</w:t>
            </w:r>
          </w:p>
        </w:tc>
        <w:tc>
          <w:tcPr>
            <w:tcW w:w="2129" w:type="dxa"/>
            <w:shd w:val="clear" w:color="auto" w:fill="000000"/>
          </w:tcPr>
          <w:p>
            <w:pPr>
              <w:pStyle w:val="TableParagraph"/>
              <w:spacing w:line="240" w:lineRule="auto" w:before="2"/>
              <w:ind w:left="407"/>
              <w:rPr>
                <w:sz w:val="22"/>
              </w:rPr>
            </w:pPr>
            <w:r>
              <w:rPr>
                <w:color w:val="FFFFFF"/>
                <w:sz w:val="22"/>
              </w:rPr>
              <w:t>Instrucciones</w:t>
            </w:r>
          </w:p>
        </w:tc>
      </w:tr>
      <w:tr>
        <w:trPr>
          <w:trHeight w:val="1865" w:hRule="exact"/>
        </w:trPr>
        <w:tc>
          <w:tcPr>
            <w:tcW w:w="2425" w:type="dxa"/>
            <w:tcBorders>
              <w:left w:val="single" w:sz="4" w:space="0" w:color="000000"/>
              <w:bottom w:val="single" w:sz="4" w:space="0" w:color="000000"/>
              <w:right w:val="single" w:sz="4" w:space="0" w:color="000000"/>
            </w:tcBorders>
          </w:tcPr>
          <w:p>
            <w:pPr>
              <w:pStyle w:val="TableParagraph"/>
              <w:spacing w:line="240" w:lineRule="auto"/>
              <w:rPr>
                <w:b/>
                <w:sz w:val="20"/>
              </w:rPr>
            </w:pPr>
          </w:p>
          <w:p>
            <w:pPr>
              <w:pStyle w:val="TableParagraph"/>
              <w:spacing w:line="240" w:lineRule="auto" w:before="7"/>
              <w:rPr>
                <w:b/>
                <w:sz w:val="29"/>
              </w:rPr>
            </w:pPr>
          </w:p>
          <w:p>
            <w:pPr>
              <w:pStyle w:val="TableParagraph"/>
              <w:numPr>
                <w:ilvl w:val="0"/>
                <w:numId w:val="13"/>
              </w:numPr>
              <w:tabs>
                <w:tab w:pos="324" w:val="left" w:leader="none"/>
              </w:tabs>
              <w:spacing w:line="229" w:lineRule="exact" w:before="0" w:after="0"/>
              <w:ind w:left="323" w:right="0" w:hanging="220"/>
              <w:jc w:val="left"/>
              <w:rPr>
                <w:sz w:val="20"/>
              </w:rPr>
            </w:pPr>
            <w:r>
              <w:rPr>
                <w:sz w:val="20"/>
              </w:rPr>
              <w:t>Concepto</w:t>
            </w:r>
          </w:p>
          <w:p>
            <w:pPr>
              <w:pStyle w:val="TableParagraph"/>
              <w:numPr>
                <w:ilvl w:val="0"/>
                <w:numId w:val="13"/>
              </w:numPr>
              <w:tabs>
                <w:tab w:pos="353" w:val="left" w:leader="none"/>
              </w:tabs>
              <w:spacing w:line="229" w:lineRule="exact" w:before="0" w:after="0"/>
              <w:ind w:left="352" w:right="0" w:hanging="220"/>
              <w:jc w:val="left"/>
              <w:rPr>
                <w:sz w:val="20"/>
              </w:rPr>
            </w:pPr>
            <w:r>
              <w:rPr>
                <w:sz w:val="20"/>
              </w:rPr>
              <w:t>Características</w:t>
            </w:r>
          </w:p>
          <w:p>
            <w:pPr>
              <w:pStyle w:val="TableParagraph"/>
              <w:numPr>
                <w:ilvl w:val="0"/>
                <w:numId w:val="13"/>
              </w:numPr>
              <w:tabs>
                <w:tab w:pos="353" w:val="left" w:leader="none"/>
              </w:tabs>
              <w:spacing w:line="240" w:lineRule="auto" w:before="3" w:after="0"/>
              <w:ind w:left="352" w:right="0" w:hanging="220"/>
              <w:jc w:val="left"/>
              <w:rPr>
                <w:sz w:val="20"/>
              </w:rPr>
            </w:pPr>
            <w:r>
              <w:rPr>
                <w:sz w:val="20"/>
              </w:rPr>
              <w:t>Bases</w:t>
            </w:r>
          </w:p>
        </w:tc>
        <w:tc>
          <w:tcPr>
            <w:tcW w:w="2640" w:type="dxa"/>
            <w:tcBorders>
              <w:left w:val="single" w:sz="4" w:space="0" w:color="000000"/>
              <w:bottom w:val="single" w:sz="4" w:space="0" w:color="000000"/>
              <w:right w:val="single" w:sz="4" w:space="0" w:color="000000"/>
            </w:tcBorders>
          </w:tcPr>
          <w:p>
            <w:pPr>
              <w:pStyle w:val="TableParagraph"/>
              <w:spacing w:line="235" w:lineRule="auto" w:before="5"/>
              <w:ind w:left="35" w:right="50"/>
              <w:jc w:val="both"/>
              <w:rPr>
                <w:sz w:val="20"/>
              </w:rPr>
            </w:pPr>
            <w:r>
              <w:rPr>
                <w:sz w:val="20"/>
              </w:rPr>
              <w:t>El</w:t>
            </w:r>
            <w:r>
              <w:rPr>
                <w:spacing w:val="-10"/>
                <w:sz w:val="20"/>
              </w:rPr>
              <w:t> </w:t>
            </w:r>
            <w:r>
              <w:rPr>
                <w:sz w:val="20"/>
              </w:rPr>
              <w:t>costo</w:t>
            </w:r>
            <w:r>
              <w:rPr>
                <w:spacing w:val="-12"/>
                <w:sz w:val="20"/>
              </w:rPr>
              <w:t> </w:t>
            </w:r>
            <w:r>
              <w:rPr>
                <w:sz w:val="20"/>
              </w:rPr>
              <w:t>social</w:t>
            </w:r>
            <w:r>
              <w:rPr>
                <w:spacing w:val="-11"/>
                <w:sz w:val="20"/>
              </w:rPr>
              <w:t> </w:t>
            </w:r>
            <w:r>
              <w:rPr>
                <w:sz w:val="20"/>
              </w:rPr>
              <w:t>del</w:t>
            </w:r>
            <w:r>
              <w:rPr>
                <w:spacing w:val="-11"/>
                <w:sz w:val="20"/>
              </w:rPr>
              <w:t> </w:t>
            </w:r>
            <w:r>
              <w:rPr>
                <w:sz w:val="20"/>
              </w:rPr>
              <w:t>monopolio de Telmex en la telefonía</w:t>
            </w:r>
            <w:r>
              <w:rPr>
                <w:spacing w:val="-21"/>
                <w:sz w:val="20"/>
              </w:rPr>
              <w:t> </w:t>
            </w:r>
            <w:r>
              <w:rPr>
                <w:sz w:val="20"/>
              </w:rPr>
              <w:t>fija local</w:t>
            </w:r>
          </w:p>
          <w:p>
            <w:pPr>
              <w:pStyle w:val="TableParagraph"/>
              <w:spacing w:line="240" w:lineRule="auto" w:before="5"/>
              <w:rPr>
                <w:b/>
                <w:sz w:val="22"/>
              </w:rPr>
            </w:pPr>
          </w:p>
          <w:p>
            <w:pPr>
              <w:pStyle w:val="TableParagraph"/>
              <w:spacing w:line="276" w:lineRule="auto"/>
              <w:ind w:left="35" w:right="96"/>
              <w:rPr>
                <w:sz w:val="20"/>
              </w:rPr>
            </w:pPr>
            <w:r>
              <w:rPr>
                <w:sz w:val="20"/>
              </w:rPr>
              <w:t>Teoría del monopolio desregulado: discriminación de precios y de calidad</w:t>
            </w:r>
          </w:p>
        </w:tc>
        <w:tc>
          <w:tcPr>
            <w:tcW w:w="2089" w:type="dxa"/>
            <w:tcBorders>
              <w:top w:val="single" w:sz="4" w:space="0" w:color="000000"/>
              <w:left w:val="single" w:sz="4" w:space="0" w:color="000000"/>
              <w:bottom w:val="single" w:sz="4" w:space="0" w:color="000000"/>
              <w:right w:val="single" w:sz="4" w:space="0" w:color="000000"/>
            </w:tcBorders>
          </w:tcPr>
          <w:p>
            <w:pPr>
              <w:pStyle w:val="TableParagraph"/>
              <w:spacing w:line="237" w:lineRule="auto" w:before="59"/>
              <w:ind w:left="103"/>
              <w:rPr>
                <w:sz w:val="20"/>
              </w:rPr>
            </w:pPr>
            <w:r>
              <w:rPr>
                <w:sz w:val="20"/>
              </w:rPr>
              <w:t>Realizar una síntesis de la lectura abordando y/o Identificando los</w:t>
            </w:r>
          </w:p>
          <w:p>
            <w:pPr>
              <w:pStyle w:val="TableParagraph"/>
              <w:spacing w:line="276" w:lineRule="auto" w:before="34"/>
              <w:ind w:left="103" w:right="139"/>
              <w:rPr>
                <w:sz w:val="20"/>
              </w:rPr>
            </w:pPr>
            <w:r>
              <w:rPr>
                <w:sz w:val="20"/>
              </w:rPr>
              <w:t>elementos inherentes al tema expuesto en clase.</w:t>
            </w:r>
          </w:p>
        </w:tc>
        <w:tc>
          <w:tcPr>
            <w:tcW w:w="2129" w:type="dxa"/>
            <w:tcBorders>
              <w:left w:val="single" w:sz="4" w:space="0" w:color="000000"/>
              <w:bottom w:val="single" w:sz="4" w:space="0" w:color="000000"/>
              <w:right w:val="single" w:sz="4" w:space="0" w:color="000000"/>
            </w:tcBorders>
          </w:tcPr>
          <w:p>
            <w:pPr>
              <w:pStyle w:val="TableParagraph"/>
              <w:spacing w:line="276" w:lineRule="auto" w:before="9"/>
              <w:ind w:left="103" w:right="360"/>
              <w:jc w:val="both"/>
              <w:rPr>
                <w:sz w:val="20"/>
              </w:rPr>
            </w:pPr>
            <w:r>
              <w:rPr>
                <w:sz w:val="20"/>
              </w:rPr>
              <w:t>El trabajo deberá ser engargolado y entregado en la fecha convenida, debiendo         ser</w:t>
            </w:r>
          </w:p>
          <w:p>
            <w:pPr>
              <w:pStyle w:val="TableParagraph"/>
              <w:tabs>
                <w:tab w:pos="1642" w:val="left" w:leader="none"/>
              </w:tabs>
              <w:spacing w:line="276" w:lineRule="auto"/>
              <w:ind w:left="103" w:right="363"/>
              <w:jc w:val="both"/>
              <w:rPr>
                <w:sz w:val="20"/>
              </w:rPr>
            </w:pPr>
            <w:r>
              <w:rPr>
                <w:sz w:val="20"/>
              </w:rPr>
              <w:t>elaborado</w:t>
              <w:tab/>
              <w:t>a computadora</w:t>
            </w:r>
          </w:p>
        </w:tc>
      </w:tr>
    </w:tbl>
    <w:p>
      <w:pPr>
        <w:spacing w:line="248" w:lineRule="exact" w:before="0"/>
        <w:ind w:left="434" w:right="116" w:firstLine="0"/>
        <w:jc w:val="left"/>
        <w:rPr>
          <w:sz w:val="22"/>
        </w:rPr>
      </w:pPr>
      <w:r>
        <w:rPr>
          <w:sz w:val="22"/>
        </w:rPr>
        <w:t>Fuente: Elaboración propia.</w:t>
      </w:r>
    </w:p>
    <w:p>
      <w:pPr>
        <w:pStyle w:val="BodyText"/>
        <w:rPr>
          <w:sz w:val="20"/>
        </w:rPr>
      </w:pPr>
    </w:p>
    <w:p>
      <w:pPr>
        <w:pStyle w:val="BodyText"/>
        <w:spacing w:before="2"/>
        <w:rPr>
          <w:sz w:val="23"/>
        </w:rPr>
      </w:pPr>
      <w:r>
        <w:rPr/>
        <w:pict>
          <v:shape style="position:absolute;margin-left:86.783997pt;margin-top:15.56994pt;width:442.05pt;height:23.2pt;mso-position-horizontal-relative:page;mso-position-vertical-relative:paragraph;z-index:1312;mso-wrap-distance-left:0;mso-wrap-distance-right:0" type="#_x0000_t202" filled="false" stroked="true" strokeweight=".48004pt" strokecolor="#000000">
            <v:textbox inset="0,0,0,0">
              <w:txbxContent>
                <w:p>
                  <w:pPr>
                    <w:spacing w:line="237" w:lineRule="auto" w:before="0"/>
                    <w:ind w:left="28" w:right="532" w:firstLine="0"/>
                    <w:jc w:val="left"/>
                    <w:rPr>
                      <w:sz w:val="20"/>
                    </w:rPr>
                  </w:pPr>
                  <w:r>
                    <w:rPr>
                      <w:sz w:val="20"/>
                    </w:rPr>
                    <w:t>La planificación de las actividades permite llevar a cabo de una mejor manera las actividades encaminadas a fortalecer los conocimientos previamente adquiridos</w:t>
                  </w:r>
                </w:p>
              </w:txbxContent>
            </v:textbox>
            <w10:wrap type="topAndBottom"/>
          </v:shape>
        </w:pict>
      </w:r>
    </w:p>
    <w:p>
      <w:pPr>
        <w:spacing w:after="0"/>
        <w:rPr>
          <w:sz w:val="23"/>
        </w:rPr>
        <w:sectPr>
          <w:pgSz w:w="12250" w:h="15850"/>
          <w:pgMar w:header="0" w:footer="987" w:top="1500" w:bottom="1180" w:left="1320" w:right="1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pStyle w:val="BodyText"/>
        <w:ind w:left="963"/>
        <w:rPr>
          <w:sz w:val="20"/>
        </w:rPr>
      </w:pPr>
      <w:r>
        <w:rPr>
          <w:sz w:val="20"/>
        </w:rPr>
        <w:drawing>
          <wp:inline distT="0" distB="0" distL="0" distR="0">
            <wp:extent cx="4376792" cy="4018788"/>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5" cstate="print"/>
                    <a:stretch>
                      <a:fillRect/>
                    </a:stretch>
                  </pic:blipFill>
                  <pic:spPr>
                    <a:xfrm>
                      <a:off x="0" y="0"/>
                      <a:ext cx="4376792" cy="4018788"/>
                    </a:xfrm>
                    <a:prstGeom prst="rect">
                      <a:avLst/>
                    </a:prstGeom>
                  </pic:spPr>
                </pic:pic>
              </a:graphicData>
            </a:graphic>
          </wp:inline>
        </w:drawing>
      </w:r>
      <w:r>
        <w:rPr>
          <w:sz w:val="20"/>
        </w:rPr>
      </w:r>
    </w:p>
    <w:p>
      <w:pPr>
        <w:spacing w:before="1"/>
        <w:ind w:left="1110" w:right="0" w:firstLine="0"/>
        <w:jc w:val="left"/>
        <w:rPr>
          <w:sz w:val="22"/>
        </w:rPr>
      </w:pPr>
      <w:hyperlink r:id="rId16">
        <w:r>
          <w:rPr>
            <w:color w:val="0000FF"/>
            <w:sz w:val="22"/>
            <w:u w:val="single" w:color="0000FF"/>
          </w:rPr>
          <w:t>http://cboites.wordpress.com/2008/11/24/evaluacion-del-aprendizaje</w:t>
        </w:r>
      </w:hyperlink>
      <w:hyperlink r:id="rId16">
        <w:r>
          <w:rPr>
            <w:color w:val="0000FF"/>
            <w:sz w:val="22"/>
            <w:u w:val="single" w:color="0000FF"/>
          </w:rPr>
          <w:t>/</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Heading1"/>
        <w:ind w:left="390"/>
      </w:pPr>
      <w:r>
        <w:rPr>
          <w:u w:val="thick"/>
        </w:rPr>
        <w:t>MECANISMOS DE EVALUACION CONTINUA</w:t>
      </w:r>
    </w:p>
    <w:p>
      <w:pPr>
        <w:spacing w:after="0"/>
        <w:sectPr>
          <w:pgSz w:w="12250" w:h="15850"/>
          <w:pgMar w:header="0" w:footer="987" w:top="1500" w:bottom="1180" w:left="1720" w:right="1720"/>
        </w:sectPr>
      </w:pPr>
    </w:p>
    <w:p>
      <w:pPr>
        <w:pStyle w:val="BodyText"/>
        <w:spacing w:before="11"/>
        <w:rPr>
          <w:rFonts w:ascii="Cambria"/>
          <w:sz w:val="10"/>
        </w:rPr>
      </w:pPr>
    </w:p>
    <w:p>
      <w:pPr>
        <w:pStyle w:val="BodyText"/>
        <w:spacing w:line="360" w:lineRule="auto" w:before="69"/>
        <w:ind w:left="124" w:right="100" w:hanging="10"/>
        <w:jc w:val="both"/>
      </w:pPr>
      <w:r>
        <w:rPr/>
        <w:t>Es de vital importancia el contar con las herramientas necesarias las cuales permitan</w:t>
      </w:r>
      <w:r>
        <w:rPr>
          <w:spacing w:val="-11"/>
        </w:rPr>
        <w:t> </w:t>
      </w:r>
      <w:r>
        <w:rPr/>
        <w:t>realizar</w:t>
      </w:r>
      <w:r>
        <w:rPr>
          <w:spacing w:val="-12"/>
        </w:rPr>
        <w:t> </w:t>
      </w:r>
      <w:r>
        <w:rPr/>
        <w:t>de</w:t>
      </w:r>
      <w:r>
        <w:rPr>
          <w:spacing w:val="-11"/>
        </w:rPr>
        <w:t> </w:t>
      </w:r>
      <w:r>
        <w:rPr/>
        <w:t>una</w:t>
      </w:r>
      <w:r>
        <w:rPr>
          <w:spacing w:val="-11"/>
        </w:rPr>
        <w:t> </w:t>
      </w:r>
      <w:r>
        <w:rPr/>
        <w:t>manera</w:t>
      </w:r>
      <w:r>
        <w:rPr>
          <w:spacing w:val="-11"/>
        </w:rPr>
        <w:t> </w:t>
      </w:r>
      <w:r>
        <w:rPr/>
        <w:t>adecuada</w:t>
      </w:r>
      <w:r>
        <w:rPr>
          <w:spacing w:val="-11"/>
        </w:rPr>
        <w:t> </w:t>
      </w:r>
      <w:r>
        <w:rPr/>
        <w:t>cualquier</w:t>
      </w:r>
      <w:r>
        <w:rPr>
          <w:spacing w:val="-12"/>
        </w:rPr>
        <w:t> </w:t>
      </w:r>
      <w:r>
        <w:rPr/>
        <w:t>lectura</w:t>
      </w:r>
      <w:r>
        <w:rPr>
          <w:spacing w:val="-11"/>
        </w:rPr>
        <w:t> </w:t>
      </w:r>
      <w:r>
        <w:rPr/>
        <w:t>del</w:t>
      </w:r>
      <w:r>
        <w:rPr>
          <w:spacing w:val="-12"/>
        </w:rPr>
        <w:t> </w:t>
      </w:r>
      <w:r>
        <w:rPr/>
        <w:t>tipo</w:t>
      </w:r>
      <w:r>
        <w:rPr>
          <w:spacing w:val="-13"/>
        </w:rPr>
        <w:t> </w:t>
      </w:r>
      <w:r>
        <w:rPr/>
        <w:t>económico,</w:t>
      </w:r>
      <w:r>
        <w:rPr>
          <w:spacing w:val="-11"/>
        </w:rPr>
        <w:t> </w:t>
      </w:r>
      <w:r>
        <w:rPr/>
        <w:t>es por ello que se vuelve necesario e importante el poder establecer e identificar los elementos centrales de dichas lecturas, debido a ello que se establecen algunos cuestionamientos para poder cumplir eficientemente con dichos</w:t>
      </w:r>
      <w:r>
        <w:rPr>
          <w:spacing w:val="-19"/>
        </w:rPr>
        <w:t> </w:t>
      </w:r>
      <w:r>
        <w:rPr/>
        <w:t>elementos.</w:t>
      </w:r>
    </w:p>
    <w:p>
      <w:pPr>
        <w:pStyle w:val="BodyText"/>
      </w:pPr>
    </w:p>
    <w:p>
      <w:pPr>
        <w:pStyle w:val="BodyText"/>
      </w:pPr>
    </w:p>
    <w:p>
      <w:pPr>
        <w:pStyle w:val="BodyText"/>
        <w:spacing w:before="3"/>
      </w:pPr>
    </w:p>
    <w:p>
      <w:pPr>
        <w:pStyle w:val="Heading2"/>
        <w:spacing w:before="0"/>
        <w:ind w:left="129" w:firstLine="0"/>
        <w:jc w:val="both"/>
      </w:pPr>
      <w:r>
        <w:rPr/>
        <w:t>UNIDAD I. INTRODUCCIÓN</w:t>
      </w:r>
    </w:p>
    <w:p>
      <w:pPr>
        <w:pStyle w:val="BodyText"/>
        <w:rPr>
          <w:b/>
        </w:rPr>
      </w:pPr>
    </w:p>
    <w:p>
      <w:pPr>
        <w:pStyle w:val="BodyText"/>
        <w:rPr>
          <w:b/>
        </w:rPr>
      </w:pPr>
    </w:p>
    <w:p>
      <w:pPr>
        <w:pStyle w:val="ListParagraph"/>
        <w:numPr>
          <w:ilvl w:val="0"/>
          <w:numId w:val="14"/>
        </w:numPr>
        <w:tabs>
          <w:tab w:pos="792" w:val="left" w:leader="none"/>
        </w:tabs>
        <w:spacing w:line="360" w:lineRule="auto" w:before="0" w:after="0"/>
        <w:ind w:left="834" w:right="105" w:hanging="360"/>
        <w:jc w:val="left"/>
        <w:rPr>
          <w:b/>
          <w:sz w:val="24"/>
        </w:rPr>
      </w:pPr>
      <w:r>
        <w:rPr>
          <w:b/>
          <w:sz w:val="24"/>
        </w:rPr>
        <w:t>Competencia y cooperación en la formación de un sistema productivo local: la organización industrial del calzado en León,</w:t>
      </w:r>
      <w:r>
        <w:rPr>
          <w:b/>
          <w:spacing w:val="-16"/>
          <w:sz w:val="24"/>
        </w:rPr>
        <w:t> </w:t>
      </w:r>
      <w:r>
        <w:rPr>
          <w:b/>
          <w:sz w:val="24"/>
        </w:rPr>
        <w:t>Guanajuato.</w:t>
      </w:r>
    </w:p>
    <w:p>
      <w:pPr>
        <w:spacing w:before="2"/>
        <w:ind w:left="2537" w:right="0" w:firstLine="0"/>
        <w:jc w:val="left"/>
        <w:rPr>
          <w:b/>
          <w:sz w:val="24"/>
        </w:rPr>
      </w:pPr>
      <w:r>
        <w:rPr>
          <w:b/>
          <w:sz w:val="24"/>
        </w:rPr>
        <w:t>Velázquez-Durán, Víctor Manuel; Rosales-Ortega, Rocío</w:t>
      </w:r>
    </w:p>
    <w:p>
      <w:pPr>
        <w:pStyle w:val="ListParagraph"/>
        <w:numPr>
          <w:ilvl w:val="0"/>
          <w:numId w:val="15"/>
        </w:numPr>
        <w:tabs>
          <w:tab w:pos="850" w:val="left" w:leader="none"/>
        </w:tabs>
        <w:spacing w:line="240" w:lineRule="auto" w:before="139" w:after="0"/>
        <w:ind w:left="849" w:right="0" w:hanging="360"/>
        <w:jc w:val="left"/>
        <w:rPr>
          <w:sz w:val="24"/>
        </w:rPr>
      </w:pPr>
      <w:r>
        <w:rPr>
          <w:sz w:val="24"/>
        </w:rPr>
        <w:t>¿Cuál es el objetivo del</w:t>
      </w:r>
      <w:r>
        <w:rPr>
          <w:spacing w:val="-13"/>
          <w:sz w:val="24"/>
        </w:rPr>
        <w:t> </w:t>
      </w:r>
      <w:r>
        <w:rPr>
          <w:sz w:val="24"/>
        </w:rPr>
        <w:t>artículo?</w:t>
      </w:r>
    </w:p>
    <w:p>
      <w:pPr>
        <w:pStyle w:val="ListParagraph"/>
        <w:numPr>
          <w:ilvl w:val="0"/>
          <w:numId w:val="15"/>
        </w:numPr>
        <w:tabs>
          <w:tab w:pos="850" w:val="left" w:leader="none"/>
        </w:tabs>
        <w:spacing w:line="240" w:lineRule="auto" w:before="137" w:after="0"/>
        <w:ind w:left="849" w:right="0" w:hanging="360"/>
        <w:jc w:val="left"/>
        <w:rPr>
          <w:sz w:val="24"/>
        </w:rPr>
      </w:pPr>
      <w:r>
        <w:rPr>
          <w:sz w:val="24"/>
        </w:rPr>
        <w:t>¿Qué son los sistemas productivos</w:t>
      </w:r>
      <w:r>
        <w:rPr>
          <w:spacing w:val="-13"/>
          <w:sz w:val="24"/>
        </w:rPr>
        <w:t> </w:t>
      </w:r>
      <w:r>
        <w:rPr>
          <w:sz w:val="24"/>
        </w:rPr>
        <w:t>locales?</w:t>
      </w:r>
    </w:p>
    <w:p>
      <w:pPr>
        <w:pStyle w:val="ListParagraph"/>
        <w:numPr>
          <w:ilvl w:val="0"/>
          <w:numId w:val="15"/>
        </w:numPr>
        <w:tabs>
          <w:tab w:pos="850" w:val="left" w:leader="none"/>
        </w:tabs>
        <w:spacing w:line="240" w:lineRule="auto" w:before="139" w:after="0"/>
        <w:ind w:left="849" w:right="0" w:hanging="360"/>
        <w:jc w:val="left"/>
        <w:rPr>
          <w:sz w:val="24"/>
        </w:rPr>
      </w:pPr>
      <w:r>
        <w:rPr>
          <w:sz w:val="24"/>
        </w:rPr>
        <w:t>¿Cuál es la función de las cadenas globales de</w:t>
      </w:r>
      <w:r>
        <w:rPr>
          <w:spacing w:val="-21"/>
          <w:sz w:val="24"/>
        </w:rPr>
        <w:t> </w:t>
      </w:r>
      <w:r>
        <w:rPr>
          <w:sz w:val="24"/>
        </w:rPr>
        <w:t>valor?</w:t>
      </w:r>
    </w:p>
    <w:p>
      <w:pPr>
        <w:pStyle w:val="ListParagraph"/>
        <w:numPr>
          <w:ilvl w:val="0"/>
          <w:numId w:val="15"/>
        </w:numPr>
        <w:tabs>
          <w:tab w:pos="850" w:val="left" w:leader="none"/>
        </w:tabs>
        <w:spacing w:line="240" w:lineRule="auto" w:before="137" w:after="0"/>
        <w:ind w:left="849" w:right="0" w:hanging="360"/>
        <w:jc w:val="left"/>
        <w:rPr>
          <w:sz w:val="24"/>
        </w:rPr>
      </w:pPr>
      <w:r>
        <w:rPr>
          <w:sz w:val="24"/>
        </w:rPr>
        <w:t>¿Cuál es la importancia del concepto de gobernanza</w:t>
      </w:r>
      <w:r>
        <w:rPr>
          <w:spacing w:val="-25"/>
          <w:sz w:val="24"/>
        </w:rPr>
        <w:t> </w:t>
      </w:r>
      <w:r>
        <w:rPr>
          <w:sz w:val="24"/>
        </w:rPr>
        <w:t>industrial?</w:t>
      </w:r>
    </w:p>
    <w:p>
      <w:pPr>
        <w:pStyle w:val="ListParagraph"/>
        <w:numPr>
          <w:ilvl w:val="0"/>
          <w:numId w:val="15"/>
        </w:numPr>
        <w:tabs>
          <w:tab w:pos="850" w:val="left" w:leader="none"/>
        </w:tabs>
        <w:spacing w:line="240" w:lineRule="auto" w:before="139" w:after="0"/>
        <w:ind w:left="849" w:right="0" w:hanging="360"/>
        <w:jc w:val="left"/>
        <w:rPr>
          <w:sz w:val="24"/>
        </w:rPr>
      </w:pPr>
      <w:r>
        <w:rPr>
          <w:sz w:val="24"/>
        </w:rPr>
        <w:t>¿Cuál es la importancia de los conceptos de cgv y</w:t>
      </w:r>
      <w:r>
        <w:rPr>
          <w:spacing w:val="-21"/>
          <w:sz w:val="24"/>
        </w:rPr>
        <w:t> </w:t>
      </w:r>
      <w:r>
        <w:rPr>
          <w:sz w:val="24"/>
        </w:rPr>
        <w:t>gi?</w:t>
      </w:r>
    </w:p>
    <w:p>
      <w:pPr>
        <w:pStyle w:val="ListParagraph"/>
        <w:numPr>
          <w:ilvl w:val="0"/>
          <w:numId w:val="15"/>
        </w:numPr>
        <w:tabs>
          <w:tab w:pos="850" w:val="left" w:leader="none"/>
        </w:tabs>
        <w:spacing w:line="360" w:lineRule="auto" w:before="137" w:after="0"/>
        <w:ind w:left="849" w:right="105" w:hanging="360"/>
        <w:jc w:val="left"/>
        <w:rPr>
          <w:sz w:val="24"/>
        </w:rPr>
      </w:pPr>
      <w:r>
        <w:rPr>
          <w:sz w:val="24"/>
        </w:rPr>
        <w:t>¿Cuál ha sido la principal ventaja de la concentración de empresas de calzado en</w:t>
      </w:r>
      <w:r>
        <w:rPr>
          <w:spacing w:val="-7"/>
          <w:sz w:val="24"/>
        </w:rPr>
        <w:t> </w:t>
      </w:r>
      <w:r>
        <w:rPr>
          <w:sz w:val="24"/>
        </w:rPr>
        <w:t>León?</w:t>
      </w:r>
    </w:p>
    <w:p>
      <w:pPr>
        <w:pStyle w:val="ListParagraph"/>
        <w:numPr>
          <w:ilvl w:val="0"/>
          <w:numId w:val="15"/>
        </w:numPr>
        <w:tabs>
          <w:tab w:pos="850" w:val="left" w:leader="none"/>
        </w:tabs>
        <w:spacing w:line="360" w:lineRule="auto" w:before="5" w:after="0"/>
        <w:ind w:left="849" w:right="106" w:hanging="360"/>
        <w:jc w:val="left"/>
        <w:rPr>
          <w:sz w:val="24"/>
        </w:rPr>
      </w:pPr>
      <w:r>
        <w:rPr>
          <w:sz w:val="24"/>
        </w:rPr>
        <w:t>¿De acuerdo al artículo, que sucede con el sistema productivo del calzado en</w:t>
      </w:r>
      <w:r>
        <w:rPr>
          <w:spacing w:val="-4"/>
          <w:sz w:val="24"/>
        </w:rPr>
        <w:t> </w:t>
      </w:r>
      <w:r>
        <w:rPr>
          <w:sz w:val="24"/>
        </w:rPr>
        <w:t>León?</w:t>
      </w:r>
    </w:p>
    <w:p>
      <w:pPr>
        <w:pStyle w:val="ListParagraph"/>
        <w:numPr>
          <w:ilvl w:val="0"/>
          <w:numId w:val="15"/>
        </w:numPr>
        <w:tabs>
          <w:tab w:pos="850" w:val="left" w:leader="none"/>
        </w:tabs>
        <w:spacing w:line="360" w:lineRule="auto" w:before="5" w:after="0"/>
        <w:ind w:left="849" w:right="103" w:hanging="360"/>
        <w:jc w:val="left"/>
        <w:rPr>
          <w:sz w:val="24"/>
        </w:rPr>
      </w:pPr>
      <w:r>
        <w:rPr>
          <w:sz w:val="24"/>
        </w:rPr>
        <w:t>¿En cuanto a la dinámica y organización del sistema productivo del</w:t>
      </w:r>
      <w:r>
        <w:rPr>
          <w:spacing w:val="-30"/>
          <w:sz w:val="24"/>
        </w:rPr>
        <w:t> </w:t>
      </w:r>
      <w:r>
        <w:rPr>
          <w:sz w:val="24"/>
        </w:rPr>
        <w:t>calzado en León, que sucede con el mercado</w:t>
      </w:r>
      <w:r>
        <w:rPr>
          <w:spacing w:val="-21"/>
          <w:sz w:val="24"/>
        </w:rPr>
        <w:t> </w:t>
      </w:r>
      <w:r>
        <w:rPr>
          <w:sz w:val="24"/>
        </w:rPr>
        <w:t>laboral?</w:t>
      </w:r>
    </w:p>
    <w:p>
      <w:pPr>
        <w:pStyle w:val="ListParagraph"/>
        <w:numPr>
          <w:ilvl w:val="0"/>
          <w:numId w:val="15"/>
        </w:numPr>
        <w:tabs>
          <w:tab w:pos="850" w:val="left" w:leader="none"/>
        </w:tabs>
        <w:spacing w:line="240" w:lineRule="auto" w:before="5" w:after="0"/>
        <w:ind w:left="849" w:right="0" w:hanging="360"/>
        <w:jc w:val="left"/>
        <w:rPr>
          <w:sz w:val="24"/>
        </w:rPr>
      </w:pPr>
      <w:r>
        <w:rPr>
          <w:sz w:val="24"/>
        </w:rPr>
        <w:t>¿Qué problema se encontró en el mercado</w:t>
      </w:r>
      <w:r>
        <w:rPr>
          <w:spacing w:val="-20"/>
          <w:sz w:val="24"/>
        </w:rPr>
        <w:t> </w:t>
      </w:r>
      <w:r>
        <w:rPr>
          <w:sz w:val="24"/>
        </w:rPr>
        <w:t>laboral?</w:t>
      </w:r>
    </w:p>
    <w:p>
      <w:pPr>
        <w:pStyle w:val="ListParagraph"/>
        <w:numPr>
          <w:ilvl w:val="0"/>
          <w:numId w:val="15"/>
        </w:numPr>
        <w:tabs>
          <w:tab w:pos="850" w:val="left" w:leader="none"/>
        </w:tabs>
        <w:spacing w:line="240" w:lineRule="auto" w:before="137" w:after="0"/>
        <w:ind w:left="849" w:right="0" w:hanging="360"/>
        <w:jc w:val="left"/>
        <w:rPr>
          <w:sz w:val="24"/>
        </w:rPr>
      </w:pPr>
      <w:r>
        <w:rPr>
          <w:sz w:val="24"/>
        </w:rPr>
        <w:t>¿Qué sucede en cuanto a la</w:t>
      </w:r>
      <w:r>
        <w:rPr>
          <w:spacing w:val="-14"/>
          <w:sz w:val="24"/>
        </w:rPr>
        <w:t> </w:t>
      </w:r>
      <w:r>
        <w:rPr>
          <w:sz w:val="24"/>
        </w:rPr>
        <w:t>innovación?</w:t>
      </w:r>
    </w:p>
    <w:p>
      <w:pPr>
        <w:spacing w:after="0" w:line="240" w:lineRule="auto"/>
        <w:jc w:val="left"/>
        <w:rPr>
          <w:sz w:val="24"/>
        </w:rPr>
        <w:sectPr>
          <w:pgSz w:w="12250" w:h="15850"/>
          <w:pgMar w:header="0" w:footer="987" w:top="1500" w:bottom="1180" w:left="1640" w:right="1600"/>
        </w:sectPr>
      </w:pPr>
    </w:p>
    <w:p>
      <w:pPr>
        <w:pStyle w:val="BodyText"/>
        <w:spacing w:before="1"/>
        <w:rPr>
          <w:sz w:val="11"/>
        </w:rPr>
      </w:pPr>
    </w:p>
    <w:p>
      <w:pPr>
        <w:pStyle w:val="Heading2"/>
        <w:spacing w:before="70"/>
        <w:ind w:left="109" w:firstLine="0"/>
      </w:pPr>
      <w:r>
        <w:rPr/>
        <w:t>UNIDAD II. PODER DE MERCADO</w:t>
      </w:r>
    </w:p>
    <w:p>
      <w:pPr>
        <w:pStyle w:val="BodyText"/>
        <w:rPr>
          <w:b/>
        </w:rPr>
      </w:pPr>
    </w:p>
    <w:p>
      <w:pPr>
        <w:pStyle w:val="BodyText"/>
        <w:rPr>
          <w:b/>
        </w:rPr>
      </w:pPr>
    </w:p>
    <w:p>
      <w:pPr>
        <w:pStyle w:val="ListParagraph"/>
        <w:numPr>
          <w:ilvl w:val="0"/>
          <w:numId w:val="14"/>
        </w:numPr>
        <w:tabs>
          <w:tab w:pos="830" w:val="left" w:leader="none"/>
        </w:tabs>
        <w:spacing w:line="360" w:lineRule="auto" w:before="0" w:after="0"/>
        <w:ind w:left="829" w:right="122" w:hanging="360"/>
        <w:jc w:val="left"/>
        <w:rPr>
          <w:b/>
          <w:sz w:val="24"/>
        </w:rPr>
      </w:pPr>
      <w:r>
        <w:rPr>
          <w:b/>
          <w:sz w:val="24"/>
        </w:rPr>
        <w:t>El diagnóstico de poder de mercado en economía industrial: una revisión de la literatura empírica española del siglo</w:t>
      </w:r>
      <w:r>
        <w:rPr>
          <w:b/>
          <w:spacing w:val="-11"/>
          <w:sz w:val="24"/>
        </w:rPr>
        <w:t> </w:t>
      </w:r>
      <w:r>
        <w:rPr>
          <w:b/>
          <w:sz w:val="24"/>
        </w:rPr>
        <w:t>XX</w:t>
      </w:r>
    </w:p>
    <w:p>
      <w:pPr>
        <w:spacing w:before="5"/>
        <w:ind w:left="0" w:right="329" w:firstLine="0"/>
        <w:jc w:val="right"/>
        <w:rPr>
          <w:b/>
          <w:sz w:val="24"/>
        </w:rPr>
      </w:pPr>
      <w:r>
        <w:rPr>
          <w:b/>
          <w:sz w:val="24"/>
        </w:rPr>
        <w:t>Elena Huergo</w:t>
      </w:r>
    </w:p>
    <w:p>
      <w:pPr>
        <w:pStyle w:val="ListParagraph"/>
        <w:numPr>
          <w:ilvl w:val="0"/>
          <w:numId w:val="16"/>
        </w:numPr>
        <w:tabs>
          <w:tab w:pos="830" w:val="left" w:leader="none"/>
        </w:tabs>
        <w:spacing w:line="240" w:lineRule="auto" w:before="137" w:after="0"/>
        <w:ind w:left="829" w:right="0" w:hanging="360"/>
        <w:jc w:val="left"/>
        <w:rPr>
          <w:sz w:val="24"/>
        </w:rPr>
      </w:pPr>
      <w:r>
        <w:rPr>
          <w:sz w:val="24"/>
        </w:rPr>
        <w:t>¿Cuál es el propósito del</w:t>
      </w:r>
      <w:r>
        <w:rPr>
          <w:spacing w:val="-10"/>
          <w:sz w:val="24"/>
        </w:rPr>
        <w:t> </w:t>
      </w:r>
      <w:r>
        <w:rPr>
          <w:sz w:val="24"/>
        </w:rPr>
        <w:t>trabajo?</w:t>
      </w:r>
    </w:p>
    <w:p>
      <w:pPr>
        <w:pStyle w:val="ListParagraph"/>
        <w:numPr>
          <w:ilvl w:val="0"/>
          <w:numId w:val="16"/>
        </w:numPr>
        <w:tabs>
          <w:tab w:pos="830" w:val="left" w:leader="none"/>
        </w:tabs>
        <w:spacing w:line="240" w:lineRule="auto" w:before="139" w:after="0"/>
        <w:ind w:left="829" w:right="0" w:hanging="360"/>
        <w:jc w:val="left"/>
        <w:rPr>
          <w:sz w:val="24"/>
        </w:rPr>
      </w:pPr>
      <w:r>
        <w:rPr>
          <w:sz w:val="24"/>
        </w:rPr>
        <w:t>¿Cuál es el punto de referencia del</w:t>
      </w:r>
      <w:r>
        <w:rPr>
          <w:spacing w:val="-16"/>
          <w:sz w:val="24"/>
        </w:rPr>
        <w:t> </w:t>
      </w:r>
      <w:r>
        <w:rPr>
          <w:sz w:val="24"/>
        </w:rPr>
        <w:t>trabajo?</w:t>
      </w:r>
    </w:p>
    <w:p>
      <w:pPr>
        <w:pStyle w:val="ListParagraph"/>
        <w:numPr>
          <w:ilvl w:val="0"/>
          <w:numId w:val="16"/>
        </w:numPr>
        <w:tabs>
          <w:tab w:pos="830" w:val="left" w:leader="none"/>
        </w:tabs>
        <w:spacing w:line="360" w:lineRule="auto" w:before="137" w:after="0"/>
        <w:ind w:left="829" w:right="124" w:hanging="360"/>
        <w:jc w:val="left"/>
        <w:rPr>
          <w:sz w:val="24"/>
        </w:rPr>
      </w:pPr>
      <w:r>
        <w:rPr>
          <w:sz w:val="24"/>
        </w:rPr>
        <w:t>¿Cuáles son las principales líneas metodológicas que han guiado el trabajo aplicado, según la clasificación propuesta por</w:t>
      </w:r>
      <w:r>
        <w:rPr>
          <w:spacing w:val="-25"/>
          <w:sz w:val="24"/>
        </w:rPr>
        <w:t> </w:t>
      </w:r>
      <w:r>
        <w:rPr>
          <w:sz w:val="24"/>
        </w:rPr>
        <w:t>Bresnahan?</w:t>
      </w:r>
    </w:p>
    <w:p>
      <w:pPr>
        <w:pStyle w:val="ListParagraph"/>
        <w:numPr>
          <w:ilvl w:val="0"/>
          <w:numId w:val="16"/>
        </w:numPr>
        <w:tabs>
          <w:tab w:pos="830" w:val="left" w:leader="none"/>
        </w:tabs>
        <w:spacing w:line="360" w:lineRule="auto" w:before="2" w:after="0"/>
        <w:ind w:left="829" w:right="115" w:hanging="360"/>
        <w:jc w:val="left"/>
        <w:rPr>
          <w:sz w:val="24"/>
        </w:rPr>
      </w:pPr>
      <w:r>
        <w:rPr>
          <w:sz w:val="24"/>
        </w:rPr>
        <w:t>¿En qué consiste el paradigma clásico Estructura-Conducta-Resultados (ECR)?</w:t>
      </w:r>
    </w:p>
    <w:p>
      <w:pPr>
        <w:pStyle w:val="ListParagraph"/>
        <w:numPr>
          <w:ilvl w:val="0"/>
          <w:numId w:val="16"/>
        </w:numPr>
        <w:tabs>
          <w:tab w:pos="830" w:val="left" w:leader="none"/>
        </w:tabs>
        <w:spacing w:line="360" w:lineRule="auto" w:before="2" w:after="0"/>
        <w:ind w:left="829" w:right="125" w:hanging="360"/>
        <w:jc w:val="left"/>
        <w:rPr>
          <w:sz w:val="24"/>
        </w:rPr>
      </w:pPr>
      <w:r>
        <w:rPr>
          <w:sz w:val="24"/>
        </w:rPr>
        <w:t>¿Cuáles son las medidas de resultados en la diagnosis de poder de mercado?</w:t>
      </w:r>
    </w:p>
    <w:p>
      <w:pPr>
        <w:pStyle w:val="ListParagraph"/>
        <w:numPr>
          <w:ilvl w:val="0"/>
          <w:numId w:val="16"/>
        </w:numPr>
        <w:tabs>
          <w:tab w:pos="830" w:val="left" w:leader="none"/>
        </w:tabs>
        <w:spacing w:line="240" w:lineRule="auto" w:before="2" w:after="0"/>
        <w:ind w:left="829" w:right="0" w:hanging="360"/>
        <w:jc w:val="left"/>
        <w:rPr>
          <w:sz w:val="24"/>
        </w:rPr>
      </w:pPr>
      <w:r>
        <w:rPr>
          <w:sz w:val="24"/>
        </w:rPr>
        <w:t>¿Cuál es el principal inconveniente de estas</w:t>
      </w:r>
      <w:r>
        <w:rPr>
          <w:spacing w:val="-18"/>
          <w:sz w:val="24"/>
        </w:rPr>
        <w:t> </w:t>
      </w:r>
      <w:r>
        <w:rPr>
          <w:sz w:val="24"/>
        </w:rPr>
        <w:t>medidas?</w:t>
      </w:r>
    </w:p>
    <w:p>
      <w:pPr>
        <w:pStyle w:val="ListParagraph"/>
        <w:numPr>
          <w:ilvl w:val="0"/>
          <w:numId w:val="16"/>
        </w:numPr>
        <w:tabs>
          <w:tab w:pos="830" w:val="left" w:leader="none"/>
        </w:tabs>
        <w:spacing w:line="360" w:lineRule="auto" w:before="139" w:after="0"/>
        <w:ind w:left="829" w:right="118" w:hanging="360"/>
        <w:jc w:val="left"/>
        <w:rPr>
          <w:sz w:val="24"/>
        </w:rPr>
      </w:pPr>
      <w:r>
        <w:rPr>
          <w:sz w:val="24"/>
        </w:rPr>
        <w:t>Cuál es la afirmación de Fisher y McGowan sobre las tasas contables de rendimiento como índice de poder</w:t>
      </w:r>
      <w:r>
        <w:rPr>
          <w:spacing w:val="-16"/>
          <w:sz w:val="24"/>
        </w:rPr>
        <w:t> </w:t>
      </w:r>
      <w:r>
        <w:rPr>
          <w:sz w:val="24"/>
        </w:rPr>
        <w:t>mercado?</w:t>
      </w:r>
    </w:p>
    <w:p>
      <w:pPr>
        <w:pStyle w:val="ListParagraph"/>
        <w:numPr>
          <w:ilvl w:val="0"/>
          <w:numId w:val="16"/>
        </w:numPr>
        <w:tabs>
          <w:tab w:pos="830" w:val="left" w:leader="none"/>
        </w:tabs>
        <w:spacing w:line="360" w:lineRule="auto" w:before="5" w:after="0"/>
        <w:ind w:left="829" w:right="124" w:hanging="360"/>
        <w:jc w:val="left"/>
        <w:rPr>
          <w:sz w:val="24"/>
        </w:rPr>
      </w:pPr>
      <w:r>
        <w:rPr>
          <w:sz w:val="24"/>
        </w:rPr>
        <w:t>¿Cuáles son los puntos comunes de los estudios empíricos sobre poder de mercado en la industria</w:t>
      </w:r>
      <w:r>
        <w:rPr>
          <w:spacing w:val="-16"/>
          <w:sz w:val="24"/>
        </w:rPr>
        <w:t> </w:t>
      </w:r>
      <w:r>
        <w:rPr>
          <w:sz w:val="24"/>
        </w:rPr>
        <w:t>española?</w:t>
      </w:r>
    </w:p>
    <w:p>
      <w:pPr>
        <w:pStyle w:val="ListParagraph"/>
        <w:numPr>
          <w:ilvl w:val="0"/>
          <w:numId w:val="16"/>
        </w:numPr>
        <w:tabs>
          <w:tab w:pos="830" w:val="left" w:leader="none"/>
        </w:tabs>
        <w:spacing w:line="240" w:lineRule="auto" w:before="2" w:after="0"/>
        <w:ind w:left="829" w:right="0" w:hanging="360"/>
        <w:jc w:val="left"/>
        <w:rPr>
          <w:sz w:val="24"/>
        </w:rPr>
      </w:pPr>
      <w:r>
        <w:rPr>
          <w:sz w:val="24"/>
        </w:rPr>
        <w:t>¿Qué ha originado la falta de disponibilidad de datos en los</w:t>
      </w:r>
      <w:r>
        <w:rPr>
          <w:spacing w:val="-21"/>
          <w:sz w:val="24"/>
        </w:rPr>
        <w:t> </w:t>
      </w:r>
      <w:r>
        <w:rPr>
          <w:sz w:val="24"/>
        </w:rPr>
        <w:t>estudios?</w:t>
      </w:r>
    </w:p>
    <w:p>
      <w:pPr>
        <w:pStyle w:val="ListParagraph"/>
        <w:numPr>
          <w:ilvl w:val="0"/>
          <w:numId w:val="16"/>
        </w:numPr>
        <w:tabs>
          <w:tab w:pos="830" w:val="left" w:leader="none"/>
        </w:tabs>
        <w:spacing w:line="240" w:lineRule="auto" w:before="139" w:after="0"/>
        <w:ind w:left="829" w:right="0" w:hanging="360"/>
        <w:jc w:val="left"/>
        <w:rPr>
          <w:sz w:val="24"/>
        </w:rPr>
      </w:pPr>
      <w:r>
        <w:rPr>
          <w:sz w:val="24"/>
        </w:rPr>
        <w:t>¿En que ha consistido la nueva organización industrial</w:t>
      </w:r>
      <w:r>
        <w:rPr>
          <w:spacing w:val="-26"/>
          <w:sz w:val="24"/>
        </w:rPr>
        <w:t> </w:t>
      </w:r>
      <w:r>
        <w:rPr>
          <w:sz w:val="24"/>
        </w:rPr>
        <w:t>empírica?</w:t>
      </w:r>
    </w:p>
    <w:p>
      <w:pPr>
        <w:pStyle w:val="BodyText"/>
      </w:pPr>
    </w:p>
    <w:p>
      <w:pPr>
        <w:pStyle w:val="BodyText"/>
      </w:pPr>
    </w:p>
    <w:p>
      <w:pPr>
        <w:pStyle w:val="Heading2"/>
        <w:numPr>
          <w:ilvl w:val="0"/>
          <w:numId w:val="17"/>
        </w:numPr>
        <w:tabs>
          <w:tab w:pos="484" w:val="left" w:leader="none"/>
        </w:tabs>
        <w:spacing w:line="240" w:lineRule="auto" w:before="0" w:after="0"/>
        <w:ind w:left="129" w:right="0" w:firstLine="47"/>
        <w:jc w:val="left"/>
      </w:pPr>
      <w:r>
        <w:rPr/>
        <w:t>Progreso técnico y poder de mercado en la industria</w:t>
      </w:r>
      <w:r>
        <w:rPr>
          <w:spacing w:val="-16"/>
        </w:rPr>
        <w:t> </w:t>
      </w:r>
      <w:r>
        <w:rPr/>
        <w:t>farmacéutica.</w:t>
      </w:r>
    </w:p>
    <w:p>
      <w:pPr>
        <w:spacing w:before="137"/>
        <w:ind w:left="0" w:right="118" w:firstLine="0"/>
        <w:jc w:val="right"/>
        <w:rPr>
          <w:b/>
          <w:sz w:val="24"/>
        </w:rPr>
      </w:pPr>
      <w:r>
        <w:rPr>
          <w:b/>
          <w:sz w:val="24"/>
        </w:rPr>
        <w:t>José Gallego</w:t>
      </w:r>
    </w:p>
    <w:p>
      <w:pPr>
        <w:pStyle w:val="BodyText"/>
        <w:spacing w:before="140"/>
        <w:ind w:left="176"/>
      </w:pPr>
      <w:r>
        <w:rPr/>
        <w:t>¿Cuáles son los supuestos bajo los cuales se obtiene el residuo de solow?</w:t>
      </w:r>
    </w:p>
    <w:p>
      <w:pPr>
        <w:pStyle w:val="ListParagraph"/>
        <w:numPr>
          <w:ilvl w:val="0"/>
          <w:numId w:val="18"/>
        </w:numPr>
        <w:tabs>
          <w:tab w:pos="830" w:val="left" w:leader="none"/>
        </w:tabs>
        <w:spacing w:line="240" w:lineRule="auto" w:before="137" w:after="0"/>
        <w:ind w:left="849" w:right="0" w:hanging="380"/>
        <w:jc w:val="left"/>
        <w:rPr>
          <w:sz w:val="24"/>
        </w:rPr>
      </w:pPr>
      <w:r>
        <w:rPr>
          <w:sz w:val="24"/>
        </w:rPr>
        <w:t>¿Qué implicaciones traen consigo los</w:t>
      </w:r>
      <w:r>
        <w:rPr>
          <w:spacing w:val="-13"/>
          <w:sz w:val="24"/>
        </w:rPr>
        <w:t> </w:t>
      </w:r>
      <w:r>
        <w:rPr>
          <w:sz w:val="24"/>
        </w:rPr>
        <w:t>supuestos?</w:t>
      </w:r>
    </w:p>
    <w:p>
      <w:pPr>
        <w:pStyle w:val="ListParagraph"/>
        <w:numPr>
          <w:ilvl w:val="0"/>
          <w:numId w:val="18"/>
        </w:numPr>
        <w:tabs>
          <w:tab w:pos="830" w:val="left" w:leader="none"/>
        </w:tabs>
        <w:spacing w:line="240" w:lineRule="auto" w:before="139" w:after="0"/>
        <w:ind w:left="829" w:right="0" w:hanging="360"/>
        <w:jc w:val="left"/>
        <w:rPr>
          <w:sz w:val="24"/>
        </w:rPr>
      </w:pPr>
      <w:r>
        <w:rPr>
          <w:sz w:val="24"/>
        </w:rPr>
        <w:t>¿Cuáles son los datos utilizados en el</w:t>
      </w:r>
      <w:r>
        <w:rPr>
          <w:spacing w:val="-19"/>
          <w:sz w:val="24"/>
        </w:rPr>
        <w:t> </w:t>
      </w:r>
      <w:r>
        <w:rPr>
          <w:sz w:val="24"/>
        </w:rPr>
        <w:t>estudio?</w:t>
      </w:r>
    </w:p>
    <w:p>
      <w:pPr>
        <w:pStyle w:val="ListParagraph"/>
        <w:numPr>
          <w:ilvl w:val="0"/>
          <w:numId w:val="18"/>
        </w:numPr>
        <w:tabs>
          <w:tab w:pos="830" w:val="left" w:leader="none"/>
        </w:tabs>
        <w:spacing w:line="240" w:lineRule="auto" w:before="137" w:after="0"/>
        <w:ind w:left="829" w:right="0" w:hanging="360"/>
        <w:jc w:val="left"/>
        <w:rPr>
          <w:sz w:val="24"/>
        </w:rPr>
      </w:pPr>
      <w:r>
        <w:rPr>
          <w:sz w:val="24"/>
        </w:rPr>
        <w:t>¿Cuál es procedimiento para la estimación del</w:t>
      </w:r>
      <w:r>
        <w:rPr>
          <w:spacing w:val="-21"/>
          <w:sz w:val="24"/>
        </w:rPr>
        <w:t> </w:t>
      </w:r>
      <w:r>
        <w:rPr>
          <w:sz w:val="24"/>
        </w:rPr>
        <w:t>modelo?</w:t>
      </w:r>
    </w:p>
    <w:p>
      <w:pPr>
        <w:pStyle w:val="ListParagraph"/>
        <w:numPr>
          <w:ilvl w:val="0"/>
          <w:numId w:val="18"/>
        </w:numPr>
        <w:tabs>
          <w:tab w:pos="830" w:val="left" w:leader="none"/>
        </w:tabs>
        <w:spacing w:line="240" w:lineRule="auto" w:before="139" w:after="0"/>
        <w:ind w:left="829" w:right="0" w:hanging="360"/>
        <w:jc w:val="left"/>
        <w:rPr>
          <w:sz w:val="24"/>
        </w:rPr>
      </w:pPr>
      <w:r>
        <w:rPr>
          <w:sz w:val="24"/>
        </w:rPr>
        <w:t>¿Cuáles son los principales resultados del análisis de</w:t>
      </w:r>
      <w:r>
        <w:rPr>
          <w:spacing w:val="-22"/>
          <w:sz w:val="24"/>
        </w:rPr>
        <w:t> </w:t>
      </w:r>
      <w:r>
        <w:rPr>
          <w:sz w:val="24"/>
        </w:rPr>
        <w:t>Resultados?</w:t>
      </w:r>
    </w:p>
    <w:p>
      <w:pPr>
        <w:pStyle w:val="ListParagraph"/>
        <w:numPr>
          <w:ilvl w:val="0"/>
          <w:numId w:val="18"/>
        </w:numPr>
        <w:tabs>
          <w:tab w:pos="830" w:val="left" w:leader="none"/>
        </w:tabs>
        <w:spacing w:line="240" w:lineRule="auto" w:before="137" w:after="0"/>
        <w:ind w:left="829" w:right="0" w:hanging="360"/>
        <w:jc w:val="left"/>
        <w:rPr>
          <w:sz w:val="24"/>
        </w:rPr>
      </w:pPr>
      <w:r>
        <w:rPr>
          <w:sz w:val="24"/>
        </w:rPr>
        <w:t>¿Qué resultados se obtuvieron en cuanto al índice de</w:t>
      </w:r>
      <w:r>
        <w:rPr>
          <w:spacing w:val="-21"/>
          <w:sz w:val="24"/>
        </w:rPr>
        <w:t> </w:t>
      </w:r>
      <w:r>
        <w:rPr>
          <w:sz w:val="24"/>
        </w:rPr>
        <w:t>Lerner?</w:t>
      </w:r>
    </w:p>
    <w:p>
      <w:pPr>
        <w:pStyle w:val="ListParagraph"/>
        <w:numPr>
          <w:ilvl w:val="0"/>
          <w:numId w:val="18"/>
        </w:numPr>
        <w:tabs>
          <w:tab w:pos="830" w:val="left" w:leader="none"/>
        </w:tabs>
        <w:spacing w:line="240" w:lineRule="auto" w:before="139" w:after="0"/>
        <w:ind w:left="829" w:right="0" w:hanging="360"/>
        <w:jc w:val="left"/>
        <w:rPr>
          <w:sz w:val="24"/>
        </w:rPr>
      </w:pPr>
      <w:r>
        <w:rPr>
          <w:sz w:val="24"/>
        </w:rPr>
        <w:t>¿Cuáles fueron los resultados para el caso de</w:t>
      </w:r>
      <w:r>
        <w:rPr>
          <w:spacing w:val="-21"/>
          <w:sz w:val="24"/>
        </w:rPr>
        <w:t> </w:t>
      </w:r>
      <w:r>
        <w:rPr>
          <w:sz w:val="24"/>
        </w:rPr>
        <w:t>Finlandia?</w:t>
      </w:r>
    </w:p>
    <w:p>
      <w:pPr>
        <w:spacing w:after="0" w:line="240" w:lineRule="auto"/>
        <w:jc w:val="left"/>
        <w:rPr>
          <w:sz w:val="24"/>
        </w:rPr>
        <w:sectPr>
          <w:pgSz w:w="12250" w:h="15850"/>
          <w:pgMar w:header="0" w:footer="987" w:top="1500" w:bottom="1180" w:left="1660" w:right="1580"/>
        </w:sectPr>
      </w:pPr>
    </w:p>
    <w:p>
      <w:pPr>
        <w:pStyle w:val="BodyText"/>
        <w:spacing w:before="1"/>
        <w:rPr>
          <w:sz w:val="11"/>
        </w:rPr>
      </w:pPr>
    </w:p>
    <w:p>
      <w:pPr>
        <w:pStyle w:val="ListParagraph"/>
        <w:numPr>
          <w:ilvl w:val="0"/>
          <w:numId w:val="18"/>
        </w:numPr>
        <w:tabs>
          <w:tab w:pos="850" w:val="left" w:leader="none"/>
        </w:tabs>
        <w:spacing w:line="360" w:lineRule="auto" w:before="70" w:after="0"/>
        <w:ind w:left="849" w:right="103" w:hanging="360"/>
        <w:jc w:val="left"/>
        <w:rPr>
          <w:sz w:val="24"/>
        </w:rPr>
      </w:pPr>
      <w:r>
        <w:rPr>
          <w:sz w:val="24"/>
        </w:rPr>
        <w:t>¿Con</w:t>
      </w:r>
      <w:r>
        <w:rPr>
          <w:spacing w:val="-9"/>
          <w:sz w:val="24"/>
        </w:rPr>
        <w:t> </w:t>
      </w:r>
      <w:r>
        <w:rPr>
          <w:sz w:val="24"/>
        </w:rPr>
        <w:t>base</w:t>
      </w:r>
      <w:r>
        <w:rPr>
          <w:spacing w:val="-12"/>
          <w:sz w:val="24"/>
        </w:rPr>
        <w:t> </w:t>
      </w:r>
      <w:r>
        <w:rPr>
          <w:sz w:val="24"/>
        </w:rPr>
        <w:t>a</w:t>
      </w:r>
      <w:r>
        <w:rPr>
          <w:spacing w:val="-9"/>
          <w:sz w:val="24"/>
        </w:rPr>
        <w:t> </w:t>
      </w:r>
      <w:r>
        <w:rPr>
          <w:sz w:val="24"/>
        </w:rPr>
        <w:t>los</w:t>
      </w:r>
      <w:r>
        <w:rPr>
          <w:spacing w:val="-12"/>
          <w:sz w:val="24"/>
        </w:rPr>
        <w:t> </w:t>
      </w:r>
      <w:r>
        <w:rPr>
          <w:sz w:val="24"/>
        </w:rPr>
        <w:t>resultados</w:t>
      </w:r>
      <w:r>
        <w:rPr>
          <w:spacing w:val="-13"/>
          <w:sz w:val="24"/>
        </w:rPr>
        <w:t> </w:t>
      </w:r>
      <w:r>
        <w:rPr>
          <w:sz w:val="24"/>
        </w:rPr>
        <w:t>que</w:t>
      </w:r>
      <w:r>
        <w:rPr>
          <w:spacing w:val="-9"/>
          <w:sz w:val="24"/>
        </w:rPr>
        <w:t> </w:t>
      </w:r>
      <w:r>
        <w:rPr>
          <w:sz w:val="24"/>
        </w:rPr>
        <w:t>se</w:t>
      </w:r>
      <w:r>
        <w:rPr>
          <w:spacing w:val="-9"/>
          <w:sz w:val="24"/>
        </w:rPr>
        <w:t> </w:t>
      </w:r>
      <w:r>
        <w:rPr>
          <w:sz w:val="24"/>
        </w:rPr>
        <w:t>establece</w:t>
      </w:r>
      <w:r>
        <w:rPr>
          <w:spacing w:val="-12"/>
          <w:sz w:val="24"/>
        </w:rPr>
        <w:t> </w:t>
      </w:r>
      <w:r>
        <w:rPr>
          <w:sz w:val="24"/>
        </w:rPr>
        <w:t>sobre</w:t>
      </w:r>
      <w:r>
        <w:rPr>
          <w:spacing w:val="-10"/>
          <w:sz w:val="24"/>
        </w:rPr>
        <w:t> </w:t>
      </w:r>
      <w:r>
        <w:rPr>
          <w:sz w:val="24"/>
        </w:rPr>
        <w:t>la</w:t>
      </w:r>
      <w:r>
        <w:rPr>
          <w:spacing w:val="-12"/>
          <w:sz w:val="24"/>
        </w:rPr>
        <w:t> </w:t>
      </w:r>
      <w:r>
        <w:rPr>
          <w:sz w:val="24"/>
        </w:rPr>
        <w:t>industria</w:t>
      </w:r>
      <w:r>
        <w:rPr>
          <w:spacing w:val="-12"/>
          <w:sz w:val="24"/>
        </w:rPr>
        <w:t> </w:t>
      </w:r>
      <w:r>
        <w:rPr>
          <w:sz w:val="24"/>
        </w:rPr>
        <w:t>farmacéutica colombiana?</w:t>
      </w:r>
    </w:p>
    <w:p>
      <w:pPr>
        <w:pStyle w:val="ListParagraph"/>
        <w:numPr>
          <w:ilvl w:val="0"/>
          <w:numId w:val="18"/>
        </w:numPr>
        <w:tabs>
          <w:tab w:pos="850" w:val="left" w:leader="none"/>
        </w:tabs>
        <w:spacing w:line="360" w:lineRule="auto" w:before="5" w:after="0"/>
        <w:ind w:left="849" w:right="106" w:hanging="360"/>
        <w:jc w:val="left"/>
        <w:rPr>
          <w:sz w:val="24"/>
        </w:rPr>
      </w:pPr>
      <w:r>
        <w:rPr>
          <w:sz w:val="24"/>
        </w:rPr>
        <w:t>¿En cuanto al poder de mercado con los niveles de rentas per cápita, que se</w:t>
      </w:r>
      <w:r>
        <w:rPr>
          <w:spacing w:val="-4"/>
          <w:sz w:val="24"/>
        </w:rPr>
        <w:t> </w:t>
      </w:r>
      <w:r>
        <w:rPr>
          <w:sz w:val="24"/>
        </w:rPr>
        <w:t>deduce?</w:t>
      </w:r>
    </w:p>
    <w:p>
      <w:pPr>
        <w:pStyle w:val="ListParagraph"/>
        <w:numPr>
          <w:ilvl w:val="0"/>
          <w:numId w:val="18"/>
        </w:numPr>
        <w:tabs>
          <w:tab w:pos="850" w:val="left" w:leader="none"/>
        </w:tabs>
        <w:spacing w:line="240" w:lineRule="auto" w:before="5" w:after="0"/>
        <w:ind w:left="849" w:right="0" w:hanging="360"/>
        <w:jc w:val="left"/>
        <w:rPr>
          <w:sz w:val="24"/>
        </w:rPr>
      </w:pPr>
      <w:r>
        <w:rPr>
          <w:sz w:val="24"/>
        </w:rPr>
        <w:t>¿Cuál es la principal conclusión a la que se</w:t>
      </w:r>
      <w:r>
        <w:rPr>
          <w:spacing w:val="-12"/>
          <w:sz w:val="24"/>
        </w:rPr>
        <w:t> </w:t>
      </w:r>
      <w:r>
        <w:rPr>
          <w:sz w:val="24"/>
        </w:rPr>
        <w:t>llega?</w:t>
      </w:r>
    </w:p>
    <w:p>
      <w:pPr>
        <w:pStyle w:val="BodyText"/>
      </w:pPr>
    </w:p>
    <w:p>
      <w:pPr>
        <w:pStyle w:val="BodyText"/>
      </w:pPr>
    </w:p>
    <w:p>
      <w:pPr>
        <w:pStyle w:val="BodyText"/>
        <w:spacing w:before="11"/>
        <w:rPr>
          <w:sz w:val="35"/>
        </w:rPr>
      </w:pPr>
    </w:p>
    <w:p>
      <w:pPr>
        <w:pStyle w:val="Heading2"/>
        <w:spacing w:before="0"/>
        <w:ind w:left="129" w:firstLine="0"/>
      </w:pPr>
      <w:r>
        <w:rPr/>
        <w:t>UNIDAD III. INTERACCIÓN ESTRATÉGICA ENTRE LAS EMPRESAS</w:t>
      </w:r>
    </w:p>
    <w:p>
      <w:pPr>
        <w:pStyle w:val="BodyText"/>
        <w:rPr>
          <w:b/>
        </w:rPr>
      </w:pPr>
    </w:p>
    <w:p>
      <w:pPr>
        <w:pStyle w:val="BodyText"/>
        <w:rPr>
          <w:b/>
        </w:rPr>
      </w:pPr>
    </w:p>
    <w:p>
      <w:pPr>
        <w:spacing w:line="360" w:lineRule="auto" w:before="0"/>
        <w:ind w:left="849" w:right="0" w:hanging="360"/>
        <w:jc w:val="left"/>
        <w:rPr>
          <w:b/>
          <w:sz w:val="24"/>
        </w:rPr>
      </w:pPr>
      <w:r>
        <w:rPr>
          <w:b/>
          <w:sz w:val="24"/>
        </w:rPr>
        <w:t>— Modelos dinámicos de interacción estratégica en oligopolio: formación de precios y colusión.</w:t>
      </w:r>
    </w:p>
    <w:p>
      <w:pPr>
        <w:spacing w:before="2"/>
        <w:ind w:left="0" w:right="98" w:firstLine="0"/>
        <w:jc w:val="right"/>
        <w:rPr>
          <w:b/>
          <w:sz w:val="24"/>
        </w:rPr>
      </w:pPr>
      <w:r>
        <w:rPr>
          <w:b/>
          <w:sz w:val="24"/>
        </w:rPr>
        <w:t>Carlos S. Valquez</w:t>
      </w:r>
    </w:p>
    <w:p>
      <w:pPr>
        <w:pStyle w:val="ListParagraph"/>
        <w:numPr>
          <w:ilvl w:val="0"/>
          <w:numId w:val="19"/>
        </w:numPr>
        <w:tabs>
          <w:tab w:pos="850" w:val="left" w:leader="none"/>
        </w:tabs>
        <w:spacing w:line="240" w:lineRule="auto" w:before="139" w:after="0"/>
        <w:ind w:left="849" w:right="0" w:hanging="360"/>
        <w:jc w:val="left"/>
        <w:rPr>
          <w:sz w:val="24"/>
        </w:rPr>
      </w:pPr>
      <w:r>
        <w:rPr>
          <w:sz w:val="24"/>
        </w:rPr>
        <w:t>¿Cuál es el objetivo del</w:t>
      </w:r>
      <w:r>
        <w:rPr>
          <w:spacing w:val="-13"/>
          <w:sz w:val="24"/>
        </w:rPr>
        <w:t> </w:t>
      </w:r>
      <w:r>
        <w:rPr>
          <w:sz w:val="24"/>
        </w:rPr>
        <w:t>artículo?</w:t>
      </w:r>
    </w:p>
    <w:p>
      <w:pPr>
        <w:pStyle w:val="ListParagraph"/>
        <w:numPr>
          <w:ilvl w:val="0"/>
          <w:numId w:val="19"/>
        </w:numPr>
        <w:tabs>
          <w:tab w:pos="850" w:val="left" w:leader="none"/>
        </w:tabs>
        <w:spacing w:line="240" w:lineRule="auto" w:before="137" w:after="0"/>
        <w:ind w:left="849" w:right="0" w:hanging="360"/>
        <w:jc w:val="left"/>
        <w:rPr>
          <w:sz w:val="24"/>
        </w:rPr>
      </w:pPr>
      <w:r>
        <w:rPr>
          <w:sz w:val="24"/>
        </w:rPr>
        <w:t>¿Cuál es la deficiencia de los juegos</w:t>
      </w:r>
      <w:r>
        <w:rPr>
          <w:spacing w:val="-17"/>
          <w:sz w:val="24"/>
        </w:rPr>
        <w:t> </w:t>
      </w:r>
      <w:r>
        <w:rPr>
          <w:sz w:val="24"/>
        </w:rPr>
        <w:t>repetidos?</w:t>
      </w:r>
    </w:p>
    <w:p>
      <w:pPr>
        <w:pStyle w:val="ListParagraph"/>
        <w:numPr>
          <w:ilvl w:val="0"/>
          <w:numId w:val="19"/>
        </w:numPr>
        <w:tabs>
          <w:tab w:pos="850" w:val="left" w:leader="none"/>
        </w:tabs>
        <w:spacing w:line="240" w:lineRule="auto" w:before="139" w:after="0"/>
        <w:ind w:left="849" w:right="0" w:hanging="360"/>
        <w:jc w:val="left"/>
        <w:rPr>
          <w:sz w:val="24"/>
        </w:rPr>
      </w:pPr>
      <w:r>
        <w:rPr>
          <w:sz w:val="24"/>
        </w:rPr>
        <w:t>¿Qué son los juegos</w:t>
      </w:r>
      <w:r>
        <w:rPr>
          <w:spacing w:val="-13"/>
          <w:sz w:val="24"/>
        </w:rPr>
        <w:t> </w:t>
      </w:r>
      <w:r>
        <w:rPr>
          <w:sz w:val="24"/>
        </w:rPr>
        <w:t>repetidos?</w:t>
      </w:r>
    </w:p>
    <w:p>
      <w:pPr>
        <w:pStyle w:val="ListParagraph"/>
        <w:numPr>
          <w:ilvl w:val="0"/>
          <w:numId w:val="19"/>
        </w:numPr>
        <w:tabs>
          <w:tab w:pos="850" w:val="left" w:leader="none"/>
        </w:tabs>
        <w:spacing w:line="240" w:lineRule="auto" w:before="137" w:after="0"/>
        <w:ind w:left="849" w:right="0" w:hanging="360"/>
        <w:jc w:val="left"/>
        <w:rPr>
          <w:sz w:val="24"/>
        </w:rPr>
      </w:pPr>
      <w:r>
        <w:rPr>
          <w:sz w:val="24"/>
        </w:rPr>
        <w:t>¿Cuál es el elemento clave en los juegos</w:t>
      </w:r>
      <w:r>
        <w:rPr>
          <w:spacing w:val="-18"/>
          <w:sz w:val="24"/>
        </w:rPr>
        <w:t> </w:t>
      </w:r>
      <w:r>
        <w:rPr>
          <w:sz w:val="24"/>
        </w:rPr>
        <w:t>repetidos?</w:t>
      </w:r>
    </w:p>
    <w:p>
      <w:pPr>
        <w:pStyle w:val="ListParagraph"/>
        <w:numPr>
          <w:ilvl w:val="0"/>
          <w:numId w:val="19"/>
        </w:numPr>
        <w:tabs>
          <w:tab w:pos="850" w:val="left" w:leader="none"/>
        </w:tabs>
        <w:spacing w:line="240" w:lineRule="auto" w:before="139" w:after="0"/>
        <w:ind w:left="849" w:right="0" w:hanging="360"/>
        <w:jc w:val="left"/>
        <w:rPr>
          <w:sz w:val="24"/>
        </w:rPr>
      </w:pPr>
      <w:r>
        <w:rPr>
          <w:sz w:val="24"/>
        </w:rPr>
        <w:t>¿Qué son los juegos repetidos</w:t>
      </w:r>
      <w:r>
        <w:rPr>
          <w:spacing w:val="-15"/>
          <w:sz w:val="24"/>
        </w:rPr>
        <w:t> </w:t>
      </w:r>
      <w:r>
        <w:rPr>
          <w:sz w:val="24"/>
        </w:rPr>
        <w:t>finitos?</w:t>
      </w:r>
    </w:p>
    <w:p>
      <w:pPr>
        <w:pStyle w:val="ListParagraph"/>
        <w:numPr>
          <w:ilvl w:val="0"/>
          <w:numId w:val="19"/>
        </w:numPr>
        <w:tabs>
          <w:tab w:pos="850" w:val="left" w:leader="none"/>
        </w:tabs>
        <w:spacing w:line="240" w:lineRule="auto" w:before="137" w:after="0"/>
        <w:ind w:left="849" w:right="0" w:hanging="360"/>
        <w:jc w:val="left"/>
        <w:rPr>
          <w:sz w:val="24"/>
        </w:rPr>
      </w:pPr>
      <w:r>
        <w:rPr>
          <w:sz w:val="24"/>
        </w:rPr>
        <w:t>¿Qué son los juegos repetidos</w:t>
      </w:r>
      <w:r>
        <w:rPr>
          <w:spacing w:val="-16"/>
          <w:sz w:val="24"/>
        </w:rPr>
        <w:t> </w:t>
      </w:r>
      <w:r>
        <w:rPr>
          <w:sz w:val="24"/>
        </w:rPr>
        <w:t>infinitos?</w:t>
      </w:r>
    </w:p>
    <w:p>
      <w:pPr>
        <w:pStyle w:val="ListParagraph"/>
        <w:numPr>
          <w:ilvl w:val="0"/>
          <w:numId w:val="19"/>
        </w:numPr>
        <w:tabs>
          <w:tab w:pos="850" w:val="left" w:leader="none"/>
        </w:tabs>
        <w:spacing w:line="240" w:lineRule="auto" w:before="137" w:after="0"/>
        <w:ind w:left="849" w:right="0" w:hanging="360"/>
        <w:jc w:val="left"/>
        <w:rPr>
          <w:sz w:val="24"/>
        </w:rPr>
      </w:pPr>
      <w:r>
        <w:rPr>
          <w:sz w:val="24"/>
        </w:rPr>
        <w:t>¿Que son los castigos</w:t>
      </w:r>
      <w:r>
        <w:rPr>
          <w:spacing w:val="-9"/>
          <w:sz w:val="24"/>
        </w:rPr>
        <w:t> </w:t>
      </w:r>
      <w:r>
        <w:rPr>
          <w:sz w:val="24"/>
        </w:rPr>
        <w:t>óptimos?</w:t>
      </w:r>
    </w:p>
    <w:p>
      <w:pPr>
        <w:pStyle w:val="ListParagraph"/>
        <w:numPr>
          <w:ilvl w:val="0"/>
          <w:numId w:val="19"/>
        </w:numPr>
        <w:tabs>
          <w:tab w:pos="850" w:val="left" w:leader="none"/>
        </w:tabs>
        <w:spacing w:line="240" w:lineRule="auto" w:before="139" w:after="0"/>
        <w:ind w:left="849" w:right="0" w:hanging="360"/>
        <w:jc w:val="left"/>
        <w:rPr>
          <w:sz w:val="24"/>
        </w:rPr>
      </w:pPr>
      <w:r>
        <w:rPr>
          <w:sz w:val="24"/>
        </w:rPr>
        <w:t>¿Cuáles son los factores que afectan la</w:t>
      </w:r>
      <w:r>
        <w:rPr>
          <w:spacing w:val="-11"/>
          <w:sz w:val="24"/>
        </w:rPr>
        <w:t> </w:t>
      </w:r>
      <w:r>
        <w:rPr>
          <w:sz w:val="24"/>
        </w:rPr>
        <w:t>colusión?</w:t>
      </w:r>
    </w:p>
    <w:p>
      <w:pPr>
        <w:pStyle w:val="ListParagraph"/>
        <w:numPr>
          <w:ilvl w:val="0"/>
          <w:numId w:val="19"/>
        </w:numPr>
        <w:tabs>
          <w:tab w:pos="850" w:val="left" w:leader="none"/>
        </w:tabs>
        <w:spacing w:line="240" w:lineRule="auto" w:before="137" w:after="0"/>
        <w:ind w:left="849" w:right="0" w:hanging="360"/>
        <w:jc w:val="left"/>
        <w:rPr>
          <w:sz w:val="24"/>
        </w:rPr>
      </w:pPr>
      <w:r>
        <w:rPr>
          <w:sz w:val="24"/>
        </w:rPr>
        <w:t>¿Cuál es la importancia del factor de</w:t>
      </w:r>
      <w:r>
        <w:rPr>
          <w:spacing w:val="-18"/>
          <w:sz w:val="24"/>
        </w:rPr>
        <w:t> </w:t>
      </w:r>
      <w:r>
        <w:rPr>
          <w:sz w:val="24"/>
        </w:rPr>
        <w:t>descuento?</w:t>
      </w:r>
    </w:p>
    <w:p>
      <w:pPr>
        <w:pStyle w:val="ListParagraph"/>
        <w:numPr>
          <w:ilvl w:val="0"/>
          <w:numId w:val="19"/>
        </w:numPr>
        <w:tabs>
          <w:tab w:pos="850" w:val="left" w:leader="none"/>
        </w:tabs>
        <w:spacing w:line="240" w:lineRule="auto" w:before="139" w:after="0"/>
        <w:ind w:left="849" w:right="0" w:hanging="360"/>
        <w:jc w:val="left"/>
        <w:rPr>
          <w:sz w:val="24"/>
        </w:rPr>
      </w:pPr>
      <w:r>
        <w:rPr>
          <w:sz w:val="24"/>
        </w:rPr>
        <w:t>¿Cómo definen los autores al modelo de</w:t>
      </w:r>
      <w:r>
        <w:rPr>
          <w:spacing w:val="-20"/>
          <w:sz w:val="24"/>
        </w:rPr>
        <w:t> </w:t>
      </w:r>
      <w:r>
        <w:rPr>
          <w:sz w:val="24"/>
        </w:rPr>
        <w:t>colusión?</w:t>
      </w:r>
    </w:p>
    <w:p>
      <w:pPr>
        <w:pStyle w:val="BodyText"/>
        <w:rPr>
          <w:sz w:val="20"/>
        </w:rPr>
      </w:pPr>
    </w:p>
    <w:p>
      <w:pPr>
        <w:pStyle w:val="BodyText"/>
        <w:rPr>
          <w:sz w:val="22"/>
        </w:rPr>
      </w:pPr>
    </w:p>
    <w:p>
      <w:pPr>
        <w:pStyle w:val="Heading2"/>
        <w:numPr>
          <w:ilvl w:val="0"/>
          <w:numId w:val="17"/>
        </w:numPr>
        <w:tabs>
          <w:tab w:pos="504" w:val="left" w:leader="none"/>
        </w:tabs>
        <w:spacing w:line="360" w:lineRule="auto" w:before="69" w:after="0"/>
        <w:ind w:left="129" w:right="581" w:firstLine="67"/>
        <w:jc w:val="left"/>
      </w:pPr>
      <w:r>
        <w:rPr/>
        <w:t>Competencia imperfecta, comercio internacional y política comercial: una aplicación al mercado europeo del</w:t>
      </w:r>
      <w:r>
        <w:rPr>
          <w:spacing w:val="-15"/>
        </w:rPr>
        <w:t> </w:t>
      </w:r>
      <w:r>
        <w:rPr/>
        <w:t>plátano.</w:t>
      </w:r>
    </w:p>
    <w:p>
      <w:pPr>
        <w:spacing w:before="5"/>
        <w:ind w:left="4805" w:right="0" w:firstLine="0"/>
        <w:jc w:val="left"/>
        <w:rPr>
          <w:b/>
          <w:sz w:val="24"/>
        </w:rPr>
      </w:pPr>
      <w:r>
        <w:rPr>
          <w:b/>
          <w:sz w:val="24"/>
        </w:rPr>
        <w:t>Francisco José Ledesma Rodríguez</w:t>
      </w:r>
    </w:p>
    <w:p>
      <w:pPr>
        <w:pStyle w:val="ListParagraph"/>
        <w:numPr>
          <w:ilvl w:val="0"/>
          <w:numId w:val="20"/>
        </w:numPr>
        <w:tabs>
          <w:tab w:pos="475" w:val="left" w:leader="none"/>
        </w:tabs>
        <w:spacing w:line="240" w:lineRule="auto" w:before="137" w:after="0"/>
        <w:ind w:left="474" w:right="0" w:hanging="360"/>
        <w:jc w:val="left"/>
        <w:rPr>
          <w:sz w:val="24"/>
        </w:rPr>
      </w:pPr>
      <w:r>
        <w:rPr>
          <w:sz w:val="24"/>
        </w:rPr>
        <w:t>¿Cuál es el objetivo del autor en su</w:t>
      </w:r>
      <w:r>
        <w:rPr>
          <w:spacing w:val="-17"/>
          <w:sz w:val="24"/>
        </w:rPr>
        <w:t> </w:t>
      </w:r>
      <w:r>
        <w:rPr>
          <w:sz w:val="24"/>
        </w:rPr>
        <w:t>trabajo?</w:t>
      </w:r>
    </w:p>
    <w:p>
      <w:pPr>
        <w:pStyle w:val="ListParagraph"/>
        <w:numPr>
          <w:ilvl w:val="0"/>
          <w:numId w:val="20"/>
        </w:numPr>
        <w:tabs>
          <w:tab w:pos="475" w:val="left" w:leader="none"/>
        </w:tabs>
        <w:spacing w:line="240" w:lineRule="auto" w:before="139" w:after="0"/>
        <w:ind w:left="474" w:right="0" w:hanging="360"/>
        <w:jc w:val="left"/>
        <w:rPr>
          <w:sz w:val="24"/>
        </w:rPr>
      </w:pPr>
      <w:r>
        <w:rPr>
          <w:sz w:val="24"/>
        </w:rPr>
        <w:t>¿Cómo caracteriza el autor al mercado del plátano en</w:t>
      </w:r>
      <w:r>
        <w:rPr>
          <w:spacing w:val="-26"/>
          <w:sz w:val="24"/>
        </w:rPr>
        <w:t> </w:t>
      </w:r>
      <w:r>
        <w:rPr>
          <w:sz w:val="24"/>
        </w:rPr>
        <w:t>Europa?</w:t>
      </w:r>
    </w:p>
    <w:p>
      <w:pPr>
        <w:pStyle w:val="ListParagraph"/>
        <w:numPr>
          <w:ilvl w:val="0"/>
          <w:numId w:val="20"/>
        </w:numPr>
        <w:tabs>
          <w:tab w:pos="475" w:val="left" w:leader="none"/>
        </w:tabs>
        <w:spacing w:line="360" w:lineRule="auto" w:before="137" w:after="0"/>
        <w:ind w:left="474" w:right="105" w:hanging="360"/>
        <w:jc w:val="left"/>
        <w:rPr>
          <w:sz w:val="24"/>
        </w:rPr>
      </w:pPr>
      <w:r>
        <w:rPr>
          <w:sz w:val="24"/>
        </w:rPr>
        <w:t>¿En cuánto a las características del producto en general, que ocasiona al comercio</w:t>
      </w:r>
      <w:r>
        <w:rPr>
          <w:spacing w:val="-7"/>
          <w:sz w:val="24"/>
        </w:rPr>
        <w:t> </w:t>
      </w:r>
      <w:r>
        <w:rPr>
          <w:sz w:val="24"/>
        </w:rPr>
        <w:t>internacional?</w:t>
      </w:r>
    </w:p>
    <w:p>
      <w:pPr>
        <w:spacing w:after="0" w:line="360" w:lineRule="auto"/>
        <w:jc w:val="left"/>
        <w:rPr>
          <w:sz w:val="24"/>
        </w:rPr>
        <w:sectPr>
          <w:pgSz w:w="12250" w:h="15850"/>
          <w:pgMar w:header="0" w:footer="987" w:top="1500" w:bottom="1180" w:left="1640" w:right="1600"/>
        </w:sectPr>
      </w:pPr>
    </w:p>
    <w:p>
      <w:pPr>
        <w:pStyle w:val="BodyText"/>
        <w:spacing w:before="1"/>
        <w:rPr>
          <w:sz w:val="11"/>
        </w:rPr>
      </w:pPr>
    </w:p>
    <w:p>
      <w:pPr>
        <w:pStyle w:val="ListParagraph"/>
        <w:numPr>
          <w:ilvl w:val="0"/>
          <w:numId w:val="20"/>
        </w:numPr>
        <w:tabs>
          <w:tab w:pos="475" w:val="left" w:leader="none"/>
        </w:tabs>
        <w:spacing w:line="360" w:lineRule="auto" w:before="70" w:after="0"/>
        <w:ind w:left="474" w:right="123" w:hanging="360"/>
        <w:jc w:val="left"/>
        <w:rPr>
          <w:sz w:val="24"/>
        </w:rPr>
      </w:pPr>
      <w:r>
        <w:rPr>
          <w:sz w:val="24"/>
        </w:rPr>
        <w:t>¿En el contexto de consumidores con preferencia por la diversidad, cuál fue la propuesta de</w:t>
      </w:r>
      <w:r>
        <w:rPr>
          <w:spacing w:val="-11"/>
          <w:sz w:val="24"/>
        </w:rPr>
        <w:t> </w:t>
      </w:r>
      <w:r>
        <w:rPr>
          <w:sz w:val="24"/>
        </w:rPr>
        <w:t>Krugman?</w:t>
      </w:r>
    </w:p>
    <w:p>
      <w:pPr>
        <w:pStyle w:val="ListParagraph"/>
        <w:numPr>
          <w:ilvl w:val="0"/>
          <w:numId w:val="20"/>
        </w:numPr>
        <w:tabs>
          <w:tab w:pos="475" w:val="left" w:leader="none"/>
        </w:tabs>
        <w:spacing w:line="240" w:lineRule="auto" w:before="5" w:after="0"/>
        <w:ind w:left="474" w:right="0" w:hanging="360"/>
        <w:jc w:val="left"/>
        <w:rPr>
          <w:sz w:val="24"/>
        </w:rPr>
      </w:pPr>
      <w:r>
        <w:rPr>
          <w:sz w:val="24"/>
        </w:rPr>
        <w:t>¿Cuál</w:t>
      </w:r>
      <w:r>
        <w:rPr>
          <w:spacing w:val="-15"/>
          <w:sz w:val="24"/>
        </w:rPr>
        <w:t> </w:t>
      </w:r>
      <w:r>
        <w:rPr>
          <w:sz w:val="24"/>
        </w:rPr>
        <w:t>fue</w:t>
      </w:r>
      <w:r>
        <w:rPr>
          <w:spacing w:val="-14"/>
          <w:sz w:val="24"/>
        </w:rPr>
        <w:t> </w:t>
      </w:r>
      <w:r>
        <w:rPr>
          <w:sz w:val="24"/>
        </w:rPr>
        <w:t>la</w:t>
      </w:r>
      <w:r>
        <w:rPr>
          <w:spacing w:val="-17"/>
          <w:sz w:val="24"/>
        </w:rPr>
        <w:t> </w:t>
      </w:r>
      <w:r>
        <w:rPr>
          <w:sz w:val="24"/>
        </w:rPr>
        <w:t>aportación</w:t>
      </w:r>
      <w:r>
        <w:rPr>
          <w:spacing w:val="-16"/>
          <w:sz w:val="24"/>
        </w:rPr>
        <w:t> </w:t>
      </w:r>
      <w:r>
        <w:rPr>
          <w:sz w:val="24"/>
        </w:rPr>
        <w:t>de</w:t>
      </w:r>
      <w:r>
        <w:rPr>
          <w:spacing w:val="-14"/>
          <w:sz w:val="24"/>
        </w:rPr>
        <w:t> </w:t>
      </w:r>
      <w:r>
        <w:rPr>
          <w:sz w:val="24"/>
        </w:rPr>
        <w:t>Lancaster</w:t>
      </w:r>
      <w:r>
        <w:rPr>
          <w:spacing w:val="-16"/>
          <w:sz w:val="24"/>
        </w:rPr>
        <w:t> </w:t>
      </w:r>
      <w:r>
        <w:rPr>
          <w:sz w:val="24"/>
        </w:rPr>
        <w:t>en</w:t>
      </w:r>
      <w:r>
        <w:rPr>
          <w:spacing w:val="-14"/>
          <w:sz w:val="24"/>
        </w:rPr>
        <w:t> </w:t>
      </w:r>
      <w:r>
        <w:rPr>
          <w:sz w:val="24"/>
        </w:rPr>
        <w:t>cuanto</w:t>
      </w:r>
      <w:r>
        <w:rPr>
          <w:spacing w:val="-14"/>
          <w:sz w:val="24"/>
        </w:rPr>
        <w:t> </w:t>
      </w:r>
      <w:r>
        <w:rPr>
          <w:sz w:val="24"/>
        </w:rPr>
        <w:t>a</w:t>
      </w:r>
      <w:r>
        <w:rPr>
          <w:spacing w:val="-14"/>
          <w:sz w:val="24"/>
        </w:rPr>
        <w:t> </w:t>
      </w:r>
      <w:r>
        <w:rPr>
          <w:sz w:val="24"/>
        </w:rPr>
        <w:t>la</w:t>
      </w:r>
      <w:r>
        <w:rPr>
          <w:spacing w:val="-14"/>
          <w:sz w:val="24"/>
        </w:rPr>
        <w:t> </w:t>
      </w:r>
      <w:r>
        <w:rPr>
          <w:sz w:val="24"/>
        </w:rPr>
        <w:t>Diversidad</w:t>
      </w:r>
      <w:r>
        <w:rPr>
          <w:spacing w:val="-14"/>
          <w:sz w:val="24"/>
        </w:rPr>
        <w:t> </w:t>
      </w:r>
      <w:r>
        <w:rPr>
          <w:sz w:val="24"/>
        </w:rPr>
        <w:t>de</w:t>
      </w:r>
      <w:r>
        <w:rPr>
          <w:spacing w:val="-17"/>
          <w:sz w:val="24"/>
        </w:rPr>
        <w:t> </w:t>
      </w:r>
      <w:r>
        <w:rPr>
          <w:sz w:val="24"/>
        </w:rPr>
        <w:t>preferencias?</w:t>
      </w:r>
    </w:p>
    <w:p>
      <w:pPr>
        <w:pStyle w:val="ListParagraph"/>
        <w:numPr>
          <w:ilvl w:val="0"/>
          <w:numId w:val="20"/>
        </w:numPr>
        <w:tabs>
          <w:tab w:pos="475" w:val="left" w:leader="none"/>
        </w:tabs>
        <w:spacing w:line="360" w:lineRule="auto" w:before="137" w:after="0"/>
        <w:ind w:left="474" w:right="120" w:hanging="360"/>
        <w:jc w:val="both"/>
        <w:rPr>
          <w:sz w:val="24"/>
        </w:rPr>
      </w:pPr>
      <w:r>
        <w:rPr>
          <w:sz w:val="24"/>
        </w:rPr>
        <w:t>¿En cuanto a la política comercial en presencia de competencia imperfecta, específicamente</w:t>
      </w:r>
      <w:r>
        <w:rPr>
          <w:spacing w:val="-6"/>
          <w:sz w:val="24"/>
        </w:rPr>
        <w:t> </w:t>
      </w:r>
      <w:r>
        <w:rPr>
          <w:sz w:val="24"/>
        </w:rPr>
        <w:t>en</w:t>
      </w:r>
      <w:r>
        <w:rPr>
          <w:spacing w:val="-6"/>
          <w:sz w:val="24"/>
        </w:rPr>
        <w:t> </w:t>
      </w:r>
      <w:r>
        <w:rPr>
          <w:sz w:val="24"/>
        </w:rPr>
        <w:t>lo</w:t>
      </w:r>
      <w:r>
        <w:rPr>
          <w:spacing w:val="-8"/>
          <w:sz w:val="24"/>
        </w:rPr>
        <w:t> </w:t>
      </w:r>
      <w:r>
        <w:rPr>
          <w:sz w:val="24"/>
        </w:rPr>
        <w:t>referente</w:t>
      </w:r>
      <w:r>
        <w:rPr>
          <w:spacing w:val="-6"/>
          <w:sz w:val="24"/>
        </w:rPr>
        <w:t> </w:t>
      </w:r>
      <w:r>
        <w:rPr>
          <w:sz w:val="24"/>
        </w:rPr>
        <w:t>a</w:t>
      </w:r>
      <w:r>
        <w:rPr>
          <w:spacing w:val="-6"/>
          <w:sz w:val="24"/>
        </w:rPr>
        <w:t> </w:t>
      </w:r>
      <w:r>
        <w:rPr>
          <w:sz w:val="24"/>
        </w:rPr>
        <w:t>los</w:t>
      </w:r>
      <w:r>
        <w:rPr>
          <w:spacing w:val="-6"/>
          <w:sz w:val="24"/>
        </w:rPr>
        <w:t> </w:t>
      </w:r>
      <w:r>
        <w:rPr>
          <w:sz w:val="24"/>
        </w:rPr>
        <w:t>Aranceles</w:t>
      </w:r>
      <w:r>
        <w:rPr>
          <w:spacing w:val="-7"/>
          <w:sz w:val="24"/>
        </w:rPr>
        <w:t> </w:t>
      </w:r>
      <w:r>
        <w:rPr>
          <w:sz w:val="24"/>
        </w:rPr>
        <w:t>a</w:t>
      </w:r>
      <w:r>
        <w:rPr>
          <w:spacing w:val="-6"/>
          <w:sz w:val="24"/>
        </w:rPr>
        <w:t> </w:t>
      </w:r>
      <w:r>
        <w:rPr>
          <w:sz w:val="24"/>
        </w:rPr>
        <w:t>la</w:t>
      </w:r>
      <w:r>
        <w:rPr>
          <w:spacing w:val="-6"/>
          <w:sz w:val="24"/>
        </w:rPr>
        <w:t> </w:t>
      </w:r>
      <w:r>
        <w:rPr>
          <w:sz w:val="24"/>
        </w:rPr>
        <w:t>importación,</w:t>
      </w:r>
      <w:r>
        <w:rPr>
          <w:spacing w:val="-6"/>
          <w:sz w:val="24"/>
        </w:rPr>
        <w:t> </w:t>
      </w:r>
      <w:r>
        <w:rPr>
          <w:sz w:val="24"/>
        </w:rPr>
        <w:t>con</w:t>
      </w:r>
      <w:r>
        <w:rPr>
          <w:spacing w:val="-6"/>
          <w:sz w:val="24"/>
        </w:rPr>
        <w:t> </w:t>
      </w:r>
      <w:r>
        <w:rPr>
          <w:sz w:val="24"/>
        </w:rPr>
        <w:t>productos homogéneos, que se</w:t>
      </w:r>
      <w:r>
        <w:rPr>
          <w:spacing w:val="-11"/>
          <w:sz w:val="24"/>
        </w:rPr>
        <w:t> </w:t>
      </w:r>
      <w:r>
        <w:rPr>
          <w:sz w:val="24"/>
        </w:rPr>
        <w:t>establece?</w:t>
      </w:r>
    </w:p>
    <w:p>
      <w:pPr>
        <w:pStyle w:val="ListParagraph"/>
        <w:numPr>
          <w:ilvl w:val="0"/>
          <w:numId w:val="20"/>
        </w:numPr>
        <w:tabs>
          <w:tab w:pos="475" w:val="left" w:leader="none"/>
        </w:tabs>
        <w:spacing w:line="240" w:lineRule="auto" w:before="5" w:after="0"/>
        <w:ind w:left="474" w:right="0" w:hanging="360"/>
        <w:jc w:val="left"/>
        <w:rPr>
          <w:sz w:val="24"/>
        </w:rPr>
      </w:pPr>
      <w:r>
        <w:rPr>
          <w:sz w:val="24"/>
        </w:rPr>
        <w:t>¿En el sentido anterior qué indica</w:t>
      </w:r>
      <w:r>
        <w:rPr>
          <w:spacing w:val="-16"/>
          <w:sz w:val="24"/>
        </w:rPr>
        <w:t> </w:t>
      </w:r>
      <w:r>
        <w:rPr>
          <w:sz w:val="24"/>
        </w:rPr>
        <w:t>Corden?</w:t>
      </w:r>
    </w:p>
    <w:p>
      <w:pPr>
        <w:pStyle w:val="ListParagraph"/>
        <w:numPr>
          <w:ilvl w:val="0"/>
          <w:numId w:val="20"/>
        </w:numPr>
        <w:tabs>
          <w:tab w:pos="475" w:val="left" w:leader="none"/>
        </w:tabs>
        <w:spacing w:line="240" w:lineRule="auto" w:before="137" w:after="0"/>
        <w:ind w:left="474" w:right="0" w:hanging="360"/>
        <w:jc w:val="left"/>
        <w:rPr>
          <w:sz w:val="24"/>
        </w:rPr>
      </w:pPr>
      <w:r>
        <w:rPr>
          <w:sz w:val="24"/>
        </w:rPr>
        <w:t>¿Cuál es la posición de la empresa en el caso de un arancel</w:t>
      </w:r>
      <w:r>
        <w:rPr>
          <w:spacing w:val="-27"/>
          <w:sz w:val="24"/>
        </w:rPr>
        <w:t> </w:t>
      </w:r>
      <w:r>
        <w:rPr>
          <w:sz w:val="24"/>
        </w:rPr>
        <w:t>beneficioso?</w:t>
      </w:r>
    </w:p>
    <w:p>
      <w:pPr>
        <w:pStyle w:val="ListParagraph"/>
        <w:numPr>
          <w:ilvl w:val="0"/>
          <w:numId w:val="20"/>
        </w:numPr>
        <w:tabs>
          <w:tab w:pos="475" w:val="left" w:leader="none"/>
        </w:tabs>
        <w:spacing w:line="240" w:lineRule="auto" w:before="139" w:after="0"/>
        <w:ind w:left="474" w:right="0" w:hanging="360"/>
        <w:jc w:val="left"/>
        <w:rPr>
          <w:sz w:val="24"/>
        </w:rPr>
      </w:pPr>
      <w:r>
        <w:rPr>
          <w:sz w:val="24"/>
        </w:rPr>
        <w:t>¿Cuáles son los efectos de la liberalización, entendida como</w:t>
      </w:r>
      <w:r>
        <w:rPr>
          <w:spacing w:val="-23"/>
          <w:sz w:val="24"/>
        </w:rPr>
        <w:t> </w:t>
      </w:r>
      <w:r>
        <w:rPr>
          <w:sz w:val="24"/>
        </w:rPr>
        <w:t>reducciones?</w:t>
      </w:r>
    </w:p>
    <w:p>
      <w:pPr>
        <w:pStyle w:val="ListParagraph"/>
        <w:numPr>
          <w:ilvl w:val="0"/>
          <w:numId w:val="20"/>
        </w:numPr>
        <w:tabs>
          <w:tab w:pos="475" w:val="left" w:leader="none"/>
        </w:tabs>
        <w:spacing w:line="360" w:lineRule="auto" w:before="137" w:after="0"/>
        <w:ind w:left="474" w:right="125" w:hanging="360"/>
        <w:jc w:val="left"/>
        <w:rPr>
          <w:sz w:val="24"/>
        </w:rPr>
      </w:pPr>
      <w:r>
        <w:rPr>
          <w:sz w:val="24"/>
        </w:rPr>
        <w:t>¿Cuál es la conclusión a la que llega el autor en cuanto al efecto de un arancel frente a un monopolio</w:t>
      </w:r>
      <w:r>
        <w:rPr>
          <w:spacing w:val="-15"/>
          <w:sz w:val="24"/>
        </w:rPr>
        <w:t> </w:t>
      </w:r>
      <w:r>
        <w:rPr>
          <w:sz w:val="24"/>
        </w:rPr>
        <w:t>extranjero?</w:t>
      </w:r>
    </w:p>
    <w:p>
      <w:pPr>
        <w:pStyle w:val="BodyText"/>
      </w:pPr>
    </w:p>
    <w:p>
      <w:pPr>
        <w:pStyle w:val="Heading2"/>
        <w:ind w:left="196" w:right="130" w:firstLine="0"/>
      </w:pPr>
      <w:r>
        <w:rPr/>
        <w:t>UNIDAD IV. INTRODUCCIÓN A LA REGULACIÓN ECONÓMICA</w:t>
      </w:r>
    </w:p>
    <w:p>
      <w:pPr>
        <w:pStyle w:val="BodyText"/>
        <w:rPr>
          <w:b/>
        </w:rPr>
      </w:pPr>
    </w:p>
    <w:p>
      <w:pPr>
        <w:pStyle w:val="BodyText"/>
        <w:rPr>
          <w:b/>
        </w:rPr>
      </w:pPr>
    </w:p>
    <w:p>
      <w:pPr>
        <w:spacing w:before="0"/>
        <w:ind w:left="474" w:right="130" w:firstLine="0"/>
        <w:jc w:val="left"/>
        <w:rPr>
          <w:b/>
          <w:sz w:val="24"/>
        </w:rPr>
      </w:pPr>
      <w:r>
        <w:rPr>
          <w:sz w:val="24"/>
        </w:rPr>
        <w:t>— </w:t>
      </w:r>
      <w:r>
        <w:rPr>
          <w:b/>
          <w:sz w:val="24"/>
        </w:rPr>
        <w:t>El costo social del monopolio de Telmex en la telefonía fija local.</w:t>
      </w:r>
    </w:p>
    <w:p>
      <w:pPr>
        <w:spacing w:before="137"/>
        <w:ind w:left="2885" w:right="0" w:firstLine="0"/>
        <w:jc w:val="left"/>
        <w:rPr>
          <w:b/>
          <w:sz w:val="24"/>
        </w:rPr>
      </w:pPr>
      <w:r>
        <w:rPr>
          <w:b/>
          <w:sz w:val="24"/>
        </w:rPr>
        <w:t>Jesús González Lugo López y Jesús Zurita González</w:t>
      </w:r>
    </w:p>
    <w:p>
      <w:pPr>
        <w:pStyle w:val="ListParagraph"/>
        <w:numPr>
          <w:ilvl w:val="1"/>
          <w:numId w:val="20"/>
        </w:numPr>
        <w:tabs>
          <w:tab w:pos="850" w:val="left" w:leader="none"/>
        </w:tabs>
        <w:spacing w:line="360" w:lineRule="auto" w:before="206" w:after="0"/>
        <w:ind w:left="849" w:right="116" w:hanging="360"/>
        <w:jc w:val="both"/>
        <w:rPr>
          <w:sz w:val="24"/>
        </w:rPr>
      </w:pPr>
      <w:r>
        <w:rPr>
          <w:sz w:val="24"/>
        </w:rPr>
        <w:t>Cuándo el servicio telefónico en México fue provisto, durante muchos años, por</w:t>
      </w:r>
      <w:r>
        <w:rPr>
          <w:spacing w:val="-19"/>
          <w:sz w:val="24"/>
        </w:rPr>
        <w:t> </w:t>
      </w:r>
      <w:r>
        <w:rPr>
          <w:sz w:val="24"/>
        </w:rPr>
        <w:t>el</w:t>
      </w:r>
      <w:r>
        <w:rPr>
          <w:spacing w:val="-19"/>
          <w:sz w:val="24"/>
        </w:rPr>
        <w:t> </w:t>
      </w:r>
      <w:r>
        <w:rPr>
          <w:sz w:val="24"/>
        </w:rPr>
        <w:t>Estado</w:t>
      </w:r>
      <w:r>
        <w:rPr>
          <w:spacing w:val="-18"/>
          <w:sz w:val="24"/>
        </w:rPr>
        <w:t> </w:t>
      </w:r>
      <w:r>
        <w:rPr>
          <w:sz w:val="24"/>
        </w:rPr>
        <w:t>a</w:t>
      </w:r>
      <w:r>
        <w:rPr>
          <w:spacing w:val="-18"/>
          <w:sz w:val="24"/>
        </w:rPr>
        <w:t> </w:t>
      </w:r>
      <w:r>
        <w:rPr>
          <w:sz w:val="24"/>
        </w:rPr>
        <w:t>través</w:t>
      </w:r>
      <w:r>
        <w:rPr>
          <w:spacing w:val="-19"/>
          <w:sz w:val="24"/>
        </w:rPr>
        <w:t> </w:t>
      </w:r>
      <w:r>
        <w:rPr>
          <w:sz w:val="24"/>
        </w:rPr>
        <w:t>de</w:t>
      </w:r>
      <w:r>
        <w:rPr>
          <w:spacing w:val="-18"/>
          <w:sz w:val="24"/>
        </w:rPr>
        <w:t> </w:t>
      </w:r>
      <w:r>
        <w:rPr>
          <w:sz w:val="24"/>
        </w:rPr>
        <w:t>una</w:t>
      </w:r>
      <w:r>
        <w:rPr>
          <w:spacing w:val="-18"/>
          <w:sz w:val="24"/>
        </w:rPr>
        <w:t> </w:t>
      </w:r>
      <w:r>
        <w:rPr>
          <w:sz w:val="24"/>
        </w:rPr>
        <w:t>sola</w:t>
      </w:r>
      <w:r>
        <w:rPr>
          <w:spacing w:val="-18"/>
          <w:sz w:val="24"/>
        </w:rPr>
        <w:t> </w:t>
      </w:r>
      <w:r>
        <w:rPr>
          <w:sz w:val="24"/>
        </w:rPr>
        <w:t>empresa:</w:t>
      </w:r>
      <w:r>
        <w:rPr>
          <w:spacing w:val="-18"/>
          <w:sz w:val="24"/>
        </w:rPr>
        <w:t> </w:t>
      </w:r>
      <w:r>
        <w:rPr>
          <w:sz w:val="24"/>
        </w:rPr>
        <w:t>Teléfonos</w:t>
      </w:r>
      <w:r>
        <w:rPr>
          <w:spacing w:val="-19"/>
          <w:sz w:val="24"/>
        </w:rPr>
        <w:t> </w:t>
      </w:r>
      <w:r>
        <w:rPr>
          <w:sz w:val="24"/>
        </w:rPr>
        <w:t>de</w:t>
      </w:r>
      <w:r>
        <w:rPr>
          <w:spacing w:val="-18"/>
          <w:sz w:val="24"/>
        </w:rPr>
        <w:t> </w:t>
      </w:r>
      <w:r>
        <w:rPr>
          <w:sz w:val="24"/>
        </w:rPr>
        <w:t>México</w:t>
      </w:r>
      <w:r>
        <w:rPr>
          <w:spacing w:val="-18"/>
          <w:sz w:val="24"/>
        </w:rPr>
        <w:t> </w:t>
      </w:r>
      <w:r>
        <w:rPr>
          <w:sz w:val="24"/>
        </w:rPr>
        <w:t>(TELMEX). Al</w:t>
      </w:r>
      <w:r>
        <w:rPr>
          <w:spacing w:val="-19"/>
          <w:sz w:val="24"/>
        </w:rPr>
        <w:t> </w:t>
      </w:r>
      <w:r>
        <w:rPr>
          <w:sz w:val="24"/>
        </w:rPr>
        <w:t>existir</w:t>
      </w:r>
      <w:r>
        <w:rPr>
          <w:spacing w:val="-20"/>
          <w:sz w:val="24"/>
        </w:rPr>
        <w:t> </w:t>
      </w:r>
      <w:r>
        <w:rPr>
          <w:sz w:val="24"/>
        </w:rPr>
        <w:t>únicamente</w:t>
      </w:r>
      <w:r>
        <w:rPr>
          <w:spacing w:val="-18"/>
          <w:sz w:val="24"/>
        </w:rPr>
        <w:t> </w:t>
      </w:r>
      <w:r>
        <w:rPr>
          <w:sz w:val="24"/>
        </w:rPr>
        <w:t>la</w:t>
      </w:r>
      <w:r>
        <w:rPr>
          <w:spacing w:val="-21"/>
          <w:sz w:val="24"/>
        </w:rPr>
        <w:t> </w:t>
      </w:r>
      <w:r>
        <w:rPr>
          <w:sz w:val="24"/>
        </w:rPr>
        <w:t>telefonía</w:t>
      </w:r>
      <w:r>
        <w:rPr>
          <w:spacing w:val="-18"/>
          <w:sz w:val="24"/>
        </w:rPr>
        <w:t> </w:t>
      </w:r>
      <w:r>
        <w:rPr>
          <w:sz w:val="24"/>
        </w:rPr>
        <w:t>fija,</w:t>
      </w:r>
      <w:r>
        <w:rPr>
          <w:spacing w:val="-21"/>
          <w:sz w:val="24"/>
        </w:rPr>
        <w:t> </w:t>
      </w:r>
      <w:r>
        <w:rPr>
          <w:sz w:val="24"/>
        </w:rPr>
        <w:t>es</w:t>
      </w:r>
      <w:r>
        <w:rPr>
          <w:spacing w:val="-19"/>
          <w:sz w:val="24"/>
        </w:rPr>
        <w:t> </w:t>
      </w:r>
      <w:r>
        <w:rPr>
          <w:sz w:val="24"/>
        </w:rPr>
        <w:t>posible</w:t>
      </w:r>
      <w:r>
        <w:rPr>
          <w:spacing w:val="-18"/>
          <w:sz w:val="24"/>
        </w:rPr>
        <w:t> </w:t>
      </w:r>
      <w:r>
        <w:rPr>
          <w:sz w:val="24"/>
        </w:rPr>
        <w:t>afirmar</w:t>
      </w:r>
      <w:r>
        <w:rPr>
          <w:spacing w:val="-19"/>
          <w:sz w:val="24"/>
        </w:rPr>
        <w:t> </w:t>
      </w:r>
      <w:r>
        <w:rPr>
          <w:sz w:val="24"/>
        </w:rPr>
        <w:t>que</w:t>
      </w:r>
      <w:r>
        <w:rPr>
          <w:spacing w:val="-18"/>
          <w:sz w:val="24"/>
        </w:rPr>
        <w:t> </w:t>
      </w:r>
      <w:r>
        <w:rPr>
          <w:sz w:val="24"/>
        </w:rPr>
        <w:t>un</w:t>
      </w:r>
      <w:r>
        <w:rPr>
          <w:spacing w:val="-18"/>
          <w:sz w:val="24"/>
        </w:rPr>
        <w:t> </w:t>
      </w:r>
      <w:r>
        <w:rPr>
          <w:sz w:val="24"/>
        </w:rPr>
        <w:t>solo</w:t>
      </w:r>
      <w:r>
        <w:rPr>
          <w:spacing w:val="-18"/>
          <w:sz w:val="24"/>
        </w:rPr>
        <w:t> </w:t>
      </w:r>
      <w:r>
        <w:rPr>
          <w:sz w:val="24"/>
        </w:rPr>
        <w:t>productor suministraba un servicio homogéneo, además no tenía sustitutos cercanos. Así, es posible caracterizar a esta empresa como un monopolio, es decir, como</w:t>
      </w:r>
      <w:r>
        <w:rPr>
          <w:spacing w:val="-18"/>
          <w:sz w:val="24"/>
        </w:rPr>
        <w:t> </w:t>
      </w:r>
      <w:r>
        <w:rPr>
          <w:sz w:val="24"/>
        </w:rPr>
        <w:t>el</w:t>
      </w:r>
      <w:r>
        <w:rPr>
          <w:spacing w:val="-19"/>
          <w:sz w:val="24"/>
        </w:rPr>
        <w:t> </w:t>
      </w:r>
      <w:r>
        <w:rPr>
          <w:sz w:val="24"/>
        </w:rPr>
        <w:t>único</w:t>
      </w:r>
      <w:r>
        <w:rPr>
          <w:spacing w:val="-18"/>
          <w:sz w:val="24"/>
        </w:rPr>
        <w:t> </w:t>
      </w:r>
      <w:r>
        <w:rPr>
          <w:sz w:val="24"/>
        </w:rPr>
        <w:t>productor</w:t>
      </w:r>
      <w:r>
        <w:rPr>
          <w:spacing w:val="-17"/>
          <w:sz w:val="24"/>
        </w:rPr>
        <w:t> </w:t>
      </w:r>
      <w:r>
        <w:rPr>
          <w:sz w:val="24"/>
        </w:rPr>
        <w:t>en</w:t>
      </w:r>
      <w:r>
        <w:rPr>
          <w:spacing w:val="-18"/>
          <w:sz w:val="24"/>
        </w:rPr>
        <w:t> </w:t>
      </w:r>
      <w:r>
        <w:rPr>
          <w:sz w:val="24"/>
        </w:rPr>
        <w:t>nuestro</w:t>
      </w:r>
      <w:r>
        <w:rPr>
          <w:spacing w:val="-18"/>
          <w:sz w:val="24"/>
        </w:rPr>
        <w:t> </w:t>
      </w:r>
      <w:r>
        <w:rPr>
          <w:sz w:val="24"/>
        </w:rPr>
        <w:t>país</w:t>
      </w:r>
      <w:r>
        <w:rPr>
          <w:spacing w:val="-16"/>
          <w:sz w:val="24"/>
        </w:rPr>
        <w:t> </w:t>
      </w:r>
      <w:r>
        <w:rPr>
          <w:sz w:val="24"/>
        </w:rPr>
        <w:t>del</w:t>
      </w:r>
      <w:r>
        <w:rPr>
          <w:spacing w:val="-19"/>
          <w:sz w:val="24"/>
        </w:rPr>
        <w:t> </w:t>
      </w:r>
      <w:r>
        <w:rPr>
          <w:sz w:val="24"/>
        </w:rPr>
        <w:t>servicio</w:t>
      </w:r>
      <w:r>
        <w:rPr>
          <w:spacing w:val="-16"/>
          <w:sz w:val="24"/>
        </w:rPr>
        <w:t> </w:t>
      </w:r>
      <w:r>
        <w:rPr>
          <w:sz w:val="24"/>
        </w:rPr>
        <w:t>telefónico.</w:t>
      </w:r>
      <w:r>
        <w:rPr>
          <w:spacing w:val="-18"/>
          <w:sz w:val="24"/>
        </w:rPr>
        <w:t> </w:t>
      </w:r>
      <w:r>
        <w:rPr>
          <w:sz w:val="24"/>
        </w:rPr>
        <w:t>¿Qué</w:t>
      </w:r>
      <w:r>
        <w:rPr>
          <w:spacing w:val="-18"/>
          <w:sz w:val="24"/>
        </w:rPr>
        <w:t> </w:t>
      </w:r>
      <w:r>
        <w:rPr>
          <w:sz w:val="24"/>
        </w:rPr>
        <w:t>sucede con el surgimiento de la telefonía</w:t>
      </w:r>
      <w:r>
        <w:rPr>
          <w:spacing w:val="-15"/>
          <w:sz w:val="24"/>
        </w:rPr>
        <w:t> </w:t>
      </w:r>
      <w:r>
        <w:rPr>
          <w:sz w:val="24"/>
        </w:rPr>
        <w:t>móvil?</w:t>
      </w:r>
    </w:p>
    <w:p>
      <w:pPr>
        <w:pStyle w:val="ListParagraph"/>
        <w:numPr>
          <w:ilvl w:val="1"/>
          <w:numId w:val="20"/>
        </w:numPr>
        <w:tabs>
          <w:tab w:pos="850" w:val="left" w:leader="none"/>
        </w:tabs>
        <w:spacing w:line="240" w:lineRule="auto" w:before="5" w:after="0"/>
        <w:ind w:left="849" w:right="0" w:hanging="360"/>
        <w:jc w:val="left"/>
        <w:rPr>
          <w:sz w:val="24"/>
        </w:rPr>
      </w:pPr>
      <w:r>
        <w:rPr>
          <w:sz w:val="24"/>
        </w:rPr>
        <w:t>¿Cuál es una característica distintiva del servicio de telefonía</w:t>
      </w:r>
      <w:r>
        <w:rPr>
          <w:spacing w:val="-20"/>
          <w:sz w:val="24"/>
        </w:rPr>
        <w:t> </w:t>
      </w:r>
      <w:r>
        <w:rPr>
          <w:sz w:val="24"/>
        </w:rPr>
        <w:t>fija?</w:t>
      </w:r>
    </w:p>
    <w:p>
      <w:pPr>
        <w:pStyle w:val="ListParagraph"/>
        <w:numPr>
          <w:ilvl w:val="1"/>
          <w:numId w:val="20"/>
        </w:numPr>
        <w:tabs>
          <w:tab w:pos="850" w:val="left" w:leader="none"/>
        </w:tabs>
        <w:spacing w:line="360" w:lineRule="auto" w:before="137" w:after="0"/>
        <w:ind w:left="849" w:right="125" w:hanging="360"/>
        <w:jc w:val="both"/>
        <w:rPr>
          <w:sz w:val="24"/>
        </w:rPr>
      </w:pPr>
      <w:r>
        <w:rPr>
          <w:sz w:val="24"/>
        </w:rPr>
        <w:t>¿De acuerdo a la metodología de Harberger que representa el costo social del</w:t>
      </w:r>
      <w:r>
        <w:rPr>
          <w:spacing w:val="-7"/>
          <w:sz w:val="24"/>
        </w:rPr>
        <w:t> </w:t>
      </w:r>
      <w:r>
        <w:rPr>
          <w:sz w:val="24"/>
        </w:rPr>
        <w:t>monopolio?</w:t>
      </w:r>
    </w:p>
    <w:p>
      <w:pPr>
        <w:pStyle w:val="ListParagraph"/>
        <w:numPr>
          <w:ilvl w:val="1"/>
          <w:numId w:val="20"/>
        </w:numPr>
        <w:tabs>
          <w:tab w:pos="850" w:val="left" w:leader="none"/>
        </w:tabs>
        <w:spacing w:line="360" w:lineRule="auto" w:before="2" w:after="0"/>
        <w:ind w:left="849" w:right="118" w:hanging="360"/>
        <w:jc w:val="both"/>
        <w:rPr>
          <w:sz w:val="24"/>
        </w:rPr>
      </w:pPr>
      <w:r>
        <w:rPr>
          <w:sz w:val="24"/>
        </w:rPr>
        <w:t>¿De acuerdo a la metodología de Cowling y Mueller como se determina el costo social del</w:t>
      </w:r>
      <w:r>
        <w:rPr>
          <w:spacing w:val="-10"/>
          <w:sz w:val="24"/>
        </w:rPr>
        <w:t> </w:t>
      </w:r>
      <w:r>
        <w:rPr>
          <w:sz w:val="24"/>
        </w:rPr>
        <w:t>monopolio?</w:t>
      </w:r>
    </w:p>
    <w:p>
      <w:pPr>
        <w:pStyle w:val="ListParagraph"/>
        <w:numPr>
          <w:ilvl w:val="1"/>
          <w:numId w:val="20"/>
        </w:numPr>
        <w:tabs>
          <w:tab w:pos="850" w:val="left" w:leader="none"/>
        </w:tabs>
        <w:spacing w:line="360" w:lineRule="auto" w:before="2" w:after="0"/>
        <w:ind w:left="849" w:right="123" w:hanging="360"/>
        <w:jc w:val="both"/>
        <w:rPr>
          <w:sz w:val="24"/>
        </w:rPr>
      </w:pPr>
      <w:r>
        <w:rPr>
          <w:sz w:val="24"/>
        </w:rPr>
        <w:t>¿Según</w:t>
      </w:r>
      <w:r>
        <w:rPr>
          <w:spacing w:val="-8"/>
          <w:sz w:val="24"/>
        </w:rPr>
        <w:t> </w:t>
      </w:r>
      <w:r>
        <w:rPr>
          <w:sz w:val="24"/>
        </w:rPr>
        <w:t>la</w:t>
      </w:r>
      <w:r>
        <w:rPr>
          <w:spacing w:val="-11"/>
          <w:sz w:val="24"/>
        </w:rPr>
        <w:t> </w:t>
      </w:r>
      <w:r>
        <w:rPr>
          <w:sz w:val="24"/>
        </w:rPr>
        <w:t>medición</w:t>
      </w:r>
      <w:r>
        <w:rPr>
          <w:spacing w:val="-11"/>
          <w:sz w:val="24"/>
        </w:rPr>
        <w:t> </w:t>
      </w:r>
      <w:r>
        <w:rPr>
          <w:sz w:val="24"/>
        </w:rPr>
        <w:t>de</w:t>
      </w:r>
      <w:r>
        <w:rPr>
          <w:spacing w:val="-11"/>
          <w:sz w:val="24"/>
        </w:rPr>
        <w:t> </w:t>
      </w:r>
      <w:r>
        <w:rPr>
          <w:sz w:val="24"/>
        </w:rPr>
        <w:t>Harberger,</w:t>
      </w:r>
      <w:r>
        <w:rPr>
          <w:spacing w:val="-9"/>
          <w:sz w:val="24"/>
        </w:rPr>
        <w:t> </w:t>
      </w:r>
      <w:r>
        <w:rPr>
          <w:sz w:val="24"/>
        </w:rPr>
        <w:t>cuáles</w:t>
      </w:r>
      <w:r>
        <w:rPr>
          <w:spacing w:val="-9"/>
          <w:sz w:val="24"/>
        </w:rPr>
        <w:t> </w:t>
      </w:r>
      <w:r>
        <w:rPr>
          <w:sz w:val="24"/>
        </w:rPr>
        <w:t>son</w:t>
      </w:r>
      <w:r>
        <w:rPr>
          <w:spacing w:val="-11"/>
          <w:sz w:val="24"/>
        </w:rPr>
        <w:t> </w:t>
      </w:r>
      <w:r>
        <w:rPr>
          <w:sz w:val="24"/>
        </w:rPr>
        <w:t>las</w:t>
      </w:r>
      <w:r>
        <w:rPr>
          <w:spacing w:val="-9"/>
          <w:sz w:val="24"/>
        </w:rPr>
        <w:t> </w:t>
      </w:r>
      <w:r>
        <w:rPr>
          <w:sz w:val="24"/>
        </w:rPr>
        <w:t>principales</w:t>
      </w:r>
      <w:r>
        <w:rPr>
          <w:spacing w:val="-11"/>
          <w:sz w:val="24"/>
        </w:rPr>
        <w:t> </w:t>
      </w:r>
      <w:r>
        <w:rPr>
          <w:sz w:val="24"/>
        </w:rPr>
        <w:t>conclusiones</w:t>
      </w:r>
      <w:r>
        <w:rPr>
          <w:spacing w:val="-12"/>
          <w:sz w:val="24"/>
        </w:rPr>
        <w:t> </w:t>
      </w:r>
      <w:r>
        <w:rPr>
          <w:sz w:val="24"/>
        </w:rPr>
        <w:t>a las que se</w:t>
      </w:r>
      <w:r>
        <w:rPr>
          <w:spacing w:val="-3"/>
          <w:sz w:val="24"/>
        </w:rPr>
        <w:t> </w:t>
      </w:r>
      <w:r>
        <w:rPr>
          <w:sz w:val="24"/>
        </w:rPr>
        <w:t>llegó?</w:t>
      </w:r>
    </w:p>
    <w:p>
      <w:pPr>
        <w:spacing w:after="0" w:line="360" w:lineRule="auto"/>
        <w:jc w:val="both"/>
        <w:rPr>
          <w:sz w:val="24"/>
        </w:rPr>
        <w:sectPr>
          <w:pgSz w:w="12250" w:h="15850"/>
          <w:pgMar w:header="0" w:footer="987" w:top="1500" w:bottom="1180" w:left="1640" w:right="1580"/>
        </w:sectPr>
      </w:pPr>
    </w:p>
    <w:p>
      <w:pPr>
        <w:pStyle w:val="BodyText"/>
        <w:spacing w:before="1"/>
        <w:rPr>
          <w:sz w:val="11"/>
        </w:rPr>
      </w:pPr>
    </w:p>
    <w:p>
      <w:pPr>
        <w:pStyle w:val="ListParagraph"/>
        <w:numPr>
          <w:ilvl w:val="1"/>
          <w:numId w:val="20"/>
        </w:numPr>
        <w:tabs>
          <w:tab w:pos="830" w:val="left" w:leader="none"/>
        </w:tabs>
        <w:spacing w:line="360" w:lineRule="auto" w:before="70" w:after="0"/>
        <w:ind w:left="829" w:right="105" w:hanging="360"/>
        <w:jc w:val="left"/>
        <w:rPr>
          <w:sz w:val="24"/>
        </w:rPr>
      </w:pPr>
      <w:r>
        <w:rPr>
          <w:sz w:val="24"/>
        </w:rPr>
        <w:t>¿Según la medición de Cowling y Mueller, cuáles son las principales conclusiones a las que se</w:t>
      </w:r>
      <w:r>
        <w:rPr>
          <w:spacing w:val="-7"/>
          <w:sz w:val="24"/>
        </w:rPr>
        <w:t> </w:t>
      </w:r>
      <w:r>
        <w:rPr>
          <w:sz w:val="24"/>
        </w:rPr>
        <w:t>llegó?</w:t>
      </w:r>
    </w:p>
    <w:p>
      <w:pPr>
        <w:pStyle w:val="ListParagraph"/>
        <w:numPr>
          <w:ilvl w:val="1"/>
          <w:numId w:val="20"/>
        </w:numPr>
        <w:tabs>
          <w:tab w:pos="830" w:val="left" w:leader="none"/>
        </w:tabs>
        <w:spacing w:line="360" w:lineRule="auto" w:before="5" w:after="0"/>
        <w:ind w:left="829" w:right="105" w:hanging="360"/>
        <w:jc w:val="left"/>
        <w:rPr>
          <w:sz w:val="24"/>
        </w:rPr>
      </w:pPr>
      <w:r>
        <w:rPr>
          <w:sz w:val="24"/>
        </w:rPr>
        <w:t>¿Estos resultados son acorde con lo expuesto por Harberger y por Cowling y</w:t>
      </w:r>
      <w:r>
        <w:rPr>
          <w:spacing w:val="-5"/>
          <w:sz w:val="24"/>
        </w:rPr>
        <w:t> </w:t>
      </w:r>
      <w:r>
        <w:rPr>
          <w:sz w:val="24"/>
        </w:rPr>
        <w:t>Mueller?</w:t>
      </w:r>
    </w:p>
    <w:p>
      <w:pPr>
        <w:pStyle w:val="BodyText"/>
      </w:pPr>
    </w:p>
    <w:p>
      <w:pPr>
        <w:pStyle w:val="Heading2"/>
        <w:spacing w:line="360" w:lineRule="auto"/>
        <w:ind w:left="109" w:right="912" w:firstLine="67"/>
      </w:pPr>
      <w:r>
        <w:rPr>
          <w:b w:val="0"/>
        </w:rPr>
        <w:t>— </w:t>
      </w:r>
      <w:r>
        <w:rPr/>
        <w:t>Teoría del monopolio desregulado: discriminación de precios y de calidad.</w:t>
      </w:r>
    </w:p>
    <w:p>
      <w:pPr>
        <w:spacing w:before="3"/>
        <w:ind w:left="4855" w:right="0" w:firstLine="0"/>
        <w:jc w:val="left"/>
        <w:rPr>
          <w:b/>
          <w:sz w:val="24"/>
        </w:rPr>
      </w:pPr>
      <w:r>
        <w:rPr>
          <w:b/>
          <w:sz w:val="24"/>
        </w:rPr>
        <w:t>Andrés Chambouleyron y Lecg, Lic</w:t>
      </w:r>
    </w:p>
    <w:p>
      <w:pPr>
        <w:pStyle w:val="ListParagraph"/>
        <w:numPr>
          <w:ilvl w:val="0"/>
          <w:numId w:val="21"/>
        </w:numPr>
        <w:tabs>
          <w:tab w:pos="830" w:val="left" w:leader="none"/>
        </w:tabs>
        <w:spacing w:line="240" w:lineRule="auto" w:before="139" w:after="0"/>
        <w:ind w:left="829" w:right="0" w:hanging="360"/>
        <w:jc w:val="left"/>
        <w:rPr>
          <w:sz w:val="24"/>
        </w:rPr>
      </w:pPr>
      <w:r>
        <w:rPr>
          <w:sz w:val="24"/>
        </w:rPr>
        <w:t>¿Cuál es el objetivo de los autores dentro de su</w:t>
      </w:r>
      <w:r>
        <w:rPr>
          <w:spacing w:val="-13"/>
          <w:sz w:val="24"/>
        </w:rPr>
        <w:t> </w:t>
      </w:r>
      <w:r>
        <w:rPr>
          <w:sz w:val="24"/>
        </w:rPr>
        <w:t>artículo?</w:t>
      </w:r>
    </w:p>
    <w:p>
      <w:pPr>
        <w:pStyle w:val="ListParagraph"/>
        <w:numPr>
          <w:ilvl w:val="0"/>
          <w:numId w:val="21"/>
        </w:numPr>
        <w:tabs>
          <w:tab w:pos="830" w:val="left" w:leader="none"/>
        </w:tabs>
        <w:spacing w:line="360" w:lineRule="auto" w:before="137" w:after="0"/>
        <w:ind w:left="829" w:right="104" w:hanging="360"/>
        <w:jc w:val="left"/>
        <w:rPr>
          <w:sz w:val="24"/>
        </w:rPr>
      </w:pPr>
      <w:r>
        <w:rPr>
          <w:sz w:val="24"/>
        </w:rPr>
        <w:t>Cuáles son los principales supuestos que realizan los autores para su estudio?</w:t>
      </w:r>
    </w:p>
    <w:p>
      <w:pPr>
        <w:pStyle w:val="ListParagraph"/>
        <w:numPr>
          <w:ilvl w:val="0"/>
          <w:numId w:val="21"/>
        </w:numPr>
        <w:tabs>
          <w:tab w:pos="830" w:val="left" w:leader="none"/>
        </w:tabs>
        <w:spacing w:line="240" w:lineRule="auto" w:before="2" w:after="0"/>
        <w:ind w:left="829" w:right="0" w:hanging="360"/>
        <w:jc w:val="left"/>
        <w:rPr>
          <w:sz w:val="24"/>
        </w:rPr>
      </w:pPr>
      <w:r>
        <w:rPr>
          <w:sz w:val="24"/>
        </w:rPr>
        <w:t>¿Qué nos indica la regla de la elasticidad</w:t>
      </w:r>
      <w:r>
        <w:rPr>
          <w:spacing w:val="-20"/>
          <w:sz w:val="24"/>
        </w:rPr>
        <w:t> </w:t>
      </w:r>
      <w:r>
        <w:rPr>
          <w:sz w:val="24"/>
        </w:rPr>
        <w:t>inversa?</w:t>
      </w:r>
    </w:p>
    <w:p>
      <w:pPr>
        <w:pStyle w:val="ListParagraph"/>
        <w:numPr>
          <w:ilvl w:val="0"/>
          <w:numId w:val="21"/>
        </w:numPr>
        <w:tabs>
          <w:tab w:pos="830" w:val="left" w:leader="none"/>
        </w:tabs>
        <w:spacing w:line="360" w:lineRule="auto" w:before="139" w:after="0"/>
        <w:ind w:left="829" w:right="106" w:hanging="360"/>
        <w:jc w:val="left"/>
        <w:rPr>
          <w:sz w:val="24"/>
        </w:rPr>
      </w:pPr>
      <w:r>
        <w:rPr>
          <w:sz w:val="24"/>
        </w:rPr>
        <w:t>¿Dado que cobrar precios uniformes no es óptimo para el monopolista, qué acción</w:t>
      </w:r>
      <w:r>
        <w:rPr>
          <w:spacing w:val="-3"/>
          <w:sz w:val="24"/>
        </w:rPr>
        <w:t> </w:t>
      </w:r>
      <w:r>
        <w:rPr>
          <w:sz w:val="24"/>
        </w:rPr>
        <w:t>toma?</w:t>
      </w:r>
    </w:p>
    <w:p>
      <w:pPr>
        <w:pStyle w:val="ListParagraph"/>
        <w:numPr>
          <w:ilvl w:val="0"/>
          <w:numId w:val="21"/>
        </w:numPr>
        <w:tabs>
          <w:tab w:pos="830" w:val="left" w:leader="none"/>
        </w:tabs>
        <w:spacing w:line="240" w:lineRule="auto" w:before="5" w:after="0"/>
        <w:ind w:left="829" w:right="0" w:hanging="360"/>
        <w:jc w:val="left"/>
        <w:rPr>
          <w:sz w:val="24"/>
        </w:rPr>
      </w:pPr>
      <w:r>
        <w:rPr>
          <w:sz w:val="24"/>
        </w:rPr>
        <w:t>¿Cuál es el caso más elemental de</w:t>
      </w:r>
      <w:r>
        <w:rPr>
          <w:spacing w:val="-13"/>
          <w:sz w:val="24"/>
        </w:rPr>
        <w:t> </w:t>
      </w:r>
      <w:r>
        <w:rPr>
          <w:sz w:val="24"/>
        </w:rPr>
        <w:t>discriminación?</w:t>
      </w:r>
    </w:p>
    <w:p>
      <w:pPr>
        <w:pStyle w:val="ListParagraph"/>
        <w:numPr>
          <w:ilvl w:val="0"/>
          <w:numId w:val="21"/>
        </w:numPr>
        <w:tabs>
          <w:tab w:pos="830" w:val="left" w:leader="none"/>
        </w:tabs>
        <w:spacing w:line="240" w:lineRule="auto" w:before="137" w:after="0"/>
        <w:ind w:left="829" w:right="0" w:hanging="360"/>
        <w:jc w:val="left"/>
        <w:rPr>
          <w:sz w:val="24"/>
        </w:rPr>
      </w:pPr>
      <w:r>
        <w:rPr>
          <w:sz w:val="24"/>
        </w:rPr>
        <w:t>¿En el caso de la tarifa en dos partes, cuál es el nivel de precio</w:t>
      </w:r>
      <w:r>
        <w:rPr>
          <w:spacing w:val="-29"/>
          <w:sz w:val="24"/>
        </w:rPr>
        <w:t> </w:t>
      </w:r>
      <w:r>
        <w:rPr>
          <w:sz w:val="24"/>
        </w:rPr>
        <w:t>óptimo?</w:t>
      </w:r>
    </w:p>
    <w:p>
      <w:pPr>
        <w:pStyle w:val="ListParagraph"/>
        <w:numPr>
          <w:ilvl w:val="0"/>
          <w:numId w:val="21"/>
        </w:numPr>
        <w:tabs>
          <w:tab w:pos="830" w:val="left" w:leader="none"/>
        </w:tabs>
        <w:spacing w:line="240" w:lineRule="auto" w:before="139" w:after="0"/>
        <w:ind w:left="829" w:right="0" w:hanging="360"/>
        <w:jc w:val="left"/>
        <w:rPr>
          <w:sz w:val="24"/>
        </w:rPr>
      </w:pPr>
      <w:r>
        <w:rPr>
          <w:sz w:val="24"/>
        </w:rPr>
        <w:t>¿En qué consiste la discriminación de primer</w:t>
      </w:r>
      <w:r>
        <w:rPr>
          <w:spacing w:val="-17"/>
          <w:sz w:val="24"/>
        </w:rPr>
        <w:t> </w:t>
      </w:r>
      <w:r>
        <w:rPr>
          <w:sz w:val="24"/>
        </w:rPr>
        <w:t>grado?</w:t>
      </w:r>
    </w:p>
    <w:p>
      <w:pPr>
        <w:pStyle w:val="ListParagraph"/>
        <w:numPr>
          <w:ilvl w:val="0"/>
          <w:numId w:val="21"/>
        </w:numPr>
        <w:tabs>
          <w:tab w:pos="830" w:val="left" w:leader="none"/>
        </w:tabs>
        <w:spacing w:line="240" w:lineRule="auto" w:before="137" w:after="0"/>
        <w:ind w:left="829" w:right="0" w:hanging="360"/>
        <w:jc w:val="left"/>
        <w:rPr>
          <w:sz w:val="24"/>
        </w:rPr>
      </w:pPr>
      <w:r>
        <w:rPr>
          <w:sz w:val="24"/>
        </w:rPr>
        <w:t>¿En qué consiste la discriminación de segundo</w:t>
      </w:r>
      <w:r>
        <w:rPr>
          <w:spacing w:val="-19"/>
          <w:sz w:val="24"/>
        </w:rPr>
        <w:t> </w:t>
      </w:r>
      <w:r>
        <w:rPr>
          <w:sz w:val="24"/>
        </w:rPr>
        <w:t>grado?</w:t>
      </w:r>
    </w:p>
    <w:p>
      <w:pPr>
        <w:pStyle w:val="ListParagraph"/>
        <w:numPr>
          <w:ilvl w:val="0"/>
          <w:numId w:val="21"/>
        </w:numPr>
        <w:tabs>
          <w:tab w:pos="830" w:val="left" w:leader="none"/>
        </w:tabs>
        <w:spacing w:line="240" w:lineRule="auto" w:before="137" w:after="0"/>
        <w:ind w:left="829" w:right="0" w:hanging="360"/>
        <w:jc w:val="left"/>
        <w:rPr>
          <w:sz w:val="24"/>
        </w:rPr>
      </w:pPr>
      <w:r>
        <w:rPr>
          <w:sz w:val="24"/>
        </w:rPr>
        <w:t>¿En qué consiste la discriminación de tercer</w:t>
      </w:r>
      <w:r>
        <w:rPr>
          <w:spacing w:val="-15"/>
          <w:sz w:val="24"/>
        </w:rPr>
        <w:t> </w:t>
      </w:r>
      <w:r>
        <w:rPr>
          <w:sz w:val="24"/>
        </w:rPr>
        <w:t>grado?</w:t>
      </w:r>
    </w:p>
    <w:p>
      <w:pPr>
        <w:pStyle w:val="ListParagraph"/>
        <w:numPr>
          <w:ilvl w:val="0"/>
          <w:numId w:val="21"/>
        </w:numPr>
        <w:tabs>
          <w:tab w:pos="830" w:val="left" w:leader="none"/>
        </w:tabs>
        <w:spacing w:line="360" w:lineRule="auto" w:before="139" w:after="0"/>
        <w:ind w:left="829" w:right="106" w:hanging="360"/>
        <w:jc w:val="left"/>
        <w:rPr>
          <w:sz w:val="24"/>
        </w:rPr>
      </w:pPr>
      <w:r>
        <w:rPr>
          <w:sz w:val="24"/>
        </w:rPr>
        <w:t>¿En cuánto a la segmentación de calidad, cuando se da la discriminación óptima?</w:t>
      </w:r>
    </w:p>
    <w:p>
      <w:pPr>
        <w:spacing w:after="0" w:line="360" w:lineRule="auto"/>
        <w:jc w:val="left"/>
        <w:rPr>
          <w:sz w:val="24"/>
        </w:rPr>
        <w:sectPr>
          <w:pgSz w:w="12250" w:h="15850"/>
          <w:pgMar w:header="0" w:footer="987" w:top="1500" w:bottom="1180" w:left="166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p>
    <w:p>
      <w:pPr>
        <w:pStyle w:val="BodyText"/>
        <w:ind w:left="1339"/>
        <w:rPr>
          <w:sz w:val="20"/>
        </w:rPr>
      </w:pPr>
      <w:r>
        <w:rPr>
          <w:sz w:val="20"/>
        </w:rPr>
        <w:drawing>
          <wp:inline distT="0" distB="0" distL="0" distR="0">
            <wp:extent cx="4054353" cy="4567428"/>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7" cstate="print"/>
                    <a:stretch>
                      <a:fillRect/>
                    </a:stretch>
                  </pic:blipFill>
                  <pic:spPr>
                    <a:xfrm>
                      <a:off x="0" y="0"/>
                      <a:ext cx="4054353" cy="4567428"/>
                    </a:xfrm>
                    <a:prstGeom prst="rect">
                      <a:avLst/>
                    </a:prstGeom>
                  </pic:spPr>
                </pic:pic>
              </a:graphicData>
            </a:graphic>
          </wp:inline>
        </w:drawing>
      </w:r>
      <w:r>
        <w:rPr>
          <w:sz w:val="20"/>
        </w:rPr>
      </w:r>
    </w:p>
    <w:p>
      <w:pPr>
        <w:spacing w:before="6"/>
        <w:ind w:left="1577" w:right="0" w:firstLine="0"/>
        <w:jc w:val="left"/>
        <w:rPr>
          <w:sz w:val="22"/>
        </w:rPr>
      </w:pPr>
      <w:hyperlink r:id="rId18">
        <w:r>
          <w:rPr>
            <w:color w:val="0000FF"/>
            <w:sz w:val="22"/>
            <w:u w:val="single" w:color="0000FF"/>
          </w:rPr>
          <w:t>http://baloncestoesnorendirse.wordpress.com/tag/evaluacion/</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2" w:lineRule="auto" w:before="201"/>
        <w:ind w:left="2189" w:right="1055" w:hanging="1225"/>
      </w:pPr>
      <w:r>
        <w:rPr/>
        <w:t>RESPUESTAS A LOS MECANISMOS DE EVALUACION CONTINUA</w:t>
      </w:r>
    </w:p>
    <w:p>
      <w:pPr>
        <w:pStyle w:val="BodyText"/>
        <w:spacing w:before="2"/>
        <w:rPr>
          <w:rFonts w:ascii="Cambria"/>
          <w:sz w:val="19"/>
        </w:rPr>
      </w:pPr>
      <w:r>
        <w:rPr/>
        <w:pict>
          <v:line style="position:absolute;mso-position-horizontal-relative:page;mso-position-vertical-relative:paragraph;z-index:1336;mso-wrap-distance-left:0;mso-wrap-distance-right:0" from="87pt,13.594389pt" to="531.84pt,13.594389pt" stroked="true" strokeweight=".72pt" strokecolor="#000000">
            <w10:wrap type="topAndBottom"/>
          </v:line>
        </w:pict>
      </w:r>
    </w:p>
    <w:p>
      <w:pPr>
        <w:spacing w:after="0"/>
        <w:rPr>
          <w:rFonts w:ascii="Cambria"/>
          <w:sz w:val="19"/>
        </w:rPr>
        <w:sectPr>
          <w:pgSz w:w="12250" w:h="15850"/>
          <w:pgMar w:header="0" w:footer="987" w:top="1500" w:bottom="1180" w:left="1620" w:right="1480"/>
        </w:sectPr>
      </w:pPr>
    </w:p>
    <w:p>
      <w:pPr>
        <w:pStyle w:val="BodyText"/>
        <w:spacing w:before="11"/>
        <w:rPr>
          <w:rFonts w:ascii="Cambria"/>
          <w:sz w:val="10"/>
        </w:rPr>
      </w:pPr>
    </w:p>
    <w:p>
      <w:pPr>
        <w:pStyle w:val="BodyText"/>
        <w:spacing w:line="360" w:lineRule="auto" w:before="69"/>
        <w:ind w:left="164" w:right="117" w:hanging="10"/>
        <w:jc w:val="both"/>
      </w:pPr>
      <w:r>
        <w:rPr/>
        <w:t>Las respuestas a los mecanismos de evaluación continua son sumamente importantes, toda vez que establecen la línea bajo la cual se verán enriquecidos y fortalecidos los conocimientos adquiridos dentro de clase.</w:t>
      </w:r>
    </w:p>
    <w:p>
      <w:pPr>
        <w:pStyle w:val="BodyText"/>
      </w:pPr>
    </w:p>
    <w:p>
      <w:pPr>
        <w:pStyle w:val="Heading2"/>
        <w:ind w:left="236" w:firstLine="0"/>
        <w:jc w:val="both"/>
      </w:pPr>
      <w:r>
        <w:rPr/>
        <w:t>UNIDAD I: INTRODUCCIÓN</w:t>
      </w:r>
    </w:p>
    <w:p>
      <w:pPr>
        <w:pStyle w:val="BodyText"/>
        <w:rPr>
          <w:b/>
        </w:rPr>
      </w:pPr>
    </w:p>
    <w:p>
      <w:pPr>
        <w:pStyle w:val="BodyText"/>
        <w:rPr>
          <w:b/>
        </w:rPr>
      </w:pPr>
    </w:p>
    <w:p>
      <w:pPr>
        <w:spacing w:line="360" w:lineRule="auto" w:before="0"/>
        <w:ind w:left="874" w:right="0" w:hanging="360"/>
        <w:jc w:val="left"/>
        <w:rPr>
          <w:b/>
          <w:sz w:val="24"/>
        </w:rPr>
      </w:pPr>
      <w:r>
        <w:rPr>
          <w:b/>
          <w:sz w:val="24"/>
        </w:rPr>
        <w:t>— Competencia y cooperación en la formación de un sistema productivo local: la organización industrial del calzado en León, Guanajuato.</w:t>
      </w:r>
    </w:p>
    <w:p>
      <w:pPr>
        <w:pStyle w:val="BodyText"/>
        <w:rPr>
          <w:b/>
        </w:rPr>
      </w:pPr>
    </w:p>
    <w:p>
      <w:pPr>
        <w:pStyle w:val="ListParagraph"/>
        <w:numPr>
          <w:ilvl w:val="0"/>
          <w:numId w:val="22"/>
        </w:numPr>
        <w:tabs>
          <w:tab w:pos="875" w:val="left" w:leader="none"/>
        </w:tabs>
        <w:spacing w:line="240" w:lineRule="auto" w:before="142" w:after="0"/>
        <w:ind w:left="102" w:right="0" w:firstLine="412"/>
        <w:jc w:val="left"/>
        <w:rPr>
          <w:b/>
          <w:sz w:val="24"/>
        </w:rPr>
      </w:pPr>
      <w:r>
        <w:rPr>
          <w:b/>
          <w:sz w:val="24"/>
        </w:rPr>
        <w:t>¿Cuál es el objetivo del</w:t>
      </w:r>
      <w:r>
        <w:rPr>
          <w:b/>
          <w:spacing w:val="-12"/>
          <w:sz w:val="24"/>
        </w:rPr>
        <w:t> </w:t>
      </w:r>
      <w:r>
        <w:rPr>
          <w:b/>
          <w:sz w:val="24"/>
        </w:rPr>
        <w:t>artículo?</w:t>
      </w:r>
    </w:p>
    <w:p>
      <w:pPr>
        <w:pStyle w:val="BodyText"/>
        <w:spacing w:line="360" w:lineRule="auto" w:before="139"/>
        <w:ind w:left="164" w:right="123" w:hanging="10"/>
        <w:jc w:val="both"/>
      </w:pPr>
      <w:r>
        <w:rPr/>
        <w:t>El</w:t>
      </w:r>
      <w:r>
        <w:rPr>
          <w:spacing w:val="-6"/>
        </w:rPr>
        <w:t> </w:t>
      </w:r>
      <w:r>
        <w:rPr/>
        <w:t>principal</w:t>
      </w:r>
      <w:r>
        <w:rPr>
          <w:spacing w:val="-8"/>
        </w:rPr>
        <w:t> </w:t>
      </w:r>
      <w:r>
        <w:rPr/>
        <w:t>objetivo</w:t>
      </w:r>
      <w:r>
        <w:rPr>
          <w:spacing w:val="-5"/>
        </w:rPr>
        <w:t> </w:t>
      </w:r>
      <w:r>
        <w:rPr/>
        <w:t>del</w:t>
      </w:r>
      <w:r>
        <w:rPr>
          <w:spacing w:val="-8"/>
        </w:rPr>
        <w:t> </w:t>
      </w:r>
      <w:r>
        <w:rPr/>
        <w:t>presente</w:t>
      </w:r>
      <w:r>
        <w:rPr>
          <w:spacing w:val="-6"/>
        </w:rPr>
        <w:t> </w:t>
      </w:r>
      <w:r>
        <w:rPr/>
        <w:t>artículo</w:t>
      </w:r>
      <w:r>
        <w:rPr>
          <w:spacing w:val="-5"/>
        </w:rPr>
        <w:t> </w:t>
      </w:r>
      <w:r>
        <w:rPr/>
        <w:t>consiste</w:t>
      </w:r>
      <w:r>
        <w:rPr>
          <w:spacing w:val="-5"/>
        </w:rPr>
        <w:t> </w:t>
      </w:r>
      <w:r>
        <w:rPr/>
        <w:t>en</w:t>
      </w:r>
      <w:r>
        <w:rPr>
          <w:spacing w:val="-7"/>
        </w:rPr>
        <w:t> </w:t>
      </w:r>
      <w:r>
        <w:rPr/>
        <w:t>analizar</w:t>
      </w:r>
      <w:r>
        <w:rPr>
          <w:spacing w:val="-6"/>
        </w:rPr>
        <w:t> </w:t>
      </w:r>
      <w:r>
        <w:rPr/>
        <w:t>las</w:t>
      </w:r>
      <w:r>
        <w:rPr>
          <w:spacing w:val="-5"/>
        </w:rPr>
        <w:t> </w:t>
      </w:r>
      <w:r>
        <w:rPr/>
        <w:t>características</w:t>
      </w:r>
      <w:r>
        <w:rPr>
          <w:spacing w:val="-5"/>
        </w:rPr>
        <w:t> </w:t>
      </w:r>
      <w:r>
        <w:rPr/>
        <w:t>de la organización socioterritorial del sistema productivo del calzado en León, Guanajuato.</w:t>
      </w:r>
    </w:p>
    <w:p>
      <w:pPr>
        <w:pStyle w:val="BodyText"/>
      </w:pPr>
    </w:p>
    <w:p>
      <w:pPr>
        <w:pStyle w:val="Heading2"/>
        <w:numPr>
          <w:ilvl w:val="0"/>
          <w:numId w:val="22"/>
        </w:numPr>
        <w:tabs>
          <w:tab w:pos="875" w:val="left" w:leader="none"/>
        </w:tabs>
        <w:spacing w:line="240" w:lineRule="auto" w:before="142" w:after="0"/>
        <w:ind w:left="874" w:right="0" w:hanging="360"/>
        <w:jc w:val="left"/>
      </w:pPr>
      <w:r>
        <w:rPr/>
        <w:t>¿Qué son los sistemas productivos</w:t>
      </w:r>
      <w:r>
        <w:rPr>
          <w:spacing w:val="-12"/>
        </w:rPr>
        <w:t> </w:t>
      </w:r>
      <w:r>
        <w:rPr/>
        <w:t>locales?</w:t>
      </w:r>
    </w:p>
    <w:p>
      <w:pPr>
        <w:pStyle w:val="BodyText"/>
        <w:spacing w:line="360" w:lineRule="auto" w:before="137"/>
        <w:ind w:left="164" w:right="117" w:hanging="10"/>
        <w:jc w:val="both"/>
      </w:pPr>
      <w:r>
        <w:rPr/>
        <w:t>Los sistemas productivos locales (spl) son formaciones histórico-territoriales que surgen a partir de procesos de industrialización endógena, o producto de la descentralización de grandes empresas o aglomeraciones empresariales. Estos territorios se integran en una red industrial formada por empresas, actores, actividades, instituciones, recursos y relaciones económicas y extraeconómicas que pueden potenciar el desarrollo (Lozano, 2007: 178-179). Dichos entornos territoriales</w:t>
      </w:r>
      <w:r>
        <w:rPr>
          <w:spacing w:val="-16"/>
        </w:rPr>
        <w:t> </w:t>
      </w:r>
      <w:r>
        <w:rPr/>
        <w:t>se</w:t>
      </w:r>
      <w:r>
        <w:rPr>
          <w:spacing w:val="-18"/>
        </w:rPr>
        <w:t> </w:t>
      </w:r>
      <w:r>
        <w:rPr/>
        <w:t>entienden</w:t>
      </w:r>
      <w:r>
        <w:rPr>
          <w:spacing w:val="-18"/>
        </w:rPr>
        <w:t> </w:t>
      </w:r>
      <w:r>
        <w:rPr/>
        <w:t>más</w:t>
      </w:r>
      <w:r>
        <w:rPr>
          <w:spacing w:val="-19"/>
        </w:rPr>
        <w:t> </w:t>
      </w:r>
      <w:r>
        <w:rPr/>
        <w:t>allá</w:t>
      </w:r>
      <w:r>
        <w:rPr>
          <w:spacing w:val="-16"/>
        </w:rPr>
        <w:t> </w:t>
      </w:r>
      <w:r>
        <w:rPr/>
        <w:t>de</w:t>
      </w:r>
      <w:r>
        <w:rPr>
          <w:spacing w:val="-16"/>
        </w:rPr>
        <w:t> </w:t>
      </w:r>
      <w:r>
        <w:rPr/>
        <w:t>una</w:t>
      </w:r>
      <w:r>
        <w:rPr>
          <w:spacing w:val="-18"/>
        </w:rPr>
        <w:t> </w:t>
      </w:r>
      <w:r>
        <w:rPr/>
        <w:t>agrupación</w:t>
      </w:r>
      <w:r>
        <w:rPr>
          <w:spacing w:val="-16"/>
        </w:rPr>
        <w:t> </w:t>
      </w:r>
      <w:r>
        <w:rPr/>
        <w:t>de</w:t>
      </w:r>
      <w:r>
        <w:rPr>
          <w:spacing w:val="-16"/>
        </w:rPr>
        <w:t> </w:t>
      </w:r>
      <w:r>
        <w:rPr/>
        <w:t>empresas,</w:t>
      </w:r>
      <w:r>
        <w:rPr>
          <w:spacing w:val="-18"/>
        </w:rPr>
        <w:t> </w:t>
      </w:r>
      <w:r>
        <w:rPr/>
        <w:t>ya</w:t>
      </w:r>
      <w:r>
        <w:rPr>
          <w:spacing w:val="-16"/>
        </w:rPr>
        <w:t> </w:t>
      </w:r>
      <w:r>
        <w:rPr/>
        <w:t>que</w:t>
      </w:r>
      <w:r>
        <w:rPr>
          <w:spacing w:val="-16"/>
        </w:rPr>
        <w:t> </w:t>
      </w:r>
      <w:r>
        <w:rPr/>
        <w:t>la</w:t>
      </w:r>
      <w:r>
        <w:rPr>
          <w:spacing w:val="-16"/>
        </w:rPr>
        <w:t> </w:t>
      </w:r>
      <w:r>
        <w:rPr/>
        <w:t>simple concentración territorial de éstas no propicia la existencia de un</w:t>
      </w:r>
      <w:r>
        <w:rPr>
          <w:spacing w:val="-24"/>
        </w:rPr>
        <w:t> </w:t>
      </w:r>
      <w:r>
        <w:rPr/>
        <w:t>spl.</w:t>
      </w:r>
    </w:p>
    <w:p>
      <w:pPr>
        <w:pStyle w:val="BodyText"/>
      </w:pPr>
    </w:p>
    <w:p>
      <w:pPr>
        <w:pStyle w:val="ListParagraph"/>
        <w:numPr>
          <w:ilvl w:val="0"/>
          <w:numId w:val="22"/>
        </w:numPr>
        <w:tabs>
          <w:tab w:pos="810" w:val="left" w:leader="none"/>
        </w:tabs>
        <w:spacing w:line="360" w:lineRule="auto" w:before="142" w:after="0"/>
        <w:ind w:left="102" w:right="118" w:firstLine="67"/>
        <w:jc w:val="both"/>
        <w:rPr>
          <w:sz w:val="24"/>
        </w:rPr>
      </w:pPr>
      <w:r>
        <w:rPr>
          <w:b/>
          <w:sz w:val="24"/>
        </w:rPr>
        <w:t>¿Cuál es la función de las cadenas globales de valor? </w:t>
      </w:r>
      <w:r>
        <w:rPr>
          <w:sz w:val="24"/>
        </w:rPr>
        <w:t>el concepto de cadenas globales de valor (cgv) permite comprender mejor los procesos de inserción de los spl en redes globales de producción, ya que este concepto ha sido desarrollado con el fin de estudiar las distintas formas de producción e intercambio de</w:t>
      </w:r>
      <w:r>
        <w:rPr>
          <w:spacing w:val="-18"/>
          <w:sz w:val="24"/>
        </w:rPr>
        <w:t> </w:t>
      </w:r>
      <w:r>
        <w:rPr>
          <w:sz w:val="24"/>
        </w:rPr>
        <w:t>tecnología</w:t>
      </w:r>
      <w:r>
        <w:rPr>
          <w:spacing w:val="-18"/>
          <w:sz w:val="24"/>
        </w:rPr>
        <w:t> </w:t>
      </w:r>
      <w:r>
        <w:rPr>
          <w:sz w:val="24"/>
        </w:rPr>
        <w:t>y</w:t>
      </w:r>
      <w:r>
        <w:rPr>
          <w:spacing w:val="-21"/>
          <w:sz w:val="24"/>
        </w:rPr>
        <w:t> </w:t>
      </w:r>
      <w:r>
        <w:rPr>
          <w:sz w:val="24"/>
        </w:rPr>
        <w:t>conocimientos,</w:t>
      </w:r>
      <w:r>
        <w:rPr>
          <w:spacing w:val="-21"/>
          <w:sz w:val="24"/>
        </w:rPr>
        <w:t> </w:t>
      </w:r>
      <w:r>
        <w:rPr>
          <w:sz w:val="24"/>
        </w:rPr>
        <w:t>así</w:t>
      </w:r>
      <w:r>
        <w:rPr>
          <w:spacing w:val="-21"/>
          <w:sz w:val="24"/>
        </w:rPr>
        <w:t> </w:t>
      </w:r>
      <w:r>
        <w:rPr>
          <w:sz w:val="24"/>
        </w:rPr>
        <w:t>como</w:t>
      </w:r>
      <w:r>
        <w:rPr>
          <w:spacing w:val="-18"/>
          <w:sz w:val="24"/>
        </w:rPr>
        <w:t> </w:t>
      </w:r>
      <w:r>
        <w:rPr>
          <w:sz w:val="24"/>
        </w:rPr>
        <w:t>los</w:t>
      </w:r>
      <w:r>
        <w:rPr>
          <w:spacing w:val="-21"/>
          <w:sz w:val="24"/>
        </w:rPr>
        <w:t> </w:t>
      </w:r>
      <w:r>
        <w:rPr>
          <w:sz w:val="24"/>
        </w:rPr>
        <w:t>diferentes</w:t>
      </w:r>
      <w:r>
        <w:rPr>
          <w:spacing w:val="-21"/>
          <w:sz w:val="24"/>
        </w:rPr>
        <w:t> </w:t>
      </w:r>
      <w:r>
        <w:rPr>
          <w:sz w:val="24"/>
        </w:rPr>
        <w:t>mecanismos</w:t>
      </w:r>
      <w:r>
        <w:rPr>
          <w:spacing w:val="-21"/>
          <w:sz w:val="24"/>
        </w:rPr>
        <w:t> </w:t>
      </w:r>
      <w:r>
        <w:rPr>
          <w:sz w:val="24"/>
        </w:rPr>
        <w:t>de</w:t>
      </w:r>
      <w:r>
        <w:rPr>
          <w:spacing w:val="-18"/>
          <w:sz w:val="24"/>
        </w:rPr>
        <w:t> </w:t>
      </w:r>
      <w:r>
        <w:rPr>
          <w:sz w:val="24"/>
        </w:rPr>
        <w:t>coordinación</w:t>
      </w:r>
    </w:p>
    <w:p>
      <w:pPr>
        <w:spacing w:after="0" w:line="360" w:lineRule="auto"/>
        <w:jc w:val="both"/>
        <w:rPr>
          <w:sz w:val="24"/>
        </w:rPr>
        <w:sectPr>
          <w:pgSz w:w="12250" w:h="15850"/>
          <w:pgMar w:header="0" w:footer="987" w:top="1500" w:bottom="1180" w:left="1600" w:right="1580"/>
        </w:sectPr>
      </w:pPr>
    </w:p>
    <w:p>
      <w:pPr>
        <w:pStyle w:val="BodyText"/>
        <w:spacing w:before="1"/>
        <w:rPr>
          <w:sz w:val="11"/>
        </w:rPr>
      </w:pPr>
    </w:p>
    <w:p>
      <w:pPr>
        <w:pStyle w:val="BodyText"/>
        <w:spacing w:line="360" w:lineRule="auto" w:before="70"/>
        <w:ind w:left="102" w:right="125"/>
        <w:jc w:val="both"/>
      </w:pPr>
      <w:r>
        <w:rPr/>
        <w:t>establecidos por los actores que participan en dicha red y se ubican en distintos territorios</w:t>
      </w:r>
    </w:p>
    <w:p>
      <w:pPr>
        <w:pStyle w:val="BodyText"/>
      </w:pPr>
    </w:p>
    <w:p>
      <w:pPr>
        <w:pStyle w:val="Heading2"/>
        <w:numPr>
          <w:ilvl w:val="0"/>
          <w:numId w:val="22"/>
        </w:numPr>
        <w:tabs>
          <w:tab w:pos="875" w:val="left" w:leader="none"/>
        </w:tabs>
        <w:spacing w:line="240" w:lineRule="auto" w:before="142" w:after="0"/>
        <w:ind w:left="874" w:right="0" w:hanging="360"/>
        <w:jc w:val="left"/>
      </w:pPr>
      <w:r>
        <w:rPr/>
        <w:t>¿Cuál es la importancia del concepto de gobernanza</w:t>
      </w:r>
      <w:r>
        <w:rPr>
          <w:spacing w:val="-19"/>
        </w:rPr>
        <w:t> </w:t>
      </w:r>
      <w:r>
        <w:rPr/>
        <w:t>industrial?</w:t>
      </w:r>
    </w:p>
    <w:p>
      <w:pPr>
        <w:pStyle w:val="BodyText"/>
        <w:spacing w:line="360" w:lineRule="auto" w:before="139"/>
        <w:ind w:left="114" w:right="120" w:hanging="12"/>
        <w:jc w:val="both"/>
      </w:pPr>
      <w:r>
        <w:rPr/>
        <w:t>El concepto de gobernanza industrial (gi) permite comprender la diversidad de mecanismos de coordinación y organización que se desarrollan en los spl, los cuales definirán su forma de articulación en las cgv. Este concepto se asemeja al de cgv, ya que se opone a la noción funcional y homogénea del concepto de las cgm;</w:t>
      </w:r>
      <w:r>
        <w:rPr>
          <w:spacing w:val="-18"/>
        </w:rPr>
        <w:t> </w:t>
      </w:r>
      <w:r>
        <w:rPr/>
        <w:t>pero</w:t>
      </w:r>
      <w:r>
        <w:rPr>
          <w:spacing w:val="-21"/>
        </w:rPr>
        <w:t> </w:t>
      </w:r>
      <w:r>
        <w:rPr/>
        <w:t>enfatiza</w:t>
      </w:r>
      <w:r>
        <w:rPr>
          <w:spacing w:val="-18"/>
        </w:rPr>
        <w:t> </w:t>
      </w:r>
      <w:r>
        <w:rPr/>
        <w:t>más</w:t>
      </w:r>
      <w:r>
        <w:rPr>
          <w:spacing w:val="-21"/>
        </w:rPr>
        <w:t> </w:t>
      </w:r>
      <w:r>
        <w:rPr/>
        <w:t>en</w:t>
      </w:r>
      <w:r>
        <w:rPr>
          <w:spacing w:val="-18"/>
        </w:rPr>
        <w:t> </w:t>
      </w:r>
      <w:r>
        <w:rPr/>
        <w:t>el</w:t>
      </w:r>
      <w:r>
        <w:rPr>
          <w:spacing w:val="-22"/>
        </w:rPr>
        <w:t> </w:t>
      </w:r>
      <w:r>
        <w:rPr/>
        <w:t>estudio</w:t>
      </w:r>
      <w:r>
        <w:rPr>
          <w:spacing w:val="-18"/>
        </w:rPr>
        <w:t> </w:t>
      </w:r>
      <w:r>
        <w:rPr/>
        <w:t>de</w:t>
      </w:r>
      <w:r>
        <w:rPr>
          <w:spacing w:val="-18"/>
        </w:rPr>
        <w:t> </w:t>
      </w:r>
      <w:r>
        <w:rPr/>
        <w:t>los</w:t>
      </w:r>
      <w:r>
        <w:rPr>
          <w:spacing w:val="-21"/>
        </w:rPr>
        <w:t> </w:t>
      </w:r>
      <w:r>
        <w:rPr/>
        <w:t>procesos</w:t>
      </w:r>
      <w:r>
        <w:rPr>
          <w:spacing w:val="-19"/>
        </w:rPr>
        <w:t> </w:t>
      </w:r>
      <w:r>
        <w:rPr/>
        <w:t>de</w:t>
      </w:r>
      <w:r>
        <w:rPr>
          <w:spacing w:val="-18"/>
        </w:rPr>
        <w:t> </w:t>
      </w:r>
      <w:r>
        <w:rPr/>
        <w:t>coordinación</w:t>
      </w:r>
      <w:r>
        <w:rPr>
          <w:spacing w:val="-20"/>
        </w:rPr>
        <w:t> </w:t>
      </w:r>
      <w:r>
        <w:rPr/>
        <w:t>y</w:t>
      </w:r>
      <w:r>
        <w:rPr>
          <w:spacing w:val="-21"/>
        </w:rPr>
        <w:t> </w:t>
      </w:r>
      <w:r>
        <w:rPr/>
        <w:t>organización de</w:t>
      </w:r>
      <w:r>
        <w:rPr>
          <w:spacing w:val="-6"/>
        </w:rPr>
        <w:t> </w:t>
      </w:r>
      <w:r>
        <w:rPr/>
        <w:t>los</w:t>
      </w:r>
      <w:r>
        <w:rPr>
          <w:spacing w:val="-9"/>
        </w:rPr>
        <w:t> </w:t>
      </w:r>
      <w:r>
        <w:rPr/>
        <w:t>actores</w:t>
      </w:r>
      <w:r>
        <w:rPr>
          <w:spacing w:val="-7"/>
        </w:rPr>
        <w:t> </w:t>
      </w:r>
      <w:r>
        <w:rPr/>
        <w:t>locales</w:t>
      </w:r>
      <w:r>
        <w:rPr>
          <w:spacing w:val="-9"/>
        </w:rPr>
        <w:t> </w:t>
      </w:r>
      <w:r>
        <w:rPr/>
        <w:t>para</w:t>
      </w:r>
      <w:r>
        <w:rPr>
          <w:spacing w:val="-7"/>
        </w:rPr>
        <w:t> </w:t>
      </w:r>
      <w:r>
        <w:rPr/>
        <w:t>integrarse</w:t>
      </w:r>
      <w:r>
        <w:rPr>
          <w:spacing w:val="-6"/>
        </w:rPr>
        <w:t> </w:t>
      </w:r>
      <w:r>
        <w:rPr/>
        <w:t>en</w:t>
      </w:r>
      <w:r>
        <w:rPr>
          <w:spacing w:val="-6"/>
        </w:rPr>
        <w:t> </w:t>
      </w:r>
      <w:r>
        <w:rPr/>
        <w:t>redes</w:t>
      </w:r>
      <w:r>
        <w:rPr>
          <w:spacing w:val="-7"/>
        </w:rPr>
        <w:t> </w:t>
      </w:r>
      <w:r>
        <w:rPr/>
        <w:t>globales</w:t>
      </w:r>
      <w:r>
        <w:rPr>
          <w:spacing w:val="-9"/>
        </w:rPr>
        <w:t> </w:t>
      </w:r>
      <w:r>
        <w:rPr/>
        <w:t>de</w:t>
      </w:r>
      <w:r>
        <w:rPr>
          <w:spacing w:val="-8"/>
        </w:rPr>
        <w:t> </w:t>
      </w:r>
      <w:r>
        <w:rPr/>
        <w:t>producción.</w:t>
      </w:r>
      <w:r>
        <w:rPr>
          <w:spacing w:val="-6"/>
        </w:rPr>
        <w:t> </w:t>
      </w:r>
      <w:r>
        <w:rPr/>
        <w:t>el</w:t>
      </w:r>
      <w:r>
        <w:rPr>
          <w:spacing w:val="-7"/>
        </w:rPr>
        <w:t> </w:t>
      </w:r>
      <w:r>
        <w:rPr/>
        <w:t>concepto de gi permite reconocer las diversas relaciones de coordinación que se establecen en los territorios que articulan las</w:t>
      </w:r>
      <w:r>
        <w:rPr>
          <w:spacing w:val="-16"/>
        </w:rPr>
        <w:t> </w:t>
      </w:r>
      <w:r>
        <w:rPr/>
        <w:t>cgv.</w:t>
      </w:r>
    </w:p>
    <w:p>
      <w:pPr>
        <w:pStyle w:val="BodyText"/>
      </w:pPr>
    </w:p>
    <w:p>
      <w:pPr>
        <w:pStyle w:val="Heading2"/>
        <w:numPr>
          <w:ilvl w:val="0"/>
          <w:numId w:val="22"/>
        </w:numPr>
        <w:tabs>
          <w:tab w:pos="875" w:val="left" w:leader="none"/>
        </w:tabs>
        <w:spacing w:line="240" w:lineRule="auto" w:before="142" w:after="0"/>
        <w:ind w:left="874" w:right="0" w:hanging="360"/>
        <w:jc w:val="left"/>
      </w:pPr>
      <w:r>
        <w:rPr/>
        <w:t>¿Cuál es la importancia de los conceptos de cgv y</w:t>
      </w:r>
      <w:r>
        <w:rPr>
          <w:spacing w:val="-16"/>
        </w:rPr>
        <w:t> </w:t>
      </w:r>
      <w:r>
        <w:rPr/>
        <w:t>gi?</w:t>
      </w:r>
    </w:p>
    <w:p>
      <w:pPr>
        <w:pStyle w:val="BodyText"/>
        <w:spacing w:line="360" w:lineRule="auto" w:before="139"/>
        <w:ind w:left="164" w:right="117" w:hanging="10"/>
        <w:jc w:val="both"/>
      </w:pPr>
      <w:r>
        <w:rPr/>
        <w:t>Los</w:t>
      </w:r>
      <w:r>
        <w:rPr>
          <w:spacing w:val="-14"/>
        </w:rPr>
        <w:t> </w:t>
      </w:r>
      <w:r>
        <w:rPr/>
        <w:t>conceptos</w:t>
      </w:r>
      <w:r>
        <w:rPr>
          <w:spacing w:val="-14"/>
        </w:rPr>
        <w:t> </w:t>
      </w:r>
      <w:r>
        <w:rPr/>
        <w:t>de</w:t>
      </w:r>
      <w:r>
        <w:rPr>
          <w:spacing w:val="-13"/>
        </w:rPr>
        <w:t> </w:t>
      </w:r>
      <w:r>
        <w:rPr/>
        <w:t>cgv</w:t>
      </w:r>
      <w:r>
        <w:rPr>
          <w:spacing w:val="-14"/>
        </w:rPr>
        <w:t> </w:t>
      </w:r>
      <w:r>
        <w:rPr/>
        <w:t>y</w:t>
      </w:r>
      <w:r>
        <w:rPr>
          <w:spacing w:val="-14"/>
        </w:rPr>
        <w:t> </w:t>
      </w:r>
      <w:r>
        <w:rPr/>
        <w:t>gi</w:t>
      </w:r>
      <w:r>
        <w:rPr>
          <w:spacing w:val="-14"/>
        </w:rPr>
        <w:t> </w:t>
      </w:r>
      <w:r>
        <w:rPr/>
        <w:t>posibilitan</w:t>
      </w:r>
      <w:r>
        <w:rPr>
          <w:spacing w:val="-13"/>
        </w:rPr>
        <w:t> </w:t>
      </w:r>
      <w:r>
        <w:rPr/>
        <w:t>una</w:t>
      </w:r>
      <w:r>
        <w:rPr>
          <w:spacing w:val="-13"/>
        </w:rPr>
        <w:t> </w:t>
      </w:r>
      <w:r>
        <w:rPr/>
        <w:t>mejor</w:t>
      </w:r>
      <w:r>
        <w:rPr>
          <w:spacing w:val="-14"/>
        </w:rPr>
        <w:t> </w:t>
      </w:r>
      <w:r>
        <w:rPr/>
        <w:t>comprensión</w:t>
      </w:r>
      <w:r>
        <w:rPr>
          <w:spacing w:val="-13"/>
        </w:rPr>
        <w:t> </w:t>
      </w:r>
      <w:r>
        <w:rPr/>
        <w:t>de</w:t>
      </w:r>
      <w:r>
        <w:rPr>
          <w:spacing w:val="-13"/>
        </w:rPr>
        <w:t> </w:t>
      </w:r>
      <w:r>
        <w:rPr/>
        <w:t>las</w:t>
      </w:r>
      <w:r>
        <w:rPr>
          <w:spacing w:val="-16"/>
        </w:rPr>
        <w:t> </w:t>
      </w:r>
      <w:r>
        <w:rPr/>
        <w:t>diversas</w:t>
      </w:r>
      <w:r>
        <w:rPr>
          <w:spacing w:val="-14"/>
        </w:rPr>
        <w:t> </w:t>
      </w:r>
      <w:r>
        <w:rPr/>
        <w:t>formas de inserción de los spl en los mercados internacionales. A su vez, contribuyen de manera importante a redefinir las fronteras del concepto de spl, el cual ha pasado de estudiar únicamente los factores endógenos que inciden en la organización de la producción, el mercado y el conocimiento en determinados territorios, a reflexionar</w:t>
      </w:r>
      <w:r>
        <w:rPr>
          <w:spacing w:val="-11"/>
        </w:rPr>
        <w:t> </w:t>
      </w:r>
      <w:r>
        <w:rPr/>
        <w:t>acerca</w:t>
      </w:r>
      <w:r>
        <w:rPr>
          <w:spacing w:val="-10"/>
        </w:rPr>
        <w:t> </w:t>
      </w:r>
      <w:r>
        <w:rPr/>
        <w:t>de</w:t>
      </w:r>
      <w:r>
        <w:rPr>
          <w:spacing w:val="-10"/>
        </w:rPr>
        <w:t> </w:t>
      </w:r>
      <w:r>
        <w:rPr/>
        <w:t>la</w:t>
      </w:r>
      <w:r>
        <w:rPr>
          <w:spacing w:val="-10"/>
        </w:rPr>
        <w:t> </w:t>
      </w:r>
      <w:r>
        <w:rPr/>
        <w:t>vinculación</w:t>
      </w:r>
      <w:r>
        <w:rPr>
          <w:spacing w:val="-10"/>
        </w:rPr>
        <w:t> </w:t>
      </w:r>
      <w:r>
        <w:rPr/>
        <w:t>entre</w:t>
      </w:r>
      <w:r>
        <w:rPr>
          <w:spacing w:val="-10"/>
        </w:rPr>
        <w:t> </w:t>
      </w:r>
      <w:r>
        <w:rPr/>
        <w:t>actores</w:t>
      </w:r>
      <w:r>
        <w:rPr>
          <w:spacing w:val="-10"/>
        </w:rPr>
        <w:t> </w:t>
      </w:r>
      <w:r>
        <w:rPr/>
        <w:t>y</w:t>
      </w:r>
      <w:r>
        <w:rPr>
          <w:spacing w:val="-13"/>
        </w:rPr>
        <w:t> </w:t>
      </w:r>
      <w:r>
        <w:rPr/>
        <w:t>recursos</w:t>
      </w:r>
      <w:r>
        <w:rPr>
          <w:spacing w:val="-11"/>
        </w:rPr>
        <w:t> </w:t>
      </w:r>
      <w:r>
        <w:rPr/>
        <w:t>locales</w:t>
      </w:r>
      <w:r>
        <w:rPr>
          <w:spacing w:val="-10"/>
        </w:rPr>
        <w:t> </w:t>
      </w:r>
      <w:r>
        <w:rPr/>
        <w:t>y</w:t>
      </w:r>
      <w:r>
        <w:rPr>
          <w:spacing w:val="-11"/>
        </w:rPr>
        <w:t> </w:t>
      </w:r>
      <w:r>
        <w:rPr/>
        <w:t>globales,</w:t>
      </w:r>
      <w:r>
        <w:rPr>
          <w:spacing w:val="-10"/>
        </w:rPr>
        <w:t> </w:t>
      </w:r>
      <w:r>
        <w:rPr/>
        <w:t>que se</w:t>
      </w:r>
      <w:r>
        <w:rPr>
          <w:spacing w:val="-11"/>
        </w:rPr>
        <w:t> </w:t>
      </w:r>
      <w:r>
        <w:rPr/>
        <w:t>presenta</w:t>
      </w:r>
      <w:r>
        <w:rPr>
          <w:spacing w:val="-13"/>
        </w:rPr>
        <w:t> </w:t>
      </w:r>
      <w:r>
        <w:rPr/>
        <w:t>por</w:t>
      </w:r>
      <w:r>
        <w:rPr>
          <w:spacing w:val="-15"/>
        </w:rPr>
        <w:t> </w:t>
      </w:r>
      <w:r>
        <w:rPr/>
        <w:t>medio</w:t>
      </w:r>
      <w:r>
        <w:rPr>
          <w:spacing w:val="-13"/>
        </w:rPr>
        <w:t> </w:t>
      </w:r>
      <w:r>
        <w:rPr/>
        <w:t>de</w:t>
      </w:r>
      <w:r>
        <w:rPr>
          <w:spacing w:val="-11"/>
        </w:rPr>
        <w:t> </w:t>
      </w:r>
      <w:r>
        <w:rPr/>
        <w:t>diversos</w:t>
      </w:r>
      <w:r>
        <w:rPr>
          <w:spacing w:val="-14"/>
        </w:rPr>
        <w:t> </w:t>
      </w:r>
      <w:r>
        <w:rPr/>
        <w:t>mecanismos</w:t>
      </w:r>
      <w:r>
        <w:rPr>
          <w:spacing w:val="-12"/>
        </w:rPr>
        <w:t> </w:t>
      </w:r>
      <w:r>
        <w:rPr/>
        <w:t>de</w:t>
      </w:r>
      <w:r>
        <w:rPr>
          <w:spacing w:val="-13"/>
        </w:rPr>
        <w:t> </w:t>
      </w:r>
      <w:r>
        <w:rPr/>
        <w:t>cooperación</w:t>
      </w:r>
      <w:r>
        <w:rPr>
          <w:spacing w:val="-11"/>
        </w:rPr>
        <w:t> </w:t>
      </w:r>
      <w:r>
        <w:rPr/>
        <w:t>y</w:t>
      </w:r>
      <w:r>
        <w:rPr>
          <w:spacing w:val="-14"/>
        </w:rPr>
        <w:t> </w:t>
      </w:r>
      <w:r>
        <w:rPr/>
        <w:t>coordinación</w:t>
      </w:r>
      <w:r>
        <w:rPr>
          <w:spacing w:val="-11"/>
        </w:rPr>
        <w:t> </w:t>
      </w:r>
      <w:r>
        <w:rPr/>
        <w:t>que determinan la especialización y competitividad de los territorios en el contexto actual de alta competencia</w:t>
      </w:r>
      <w:r>
        <w:rPr>
          <w:spacing w:val="-15"/>
        </w:rPr>
        <w:t> </w:t>
      </w:r>
      <w:r>
        <w:rPr/>
        <w:t>mundial</w:t>
      </w:r>
    </w:p>
    <w:p>
      <w:pPr>
        <w:pStyle w:val="BodyText"/>
      </w:pPr>
    </w:p>
    <w:p>
      <w:pPr>
        <w:pStyle w:val="Heading2"/>
        <w:numPr>
          <w:ilvl w:val="0"/>
          <w:numId w:val="22"/>
        </w:numPr>
        <w:tabs>
          <w:tab w:pos="875" w:val="left" w:leader="none"/>
        </w:tabs>
        <w:spacing w:line="360" w:lineRule="auto" w:before="142" w:after="0"/>
        <w:ind w:left="874" w:right="120" w:hanging="360"/>
        <w:jc w:val="left"/>
      </w:pPr>
      <w:r>
        <w:rPr/>
        <w:t>¿Cuál ha sido la principal ventaja de la concentración de empresas de calzado en</w:t>
      </w:r>
      <w:r>
        <w:rPr>
          <w:spacing w:val="-3"/>
        </w:rPr>
        <w:t> </w:t>
      </w:r>
      <w:r>
        <w:rPr/>
        <w:t>León?</w:t>
      </w:r>
    </w:p>
    <w:p>
      <w:pPr>
        <w:pStyle w:val="BodyText"/>
        <w:spacing w:line="360" w:lineRule="auto" w:before="2"/>
        <w:ind w:left="164" w:right="121" w:hanging="10"/>
        <w:jc w:val="both"/>
      </w:pPr>
      <w:r>
        <w:rPr/>
        <w:t>La concentración de empresas de calzado en León ha propiciado el desarrollo de fortalezas competitivas que se traducen en una especialización productiva basada en la formación de una cultura industrial original, que se difunde entre la población vinculada a esta actividad en el municipio. Asimismo, esta proximidad espacial ha</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24" w:right="119"/>
        <w:jc w:val="both"/>
      </w:pPr>
      <w:r>
        <w:rPr/>
        <w:t>permitido que se desarrolle una intensa red de relaciones formales e informales entre empresas, intercambiando información acerca de tecnología, mercado, maquinaria e insumos; y también ha dado lugar a una gran movilidad de trabajadores de una empresa a otra, estas relaciones tienen el potencial de impulsar la cooperación que estimule los procesos de innovación locales, pero el predominio de prácticas negativas vinculadas con la competencia ha propiciado una escasa articulación entre los actores locales, que se traduce en una fragmentación</w:t>
      </w:r>
      <w:r>
        <w:rPr>
          <w:spacing w:val="-15"/>
        </w:rPr>
        <w:t> </w:t>
      </w:r>
      <w:r>
        <w:rPr/>
        <w:t>de</w:t>
      </w:r>
      <w:r>
        <w:rPr>
          <w:spacing w:val="-13"/>
        </w:rPr>
        <w:t> </w:t>
      </w:r>
      <w:r>
        <w:rPr/>
        <w:t>la</w:t>
      </w:r>
      <w:r>
        <w:rPr>
          <w:spacing w:val="-13"/>
        </w:rPr>
        <w:t> </w:t>
      </w:r>
      <w:r>
        <w:rPr/>
        <w:t>cadena</w:t>
      </w:r>
      <w:r>
        <w:rPr>
          <w:spacing w:val="-15"/>
        </w:rPr>
        <w:t> </w:t>
      </w:r>
      <w:r>
        <w:rPr/>
        <w:t>productiva</w:t>
      </w:r>
      <w:r>
        <w:rPr>
          <w:spacing w:val="-13"/>
        </w:rPr>
        <w:t> </w:t>
      </w:r>
      <w:r>
        <w:rPr/>
        <w:t>del</w:t>
      </w:r>
      <w:r>
        <w:rPr>
          <w:spacing w:val="-16"/>
        </w:rPr>
        <w:t> </w:t>
      </w:r>
      <w:r>
        <w:rPr/>
        <w:t>calzado</w:t>
      </w:r>
      <w:r>
        <w:rPr>
          <w:spacing w:val="-13"/>
        </w:rPr>
        <w:t> </w:t>
      </w:r>
      <w:r>
        <w:rPr/>
        <w:t>que</w:t>
      </w:r>
      <w:r>
        <w:rPr>
          <w:spacing w:val="-15"/>
        </w:rPr>
        <w:t> </w:t>
      </w:r>
      <w:r>
        <w:rPr/>
        <w:t>disminuye</w:t>
      </w:r>
      <w:r>
        <w:rPr>
          <w:spacing w:val="-13"/>
        </w:rPr>
        <w:t> </w:t>
      </w:r>
      <w:r>
        <w:rPr/>
        <w:t>la</w:t>
      </w:r>
      <w:r>
        <w:rPr>
          <w:spacing w:val="-18"/>
        </w:rPr>
        <w:t> </w:t>
      </w:r>
      <w:r>
        <w:rPr/>
        <w:t>competitividad de este</w:t>
      </w:r>
      <w:r>
        <w:rPr>
          <w:spacing w:val="-3"/>
        </w:rPr>
        <w:t> </w:t>
      </w:r>
      <w:r>
        <w:rPr/>
        <w:t>sector.</w:t>
      </w:r>
    </w:p>
    <w:p>
      <w:pPr>
        <w:pStyle w:val="BodyText"/>
      </w:pPr>
    </w:p>
    <w:p>
      <w:pPr>
        <w:pStyle w:val="Heading2"/>
        <w:numPr>
          <w:ilvl w:val="0"/>
          <w:numId w:val="22"/>
        </w:numPr>
        <w:tabs>
          <w:tab w:pos="835" w:val="left" w:leader="none"/>
        </w:tabs>
        <w:spacing w:line="360" w:lineRule="auto" w:before="142" w:after="0"/>
        <w:ind w:left="834" w:right="122" w:hanging="360"/>
        <w:jc w:val="left"/>
      </w:pPr>
      <w:r>
        <w:rPr/>
        <w:t>¿De acuerdo al artículo, que sucede con el sistema productivo del calzado en</w:t>
      </w:r>
      <w:r>
        <w:rPr>
          <w:spacing w:val="-3"/>
        </w:rPr>
        <w:t> </w:t>
      </w:r>
      <w:r>
        <w:rPr/>
        <w:t>León?</w:t>
      </w:r>
    </w:p>
    <w:p>
      <w:pPr>
        <w:pStyle w:val="BodyText"/>
        <w:spacing w:line="360" w:lineRule="auto" w:before="5"/>
        <w:ind w:left="124" w:right="119" w:hanging="10"/>
        <w:jc w:val="both"/>
      </w:pPr>
      <w:r>
        <w:rPr/>
        <w:t>La investigación que da origen al artículo evidenció que las características del sistema productivo del calzado en León están experimentando cambios importantes a partir de las transformaciones macroeconómicas de la industria del calzado, así como por las estrategias productivas y comerciales que establecen las empresas locales para responder a dichas transformaciones, lo cual se ha traducido</w:t>
      </w:r>
      <w:r>
        <w:rPr>
          <w:spacing w:val="-17"/>
        </w:rPr>
        <w:t> </w:t>
      </w:r>
      <w:r>
        <w:rPr/>
        <w:t>en</w:t>
      </w:r>
      <w:r>
        <w:rPr>
          <w:spacing w:val="-17"/>
        </w:rPr>
        <w:t> </w:t>
      </w:r>
      <w:r>
        <w:rPr/>
        <w:t>el</w:t>
      </w:r>
      <w:r>
        <w:rPr>
          <w:spacing w:val="-18"/>
        </w:rPr>
        <w:t> </w:t>
      </w:r>
      <w:r>
        <w:rPr/>
        <w:t>desarrollo</w:t>
      </w:r>
      <w:r>
        <w:rPr>
          <w:spacing w:val="-17"/>
        </w:rPr>
        <w:t> </w:t>
      </w:r>
      <w:r>
        <w:rPr/>
        <w:t>de</w:t>
      </w:r>
      <w:r>
        <w:rPr>
          <w:spacing w:val="-19"/>
        </w:rPr>
        <w:t> </w:t>
      </w:r>
      <w:r>
        <w:rPr/>
        <w:t>formas</w:t>
      </w:r>
      <w:r>
        <w:rPr>
          <w:spacing w:val="-17"/>
        </w:rPr>
        <w:t> </w:t>
      </w:r>
      <w:r>
        <w:rPr/>
        <w:t>contrapuestas</w:t>
      </w:r>
      <w:r>
        <w:rPr>
          <w:spacing w:val="-17"/>
        </w:rPr>
        <w:t> </w:t>
      </w:r>
      <w:r>
        <w:rPr/>
        <w:t>de</w:t>
      </w:r>
      <w:r>
        <w:rPr>
          <w:spacing w:val="-17"/>
        </w:rPr>
        <w:t> </w:t>
      </w:r>
      <w:r>
        <w:rPr/>
        <w:t>organización</w:t>
      </w:r>
      <w:r>
        <w:rPr>
          <w:spacing w:val="-16"/>
        </w:rPr>
        <w:t> </w:t>
      </w:r>
      <w:r>
        <w:rPr/>
        <w:t>socioproductiva que le otorgan una dinámica económicoterritorial más compleja al</w:t>
      </w:r>
      <w:r>
        <w:rPr>
          <w:spacing w:val="-31"/>
        </w:rPr>
        <w:t> </w:t>
      </w:r>
      <w:r>
        <w:rPr/>
        <w:t>sistema.</w:t>
      </w:r>
    </w:p>
    <w:p>
      <w:pPr>
        <w:pStyle w:val="BodyText"/>
      </w:pPr>
    </w:p>
    <w:p>
      <w:pPr>
        <w:pStyle w:val="Heading2"/>
        <w:numPr>
          <w:ilvl w:val="0"/>
          <w:numId w:val="22"/>
        </w:numPr>
        <w:tabs>
          <w:tab w:pos="835" w:val="left" w:leader="none"/>
        </w:tabs>
        <w:spacing w:line="360" w:lineRule="auto" w:before="142" w:after="0"/>
        <w:ind w:left="834" w:right="123" w:hanging="360"/>
        <w:jc w:val="left"/>
      </w:pPr>
      <w:r>
        <w:rPr/>
        <w:t>¿En cuanto a la dinámica y organización del sistema productivo del calzado en León, que sucede con el mercado</w:t>
      </w:r>
      <w:r>
        <w:rPr>
          <w:spacing w:val="-15"/>
        </w:rPr>
        <w:t> </w:t>
      </w:r>
      <w:r>
        <w:rPr/>
        <w:t>laboral?</w:t>
      </w:r>
    </w:p>
    <w:p>
      <w:pPr>
        <w:pStyle w:val="BodyText"/>
        <w:spacing w:line="360" w:lineRule="auto" w:before="2"/>
        <w:ind w:left="124" w:right="112" w:hanging="10"/>
        <w:jc w:val="both"/>
      </w:pPr>
      <w:r>
        <w:rPr/>
        <w:t>Entre las características básicas del spcl, encontramos la presencia de una concentración geográfica de empresas de calzado, que se ha traducido en un mercado de trabajo dirigido a un sector en particular; es decir, en una especialización territorial basada en el conocimiento tácito sobre procesos productivos y de trabajo entre los actores locales vinculados a la actividad del calzado. Esto se considera como el know-how que aprovechan los productores locales para contrarrestar los bajos niveles de educación formal de ellos mismos y</w:t>
      </w:r>
    </w:p>
    <w:p>
      <w:pPr>
        <w:spacing w:after="0" w:line="360" w:lineRule="auto"/>
        <w:jc w:val="both"/>
        <w:sectPr>
          <w:pgSz w:w="12250" w:h="15850"/>
          <w:pgMar w:header="0" w:footer="987" w:top="1500" w:bottom="1180" w:left="1640" w:right="1580"/>
        </w:sectPr>
      </w:pPr>
    </w:p>
    <w:p>
      <w:pPr>
        <w:pStyle w:val="BodyText"/>
        <w:spacing w:before="1"/>
        <w:rPr>
          <w:sz w:val="11"/>
        </w:rPr>
      </w:pPr>
    </w:p>
    <w:p>
      <w:pPr>
        <w:pStyle w:val="BodyText"/>
        <w:spacing w:line="360" w:lineRule="auto" w:before="70"/>
        <w:ind w:left="164" w:right="125"/>
        <w:jc w:val="both"/>
      </w:pPr>
      <w:r>
        <w:rPr/>
        <w:t>los trabajadores de sus fábricas, a través de los altos niveles de socialización del trabajo que se presentan por medio de canales informales de aprendizaje.</w:t>
      </w:r>
    </w:p>
    <w:p>
      <w:pPr>
        <w:pStyle w:val="BodyText"/>
      </w:pPr>
    </w:p>
    <w:p>
      <w:pPr>
        <w:pStyle w:val="Heading2"/>
        <w:numPr>
          <w:ilvl w:val="0"/>
          <w:numId w:val="22"/>
        </w:numPr>
        <w:tabs>
          <w:tab w:pos="875" w:val="left" w:leader="none"/>
        </w:tabs>
        <w:spacing w:line="240" w:lineRule="auto" w:before="142" w:after="0"/>
        <w:ind w:left="874" w:right="0" w:hanging="360"/>
        <w:jc w:val="left"/>
      </w:pPr>
      <w:r>
        <w:rPr/>
        <w:t>¿Qué problema se encontró en el mercado</w:t>
      </w:r>
      <w:r>
        <w:rPr>
          <w:spacing w:val="-14"/>
        </w:rPr>
        <w:t> </w:t>
      </w:r>
      <w:r>
        <w:rPr/>
        <w:t>laboral?</w:t>
      </w:r>
    </w:p>
    <w:p>
      <w:pPr>
        <w:pStyle w:val="BodyText"/>
        <w:spacing w:line="360" w:lineRule="auto" w:before="139"/>
        <w:ind w:left="164" w:right="117" w:hanging="10"/>
        <w:jc w:val="both"/>
      </w:pPr>
      <w:r>
        <w:rPr/>
        <w:t>Existe una fuerte desarticulación en la cadena productiva del cuero-calzado que impide a los actores locales movilizar de forma eficiente el conocimiento y los recursos locales. Esta desarticulación se debe, por una parte, a que los zapateros consideran que los insumos que se producen en la localidad son de baja calidad, ello</w:t>
      </w:r>
      <w:r>
        <w:rPr>
          <w:spacing w:val="-12"/>
        </w:rPr>
        <w:t> </w:t>
      </w:r>
      <w:r>
        <w:rPr/>
        <w:t>contribuye</w:t>
      </w:r>
      <w:r>
        <w:rPr>
          <w:spacing w:val="-12"/>
        </w:rPr>
        <w:t> </w:t>
      </w:r>
      <w:r>
        <w:rPr/>
        <w:t>a</w:t>
      </w:r>
      <w:r>
        <w:rPr>
          <w:spacing w:val="-12"/>
        </w:rPr>
        <w:t> </w:t>
      </w:r>
      <w:r>
        <w:rPr/>
        <w:t>justificar</w:t>
      </w:r>
      <w:r>
        <w:rPr>
          <w:spacing w:val="-13"/>
        </w:rPr>
        <w:t> </w:t>
      </w:r>
      <w:r>
        <w:rPr/>
        <w:t>la</w:t>
      </w:r>
      <w:r>
        <w:rPr>
          <w:spacing w:val="-12"/>
        </w:rPr>
        <w:t> </w:t>
      </w:r>
      <w:r>
        <w:rPr/>
        <w:t>importación</w:t>
      </w:r>
      <w:r>
        <w:rPr>
          <w:spacing w:val="-12"/>
        </w:rPr>
        <w:t> </w:t>
      </w:r>
      <w:r>
        <w:rPr/>
        <w:t>de</w:t>
      </w:r>
      <w:r>
        <w:rPr>
          <w:spacing w:val="-12"/>
        </w:rPr>
        <w:t> </w:t>
      </w:r>
      <w:r>
        <w:rPr/>
        <w:t>cuero</w:t>
      </w:r>
      <w:r>
        <w:rPr>
          <w:spacing w:val="-12"/>
        </w:rPr>
        <w:t> </w:t>
      </w:r>
      <w:r>
        <w:rPr/>
        <w:t>y</w:t>
      </w:r>
      <w:r>
        <w:rPr>
          <w:spacing w:val="-15"/>
        </w:rPr>
        <w:t> </w:t>
      </w:r>
      <w:r>
        <w:rPr/>
        <w:t>piel</w:t>
      </w:r>
      <w:r>
        <w:rPr>
          <w:spacing w:val="-13"/>
        </w:rPr>
        <w:t> </w:t>
      </w:r>
      <w:r>
        <w:rPr/>
        <w:t>de</w:t>
      </w:r>
      <w:r>
        <w:rPr>
          <w:spacing w:val="-12"/>
        </w:rPr>
        <w:t> </w:t>
      </w:r>
      <w:r>
        <w:rPr/>
        <w:t>China;</w:t>
      </w:r>
      <w:r>
        <w:rPr>
          <w:spacing w:val="-14"/>
        </w:rPr>
        <w:t> </w:t>
      </w:r>
      <w:r>
        <w:rPr/>
        <w:t>mientras</w:t>
      </w:r>
      <w:r>
        <w:rPr>
          <w:spacing w:val="-13"/>
        </w:rPr>
        <w:t> </w:t>
      </w:r>
      <w:r>
        <w:rPr/>
        <w:t>que,</w:t>
      </w:r>
      <w:r>
        <w:rPr>
          <w:spacing w:val="-12"/>
        </w:rPr>
        <w:t> </w:t>
      </w:r>
      <w:r>
        <w:rPr/>
        <w:t>por otro lado, los curtidores mencionan que la crisis del encadenamiento productivo entre el cuero y el calzado se debe a la falta de compromiso y lealtad en los</w:t>
      </w:r>
      <w:r>
        <w:rPr>
          <w:spacing w:val="-41"/>
        </w:rPr>
        <w:t> </w:t>
      </w:r>
      <w:r>
        <w:rPr/>
        <w:t>pagos de los zapateros hacia los curtidores, situación que imposibilita tener una producción continua para abastecer las necesidades del</w:t>
      </w:r>
      <w:r>
        <w:rPr>
          <w:spacing w:val="-21"/>
        </w:rPr>
        <w:t> </w:t>
      </w:r>
      <w:r>
        <w:rPr/>
        <w:t>mercado.</w:t>
      </w:r>
    </w:p>
    <w:p>
      <w:pPr>
        <w:pStyle w:val="BodyText"/>
      </w:pPr>
    </w:p>
    <w:p>
      <w:pPr>
        <w:pStyle w:val="Heading2"/>
        <w:numPr>
          <w:ilvl w:val="0"/>
          <w:numId w:val="22"/>
        </w:numPr>
        <w:tabs>
          <w:tab w:pos="875" w:val="left" w:leader="none"/>
        </w:tabs>
        <w:spacing w:line="240" w:lineRule="auto" w:before="142" w:after="0"/>
        <w:ind w:left="874" w:right="0" w:hanging="360"/>
        <w:jc w:val="left"/>
      </w:pPr>
      <w:r>
        <w:rPr/>
        <w:t>¿Qué sucede en cuanto a la</w:t>
      </w:r>
      <w:r>
        <w:rPr>
          <w:spacing w:val="-11"/>
        </w:rPr>
        <w:t> </w:t>
      </w:r>
      <w:r>
        <w:rPr/>
        <w:t>innovación?</w:t>
      </w:r>
    </w:p>
    <w:p>
      <w:pPr>
        <w:pStyle w:val="BodyText"/>
        <w:spacing w:line="360" w:lineRule="auto" w:before="137"/>
        <w:ind w:left="114" w:right="117" w:hanging="12"/>
        <w:jc w:val="both"/>
      </w:pPr>
      <w:r>
        <w:rPr/>
        <w:t>En el caso de la innovación, existe también un gran contraste entre las empresas del spcl. Por un lado están las empresas medianas y grandes que buscan adquirir tecnología</w:t>
      </w:r>
      <w:r>
        <w:rPr>
          <w:spacing w:val="-9"/>
        </w:rPr>
        <w:t> </w:t>
      </w:r>
      <w:r>
        <w:rPr/>
        <w:t>moderna</w:t>
      </w:r>
      <w:r>
        <w:rPr>
          <w:spacing w:val="-10"/>
        </w:rPr>
        <w:t> </w:t>
      </w:r>
      <w:r>
        <w:rPr/>
        <w:t>para</w:t>
      </w:r>
      <w:r>
        <w:rPr>
          <w:spacing w:val="-10"/>
        </w:rPr>
        <w:t> </w:t>
      </w:r>
      <w:r>
        <w:rPr/>
        <w:t>desarrollar</w:t>
      </w:r>
      <w:r>
        <w:rPr>
          <w:spacing w:val="-10"/>
        </w:rPr>
        <w:t> </w:t>
      </w:r>
      <w:r>
        <w:rPr/>
        <w:t>un</w:t>
      </w:r>
      <w:r>
        <w:rPr>
          <w:spacing w:val="-9"/>
        </w:rPr>
        <w:t> </w:t>
      </w:r>
      <w:r>
        <w:rPr/>
        <w:t>zapato</w:t>
      </w:r>
      <w:r>
        <w:rPr>
          <w:spacing w:val="-9"/>
        </w:rPr>
        <w:t> </w:t>
      </w:r>
      <w:r>
        <w:rPr/>
        <w:t>especializado,</w:t>
      </w:r>
      <w:r>
        <w:rPr>
          <w:spacing w:val="-11"/>
        </w:rPr>
        <w:t> </w:t>
      </w:r>
      <w:r>
        <w:rPr/>
        <w:t>mientras</w:t>
      </w:r>
      <w:r>
        <w:rPr>
          <w:spacing w:val="-10"/>
        </w:rPr>
        <w:t> </w:t>
      </w:r>
      <w:r>
        <w:rPr/>
        <w:t>que</w:t>
      </w:r>
      <w:r>
        <w:rPr>
          <w:spacing w:val="-10"/>
        </w:rPr>
        <w:t> </w:t>
      </w:r>
      <w:r>
        <w:rPr/>
        <w:t>el</w:t>
      </w:r>
      <w:r>
        <w:rPr>
          <w:spacing w:val="-10"/>
        </w:rPr>
        <w:t> </w:t>
      </w:r>
      <w:r>
        <w:rPr/>
        <w:t>resto de las firmas intenta responder a las demandas del mercado local, mediante estrategias de innovación basadas en procesos de producción tradicionales y precarios. Es importante observar que la imitación es un proceso de innovación ampliamente difundido en el sistema, incluso entre las empresas grandes. Ésta consiste en adaptar innovaciones de otras regiones en la localidad, lo cual impide hablar</w:t>
      </w:r>
      <w:r>
        <w:rPr>
          <w:spacing w:val="-19"/>
        </w:rPr>
        <w:t> </w:t>
      </w:r>
      <w:r>
        <w:rPr/>
        <w:t>de</w:t>
      </w:r>
      <w:r>
        <w:rPr>
          <w:spacing w:val="-18"/>
        </w:rPr>
        <w:t> </w:t>
      </w:r>
      <w:r>
        <w:rPr/>
        <w:t>un</w:t>
      </w:r>
      <w:r>
        <w:rPr>
          <w:spacing w:val="-18"/>
        </w:rPr>
        <w:t> </w:t>
      </w:r>
      <w:r>
        <w:rPr/>
        <w:t>ambiente</w:t>
      </w:r>
      <w:r>
        <w:rPr>
          <w:spacing w:val="-16"/>
        </w:rPr>
        <w:t> </w:t>
      </w:r>
      <w:r>
        <w:rPr/>
        <w:t>innovador</w:t>
      </w:r>
      <w:r>
        <w:rPr>
          <w:spacing w:val="-19"/>
        </w:rPr>
        <w:t> </w:t>
      </w:r>
      <w:r>
        <w:rPr/>
        <w:t>en</w:t>
      </w:r>
      <w:r>
        <w:rPr>
          <w:spacing w:val="-18"/>
        </w:rPr>
        <w:t> </w:t>
      </w:r>
      <w:r>
        <w:rPr/>
        <w:t>el</w:t>
      </w:r>
      <w:r>
        <w:rPr>
          <w:spacing w:val="-17"/>
        </w:rPr>
        <w:t> </w:t>
      </w:r>
      <w:r>
        <w:rPr/>
        <w:t>sistema,</w:t>
      </w:r>
      <w:r>
        <w:rPr>
          <w:spacing w:val="-17"/>
        </w:rPr>
        <w:t> </w:t>
      </w:r>
      <w:r>
        <w:rPr/>
        <w:t>limitando</w:t>
      </w:r>
      <w:r>
        <w:rPr>
          <w:spacing w:val="-18"/>
        </w:rPr>
        <w:t> </w:t>
      </w:r>
      <w:r>
        <w:rPr/>
        <w:t>el</w:t>
      </w:r>
      <w:r>
        <w:rPr>
          <w:spacing w:val="-17"/>
        </w:rPr>
        <w:t> </w:t>
      </w:r>
      <w:r>
        <w:rPr/>
        <w:t>desarrollo</w:t>
      </w:r>
      <w:r>
        <w:rPr>
          <w:spacing w:val="-18"/>
        </w:rPr>
        <w:t> </w:t>
      </w:r>
      <w:r>
        <w:rPr/>
        <w:t>de</w:t>
      </w:r>
      <w:r>
        <w:rPr>
          <w:spacing w:val="-18"/>
        </w:rPr>
        <w:t> </w:t>
      </w:r>
      <w:r>
        <w:rPr/>
        <w:t>un</w:t>
      </w:r>
      <w:r>
        <w:rPr>
          <w:spacing w:val="-17"/>
        </w:rPr>
        <w:t> </w:t>
      </w:r>
      <w:r>
        <w:rPr/>
        <w:t>calzado original, especializado y altamente competitivo. De igual forma, las estrategias productivas de las micro y pequeñas empresas están basadas en una fuerte dependencia de la organización y el desarrollo de la unidad doméstica, lo cual se traduce en la concepción de la empresa como un patrimonio familiar por parte de los productores locales. Así lo afirma Pedro Juárez, productor de la empresa Calzado</w:t>
      </w:r>
      <w:r>
        <w:rPr>
          <w:spacing w:val="24"/>
        </w:rPr>
        <w:t> </w:t>
      </w:r>
      <w:r>
        <w:rPr/>
        <w:t>Domínguez:</w:t>
      </w:r>
      <w:r>
        <w:rPr>
          <w:spacing w:val="24"/>
        </w:rPr>
        <w:t> </w:t>
      </w:r>
      <w:r>
        <w:rPr/>
        <w:t>“El</w:t>
      </w:r>
      <w:r>
        <w:rPr>
          <w:spacing w:val="23"/>
        </w:rPr>
        <w:t> </w:t>
      </w:r>
      <w:r>
        <w:rPr/>
        <w:t>taller</w:t>
      </w:r>
      <w:r>
        <w:rPr>
          <w:spacing w:val="21"/>
        </w:rPr>
        <w:t> </w:t>
      </w:r>
      <w:r>
        <w:rPr/>
        <w:t>tiene</w:t>
      </w:r>
      <w:r>
        <w:rPr>
          <w:spacing w:val="22"/>
        </w:rPr>
        <w:t> </w:t>
      </w:r>
      <w:r>
        <w:rPr/>
        <w:t>un</w:t>
      </w:r>
      <w:r>
        <w:rPr>
          <w:spacing w:val="24"/>
        </w:rPr>
        <w:t> </w:t>
      </w:r>
      <w:r>
        <w:rPr/>
        <w:t>valor</w:t>
      </w:r>
      <w:r>
        <w:rPr>
          <w:spacing w:val="22"/>
        </w:rPr>
        <w:t> </w:t>
      </w:r>
      <w:r>
        <w:rPr/>
        <w:t>muy</w:t>
      </w:r>
      <w:r>
        <w:rPr>
          <w:spacing w:val="22"/>
        </w:rPr>
        <w:t> </w:t>
      </w:r>
      <w:r>
        <w:rPr/>
        <w:t>grande,</w:t>
      </w:r>
      <w:r>
        <w:rPr>
          <w:spacing w:val="22"/>
        </w:rPr>
        <w:t> </w:t>
      </w:r>
      <w:r>
        <w:rPr/>
        <w:t>ya</w:t>
      </w:r>
      <w:r>
        <w:rPr>
          <w:spacing w:val="24"/>
        </w:rPr>
        <w:t> </w:t>
      </w:r>
      <w:r>
        <w:rPr/>
        <w:t>que</w:t>
      </w:r>
      <w:r>
        <w:rPr>
          <w:spacing w:val="22"/>
        </w:rPr>
        <w:t> </w:t>
      </w:r>
      <w:r>
        <w:rPr/>
        <w:t>es</w:t>
      </w:r>
      <w:r>
        <w:rPr>
          <w:spacing w:val="23"/>
        </w:rPr>
        <w:t> </w:t>
      </w:r>
      <w:r>
        <w:rPr/>
        <w:t>parte</w:t>
      </w:r>
      <w:r>
        <w:rPr>
          <w:spacing w:val="22"/>
        </w:rPr>
        <w:t> </w:t>
      </w:r>
      <w:r>
        <w:rPr/>
        <w:t>de</w:t>
      </w:r>
      <w:r>
        <w:rPr>
          <w:spacing w:val="20"/>
        </w:rPr>
        <w:t> </w:t>
      </w:r>
      <w:r>
        <w:rPr/>
        <w:t>mi</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14" w:right="115"/>
        <w:jc w:val="both"/>
      </w:pPr>
      <w:r>
        <w:rPr/>
        <w:t>vida, pues toda mi familia está inmersa en éste, y además me he dedicado a este tallercito toda mi vida. Vale más que dinero. Tiene un significado personal muy grande. También significa la unión de mi familia”.</w:t>
      </w:r>
    </w:p>
    <w:p>
      <w:pPr>
        <w:pStyle w:val="BodyText"/>
      </w:pPr>
    </w:p>
    <w:p>
      <w:pPr>
        <w:pStyle w:val="BodyText"/>
      </w:pPr>
    </w:p>
    <w:p>
      <w:pPr>
        <w:pStyle w:val="BodyText"/>
        <w:spacing w:before="2"/>
      </w:pPr>
    </w:p>
    <w:p>
      <w:pPr>
        <w:pStyle w:val="Heading2"/>
        <w:spacing w:before="1"/>
        <w:ind w:left="169" w:firstLine="0"/>
        <w:jc w:val="both"/>
      </w:pPr>
      <w:r>
        <w:rPr/>
        <w:t>UNIDAD II. PODER DE MERCADO</w:t>
      </w:r>
    </w:p>
    <w:p>
      <w:pPr>
        <w:pStyle w:val="BodyText"/>
        <w:rPr>
          <w:b/>
        </w:rPr>
      </w:pPr>
    </w:p>
    <w:p>
      <w:pPr>
        <w:pStyle w:val="BodyText"/>
        <w:rPr>
          <w:b/>
        </w:rPr>
      </w:pPr>
    </w:p>
    <w:p>
      <w:pPr>
        <w:spacing w:line="360" w:lineRule="auto" w:before="0"/>
        <w:ind w:left="898" w:right="0" w:hanging="360"/>
        <w:jc w:val="left"/>
        <w:rPr>
          <w:b/>
          <w:sz w:val="24"/>
        </w:rPr>
      </w:pPr>
      <w:r>
        <w:rPr>
          <w:b/>
          <w:sz w:val="24"/>
        </w:rPr>
        <w:t>— El diagnóstico de poder de mercado en economía industrial: una revisión de la literatura empírica española del siglo XX</w:t>
      </w:r>
    </w:p>
    <w:p>
      <w:pPr>
        <w:pStyle w:val="BodyText"/>
        <w:rPr>
          <w:b/>
        </w:rPr>
      </w:pPr>
    </w:p>
    <w:p>
      <w:pPr>
        <w:pStyle w:val="ListParagraph"/>
        <w:numPr>
          <w:ilvl w:val="0"/>
          <w:numId w:val="23"/>
        </w:numPr>
        <w:tabs>
          <w:tab w:pos="875" w:val="left" w:leader="none"/>
        </w:tabs>
        <w:spacing w:line="240" w:lineRule="auto" w:before="142" w:after="0"/>
        <w:ind w:left="874" w:right="0" w:hanging="360"/>
        <w:jc w:val="left"/>
        <w:rPr>
          <w:b/>
          <w:sz w:val="24"/>
        </w:rPr>
      </w:pPr>
      <w:r>
        <w:rPr>
          <w:b/>
          <w:sz w:val="24"/>
        </w:rPr>
        <w:t>¿Cuál es el propósito del</w:t>
      </w:r>
      <w:r>
        <w:rPr>
          <w:b/>
          <w:spacing w:val="-5"/>
          <w:sz w:val="24"/>
        </w:rPr>
        <w:t> </w:t>
      </w:r>
      <w:r>
        <w:rPr>
          <w:b/>
          <w:sz w:val="24"/>
        </w:rPr>
        <w:t>trabajo?</w:t>
      </w:r>
    </w:p>
    <w:p>
      <w:pPr>
        <w:pStyle w:val="BodyText"/>
        <w:spacing w:line="360" w:lineRule="auto" w:before="137"/>
        <w:ind w:left="114" w:right="118" w:hanging="12"/>
        <w:jc w:val="both"/>
      </w:pPr>
      <w:r>
        <w:rPr/>
        <w:t>El propósito de este trabajo es revisar los trabajos empíricos asociados al diagnóstico de poder de mercado, haciendo especial énfasis en los que se refieren a la industria española. La revisión pretende ser completa en la descripción de los distintos procedimientos metodológicos que se han ido utilizando en las aproximaciones</w:t>
      </w:r>
      <w:r>
        <w:rPr>
          <w:spacing w:val="-5"/>
        </w:rPr>
        <w:t> </w:t>
      </w:r>
      <w:r>
        <w:rPr/>
        <w:t>empíricas,</w:t>
      </w:r>
      <w:r>
        <w:rPr>
          <w:spacing w:val="-5"/>
        </w:rPr>
        <w:t> </w:t>
      </w:r>
      <w:r>
        <w:rPr/>
        <w:t>pero</w:t>
      </w:r>
      <w:r>
        <w:rPr>
          <w:spacing w:val="-5"/>
        </w:rPr>
        <w:t> </w:t>
      </w:r>
      <w:r>
        <w:rPr/>
        <w:t>es</w:t>
      </w:r>
      <w:r>
        <w:rPr>
          <w:spacing w:val="-8"/>
        </w:rPr>
        <w:t> </w:t>
      </w:r>
      <w:r>
        <w:rPr/>
        <w:t>selectiva</w:t>
      </w:r>
      <w:r>
        <w:rPr>
          <w:spacing w:val="-5"/>
        </w:rPr>
        <w:t> </w:t>
      </w:r>
      <w:r>
        <w:rPr/>
        <w:t>en</w:t>
      </w:r>
      <w:r>
        <w:rPr>
          <w:spacing w:val="-5"/>
        </w:rPr>
        <w:t> </w:t>
      </w:r>
      <w:r>
        <w:rPr/>
        <w:t>la</w:t>
      </w:r>
      <w:r>
        <w:rPr>
          <w:spacing w:val="-7"/>
        </w:rPr>
        <w:t> </w:t>
      </w:r>
      <w:r>
        <w:rPr/>
        <w:t>medida</w:t>
      </w:r>
      <w:r>
        <w:rPr>
          <w:spacing w:val="-5"/>
        </w:rPr>
        <w:t> </w:t>
      </w:r>
      <w:r>
        <w:rPr/>
        <w:t>que</w:t>
      </w:r>
      <w:r>
        <w:rPr>
          <w:spacing w:val="-7"/>
        </w:rPr>
        <w:t> </w:t>
      </w:r>
      <w:r>
        <w:rPr/>
        <w:t>no</w:t>
      </w:r>
      <w:r>
        <w:rPr>
          <w:spacing w:val="-7"/>
        </w:rPr>
        <w:t> </w:t>
      </w:r>
      <w:r>
        <w:rPr/>
        <w:t>pretende</w:t>
      </w:r>
      <w:r>
        <w:rPr>
          <w:spacing w:val="-7"/>
        </w:rPr>
        <w:t> </w:t>
      </w:r>
      <w:r>
        <w:rPr/>
        <w:t>abarcar todas las reflexiones surgidas en la literatura en relación a esta cuestión, habiéndose omitido de la discusión algunas áreas que se irán señalando en cada apartado.</w:t>
      </w:r>
      <w:r>
        <w:rPr>
          <w:spacing w:val="-10"/>
        </w:rPr>
        <w:t> </w:t>
      </w:r>
      <w:r>
        <w:rPr/>
        <w:t>Tampoco</w:t>
      </w:r>
      <w:r>
        <w:rPr>
          <w:spacing w:val="-6"/>
        </w:rPr>
        <w:t> </w:t>
      </w:r>
      <w:r>
        <w:rPr/>
        <w:t>se</w:t>
      </w:r>
      <w:r>
        <w:rPr>
          <w:spacing w:val="-7"/>
        </w:rPr>
        <w:t> </w:t>
      </w:r>
      <w:r>
        <w:rPr/>
        <w:t>incluyen</w:t>
      </w:r>
      <w:r>
        <w:rPr>
          <w:spacing w:val="-6"/>
        </w:rPr>
        <w:t> </w:t>
      </w:r>
      <w:r>
        <w:rPr/>
        <w:t>en</w:t>
      </w:r>
      <w:r>
        <w:rPr>
          <w:spacing w:val="-6"/>
        </w:rPr>
        <w:t> </w:t>
      </w:r>
      <w:r>
        <w:rPr/>
        <w:t>la</w:t>
      </w:r>
      <w:r>
        <w:rPr>
          <w:spacing w:val="-7"/>
        </w:rPr>
        <w:t> </w:t>
      </w:r>
      <w:r>
        <w:rPr/>
        <w:t>revisión</w:t>
      </w:r>
      <w:r>
        <w:rPr>
          <w:spacing w:val="-6"/>
        </w:rPr>
        <w:t> </w:t>
      </w:r>
      <w:r>
        <w:rPr/>
        <w:t>las</w:t>
      </w:r>
      <w:r>
        <w:rPr>
          <w:spacing w:val="-6"/>
        </w:rPr>
        <w:t> </w:t>
      </w:r>
      <w:r>
        <w:rPr/>
        <w:t>aplicaciones</w:t>
      </w:r>
      <w:r>
        <w:rPr>
          <w:spacing w:val="-6"/>
        </w:rPr>
        <w:t> </w:t>
      </w:r>
      <w:r>
        <w:rPr/>
        <w:t>empíricas</w:t>
      </w:r>
      <w:r>
        <w:rPr>
          <w:spacing w:val="-6"/>
        </w:rPr>
        <w:t> </w:t>
      </w:r>
      <w:r>
        <w:rPr/>
        <w:t>españolas que se refieren a otros sectores de actividad distintos de los manufactureros. Se prescinde</w:t>
      </w:r>
      <w:r>
        <w:rPr>
          <w:spacing w:val="-6"/>
        </w:rPr>
        <w:t> </w:t>
      </w:r>
      <w:r>
        <w:rPr/>
        <w:t>de</w:t>
      </w:r>
      <w:r>
        <w:rPr>
          <w:spacing w:val="-4"/>
        </w:rPr>
        <w:t> </w:t>
      </w:r>
      <w:r>
        <w:rPr/>
        <w:t>los</w:t>
      </w:r>
      <w:r>
        <w:rPr>
          <w:spacing w:val="-4"/>
        </w:rPr>
        <w:t> </w:t>
      </w:r>
      <w:r>
        <w:rPr/>
        <w:t>trabajos</w:t>
      </w:r>
      <w:r>
        <w:rPr>
          <w:spacing w:val="-4"/>
        </w:rPr>
        <w:t> </w:t>
      </w:r>
      <w:r>
        <w:rPr/>
        <w:t>referidos</w:t>
      </w:r>
      <w:r>
        <w:rPr>
          <w:spacing w:val="-7"/>
        </w:rPr>
        <w:t> </w:t>
      </w:r>
      <w:r>
        <w:rPr/>
        <w:t>a</w:t>
      </w:r>
      <w:r>
        <w:rPr>
          <w:spacing w:val="-4"/>
        </w:rPr>
        <w:t> </w:t>
      </w:r>
      <w:r>
        <w:rPr/>
        <w:t>sectores</w:t>
      </w:r>
      <w:r>
        <w:rPr>
          <w:spacing w:val="-7"/>
        </w:rPr>
        <w:t> </w:t>
      </w:r>
      <w:r>
        <w:rPr/>
        <w:t>de</w:t>
      </w:r>
      <w:r>
        <w:rPr>
          <w:spacing w:val="-4"/>
        </w:rPr>
        <w:t> </w:t>
      </w:r>
      <w:r>
        <w:rPr/>
        <w:t>servicios</w:t>
      </w:r>
      <w:r>
        <w:rPr>
          <w:spacing w:val="-4"/>
        </w:rPr>
        <w:t> </w:t>
      </w:r>
      <w:r>
        <w:rPr/>
        <w:t>y,</w:t>
      </w:r>
      <w:r>
        <w:rPr>
          <w:spacing w:val="-4"/>
        </w:rPr>
        <w:t> </w:t>
      </w:r>
      <w:r>
        <w:rPr/>
        <w:t>en</w:t>
      </w:r>
      <w:r>
        <w:rPr>
          <w:spacing w:val="-4"/>
        </w:rPr>
        <w:t> </w:t>
      </w:r>
      <w:r>
        <w:rPr/>
        <w:t>particular,</w:t>
      </w:r>
      <w:r>
        <w:rPr>
          <w:spacing w:val="-4"/>
        </w:rPr>
        <w:t> </w:t>
      </w:r>
      <w:r>
        <w:rPr/>
        <w:t>al</w:t>
      </w:r>
      <w:r>
        <w:rPr>
          <w:spacing w:val="-5"/>
        </w:rPr>
        <w:t> </w:t>
      </w:r>
      <w:r>
        <w:rPr/>
        <w:t>sector bancario, donde el estudio del poder de mercado ha recibido especial atención. De hecho,</w:t>
      </w:r>
      <w:r>
        <w:rPr>
          <w:spacing w:val="-6"/>
        </w:rPr>
        <w:t> </w:t>
      </w:r>
      <w:r>
        <w:rPr/>
        <w:t>los</w:t>
      </w:r>
      <w:r>
        <w:rPr>
          <w:spacing w:val="-9"/>
        </w:rPr>
        <w:t> </w:t>
      </w:r>
      <w:r>
        <w:rPr/>
        <w:t>artículos</w:t>
      </w:r>
      <w:r>
        <w:rPr>
          <w:spacing w:val="-6"/>
        </w:rPr>
        <w:t> </w:t>
      </w:r>
      <w:r>
        <w:rPr/>
        <w:t>sobre</w:t>
      </w:r>
      <w:r>
        <w:rPr>
          <w:spacing w:val="-7"/>
        </w:rPr>
        <w:t> </w:t>
      </w:r>
      <w:r>
        <w:rPr/>
        <w:t>poder</w:t>
      </w:r>
      <w:r>
        <w:rPr>
          <w:spacing w:val="-10"/>
        </w:rPr>
        <w:t> </w:t>
      </w:r>
      <w:r>
        <w:rPr/>
        <w:t>de</w:t>
      </w:r>
      <w:r>
        <w:rPr>
          <w:spacing w:val="-8"/>
        </w:rPr>
        <w:t> </w:t>
      </w:r>
      <w:r>
        <w:rPr/>
        <w:t>mercado</w:t>
      </w:r>
      <w:r>
        <w:rPr>
          <w:spacing w:val="-8"/>
        </w:rPr>
        <w:t> </w:t>
      </w:r>
      <w:r>
        <w:rPr/>
        <w:t>en</w:t>
      </w:r>
      <w:r>
        <w:rPr>
          <w:spacing w:val="-8"/>
        </w:rPr>
        <w:t> </w:t>
      </w:r>
      <w:r>
        <w:rPr/>
        <w:t>este</w:t>
      </w:r>
      <w:r>
        <w:rPr>
          <w:spacing w:val="-8"/>
        </w:rPr>
        <w:t> </w:t>
      </w:r>
      <w:r>
        <w:rPr/>
        <w:t>sector</w:t>
      </w:r>
      <w:r>
        <w:rPr>
          <w:spacing w:val="-7"/>
        </w:rPr>
        <w:t> </w:t>
      </w:r>
      <w:r>
        <w:rPr/>
        <w:t>son</w:t>
      </w:r>
      <w:r>
        <w:rPr>
          <w:spacing w:val="-8"/>
        </w:rPr>
        <w:t> </w:t>
      </w:r>
      <w:r>
        <w:rPr/>
        <w:t>tan</w:t>
      </w:r>
      <w:r>
        <w:rPr>
          <w:spacing w:val="-8"/>
        </w:rPr>
        <w:t> </w:t>
      </w:r>
      <w:r>
        <w:rPr/>
        <w:t>numerosos</w:t>
      </w:r>
      <w:r>
        <w:rPr>
          <w:spacing w:val="-9"/>
        </w:rPr>
        <w:t> </w:t>
      </w:r>
      <w:r>
        <w:rPr/>
        <w:t>que requerirían una revisión específica, lo cual excede las pretensiones del</w:t>
      </w:r>
      <w:r>
        <w:rPr>
          <w:spacing w:val="-25"/>
        </w:rPr>
        <w:t> </w:t>
      </w:r>
      <w:r>
        <w:rPr/>
        <w:t>trabajo.</w:t>
      </w:r>
    </w:p>
    <w:p>
      <w:pPr>
        <w:pStyle w:val="BodyText"/>
      </w:pPr>
    </w:p>
    <w:p>
      <w:pPr>
        <w:pStyle w:val="Heading2"/>
        <w:numPr>
          <w:ilvl w:val="0"/>
          <w:numId w:val="23"/>
        </w:numPr>
        <w:tabs>
          <w:tab w:pos="875" w:val="left" w:leader="none"/>
        </w:tabs>
        <w:spacing w:line="240" w:lineRule="auto" w:before="142" w:after="0"/>
        <w:ind w:left="874" w:right="0" w:hanging="360"/>
        <w:jc w:val="left"/>
      </w:pPr>
      <w:r>
        <w:rPr/>
        <w:t>¿Cuál es el punto de referencia del</w:t>
      </w:r>
      <w:r>
        <w:rPr>
          <w:spacing w:val="-11"/>
        </w:rPr>
        <w:t> </w:t>
      </w:r>
      <w:r>
        <w:rPr/>
        <w:t>trabajo?</w:t>
      </w:r>
    </w:p>
    <w:p>
      <w:pPr>
        <w:pStyle w:val="BodyText"/>
        <w:spacing w:line="360" w:lineRule="auto" w:before="137"/>
        <w:ind w:left="114" w:right="121" w:hanging="12"/>
        <w:jc w:val="both"/>
      </w:pPr>
      <w:r>
        <w:rPr/>
        <w:t>Para la realización de esta tarea, han servido de orientación los excelentes panoramas elaborados por Geroski, Schmalensee y Bresnahan. Sus síntesis han guiado</w:t>
      </w:r>
      <w:r>
        <w:rPr>
          <w:spacing w:val="-4"/>
        </w:rPr>
        <w:t> </w:t>
      </w:r>
      <w:r>
        <w:rPr/>
        <w:t>el</w:t>
      </w:r>
      <w:r>
        <w:rPr>
          <w:spacing w:val="-7"/>
        </w:rPr>
        <w:t> </w:t>
      </w:r>
      <w:r>
        <w:rPr/>
        <w:t>esquema</w:t>
      </w:r>
      <w:r>
        <w:rPr>
          <w:spacing w:val="-6"/>
        </w:rPr>
        <w:t> </w:t>
      </w:r>
      <w:r>
        <w:rPr/>
        <w:t>de</w:t>
      </w:r>
      <w:r>
        <w:rPr>
          <w:spacing w:val="-6"/>
        </w:rPr>
        <w:t> </w:t>
      </w:r>
      <w:r>
        <w:rPr/>
        <w:t>presentación</w:t>
      </w:r>
      <w:r>
        <w:rPr>
          <w:spacing w:val="-5"/>
        </w:rPr>
        <w:t> </w:t>
      </w:r>
      <w:r>
        <w:rPr/>
        <w:t>y</w:t>
      </w:r>
      <w:r>
        <w:rPr>
          <w:spacing w:val="-7"/>
        </w:rPr>
        <w:t> </w:t>
      </w:r>
      <w:r>
        <w:rPr/>
        <w:t>la</w:t>
      </w:r>
      <w:r>
        <w:rPr>
          <w:spacing w:val="-4"/>
        </w:rPr>
        <w:t> </w:t>
      </w:r>
      <w:r>
        <w:rPr/>
        <w:t>terminología</w:t>
      </w:r>
      <w:r>
        <w:rPr>
          <w:spacing w:val="-4"/>
        </w:rPr>
        <w:t> </w:t>
      </w:r>
      <w:r>
        <w:rPr/>
        <w:t>utilizada</w:t>
      </w:r>
      <w:r>
        <w:rPr>
          <w:spacing w:val="-4"/>
        </w:rPr>
        <w:t> </w:t>
      </w:r>
      <w:r>
        <w:rPr/>
        <w:t>en</w:t>
      </w:r>
      <w:r>
        <w:rPr>
          <w:spacing w:val="-4"/>
        </w:rPr>
        <w:t> </w:t>
      </w:r>
      <w:r>
        <w:rPr/>
        <w:t>la</w:t>
      </w:r>
      <w:r>
        <w:rPr>
          <w:spacing w:val="-6"/>
        </w:rPr>
        <w:t> </w:t>
      </w:r>
      <w:r>
        <w:rPr/>
        <w:t>clasificación</w:t>
      </w:r>
      <w:r>
        <w:rPr>
          <w:spacing w:val="-6"/>
        </w:rPr>
        <w:t> </w:t>
      </w:r>
      <w:r>
        <w:rPr/>
        <w:t>de los trabajos revisados. En concreto, siguiendo a estos autores   </w:t>
      </w:r>
      <w:r>
        <w:rPr>
          <w:spacing w:val="18"/>
        </w:rPr>
        <w:t> </w:t>
      </w:r>
      <w:r>
        <w:rPr/>
        <w:t>se ha procedido a</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14" w:right="122"/>
        <w:jc w:val="both"/>
      </w:pPr>
      <w:r>
        <w:rPr/>
        <w:t>distinguir</w:t>
      </w:r>
      <w:r>
        <w:rPr>
          <w:spacing w:val="-8"/>
        </w:rPr>
        <w:t> </w:t>
      </w:r>
      <w:r>
        <w:rPr/>
        <w:t>dos</w:t>
      </w:r>
      <w:r>
        <w:rPr>
          <w:spacing w:val="-7"/>
        </w:rPr>
        <w:t> </w:t>
      </w:r>
      <w:r>
        <w:rPr/>
        <w:t>grandes</w:t>
      </w:r>
      <w:r>
        <w:rPr>
          <w:spacing w:val="-7"/>
        </w:rPr>
        <w:t> </w:t>
      </w:r>
      <w:r>
        <w:rPr/>
        <w:t>líneas</w:t>
      </w:r>
      <w:r>
        <w:rPr>
          <w:spacing w:val="-7"/>
        </w:rPr>
        <w:t> </w:t>
      </w:r>
      <w:r>
        <w:rPr/>
        <w:t>en</w:t>
      </w:r>
      <w:r>
        <w:rPr>
          <w:spacing w:val="-6"/>
        </w:rPr>
        <w:t> </w:t>
      </w:r>
      <w:r>
        <w:rPr/>
        <w:t>la</w:t>
      </w:r>
      <w:r>
        <w:rPr>
          <w:spacing w:val="-9"/>
        </w:rPr>
        <w:t> </w:t>
      </w:r>
      <w:r>
        <w:rPr/>
        <w:t>literatura</w:t>
      </w:r>
      <w:r>
        <w:rPr>
          <w:spacing w:val="-9"/>
        </w:rPr>
        <w:t> </w:t>
      </w:r>
      <w:r>
        <w:rPr/>
        <w:t>aplicada</w:t>
      </w:r>
      <w:r>
        <w:rPr>
          <w:spacing w:val="-8"/>
        </w:rPr>
        <w:t> </w:t>
      </w:r>
      <w:r>
        <w:rPr/>
        <w:t>de</w:t>
      </w:r>
      <w:r>
        <w:rPr>
          <w:spacing w:val="-8"/>
        </w:rPr>
        <w:t> </w:t>
      </w:r>
      <w:r>
        <w:rPr/>
        <w:t>los</w:t>
      </w:r>
      <w:r>
        <w:rPr>
          <w:spacing w:val="-9"/>
        </w:rPr>
        <w:t> </w:t>
      </w:r>
      <w:r>
        <w:rPr/>
        <w:t>últimos</w:t>
      </w:r>
      <w:r>
        <w:rPr>
          <w:spacing w:val="-7"/>
        </w:rPr>
        <w:t> </w:t>
      </w:r>
      <w:r>
        <w:rPr/>
        <w:t>treinta</w:t>
      </w:r>
      <w:r>
        <w:rPr>
          <w:spacing w:val="-8"/>
        </w:rPr>
        <w:t> </w:t>
      </w:r>
      <w:r>
        <w:rPr/>
        <w:t>años.</w:t>
      </w:r>
      <w:r>
        <w:rPr>
          <w:spacing w:val="-9"/>
        </w:rPr>
        <w:t> </w:t>
      </w:r>
      <w:r>
        <w:rPr/>
        <w:t>Un primer</w:t>
      </w:r>
      <w:r>
        <w:rPr>
          <w:spacing w:val="-17"/>
        </w:rPr>
        <w:t> </w:t>
      </w:r>
      <w:r>
        <w:rPr/>
        <w:t>conjunto</w:t>
      </w:r>
      <w:r>
        <w:rPr>
          <w:spacing w:val="-18"/>
        </w:rPr>
        <w:t> </w:t>
      </w:r>
      <w:r>
        <w:rPr/>
        <w:t>de</w:t>
      </w:r>
      <w:r>
        <w:rPr>
          <w:spacing w:val="-16"/>
        </w:rPr>
        <w:t> </w:t>
      </w:r>
      <w:r>
        <w:rPr/>
        <w:t>trabajos</w:t>
      </w:r>
      <w:r>
        <w:rPr>
          <w:spacing w:val="-16"/>
        </w:rPr>
        <w:t> </w:t>
      </w:r>
      <w:r>
        <w:rPr/>
        <w:t>se</w:t>
      </w:r>
      <w:r>
        <w:rPr>
          <w:spacing w:val="-16"/>
        </w:rPr>
        <w:t> </w:t>
      </w:r>
      <w:r>
        <w:rPr/>
        <w:t>agruparán</w:t>
      </w:r>
      <w:r>
        <w:rPr>
          <w:spacing w:val="-16"/>
        </w:rPr>
        <w:t> </w:t>
      </w:r>
      <w:r>
        <w:rPr/>
        <w:t>en</w:t>
      </w:r>
      <w:r>
        <w:rPr>
          <w:spacing w:val="-18"/>
        </w:rPr>
        <w:t> </w:t>
      </w:r>
      <w:r>
        <w:rPr/>
        <w:t>torno</w:t>
      </w:r>
      <w:r>
        <w:rPr>
          <w:spacing w:val="-15"/>
        </w:rPr>
        <w:t> </w:t>
      </w:r>
      <w:r>
        <w:rPr/>
        <w:t>al</w:t>
      </w:r>
      <w:r>
        <w:rPr>
          <w:spacing w:val="-17"/>
        </w:rPr>
        <w:t> </w:t>
      </w:r>
      <w:r>
        <w:rPr/>
        <w:t>denominado</w:t>
      </w:r>
      <w:r>
        <w:rPr>
          <w:spacing w:val="-18"/>
        </w:rPr>
        <w:t> </w:t>
      </w:r>
      <w:r>
        <w:rPr/>
        <w:t>paradigma</w:t>
      </w:r>
      <w:r>
        <w:rPr>
          <w:spacing w:val="-16"/>
        </w:rPr>
        <w:t> </w:t>
      </w:r>
      <w:r>
        <w:rPr/>
        <w:t>clásico "Estructura-Conducta-Resultados", que defiende el estudio de la relación entre medidas</w:t>
      </w:r>
      <w:r>
        <w:rPr>
          <w:spacing w:val="-15"/>
        </w:rPr>
        <w:t> </w:t>
      </w:r>
      <w:r>
        <w:rPr/>
        <w:t>directamente</w:t>
      </w:r>
      <w:r>
        <w:rPr>
          <w:spacing w:val="-16"/>
        </w:rPr>
        <w:t> </w:t>
      </w:r>
      <w:r>
        <w:rPr/>
        <w:t>observables</w:t>
      </w:r>
      <w:r>
        <w:rPr>
          <w:spacing w:val="-12"/>
        </w:rPr>
        <w:t> </w:t>
      </w:r>
      <w:r>
        <w:rPr/>
        <w:t>de</w:t>
      </w:r>
      <w:r>
        <w:rPr>
          <w:spacing w:val="-12"/>
        </w:rPr>
        <w:t> </w:t>
      </w:r>
      <w:r>
        <w:rPr/>
        <w:t>la</w:t>
      </w:r>
      <w:r>
        <w:rPr>
          <w:spacing w:val="-14"/>
        </w:rPr>
        <w:t> </w:t>
      </w:r>
      <w:r>
        <w:rPr/>
        <w:t>estructura</w:t>
      </w:r>
      <w:r>
        <w:rPr>
          <w:spacing w:val="-12"/>
        </w:rPr>
        <w:t> </w:t>
      </w:r>
      <w:r>
        <w:rPr/>
        <w:t>y</w:t>
      </w:r>
      <w:r>
        <w:rPr>
          <w:spacing w:val="-15"/>
        </w:rPr>
        <w:t> </w:t>
      </w:r>
      <w:r>
        <w:rPr/>
        <w:t>de</w:t>
      </w:r>
      <w:r>
        <w:rPr>
          <w:spacing w:val="-12"/>
        </w:rPr>
        <w:t> </w:t>
      </w:r>
      <w:r>
        <w:rPr/>
        <w:t>resultados</w:t>
      </w:r>
      <w:r>
        <w:rPr>
          <w:spacing w:val="-15"/>
        </w:rPr>
        <w:t> </w:t>
      </w:r>
      <w:r>
        <w:rPr/>
        <w:t>de</w:t>
      </w:r>
      <w:r>
        <w:rPr>
          <w:spacing w:val="-12"/>
        </w:rPr>
        <w:t> </w:t>
      </w:r>
      <w:r>
        <w:rPr/>
        <w:t>las</w:t>
      </w:r>
      <w:r>
        <w:rPr>
          <w:spacing w:val="-12"/>
        </w:rPr>
        <w:t> </w:t>
      </w:r>
      <w:r>
        <w:rPr/>
        <w:t>industrias para captar la existencia de colusión entre los</w:t>
      </w:r>
      <w:r>
        <w:rPr>
          <w:spacing w:val="-15"/>
        </w:rPr>
        <w:t> </w:t>
      </w:r>
      <w:r>
        <w:rPr/>
        <w:t>productores.</w:t>
      </w:r>
    </w:p>
    <w:p>
      <w:pPr>
        <w:pStyle w:val="BodyText"/>
        <w:spacing w:line="360" w:lineRule="auto" w:before="2"/>
        <w:ind w:left="114" w:right="114" w:hanging="12"/>
        <w:jc w:val="both"/>
      </w:pPr>
      <w:r>
        <w:rPr/>
        <w:t>Adicionalmente de lo que Bresnahan (1989) denomina "Nueva Organización Industrial Empírica" (NOIE), la cual parte de la inobservabilidad del margen precio- costo marginal, indicador habitual de poder de mercado, a partir de los datos contables, y de la preocupación por diseñar procedimientos que permitan su estimación.</w:t>
      </w:r>
    </w:p>
    <w:p>
      <w:pPr>
        <w:pStyle w:val="BodyText"/>
      </w:pPr>
    </w:p>
    <w:p>
      <w:pPr>
        <w:pStyle w:val="Heading2"/>
        <w:numPr>
          <w:ilvl w:val="0"/>
          <w:numId w:val="23"/>
        </w:numPr>
        <w:tabs>
          <w:tab w:pos="875" w:val="left" w:leader="none"/>
        </w:tabs>
        <w:spacing w:line="360" w:lineRule="auto" w:before="142" w:after="0"/>
        <w:ind w:left="874" w:right="122" w:hanging="360"/>
        <w:jc w:val="left"/>
      </w:pPr>
      <w:r>
        <w:rPr/>
        <w:t>¿Cuáles son las principales líneas metodológicas que han guiado el trabajo aplicado, según la clasificación propuesta por</w:t>
      </w:r>
      <w:r>
        <w:rPr>
          <w:spacing w:val="-17"/>
        </w:rPr>
        <w:t> </w:t>
      </w:r>
      <w:r>
        <w:rPr/>
        <w:t>Bresnahan?</w:t>
      </w:r>
    </w:p>
    <w:p>
      <w:pPr>
        <w:pStyle w:val="BodyText"/>
        <w:spacing w:before="2"/>
        <w:ind w:left="154"/>
        <w:jc w:val="both"/>
      </w:pPr>
      <w:r>
        <w:rPr/>
        <w:t>Bresnahan distingue tres grupos de trabajos:</w:t>
      </w:r>
    </w:p>
    <w:p>
      <w:pPr>
        <w:pStyle w:val="ListParagraph"/>
        <w:numPr>
          <w:ilvl w:val="0"/>
          <w:numId w:val="24"/>
        </w:numPr>
        <w:tabs>
          <w:tab w:pos="939" w:val="left" w:leader="none"/>
          <w:tab w:pos="940" w:val="left" w:leader="none"/>
        </w:tabs>
        <w:spacing w:line="360" w:lineRule="auto" w:before="139" w:after="0"/>
        <w:ind w:left="939" w:right="127" w:hanging="569"/>
        <w:jc w:val="left"/>
        <w:rPr>
          <w:sz w:val="24"/>
        </w:rPr>
      </w:pPr>
      <w:r>
        <w:rPr>
          <w:sz w:val="24"/>
        </w:rPr>
        <w:t>los que emplean el análisis de estática comparativa de la industria o del mercado en</w:t>
      </w:r>
      <w:r>
        <w:rPr>
          <w:spacing w:val="-8"/>
          <w:sz w:val="24"/>
        </w:rPr>
        <w:t> </w:t>
      </w:r>
      <w:r>
        <w:rPr>
          <w:sz w:val="24"/>
        </w:rPr>
        <w:t>equilibrio;</w:t>
      </w:r>
    </w:p>
    <w:p>
      <w:pPr>
        <w:pStyle w:val="ListParagraph"/>
        <w:numPr>
          <w:ilvl w:val="0"/>
          <w:numId w:val="24"/>
        </w:numPr>
        <w:tabs>
          <w:tab w:pos="939" w:val="left" w:leader="none"/>
          <w:tab w:pos="940" w:val="left" w:leader="none"/>
        </w:tabs>
        <w:spacing w:line="360" w:lineRule="auto" w:before="5" w:after="0"/>
        <w:ind w:left="939" w:right="123" w:hanging="569"/>
        <w:jc w:val="left"/>
        <w:rPr>
          <w:sz w:val="24"/>
        </w:rPr>
      </w:pPr>
      <w:r>
        <w:rPr>
          <w:sz w:val="24"/>
        </w:rPr>
        <w:t>los</w:t>
      </w:r>
      <w:r>
        <w:rPr>
          <w:spacing w:val="-11"/>
          <w:sz w:val="24"/>
        </w:rPr>
        <w:t> </w:t>
      </w:r>
      <w:r>
        <w:rPr>
          <w:sz w:val="24"/>
        </w:rPr>
        <w:t>que</w:t>
      </w:r>
      <w:r>
        <w:rPr>
          <w:spacing w:val="-11"/>
          <w:sz w:val="24"/>
        </w:rPr>
        <w:t> </w:t>
      </w:r>
      <w:r>
        <w:rPr>
          <w:sz w:val="24"/>
        </w:rPr>
        <w:t>proponen</w:t>
      </w:r>
      <w:r>
        <w:rPr>
          <w:spacing w:val="-11"/>
          <w:sz w:val="24"/>
        </w:rPr>
        <w:t> </w:t>
      </w:r>
      <w:r>
        <w:rPr>
          <w:sz w:val="24"/>
        </w:rPr>
        <w:t>estimaciones</w:t>
      </w:r>
      <w:r>
        <w:rPr>
          <w:spacing w:val="-12"/>
          <w:sz w:val="24"/>
        </w:rPr>
        <w:t> </w:t>
      </w:r>
      <w:r>
        <w:rPr>
          <w:sz w:val="24"/>
        </w:rPr>
        <w:t>del</w:t>
      </w:r>
      <w:r>
        <w:rPr>
          <w:spacing w:val="-12"/>
          <w:sz w:val="24"/>
        </w:rPr>
        <w:t> </w:t>
      </w:r>
      <w:r>
        <w:rPr>
          <w:sz w:val="24"/>
        </w:rPr>
        <w:t>costo</w:t>
      </w:r>
      <w:r>
        <w:rPr>
          <w:spacing w:val="-11"/>
          <w:sz w:val="24"/>
        </w:rPr>
        <w:t> </w:t>
      </w:r>
      <w:r>
        <w:rPr>
          <w:sz w:val="24"/>
        </w:rPr>
        <w:t>marginal</w:t>
      </w:r>
      <w:r>
        <w:rPr>
          <w:spacing w:val="-12"/>
          <w:sz w:val="24"/>
        </w:rPr>
        <w:t> </w:t>
      </w:r>
      <w:r>
        <w:rPr>
          <w:sz w:val="24"/>
        </w:rPr>
        <w:t>a</w:t>
      </w:r>
      <w:r>
        <w:rPr>
          <w:spacing w:val="-11"/>
          <w:sz w:val="24"/>
        </w:rPr>
        <w:t> </w:t>
      </w:r>
      <w:r>
        <w:rPr>
          <w:sz w:val="24"/>
        </w:rPr>
        <w:t>partir</w:t>
      </w:r>
      <w:r>
        <w:rPr>
          <w:spacing w:val="-12"/>
          <w:sz w:val="24"/>
        </w:rPr>
        <w:t> </w:t>
      </w:r>
      <w:r>
        <w:rPr>
          <w:sz w:val="24"/>
        </w:rPr>
        <w:t>de</w:t>
      </w:r>
      <w:r>
        <w:rPr>
          <w:spacing w:val="-11"/>
          <w:sz w:val="24"/>
        </w:rPr>
        <w:t> </w:t>
      </w:r>
      <w:r>
        <w:rPr>
          <w:sz w:val="24"/>
        </w:rPr>
        <w:t>datos</w:t>
      </w:r>
      <w:r>
        <w:rPr>
          <w:spacing w:val="-14"/>
          <w:sz w:val="24"/>
        </w:rPr>
        <w:t> </w:t>
      </w:r>
      <w:r>
        <w:rPr>
          <w:sz w:val="24"/>
        </w:rPr>
        <w:t>de</w:t>
      </w:r>
      <w:r>
        <w:rPr>
          <w:spacing w:val="-11"/>
          <w:sz w:val="24"/>
        </w:rPr>
        <w:t> </w:t>
      </w:r>
      <w:r>
        <w:rPr>
          <w:sz w:val="24"/>
        </w:rPr>
        <w:t>costo o de demanda de factores;</w:t>
      </w:r>
      <w:r>
        <w:rPr>
          <w:spacing w:val="-11"/>
          <w:sz w:val="24"/>
        </w:rPr>
        <w:t> </w:t>
      </w:r>
      <w:r>
        <w:rPr>
          <w:sz w:val="24"/>
        </w:rPr>
        <w:t>y</w:t>
      </w:r>
    </w:p>
    <w:p>
      <w:pPr>
        <w:pStyle w:val="ListParagraph"/>
        <w:numPr>
          <w:ilvl w:val="0"/>
          <w:numId w:val="24"/>
        </w:numPr>
        <w:tabs>
          <w:tab w:pos="939" w:val="left" w:leader="none"/>
          <w:tab w:pos="940" w:val="left" w:leader="none"/>
        </w:tabs>
        <w:spacing w:line="360" w:lineRule="auto" w:before="2" w:after="0"/>
        <w:ind w:left="939" w:right="121" w:hanging="569"/>
        <w:jc w:val="left"/>
        <w:rPr>
          <w:sz w:val="24"/>
        </w:rPr>
      </w:pPr>
      <w:r>
        <w:rPr>
          <w:sz w:val="24"/>
        </w:rPr>
        <w:t>los que examinan equilibrios concretos correspondientes a hipótesis de comportamientos específicas desde la teoría de juegos</w:t>
      </w:r>
      <w:r>
        <w:rPr>
          <w:spacing w:val="-20"/>
          <w:sz w:val="24"/>
        </w:rPr>
        <w:t> </w:t>
      </w:r>
      <w:r>
        <w:rPr>
          <w:sz w:val="24"/>
        </w:rPr>
        <w:t>reciente.</w:t>
      </w:r>
    </w:p>
    <w:p>
      <w:pPr>
        <w:pStyle w:val="BodyText"/>
      </w:pPr>
    </w:p>
    <w:p>
      <w:pPr>
        <w:pStyle w:val="Heading2"/>
        <w:numPr>
          <w:ilvl w:val="0"/>
          <w:numId w:val="23"/>
        </w:numPr>
        <w:tabs>
          <w:tab w:pos="875" w:val="left" w:leader="none"/>
          <w:tab w:pos="1582" w:val="left" w:leader="none"/>
          <w:tab w:pos="2261" w:val="left" w:leader="none"/>
          <w:tab w:pos="3489" w:val="left" w:leader="none"/>
          <w:tab w:pos="3944" w:val="left" w:leader="none"/>
          <w:tab w:pos="5407" w:val="left" w:leader="none"/>
          <w:tab w:pos="6474" w:val="left" w:leader="none"/>
        </w:tabs>
        <w:spacing w:line="360" w:lineRule="auto" w:before="142" w:after="0"/>
        <w:ind w:left="874" w:right="114" w:hanging="360"/>
        <w:jc w:val="left"/>
      </w:pPr>
      <w:r>
        <w:rPr/>
        <w:t>¿En</w:t>
        <w:tab/>
        <w:t>qué</w:t>
        <w:tab/>
        <w:t>consiste</w:t>
        <w:tab/>
        <w:t>el</w:t>
        <w:tab/>
        <w:t>paradigma</w:t>
        <w:tab/>
        <w:t>clásico</w:t>
        <w:tab/>
        <w:t>Estructura-Conducta- Resultados</w:t>
      </w:r>
      <w:r>
        <w:rPr>
          <w:spacing w:val="-2"/>
        </w:rPr>
        <w:t> </w:t>
      </w:r>
      <w:r>
        <w:rPr/>
        <w:t>(ECR)?</w:t>
      </w:r>
    </w:p>
    <w:p>
      <w:pPr>
        <w:pStyle w:val="BodyText"/>
        <w:spacing w:line="360" w:lineRule="auto" w:before="5"/>
        <w:ind w:left="114" w:right="117" w:hanging="12"/>
        <w:jc w:val="both"/>
      </w:pPr>
      <w:r>
        <w:rPr/>
        <w:t>El marco del paradigma clásico Estructura-Conducta-Resultados (ECR),la forma tradicional</w:t>
      </w:r>
      <w:r>
        <w:rPr>
          <w:spacing w:val="-11"/>
        </w:rPr>
        <w:t> </w:t>
      </w:r>
      <w:r>
        <w:rPr/>
        <w:t>de</w:t>
      </w:r>
      <w:r>
        <w:rPr>
          <w:spacing w:val="-9"/>
        </w:rPr>
        <w:t> </w:t>
      </w:r>
      <w:r>
        <w:rPr/>
        <w:t>detectar</w:t>
      </w:r>
      <w:r>
        <w:rPr>
          <w:spacing w:val="-11"/>
        </w:rPr>
        <w:t> </w:t>
      </w:r>
      <w:r>
        <w:rPr/>
        <w:t>colusión</w:t>
      </w:r>
      <w:r>
        <w:rPr>
          <w:spacing w:val="-9"/>
        </w:rPr>
        <w:t> </w:t>
      </w:r>
      <w:r>
        <w:rPr/>
        <w:t>cuando</w:t>
      </w:r>
      <w:r>
        <w:rPr>
          <w:spacing w:val="-9"/>
        </w:rPr>
        <w:t> </w:t>
      </w:r>
      <w:r>
        <w:rPr/>
        <w:t>no</w:t>
      </w:r>
      <w:r>
        <w:rPr>
          <w:spacing w:val="-12"/>
        </w:rPr>
        <w:t> </w:t>
      </w:r>
      <w:r>
        <w:rPr/>
        <w:t>puede</w:t>
      </w:r>
      <w:r>
        <w:rPr>
          <w:spacing w:val="-9"/>
        </w:rPr>
        <w:t> </w:t>
      </w:r>
      <w:r>
        <w:rPr/>
        <w:t>observarse</w:t>
      </w:r>
      <w:r>
        <w:rPr>
          <w:spacing w:val="-10"/>
        </w:rPr>
        <w:t> </w:t>
      </w:r>
      <w:r>
        <w:rPr/>
        <w:t>directamente</w:t>
      </w:r>
      <w:r>
        <w:rPr>
          <w:spacing w:val="-9"/>
        </w:rPr>
        <w:t> </w:t>
      </w:r>
      <w:r>
        <w:rPr/>
        <w:t>consiste en</w:t>
      </w:r>
      <w:r>
        <w:rPr>
          <w:spacing w:val="-12"/>
        </w:rPr>
        <w:t> </w:t>
      </w:r>
      <w:r>
        <w:rPr/>
        <w:t>analizar</w:t>
      </w:r>
      <w:r>
        <w:rPr>
          <w:spacing w:val="-13"/>
        </w:rPr>
        <w:t> </w:t>
      </w:r>
      <w:r>
        <w:rPr/>
        <w:t>la</w:t>
      </w:r>
      <w:r>
        <w:rPr>
          <w:spacing w:val="-12"/>
        </w:rPr>
        <w:t> </w:t>
      </w:r>
      <w:r>
        <w:rPr/>
        <w:t>relación</w:t>
      </w:r>
      <w:r>
        <w:rPr>
          <w:spacing w:val="-11"/>
        </w:rPr>
        <w:t> </w:t>
      </w:r>
      <w:r>
        <w:rPr/>
        <w:t>entre</w:t>
      </w:r>
      <w:r>
        <w:rPr>
          <w:spacing w:val="-12"/>
        </w:rPr>
        <w:t> </w:t>
      </w:r>
      <w:r>
        <w:rPr/>
        <w:t>variables</w:t>
      </w:r>
      <w:r>
        <w:rPr>
          <w:spacing w:val="-12"/>
        </w:rPr>
        <w:t> </w:t>
      </w:r>
      <w:r>
        <w:rPr/>
        <w:t>representativas</w:t>
      </w:r>
      <w:r>
        <w:rPr>
          <w:spacing w:val="-13"/>
        </w:rPr>
        <w:t> </w:t>
      </w:r>
      <w:r>
        <w:rPr/>
        <w:t>del</w:t>
      </w:r>
      <w:r>
        <w:rPr>
          <w:spacing w:val="-13"/>
        </w:rPr>
        <w:t> </w:t>
      </w:r>
      <w:r>
        <w:rPr/>
        <w:t>resultado</w:t>
      </w:r>
      <w:r>
        <w:rPr>
          <w:spacing w:val="-12"/>
        </w:rPr>
        <w:t> </w:t>
      </w:r>
      <w:r>
        <w:rPr/>
        <w:t>de</w:t>
      </w:r>
      <w:r>
        <w:rPr>
          <w:spacing w:val="-12"/>
        </w:rPr>
        <w:t> </w:t>
      </w:r>
      <w:r>
        <w:rPr/>
        <w:t>esta</w:t>
      </w:r>
      <w:r>
        <w:rPr>
          <w:spacing w:val="-11"/>
        </w:rPr>
        <w:t> </w:t>
      </w:r>
      <w:r>
        <w:rPr/>
        <w:t>colusión y diversos elementos de la estructura del mercado que podrían determinar la probabilidad de su existencia. La hipótesis central es que las características observables de la estructura de un mercado determinan el comportamiento de </w:t>
      </w:r>
      <w:r>
        <w:rPr>
          <w:spacing w:val="28"/>
        </w:rPr>
        <w:t> </w:t>
      </w:r>
      <w:r>
        <w:rPr/>
        <w:t>las</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14" w:right="129"/>
        <w:jc w:val="both"/>
      </w:pPr>
      <w:r>
        <w:rPr/>
        <w:t>empresas que operan en el mismo, y esta conducta se manifiesta en términos de unos resultados que también son observables.</w:t>
      </w:r>
    </w:p>
    <w:p>
      <w:pPr>
        <w:pStyle w:val="BodyText"/>
      </w:pPr>
    </w:p>
    <w:p>
      <w:pPr>
        <w:pStyle w:val="Heading2"/>
        <w:numPr>
          <w:ilvl w:val="0"/>
          <w:numId w:val="23"/>
        </w:numPr>
        <w:tabs>
          <w:tab w:pos="875" w:val="left" w:leader="none"/>
        </w:tabs>
        <w:spacing w:line="360" w:lineRule="auto" w:before="142" w:after="0"/>
        <w:ind w:left="874" w:right="124" w:hanging="360"/>
        <w:jc w:val="left"/>
      </w:pPr>
      <w:r>
        <w:rPr/>
        <w:t>¿Cuáles son las medidas de resultados en la diagnosis de poder de mercado?</w:t>
      </w:r>
    </w:p>
    <w:p>
      <w:pPr>
        <w:pStyle w:val="BodyText"/>
        <w:spacing w:line="360" w:lineRule="auto" w:before="2"/>
        <w:ind w:left="114" w:right="116" w:hanging="12"/>
        <w:jc w:val="both"/>
      </w:pPr>
      <w:r>
        <w:rPr/>
        <w:t>Existe un amplio conjunto de medidas de resultados utilizadas en las aplicaciones empíricas con el propósito de recoger los efectos del poder de mercado: tasas de beneficios contables, márgenes precio-costo, valor actual neto de la empresa, etc. La elección de una u otra variable ha estado condicionada en muchos casos por la información disponible, y, desde un punto de vista formal, la literatura no ha alcanzado un acuerdo sobre cuál entre los existentes es el más adecuado para diagnosticar la existencia de poder de mercado o captar con mayor exactitud los beneficios extraordinarios, entendidos éstos como el exceso persistente de beneficios en relación al beneficio nulo que se supone para una industria competitiva con libre entrada de empresas.</w:t>
      </w:r>
    </w:p>
    <w:p>
      <w:pPr>
        <w:pStyle w:val="BodyText"/>
      </w:pPr>
    </w:p>
    <w:p>
      <w:pPr>
        <w:pStyle w:val="Heading2"/>
        <w:numPr>
          <w:ilvl w:val="0"/>
          <w:numId w:val="23"/>
        </w:numPr>
        <w:tabs>
          <w:tab w:pos="875" w:val="left" w:leader="none"/>
        </w:tabs>
        <w:spacing w:line="240" w:lineRule="auto" w:before="142" w:after="0"/>
        <w:ind w:left="874" w:right="0" w:hanging="360"/>
        <w:jc w:val="left"/>
      </w:pPr>
      <w:r>
        <w:rPr/>
        <w:t>¿Cuál es el principal inconveniente de estas</w:t>
      </w:r>
      <w:r>
        <w:rPr>
          <w:spacing w:val="-17"/>
        </w:rPr>
        <w:t> </w:t>
      </w:r>
      <w:r>
        <w:rPr/>
        <w:t>medidas?</w:t>
      </w:r>
    </w:p>
    <w:p>
      <w:pPr>
        <w:pStyle w:val="BodyText"/>
        <w:spacing w:line="360" w:lineRule="auto" w:before="137"/>
        <w:ind w:left="114" w:right="112" w:hanging="12"/>
        <w:jc w:val="both"/>
      </w:pPr>
      <w:r>
        <w:rPr/>
        <w:t>La mayoría de las medidas de rentabilidad utilizadas se asocian al concepto de margen precio-costo marginal, como indicador de poder de mercado, que presenta el inconveniente de no estar disponible directamente para los trabajos empíricos debido a la inobservabilidad del costo marginal. No obstante, bajo el supuesto de rendimientos constantes a escala, el índice de Lerner equivale al margen precio- coste medio (MPCM), más conveniente empíricamente y que puede considerarse una medida de resultados empresarial.</w:t>
      </w:r>
    </w:p>
    <w:p>
      <w:pPr>
        <w:pStyle w:val="BodyText"/>
      </w:pPr>
    </w:p>
    <w:p>
      <w:pPr>
        <w:pStyle w:val="Heading2"/>
        <w:numPr>
          <w:ilvl w:val="0"/>
          <w:numId w:val="23"/>
        </w:numPr>
        <w:tabs>
          <w:tab w:pos="875" w:val="left" w:leader="none"/>
        </w:tabs>
        <w:spacing w:line="360" w:lineRule="auto" w:before="142" w:after="0"/>
        <w:ind w:left="874" w:right="123" w:hanging="360"/>
        <w:jc w:val="left"/>
      </w:pPr>
      <w:r>
        <w:rPr/>
        <w:t>¿Cuál es la afirmación de Fisher y McGowan sobre las tasas contables de rendimiento como índice de poder</w:t>
      </w:r>
      <w:r>
        <w:rPr>
          <w:spacing w:val="-11"/>
        </w:rPr>
        <w:t> </w:t>
      </w:r>
      <w:r>
        <w:rPr/>
        <w:t>mercado?</w:t>
      </w:r>
    </w:p>
    <w:p>
      <w:pPr>
        <w:pStyle w:val="BodyText"/>
        <w:spacing w:line="360" w:lineRule="auto" w:before="5"/>
        <w:ind w:left="114" w:right="122" w:hanging="12"/>
        <w:jc w:val="both"/>
      </w:pPr>
      <w:r>
        <w:rPr/>
        <w:t>Fisher y McGowan afirman que la utilización de las tasas contables de rendimiento como</w:t>
      </w:r>
      <w:r>
        <w:rPr>
          <w:spacing w:val="-9"/>
        </w:rPr>
        <w:t> </w:t>
      </w:r>
      <w:r>
        <w:rPr/>
        <w:t>índices</w:t>
      </w:r>
      <w:r>
        <w:rPr>
          <w:spacing w:val="-9"/>
        </w:rPr>
        <w:t> </w:t>
      </w:r>
      <w:r>
        <w:rPr/>
        <w:t>de</w:t>
      </w:r>
      <w:r>
        <w:rPr>
          <w:spacing w:val="-9"/>
        </w:rPr>
        <w:t> </w:t>
      </w:r>
      <w:r>
        <w:rPr/>
        <w:t>poder</w:t>
      </w:r>
      <w:r>
        <w:rPr>
          <w:spacing w:val="-10"/>
        </w:rPr>
        <w:t> </w:t>
      </w:r>
      <w:r>
        <w:rPr/>
        <w:t>de</w:t>
      </w:r>
      <w:r>
        <w:rPr>
          <w:spacing w:val="-11"/>
        </w:rPr>
        <w:t> </w:t>
      </w:r>
      <w:r>
        <w:rPr/>
        <w:t>mercado</w:t>
      </w:r>
      <w:r>
        <w:rPr>
          <w:spacing w:val="-9"/>
        </w:rPr>
        <w:t> </w:t>
      </w:r>
      <w:r>
        <w:rPr/>
        <w:t>sólo</w:t>
      </w:r>
      <w:r>
        <w:rPr>
          <w:spacing w:val="-9"/>
        </w:rPr>
        <w:t> </w:t>
      </w:r>
      <w:r>
        <w:rPr/>
        <w:t>es</w:t>
      </w:r>
      <w:r>
        <w:rPr>
          <w:spacing w:val="-9"/>
        </w:rPr>
        <w:t> </w:t>
      </w:r>
      <w:r>
        <w:rPr/>
        <w:t>válida</w:t>
      </w:r>
      <w:r>
        <w:rPr>
          <w:spacing w:val="-7"/>
        </w:rPr>
        <w:t> </w:t>
      </w:r>
      <w:r>
        <w:rPr/>
        <w:t>en</w:t>
      </w:r>
      <w:r>
        <w:rPr>
          <w:spacing w:val="-7"/>
        </w:rPr>
        <w:t> </w:t>
      </w:r>
      <w:r>
        <w:rPr/>
        <w:t>la</w:t>
      </w:r>
      <w:r>
        <w:rPr>
          <w:spacing w:val="-9"/>
        </w:rPr>
        <w:t> </w:t>
      </w:r>
      <w:r>
        <w:rPr/>
        <w:t>medida</w:t>
      </w:r>
      <w:r>
        <w:rPr>
          <w:spacing w:val="-9"/>
        </w:rPr>
        <w:t> </w:t>
      </w:r>
      <w:r>
        <w:rPr/>
        <w:t>que</w:t>
      </w:r>
      <w:r>
        <w:rPr>
          <w:spacing w:val="-9"/>
        </w:rPr>
        <w:t> </w:t>
      </w:r>
      <w:r>
        <w:rPr/>
        <w:t>esos</w:t>
      </w:r>
      <w:r>
        <w:rPr>
          <w:spacing w:val="-8"/>
        </w:rPr>
        <w:t> </w:t>
      </w:r>
      <w:r>
        <w:rPr/>
        <w:t>beneficios sean realmente beneficios monopolísticos y que las tasas de rendimiento</w:t>
      </w:r>
      <w:r>
        <w:rPr>
          <w:spacing w:val="28"/>
        </w:rPr>
        <w:t> </w:t>
      </w:r>
      <w:r>
        <w:rPr/>
        <w:t>contable</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14" w:right="119"/>
        <w:jc w:val="both"/>
      </w:pPr>
      <w:r>
        <w:rPr/>
        <w:t>y</w:t>
      </w:r>
      <w:r>
        <w:rPr>
          <w:spacing w:val="-10"/>
        </w:rPr>
        <w:t> </w:t>
      </w:r>
      <w:r>
        <w:rPr/>
        <w:t>económico</w:t>
      </w:r>
      <w:r>
        <w:rPr>
          <w:spacing w:val="-6"/>
        </w:rPr>
        <w:t> </w:t>
      </w:r>
      <w:r>
        <w:rPr/>
        <w:t>sean</w:t>
      </w:r>
      <w:r>
        <w:rPr>
          <w:spacing w:val="-7"/>
        </w:rPr>
        <w:t> </w:t>
      </w:r>
      <w:r>
        <w:rPr/>
        <w:t>iguales,</w:t>
      </w:r>
      <w:r>
        <w:rPr>
          <w:spacing w:val="-7"/>
        </w:rPr>
        <w:t> </w:t>
      </w:r>
      <w:r>
        <w:rPr/>
        <w:t>supuestos</w:t>
      </w:r>
      <w:r>
        <w:rPr>
          <w:spacing w:val="-10"/>
        </w:rPr>
        <w:t> </w:t>
      </w:r>
      <w:r>
        <w:rPr/>
        <w:t>que,</w:t>
      </w:r>
      <w:r>
        <w:rPr>
          <w:spacing w:val="-7"/>
        </w:rPr>
        <w:t> </w:t>
      </w:r>
      <w:r>
        <w:rPr/>
        <w:t>como</w:t>
      </w:r>
      <w:r>
        <w:rPr>
          <w:spacing w:val="-7"/>
        </w:rPr>
        <w:t> </w:t>
      </w:r>
      <w:r>
        <w:rPr/>
        <w:t>demuestran</w:t>
      </w:r>
      <w:r>
        <w:rPr>
          <w:spacing w:val="-9"/>
        </w:rPr>
        <w:t> </w:t>
      </w:r>
      <w:r>
        <w:rPr/>
        <w:t>mediante</w:t>
      </w:r>
      <w:r>
        <w:rPr>
          <w:spacing w:val="-7"/>
        </w:rPr>
        <w:t> </w:t>
      </w:r>
      <w:r>
        <w:rPr/>
        <w:t>un</w:t>
      </w:r>
      <w:r>
        <w:rPr>
          <w:spacing w:val="-7"/>
        </w:rPr>
        <w:t> </w:t>
      </w:r>
      <w:r>
        <w:rPr/>
        <w:t>conjunto de</w:t>
      </w:r>
      <w:r>
        <w:rPr>
          <w:spacing w:val="-14"/>
        </w:rPr>
        <w:t> </w:t>
      </w:r>
      <w:r>
        <w:rPr/>
        <w:t>ejemplos,</w:t>
      </w:r>
      <w:r>
        <w:rPr>
          <w:spacing w:val="-14"/>
        </w:rPr>
        <w:t> </w:t>
      </w:r>
      <w:r>
        <w:rPr/>
        <w:t>no</w:t>
      </w:r>
      <w:r>
        <w:rPr>
          <w:spacing w:val="-14"/>
        </w:rPr>
        <w:t> </w:t>
      </w:r>
      <w:r>
        <w:rPr/>
        <w:t>se</w:t>
      </w:r>
      <w:r>
        <w:rPr>
          <w:spacing w:val="-14"/>
        </w:rPr>
        <w:t> </w:t>
      </w:r>
      <w:r>
        <w:rPr/>
        <w:t>cumplen</w:t>
      </w:r>
      <w:r>
        <w:rPr>
          <w:spacing w:val="-12"/>
        </w:rPr>
        <w:t> </w:t>
      </w:r>
      <w:r>
        <w:rPr/>
        <w:t>con</w:t>
      </w:r>
      <w:r>
        <w:rPr>
          <w:spacing w:val="-12"/>
        </w:rPr>
        <w:t> </w:t>
      </w:r>
      <w:r>
        <w:rPr/>
        <w:t>generalidad.</w:t>
      </w:r>
      <w:r>
        <w:rPr>
          <w:spacing w:val="-12"/>
        </w:rPr>
        <w:t> </w:t>
      </w:r>
      <w:r>
        <w:rPr/>
        <w:t>Esto</w:t>
      </w:r>
      <w:r>
        <w:rPr>
          <w:spacing w:val="-12"/>
        </w:rPr>
        <w:t> </w:t>
      </w:r>
      <w:r>
        <w:rPr/>
        <w:t>llevaría</w:t>
      </w:r>
      <w:r>
        <w:rPr>
          <w:spacing w:val="-12"/>
        </w:rPr>
        <w:t> </w:t>
      </w:r>
      <w:r>
        <w:rPr/>
        <w:t>a</w:t>
      </w:r>
      <w:r>
        <w:rPr>
          <w:spacing w:val="-12"/>
        </w:rPr>
        <w:t> </w:t>
      </w:r>
      <w:r>
        <w:rPr/>
        <w:t>desestimar</w:t>
      </w:r>
      <w:r>
        <w:rPr>
          <w:spacing w:val="-13"/>
        </w:rPr>
        <w:t> </w:t>
      </w:r>
      <w:r>
        <w:rPr/>
        <w:t>los</w:t>
      </w:r>
      <w:r>
        <w:rPr>
          <w:spacing w:val="-14"/>
        </w:rPr>
        <w:t> </w:t>
      </w:r>
      <w:r>
        <w:rPr/>
        <w:t>trabajos que</w:t>
      </w:r>
      <w:r>
        <w:rPr>
          <w:spacing w:val="-10"/>
        </w:rPr>
        <w:t> </w:t>
      </w:r>
      <w:r>
        <w:rPr/>
        <w:t>pretenden</w:t>
      </w:r>
      <w:r>
        <w:rPr>
          <w:spacing w:val="-10"/>
        </w:rPr>
        <w:t> </w:t>
      </w:r>
      <w:r>
        <w:rPr/>
        <w:t>realizar</w:t>
      </w:r>
      <w:r>
        <w:rPr>
          <w:spacing w:val="-9"/>
        </w:rPr>
        <w:t> </w:t>
      </w:r>
      <w:r>
        <w:rPr/>
        <w:t>análisis</w:t>
      </w:r>
      <w:r>
        <w:rPr>
          <w:spacing w:val="-12"/>
        </w:rPr>
        <w:t> </w:t>
      </w:r>
      <w:r>
        <w:rPr/>
        <w:t>económico</w:t>
      </w:r>
      <w:r>
        <w:rPr>
          <w:spacing w:val="-11"/>
        </w:rPr>
        <w:t> </w:t>
      </w:r>
      <w:r>
        <w:rPr/>
        <w:t>con</w:t>
      </w:r>
      <w:r>
        <w:rPr>
          <w:spacing w:val="-10"/>
        </w:rPr>
        <w:t> </w:t>
      </w:r>
      <w:r>
        <w:rPr/>
        <w:t>información</w:t>
      </w:r>
      <w:r>
        <w:rPr>
          <w:spacing w:val="-10"/>
        </w:rPr>
        <w:t> </w:t>
      </w:r>
      <w:r>
        <w:rPr/>
        <w:t>procedente</w:t>
      </w:r>
      <w:r>
        <w:rPr>
          <w:spacing w:val="-10"/>
        </w:rPr>
        <w:t> </w:t>
      </w:r>
      <w:r>
        <w:rPr/>
        <w:t>de</w:t>
      </w:r>
      <w:r>
        <w:rPr>
          <w:spacing w:val="-10"/>
        </w:rPr>
        <w:t> </w:t>
      </w:r>
      <w:r>
        <w:rPr/>
        <w:t>balances contables.</w:t>
      </w:r>
      <w:r>
        <w:rPr>
          <w:spacing w:val="-18"/>
        </w:rPr>
        <w:t> </w:t>
      </w:r>
      <w:r>
        <w:rPr/>
        <w:t>Para</w:t>
      </w:r>
      <w:r>
        <w:rPr>
          <w:spacing w:val="-19"/>
        </w:rPr>
        <w:t> </w:t>
      </w:r>
      <w:r>
        <w:rPr/>
        <w:t>otros</w:t>
      </w:r>
      <w:r>
        <w:rPr>
          <w:spacing w:val="-21"/>
        </w:rPr>
        <w:t> </w:t>
      </w:r>
      <w:r>
        <w:rPr/>
        <w:t>autores,</w:t>
      </w:r>
      <w:r>
        <w:rPr>
          <w:spacing w:val="-21"/>
        </w:rPr>
        <w:t> </w:t>
      </w:r>
      <w:r>
        <w:rPr/>
        <w:t>ésta</w:t>
      </w:r>
      <w:r>
        <w:rPr>
          <w:spacing w:val="-18"/>
        </w:rPr>
        <w:t> </w:t>
      </w:r>
      <w:r>
        <w:rPr/>
        <w:t>es</w:t>
      </w:r>
      <w:r>
        <w:rPr>
          <w:spacing w:val="-21"/>
        </w:rPr>
        <w:t> </w:t>
      </w:r>
      <w:r>
        <w:rPr/>
        <w:t>una</w:t>
      </w:r>
      <w:r>
        <w:rPr>
          <w:spacing w:val="-17"/>
        </w:rPr>
        <w:t> </w:t>
      </w:r>
      <w:r>
        <w:rPr/>
        <w:t>visión</w:t>
      </w:r>
      <w:r>
        <w:rPr>
          <w:spacing w:val="-18"/>
        </w:rPr>
        <w:t> </w:t>
      </w:r>
      <w:r>
        <w:rPr/>
        <w:t>excesivamente</w:t>
      </w:r>
      <w:r>
        <w:rPr>
          <w:spacing w:val="-18"/>
        </w:rPr>
        <w:t> </w:t>
      </w:r>
      <w:r>
        <w:rPr/>
        <w:t>drástica</w:t>
      </w:r>
      <w:r>
        <w:rPr>
          <w:spacing w:val="-18"/>
        </w:rPr>
        <w:t> </w:t>
      </w:r>
      <w:r>
        <w:rPr/>
        <w:t>y</w:t>
      </w:r>
      <w:r>
        <w:rPr>
          <w:spacing w:val="-21"/>
        </w:rPr>
        <w:t> </w:t>
      </w:r>
      <w:r>
        <w:rPr/>
        <w:t>plantean, desde</w:t>
      </w:r>
      <w:r>
        <w:rPr>
          <w:spacing w:val="-5"/>
        </w:rPr>
        <w:t> </w:t>
      </w:r>
      <w:r>
        <w:rPr/>
        <w:t>una</w:t>
      </w:r>
      <w:r>
        <w:rPr>
          <w:spacing w:val="-7"/>
        </w:rPr>
        <w:t> </w:t>
      </w:r>
      <w:r>
        <w:rPr/>
        <w:t>óptica</w:t>
      </w:r>
      <w:r>
        <w:rPr>
          <w:spacing w:val="-7"/>
        </w:rPr>
        <w:t> </w:t>
      </w:r>
      <w:r>
        <w:rPr/>
        <w:t>más</w:t>
      </w:r>
      <w:r>
        <w:rPr>
          <w:spacing w:val="-8"/>
        </w:rPr>
        <w:t> </w:t>
      </w:r>
      <w:r>
        <w:rPr/>
        <w:t>pragmática,</w:t>
      </w:r>
      <w:r>
        <w:rPr>
          <w:spacing w:val="-7"/>
        </w:rPr>
        <w:t> </w:t>
      </w:r>
      <w:r>
        <w:rPr/>
        <w:t>detallar</w:t>
      </w:r>
      <w:r>
        <w:rPr>
          <w:spacing w:val="-6"/>
        </w:rPr>
        <w:t> </w:t>
      </w:r>
      <w:r>
        <w:rPr/>
        <w:t>criterios</w:t>
      </w:r>
      <w:r>
        <w:rPr>
          <w:spacing w:val="-5"/>
        </w:rPr>
        <w:t> </w:t>
      </w:r>
      <w:r>
        <w:rPr/>
        <w:t>que</w:t>
      </w:r>
      <w:r>
        <w:rPr>
          <w:spacing w:val="-7"/>
        </w:rPr>
        <w:t> </w:t>
      </w:r>
      <w:r>
        <w:rPr/>
        <w:t>permitan</w:t>
      </w:r>
      <w:r>
        <w:rPr>
          <w:spacing w:val="-5"/>
        </w:rPr>
        <w:t> </w:t>
      </w:r>
      <w:r>
        <w:rPr/>
        <w:t>reducir</w:t>
      </w:r>
      <w:r>
        <w:rPr>
          <w:spacing w:val="-7"/>
        </w:rPr>
        <w:t> </w:t>
      </w:r>
      <w:r>
        <w:rPr/>
        <w:t>al</w:t>
      </w:r>
      <w:r>
        <w:rPr>
          <w:spacing w:val="-8"/>
        </w:rPr>
        <w:t> </w:t>
      </w:r>
      <w:r>
        <w:rPr/>
        <w:t>máximo los errores cometidos al inferir rentabilidad económica desde medidas definidas a partir de los datos</w:t>
      </w:r>
      <w:r>
        <w:rPr>
          <w:spacing w:val="-8"/>
        </w:rPr>
        <w:t> </w:t>
      </w:r>
      <w:r>
        <w:rPr/>
        <w:t>contables.</w:t>
      </w:r>
    </w:p>
    <w:p>
      <w:pPr>
        <w:pStyle w:val="BodyText"/>
      </w:pPr>
    </w:p>
    <w:p>
      <w:pPr>
        <w:pStyle w:val="Heading2"/>
        <w:numPr>
          <w:ilvl w:val="0"/>
          <w:numId w:val="23"/>
        </w:numPr>
        <w:tabs>
          <w:tab w:pos="875" w:val="left" w:leader="none"/>
        </w:tabs>
        <w:spacing w:line="360" w:lineRule="auto" w:before="142" w:after="0"/>
        <w:ind w:left="874" w:right="123" w:hanging="360"/>
        <w:jc w:val="left"/>
      </w:pPr>
      <w:r>
        <w:rPr/>
        <w:t>¿Cuáles son los puntos comunes de los estudios empíricos sobre poder de mercado en la industria</w:t>
      </w:r>
      <w:r>
        <w:rPr>
          <w:spacing w:val="-15"/>
        </w:rPr>
        <w:t> </w:t>
      </w:r>
      <w:r>
        <w:rPr/>
        <w:t>española?</w:t>
      </w:r>
    </w:p>
    <w:p>
      <w:pPr>
        <w:pStyle w:val="BodyText"/>
        <w:spacing w:line="360" w:lineRule="auto" w:before="5"/>
        <w:ind w:left="114" w:right="116" w:hanging="12"/>
        <w:jc w:val="both"/>
      </w:pPr>
      <w:r>
        <w:rPr/>
        <w:t>La mayoría de los de estudios empíricos más representativos sobre poder de mercado en la industria española realizados en el marco del paradigma clásico ECR, tratan de inferir el ejercicio de poder de mercado a partir de la relación entre medidas de beneficios e indicadores del grado de concentración de los mercados. Cabe señalar que algunos de los trabajos, si bien se insertan dentro del paradigma clásico, contrastan la relación resultados-concentración de forma secundaria respecto a su objetivo principal.</w:t>
      </w:r>
    </w:p>
    <w:p>
      <w:pPr>
        <w:pStyle w:val="BodyText"/>
        <w:spacing w:line="360" w:lineRule="auto" w:before="2"/>
        <w:ind w:left="114" w:right="119" w:hanging="12"/>
        <w:jc w:val="both"/>
      </w:pPr>
      <w:r>
        <w:rPr/>
        <w:t>El diagnóstico del poder de mercado en la industria manufacturera española ha estado condicionado fundamentalmente por la escasez de datos adecuados para las</w:t>
      </w:r>
      <w:r>
        <w:rPr>
          <w:spacing w:val="-9"/>
        </w:rPr>
        <w:t> </w:t>
      </w:r>
      <w:r>
        <w:rPr/>
        <w:t>aplicaciones.</w:t>
      </w:r>
      <w:r>
        <w:rPr>
          <w:spacing w:val="-11"/>
        </w:rPr>
        <w:t> </w:t>
      </w:r>
      <w:r>
        <w:rPr/>
        <w:t>En</w:t>
      </w:r>
      <w:r>
        <w:rPr>
          <w:spacing w:val="-11"/>
        </w:rPr>
        <w:t> </w:t>
      </w:r>
      <w:r>
        <w:rPr/>
        <w:t>relación</w:t>
      </w:r>
      <w:r>
        <w:rPr>
          <w:spacing w:val="-10"/>
        </w:rPr>
        <w:t> </w:t>
      </w:r>
      <w:r>
        <w:rPr/>
        <w:t>a</w:t>
      </w:r>
      <w:r>
        <w:rPr>
          <w:spacing w:val="-11"/>
        </w:rPr>
        <w:t> </w:t>
      </w:r>
      <w:r>
        <w:rPr/>
        <w:t>otros</w:t>
      </w:r>
      <w:r>
        <w:rPr>
          <w:spacing w:val="-12"/>
        </w:rPr>
        <w:t> </w:t>
      </w:r>
      <w:r>
        <w:rPr/>
        <w:t>países,</w:t>
      </w:r>
      <w:r>
        <w:rPr>
          <w:spacing w:val="-9"/>
        </w:rPr>
        <w:t> </w:t>
      </w:r>
      <w:r>
        <w:rPr/>
        <w:t>la</w:t>
      </w:r>
      <w:r>
        <w:rPr>
          <w:spacing w:val="-11"/>
        </w:rPr>
        <w:t> </w:t>
      </w:r>
      <w:r>
        <w:rPr/>
        <w:t>mejora</w:t>
      </w:r>
      <w:r>
        <w:rPr>
          <w:spacing w:val="-11"/>
        </w:rPr>
        <w:t> </w:t>
      </w:r>
      <w:r>
        <w:rPr/>
        <w:t>de</w:t>
      </w:r>
      <w:r>
        <w:rPr>
          <w:spacing w:val="-11"/>
        </w:rPr>
        <w:t> </w:t>
      </w:r>
      <w:r>
        <w:rPr/>
        <w:t>las</w:t>
      </w:r>
      <w:r>
        <w:rPr>
          <w:spacing w:val="-13"/>
        </w:rPr>
        <w:t> </w:t>
      </w:r>
      <w:r>
        <w:rPr/>
        <w:t>fuentes</w:t>
      </w:r>
      <w:r>
        <w:rPr>
          <w:spacing w:val="-14"/>
        </w:rPr>
        <w:t> </w:t>
      </w:r>
      <w:r>
        <w:rPr/>
        <w:t>estadísticas</w:t>
      </w:r>
      <w:r>
        <w:rPr>
          <w:spacing w:val="-12"/>
        </w:rPr>
        <w:t> </w:t>
      </w:r>
      <w:r>
        <w:rPr/>
        <w:t>se ha producido con un cierto desfase</w:t>
      </w:r>
      <w:r>
        <w:rPr>
          <w:spacing w:val="-18"/>
        </w:rPr>
        <w:t> </w:t>
      </w:r>
      <w:r>
        <w:rPr/>
        <w:t>temporal.</w:t>
      </w:r>
    </w:p>
    <w:p>
      <w:pPr>
        <w:pStyle w:val="BodyText"/>
      </w:pPr>
    </w:p>
    <w:p>
      <w:pPr>
        <w:pStyle w:val="Heading2"/>
        <w:numPr>
          <w:ilvl w:val="0"/>
          <w:numId w:val="23"/>
        </w:numPr>
        <w:tabs>
          <w:tab w:pos="460" w:val="left" w:leader="none"/>
        </w:tabs>
        <w:spacing w:line="240" w:lineRule="auto" w:before="142" w:after="0"/>
        <w:ind w:left="459" w:right="0" w:hanging="357"/>
        <w:jc w:val="both"/>
      </w:pPr>
      <w:r>
        <w:rPr/>
        <w:t>¿Qué ha originado la falta de disponibilidad de datos en los</w:t>
      </w:r>
      <w:r>
        <w:rPr>
          <w:spacing w:val="-17"/>
        </w:rPr>
        <w:t> </w:t>
      </w:r>
      <w:r>
        <w:rPr/>
        <w:t>estudios?</w:t>
      </w:r>
    </w:p>
    <w:p>
      <w:pPr>
        <w:pStyle w:val="BodyText"/>
        <w:spacing w:line="360" w:lineRule="auto" w:before="140"/>
        <w:ind w:left="102" w:right="116"/>
        <w:jc w:val="both"/>
      </w:pPr>
      <w:r>
        <w:rPr/>
        <w:t>La limitación en los datos ha contribuido a que, desde un punto de vista metodológico, tendieran a replicarse estudios realizados previamente en otros países, referidos sobre todo a EEUU y Reino Unido. En este sentido, el método fundamental de análisis utilizado en estas primeras aplicaciones empíricas fue la regresión por cortes transversales para el conjunto de la industria española. Coincidiendo</w:t>
      </w:r>
      <w:r>
        <w:rPr>
          <w:spacing w:val="-6"/>
        </w:rPr>
        <w:t> </w:t>
      </w:r>
      <w:r>
        <w:rPr/>
        <w:t>con</w:t>
      </w:r>
      <w:r>
        <w:rPr>
          <w:spacing w:val="-6"/>
        </w:rPr>
        <w:t> </w:t>
      </w:r>
      <w:r>
        <w:rPr/>
        <w:t>lo</w:t>
      </w:r>
      <w:r>
        <w:rPr>
          <w:spacing w:val="-6"/>
        </w:rPr>
        <w:t> </w:t>
      </w:r>
      <w:r>
        <w:rPr/>
        <w:t>observado</w:t>
      </w:r>
      <w:r>
        <w:rPr>
          <w:spacing w:val="-6"/>
        </w:rPr>
        <w:t> </w:t>
      </w:r>
      <w:r>
        <w:rPr/>
        <w:t>a</w:t>
      </w:r>
      <w:r>
        <w:rPr>
          <w:spacing w:val="-8"/>
        </w:rPr>
        <w:t> </w:t>
      </w:r>
      <w:r>
        <w:rPr/>
        <w:t>nivel</w:t>
      </w:r>
      <w:r>
        <w:rPr>
          <w:spacing w:val="-7"/>
        </w:rPr>
        <w:t> </w:t>
      </w:r>
      <w:r>
        <w:rPr/>
        <w:t>internacional,</w:t>
      </w:r>
      <w:r>
        <w:rPr>
          <w:spacing w:val="-6"/>
        </w:rPr>
        <w:t> </w:t>
      </w:r>
      <w:r>
        <w:rPr/>
        <w:t>se</w:t>
      </w:r>
      <w:r>
        <w:rPr>
          <w:spacing w:val="-8"/>
        </w:rPr>
        <w:t> </w:t>
      </w:r>
      <w:r>
        <w:rPr/>
        <w:t>empleó</w:t>
      </w:r>
      <w:r>
        <w:rPr>
          <w:spacing w:val="-7"/>
        </w:rPr>
        <w:t> </w:t>
      </w:r>
      <w:r>
        <w:rPr/>
        <w:t>un</w:t>
      </w:r>
      <w:r>
        <w:rPr>
          <w:spacing w:val="-8"/>
        </w:rPr>
        <w:t> </w:t>
      </w:r>
      <w:r>
        <w:rPr/>
        <w:t>variado</w:t>
      </w:r>
      <w:r>
        <w:rPr>
          <w:spacing w:val="-6"/>
        </w:rPr>
        <w:t> </w:t>
      </w:r>
      <w:r>
        <w:rPr/>
        <w:t>conjunto de medidas de resultados, que incluía márgenes precio-costo, tasas de </w:t>
      </w:r>
      <w:r>
        <w:rPr>
          <w:spacing w:val="8"/>
        </w:rPr>
        <w:t> </w:t>
      </w:r>
      <w:r>
        <w:rPr/>
        <w:t>beneficios</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02" w:right="123"/>
        <w:jc w:val="both"/>
      </w:pPr>
      <w:r>
        <w:rPr/>
        <w:t>contables sobre capital o fondos propios, valor actual neto de la empresa, etc. A pesar de estar referidos en muchos casos al mismo lapso temporal, en estos trabajos</w:t>
      </w:r>
      <w:r>
        <w:rPr>
          <w:spacing w:val="-14"/>
        </w:rPr>
        <w:t> </w:t>
      </w:r>
      <w:r>
        <w:rPr/>
        <w:t>el</w:t>
      </w:r>
      <w:r>
        <w:rPr>
          <w:spacing w:val="-13"/>
        </w:rPr>
        <w:t> </w:t>
      </w:r>
      <w:r>
        <w:rPr/>
        <w:t>efecto</w:t>
      </w:r>
      <w:r>
        <w:rPr>
          <w:spacing w:val="-14"/>
        </w:rPr>
        <w:t> </w:t>
      </w:r>
      <w:r>
        <w:rPr/>
        <w:t>de</w:t>
      </w:r>
      <w:r>
        <w:rPr>
          <w:spacing w:val="-12"/>
        </w:rPr>
        <w:t> </w:t>
      </w:r>
      <w:r>
        <w:rPr/>
        <w:t>la</w:t>
      </w:r>
      <w:r>
        <w:rPr>
          <w:spacing w:val="-14"/>
        </w:rPr>
        <w:t> </w:t>
      </w:r>
      <w:r>
        <w:rPr/>
        <w:t>concentración</w:t>
      </w:r>
      <w:r>
        <w:rPr>
          <w:spacing w:val="-11"/>
        </w:rPr>
        <w:t> </w:t>
      </w:r>
      <w:r>
        <w:rPr/>
        <w:t>sobre</w:t>
      </w:r>
      <w:r>
        <w:rPr>
          <w:spacing w:val="-12"/>
        </w:rPr>
        <w:t> </w:t>
      </w:r>
      <w:r>
        <w:rPr/>
        <w:t>los</w:t>
      </w:r>
      <w:r>
        <w:rPr>
          <w:spacing w:val="-13"/>
        </w:rPr>
        <w:t> </w:t>
      </w:r>
      <w:r>
        <w:rPr/>
        <w:t>resultados</w:t>
      </w:r>
      <w:r>
        <w:rPr>
          <w:spacing w:val="-13"/>
        </w:rPr>
        <w:t> </w:t>
      </w:r>
      <w:r>
        <w:rPr/>
        <w:t>no</w:t>
      </w:r>
      <w:r>
        <w:rPr>
          <w:spacing w:val="-12"/>
        </w:rPr>
        <w:t> </w:t>
      </w:r>
      <w:r>
        <w:rPr/>
        <w:t>es</w:t>
      </w:r>
      <w:r>
        <w:rPr>
          <w:spacing w:val="-13"/>
        </w:rPr>
        <w:t> </w:t>
      </w:r>
      <w:r>
        <w:rPr/>
        <w:t>claro,</w:t>
      </w:r>
      <w:r>
        <w:rPr>
          <w:spacing w:val="-12"/>
        </w:rPr>
        <w:t> </w:t>
      </w:r>
      <w:r>
        <w:rPr/>
        <w:t>dependiendo en muchos casos del resto de variables explicativas introducidas en la ecuación de rentabilidad, lo que hace difícil establecer comparaciones</w:t>
      </w:r>
      <w:r>
        <w:rPr>
          <w:spacing w:val="-20"/>
        </w:rPr>
        <w:t> </w:t>
      </w:r>
      <w:r>
        <w:rPr/>
        <w:t>precisas.</w:t>
      </w:r>
    </w:p>
    <w:p>
      <w:pPr>
        <w:pStyle w:val="BodyText"/>
      </w:pPr>
    </w:p>
    <w:p>
      <w:pPr>
        <w:pStyle w:val="Heading2"/>
        <w:numPr>
          <w:ilvl w:val="0"/>
          <w:numId w:val="23"/>
        </w:numPr>
        <w:tabs>
          <w:tab w:pos="875" w:val="left" w:leader="none"/>
        </w:tabs>
        <w:spacing w:line="240" w:lineRule="auto" w:before="142" w:after="0"/>
        <w:ind w:left="874" w:right="0" w:hanging="360"/>
        <w:jc w:val="left"/>
      </w:pPr>
      <w:r>
        <w:rPr/>
        <w:t>¿En que ha consistido la nueva organización industrial</w:t>
      </w:r>
      <w:r>
        <w:rPr>
          <w:spacing w:val="-13"/>
        </w:rPr>
        <w:t> </w:t>
      </w:r>
      <w:r>
        <w:rPr/>
        <w:t>empírica?</w:t>
      </w:r>
    </w:p>
    <w:p>
      <w:pPr>
        <w:pStyle w:val="BodyText"/>
        <w:spacing w:line="360" w:lineRule="auto" w:before="137"/>
        <w:ind w:left="114" w:right="117" w:hanging="12"/>
        <w:jc w:val="both"/>
      </w:pPr>
      <w:r>
        <w:rPr/>
        <w:t>A mediados de la década de los ochenta, tiene lugar un cambio en la orientación del</w:t>
      </w:r>
      <w:r>
        <w:rPr>
          <w:spacing w:val="-6"/>
        </w:rPr>
        <w:t> </w:t>
      </w:r>
      <w:r>
        <w:rPr/>
        <w:t>trabajo</w:t>
      </w:r>
      <w:r>
        <w:rPr>
          <w:spacing w:val="-5"/>
        </w:rPr>
        <w:t> </w:t>
      </w:r>
      <w:r>
        <w:rPr/>
        <w:t>empírico</w:t>
      </w:r>
      <w:r>
        <w:rPr>
          <w:spacing w:val="-5"/>
        </w:rPr>
        <w:t> </w:t>
      </w:r>
      <w:r>
        <w:rPr/>
        <w:t>en</w:t>
      </w:r>
      <w:r>
        <w:rPr>
          <w:spacing w:val="-6"/>
        </w:rPr>
        <w:t> </w:t>
      </w:r>
      <w:r>
        <w:rPr/>
        <w:t>Economía</w:t>
      </w:r>
      <w:r>
        <w:rPr>
          <w:spacing w:val="-5"/>
        </w:rPr>
        <w:t> </w:t>
      </w:r>
      <w:r>
        <w:rPr/>
        <w:t>Industrial.</w:t>
      </w:r>
      <w:r>
        <w:rPr>
          <w:spacing w:val="-7"/>
        </w:rPr>
        <w:t> </w:t>
      </w:r>
      <w:r>
        <w:rPr/>
        <w:t>Para</w:t>
      </w:r>
      <w:r>
        <w:rPr>
          <w:spacing w:val="-5"/>
        </w:rPr>
        <w:t> </w:t>
      </w:r>
      <w:r>
        <w:rPr/>
        <w:t>Bresnahan,</w:t>
      </w:r>
      <w:r>
        <w:rPr>
          <w:spacing w:val="-5"/>
        </w:rPr>
        <w:t> </w:t>
      </w:r>
      <w:r>
        <w:rPr/>
        <w:t>este</w:t>
      </w:r>
      <w:r>
        <w:rPr>
          <w:spacing w:val="-6"/>
        </w:rPr>
        <w:t> </w:t>
      </w:r>
      <w:r>
        <w:rPr/>
        <w:t>cambio</w:t>
      </w:r>
      <w:r>
        <w:rPr>
          <w:spacing w:val="-5"/>
        </w:rPr>
        <w:t> </w:t>
      </w:r>
      <w:r>
        <w:rPr/>
        <w:t>se</w:t>
      </w:r>
      <w:r>
        <w:rPr>
          <w:spacing w:val="-5"/>
        </w:rPr>
        <w:t> </w:t>
      </w:r>
      <w:r>
        <w:rPr/>
        <w:t>debe en parte a la insatisfacción con tres de las hipótesis fundamentales del paradigma clásico: 1) que los márgenes precio-costo económicos puedan observarse directamente</w:t>
      </w:r>
      <w:r>
        <w:rPr>
          <w:spacing w:val="-6"/>
        </w:rPr>
        <w:t> </w:t>
      </w:r>
      <w:r>
        <w:rPr/>
        <w:t>a</w:t>
      </w:r>
      <w:r>
        <w:rPr>
          <w:spacing w:val="-8"/>
        </w:rPr>
        <w:t> </w:t>
      </w:r>
      <w:r>
        <w:rPr/>
        <w:t>partir</w:t>
      </w:r>
      <w:r>
        <w:rPr>
          <w:spacing w:val="-7"/>
        </w:rPr>
        <w:t> </w:t>
      </w:r>
      <w:r>
        <w:rPr/>
        <w:t>de</w:t>
      </w:r>
      <w:r>
        <w:rPr>
          <w:spacing w:val="-6"/>
        </w:rPr>
        <w:t> </w:t>
      </w:r>
      <w:r>
        <w:rPr/>
        <w:t>los</w:t>
      </w:r>
      <w:r>
        <w:rPr>
          <w:spacing w:val="-6"/>
        </w:rPr>
        <w:t> </w:t>
      </w:r>
      <w:r>
        <w:rPr/>
        <w:t>datos</w:t>
      </w:r>
      <w:r>
        <w:rPr>
          <w:spacing w:val="-7"/>
        </w:rPr>
        <w:t> </w:t>
      </w:r>
      <w:r>
        <w:rPr/>
        <w:t>contables,</w:t>
      </w:r>
      <w:r>
        <w:rPr>
          <w:spacing w:val="-8"/>
        </w:rPr>
        <w:t> </w:t>
      </w:r>
      <w:r>
        <w:rPr/>
        <w:t>2)</w:t>
      </w:r>
      <w:r>
        <w:rPr>
          <w:spacing w:val="-7"/>
        </w:rPr>
        <w:t> </w:t>
      </w:r>
      <w:r>
        <w:rPr/>
        <w:t>que</w:t>
      </w:r>
      <w:r>
        <w:rPr>
          <w:spacing w:val="-6"/>
        </w:rPr>
        <w:t> </w:t>
      </w:r>
      <w:r>
        <w:rPr/>
        <w:t>la</w:t>
      </w:r>
      <w:r>
        <w:rPr>
          <w:spacing w:val="-6"/>
        </w:rPr>
        <w:t> </w:t>
      </w:r>
      <w:r>
        <w:rPr/>
        <w:t>variación</w:t>
      </w:r>
      <w:r>
        <w:rPr>
          <w:spacing w:val="-6"/>
        </w:rPr>
        <w:t> </w:t>
      </w:r>
      <w:r>
        <w:rPr/>
        <w:t>de</w:t>
      </w:r>
      <w:r>
        <w:rPr>
          <w:spacing w:val="-8"/>
        </w:rPr>
        <w:t> </w:t>
      </w:r>
      <w:r>
        <w:rPr/>
        <w:t>sección</w:t>
      </w:r>
      <w:r>
        <w:rPr>
          <w:spacing w:val="-6"/>
        </w:rPr>
        <w:t> </w:t>
      </w:r>
      <w:r>
        <w:rPr/>
        <w:t>cruzada en</w:t>
      </w:r>
      <w:r>
        <w:rPr>
          <w:spacing w:val="-16"/>
        </w:rPr>
        <w:t> </w:t>
      </w:r>
      <w:r>
        <w:rPr/>
        <w:t>la</w:t>
      </w:r>
      <w:r>
        <w:rPr>
          <w:spacing w:val="-16"/>
        </w:rPr>
        <w:t> </w:t>
      </w:r>
      <w:r>
        <w:rPr/>
        <w:t>estructura</w:t>
      </w:r>
      <w:r>
        <w:rPr>
          <w:spacing w:val="-16"/>
        </w:rPr>
        <w:t> </w:t>
      </w:r>
      <w:r>
        <w:rPr/>
        <w:t>industrial</w:t>
      </w:r>
      <w:r>
        <w:rPr>
          <w:spacing w:val="-17"/>
        </w:rPr>
        <w:t> </w:t>
      </w:r>
      <w:r>
        <w:rPr/>
        <w:t>pueda</w:t>
      </w:r>
      <w:r>
        <w:rPr>
          <w:spacing w:val="-16"/>
        </w:rPr>
        <w:t> </w:t>
      </w:r>
      <w:r>
        <w:rPr/>
        <w:t>captarse</w:t>
      </w:r>
      <w:r>
        <w:rPr>
          <w:spacing w:val="-19"/>
        </w:rPr>
        <w:t> </w:t>
      </w:r>
      <w:r>
        <w:rPr/>
        <w:t>mediante</w:t>
      </w:r>
      <w:r>
        <w:rPr>
          <w:spacing w:val="-18"/>
        </w:rPr>
        <w:t> </w:t>
      </w:r>
      <w:r>
        <w:rPr/>
        <w:t>un</w:t>
      </w:r>
      <w:r>
        <w:rPr>
          <w:spacing w:val="-16"/>
        </w:rPr>
        <w:t> </w:t>
      </w:r>
      <w:r>
        <w:rPr/>
        <w:t>número</w:t>
      </w:r>
      <w:r>
        <w:rPr>
          <w:spacing w:val="-16"/>
        </w:rPr>
        <w:t> </w:t>
      </w:r>
      <w:r>
        <w:rPr/>
        <w:t>pequeño</w:t>
      </w:r>
      <w:r>
        <w:rPr>
          <w:spacing w:val="-16"/>
        </w:rPr>
        <w:t> </w:t>
      </w:r>
      <w:r>
        <w:rPr/>
        <w:t>de</w:t>
      </w:r>
      <w:r>
        <w:rPr>
          <w:spacing w:val="-18"/>
        </w:rPr>
        <w:t> </w:t>
      </w:r>
      <w:r>
        <w:rPr/>
        <w:t>medidas observables</w:t>
      </w:r>
      <w:r>
        <w:rPr>
          <w:spacing w:val="-13"/>
        </w:rPr>
        <w:t> </w:t>
      </w:r>
      <w:r>
        <w:rPr/>
        <w:t>y</w:t>
      </w:r>
      <w:r>
        <w:rPr>
          <w:spacing w:val="-15"/>
        </w:rPr>
        <w:t> </w:t>
      </w:r>
      <w:r>
        <w:rPr/>
        <w:t>3)</w:t>
      </w:r>
      <w:r>
        <w:rPr>
          <w:spacing w:val="-15"/>
        </w:rPr>
        <w:t> </w:t>
      </w:r>
      <w:r>
        <w:rPr/>
        <w:t>que</w:t>
      </w:r>
      <w:r>
        <w:rPr>
          <w:spacing w:val="-13"/>
        </w:rPr>
        <w:t> </w:t>
      </w:r>
      <w:r>
        <w:rPr/>
        <w:t>el</w:t>
      </w:r>
      <w:r>
        <w:rPr>
          <w:spacing w:val="-14"/>
        </w:rPr>
        <w:t> </w:t>
      </w:r>
      <w:r>
        <w:rPr/>
        <w:t>trabajo</w:t>
      </w:r>
      <w:r>
        <w:rPr>
          <w:spacing w:val="-15"/>
        </w:rPr>
        <w:t> </w:t>
      </w:r>
      <w:r>
        <w:rPr/>
        <w:t>empírico</w:t>
      </w:r>
      <w:r>
        <w:rPr>
          <w:spacing w:val="-13"/>
        </w:rPr>
        <w:t> </w:t>
      </w:r>
      <w:r>
        <w:rPr/>
        <w:t>deba</w:t>
      </w:r>
      <w:r>
        <w:rPr>
          <w:spacing w:val="-15"/>
        </w:rPr>
        <w:t> </w:t>
      </w:r>
      <w:r>
        <w:rPr/>
        <w:t>orientarse</w:t>
      </w:r>
      <w:r>
        <w:rPr>
          <w:spacing w:val="-15"/>
        </w:rPr>
        <w:t> </w:t>
      </w:r>
      <w:r>
        <w:rPr/>
        <w:t>a</w:t>
      </w:r>
      <w:r>
        <w:rPr>
          <w:spacing w:val="-13"/>
        </w:rPr>
        <w:t> </w:t>
      </w:r>
      <w:r>
        <w:rPr/>
        <w:t>estimar</w:t>
      </w:r>
      <w:r>
        <w:rPr>
          <w:spacing w:val="-15"/>
        </w:rPr>
        <w:t> </w:t>
      </w:r>
      <w:r>
        <w:rPr/>
        <w:t>la</w:t>
      </w:r>
      <w:r>
        <w:rPr>
          <w:spacing w:val="-15"/>
        </w:rPr>
        <w:t> </w:t>
      </w:r>
      <w:r>
        <w:rPr/>
        <w:t>forma</w:t>
      </w:r>
      <w:r>
        <w:rPr>
          <w:spacing w:val="-13"/>
        </w:rPr>
        <w:t> </w:t>
      </w:r>
      <w:r>
        <w:rPr/>
        <w:t>reducida de la relación entre estructura y</w:t>
      </w:r>
      <w:r>
        <w:rPr>
          <w:spacing w:val="-12"/>
        </w:rPr>
        <w:t> </w:t>
      </w:r>
      <w:r>
        <w:rPr/>
        <w:t>resultados.</w:t>
      </w:r>
    </w:p>
    <w:p>
      <w:pPr>
        <w:pStyle w:val="BodyText"/>
        <w:spacing w:line="360" w:lineRule="auto" w:before="3"/>
        <w:ind w:left="114" w:right="116" w:hanging="12"/>
        <w:jc w:val="both"/>
      </w:pPr>
      <w:r>
        <w:rPr/>
        <w:t>Frente a estas hipótesis, la NOIE propone las siguientes ideas centrales. En primer lugar,</w:t>
      </w:r>
      <w:r>
        <w:rPr>
          <w:spacing w:val="-11"/>
        </w:rPr>
        <w:t> </w:t>
      </w:r>
      <w:r>
        <w:rPr/>
        <w:t>los</w:t>
      </w:r>
      <w:r>
        <w:rPr>
          <w:spacing w:val="-11"/>
        </w:rPr>
        <w:t> </w:t>
      </w:r>
      <w:r>
        <w:rPr/>
        <w:t>márgenes</w:t>
      </w:r>
      <w:r>
        <w:rPr>
          <w:spacing w:val="-11"/>
        </w:rPr>
        <w:t> </w:t>
      </w:r>
      <w:r>
        <w:rPr/>
        <w:t>no</w:t>
      </w:r>
      <w:r>
        <w:rPr>
          <w:spacing w:val="-13"/>
        </w:rPr>
        <w:t> </w:t>
      </w:r>
      <w:r>
        <w:rPr/>
        <w:t>pueden</w:t>
      </w:r>
      <w:r>
        <w:rPr>
          <w:spacing w:val="-13"/>
        </w:rPr>
        <w:t> </w:t>
      </w:r>
      <w:r>
        <w:rPr/>
        <w:t>suponerse</w:t>
      </w:r>
      <w:r>
        <w:rPr>
          <w:spacing w:val="-10"/>
        </w:rPr>
        <w:t> </w:t>
      </w:r>
      <w:r>
        <w:rPr/>
        <w:t>observables</w:t>
      </w:r>
      <w:r>
        <w:rPr>
          <w:spacing w:val="-11"/>
        </w:rPr>
        <w:t> </w:t>
      </w:r>
      <w:r>
        <w:rPr/>
        <w:t>debido</w:t>
      </w:r>
      <w:r>
        <w:rPr>
          <w:spacing w:val="-10"/>
        </w:rPr>
        <w:t> </w:t>
      </w:r>
      <w:r>
        <w:rPr/>
        <w:t>a</w:t>
      </w:r>
      <w:r>
        <w:rPr>
          <w:spacing w:val="-10"/>
        </w:rPr>
        <w:t> </w:t>
      </w:r>
      <w:r>
        <w:rPr/>
        <w:t>la</w:t>
      </w:r>
      <w:r>
        <w:rPr>
          <w:spacing w:val="-10"/>
        </w:rPr>
        <w:t> </w:t>
      </w:r>
      <w:r>
        <w:rPr/>
        <w:t>inobservabilidad directa del coste marginal. Este último puede estimarse como una función del comportamiento de la empresa. En segundo lugar, las regresiones de sección cruzada interindustria suprimen demasiada variación de parámetros para ser razonablemente precisas e insesgadas. Es más, las industrias individuales tienen características idiosincrásicas importantes que pueden influir en la conducta de las empresas e, incluso, en cómo hay que proceder a su estudio desde un punto de vista empírico. En consecuencia, se cuestiona la utilización del análisis de las diferencias entre industrias como forma de revelar comportamiento, salvo en los casos en que los mercados estén muy</w:t>
      </w:r>
      <w:r>
        <w:rPr>
          <w:spacing w:val="-15"/>
        </w:rPr>
        <w:t> </w:t>
      </w:r>
      <w:r>
        <w:rPr/>
        <w:t>relacionados.</w:t>
      </w:r>
    </w:p>
    <w:p>
      <w:pPr>
        <w:pStyle w:val="BodyText"/>
        <w:spacing w:line="360" w:lineRule="auto" w:before="2"/>
        <w:ind w:left="114" w:right="120" w:hanging="12"/>
        <w:jc w:val="both"/>
      </w:pPr>
      <w:r>
        <w:rPr/>
        <w:t>Finalmente, según la NOIE el trabajo empírico debe preocuparse por estimar los parámetros</w:t>
      </w:r>
      <w:r>
        <w:rPr>
          <w:spacing w:val="-10"/>
        </w:rPr>
        <w:t> </w:t>
      </w:r>
      <w:r>
        <w:rPr/>
        <w:t>de</w:t>
      </w:r>
      <w:r>
        <w:rPr>
          <w:spacing w:val="-7"/>
        </w:rPr>
        <w:t> </w:t>
      </w:r>
      <w:r>
        <w:rPr/>
        <w:t>conducta</w:t>
      </w:r>
      <w:r>
        <w:rPr>
          <w:spacing w:val="-7"/>
        </w:rPr>
        <w:t> </w:t>
      </w:r>
      <w:r>
        <w:rPr/>
        <w:t>de</w:t>
      </w:r>
      <w:r>
        <w:rPr>
          <w:spacing w:val="-7"/>
        </w:rPr>
        <w:t> </w:t>
      </w:r>
      <w:r>
        <w:rPr/>
        <w:t>la</w:t>
      </w:r>
      <w:r>
        <w:rPr>
          <w:spacing w:val="-9"/>
        </w:rPr>
        <w:t> </w:t>
      </w:r>
      <w:r>
        <w:rPr/>
        <w:t>empresa</w:t>
      </w:r>
      <w:r>
        <w:rPr>
          <w:spacing w:val="-9"/>
        </w:rPr>
        <w:t> </w:t>
      </w:r>
      <w:r>
        <w:rPr/>
        <w:t>y</w:t>
      </w:r>
      <w:r>
        <w:rPr>
          <w:spacing w:val="-10"/>
        </w:rPr>
        <w:t> </w:t>
      </w:r>
      <w:r>
        <w:rPr/>
        <w:t>la</w:t>
      </w:r>
      <w:r>
        <w:rPr>
          <w:spacing w:val="-7"/>
        </w:rPr>
        <w:t> </w:t>
      </w:r>
      <w:r>
        <w:rPr/>
        <w:t>industria,</w:t>
      </w:r>
      <w:r>
        <w:rPr>
          <w:spacing w:val="-10"/>
        </w:rPr>
        <w:t> </w:t>
      </w:r>
      <w:r>
        <w:rPr/>
        <w:t>más</w:t>
      </w:r>
      <w:r>
        <w:rPr>
          <w:spacing w:val="-8"/>
        </w:rPr>
        <w:t> </w:t>
      </w:r>
      <w:r>
        <w:rPr/>
        <w:t>que</w:t>
      </w:r>
      <w:r>
        <w:rPr>
          <w:spacing w:val="-9"/>
        </w:rPr>
        <w:t> </w:t>
      </w:r>
      <w:r>
        <w:rPr/>
        <w:t>por</w:t>
      </w:r>
      <w:r>
        <w:rPr>
          <w:spacing w:val="-11"/>
        </w:rPr>
        <w:t> </w:t>
      </w:r>
      <w:r>
        <w:rPr/>
        <w:t>estudiar</w:t>
      </w:r>
      <w:r>
        <w:rPr>
          <w:spacing w:val="-8"/>
        </w:rPr>
        <w:t> </w:t>
      </w:r>
      <w:r>
        <w:rPr/>
        <w:t>la</w:t>
      </w:r>
      <w:r>
        <w:rPr>
          <w:spacing w:val="-9"/>
        </w:rPr>
        <w:t> </w:t>
      </w:r>
      <w:r>
        <w:rPr/>
        <w:t>forma reducida de la relación entre estructura y</w:t>
      </w:r>
      <w:r>
        <w:rPr>
          <w:spacing w:val="-14"/>
        </w:rPr>
        <w:t> </w:t>
      </w:r>
      <w:r>
        <w:rPr/>
        <w:t>resultados.</w:t>
      </w:r>
    </w:p>
    <w:p>
      <w:pPr>
        <w:spacing w:after="0" w:line="360" w:lineRule="auto"/>
        <w:jc w:val="both"/>
        <w:sectPr>
          <w:pgSz w:w="12250" w:h="15850"/>
          <w:pgMar w:header="0" w:footer="987" w:top="1500" w:bottom="1180" w:left="1600" w:right="1580"/>
        </w:sectPr>
      </w:pPr>
    </w:p>
    <w:p>
      <w:pPr>
        <w:pStyle w:val="BodyText"/>
        <w:rPr>
          <w:sz w:val="20"/>
        </w:rPr>
      </w:pPr>
    </w:p>
    <w:p>
      <w:pPr>
        <w:pStyle w:val="BodyText"/>
        <w:rPr>
          <w:sz w:val="27"/>
        </w:rPr>
      </w:pPr>
    </w:p>
    <w:p>
      <w:pPr>
        <w:pStyle w:val="Heading2"/>
        <w:spacing w:before="70"/>
        <w:ind w:left="514" w:firstLine="0"/>
      </w:pPr>
      <w:r>
        <w:rPr>
          <w:b w:val="0"/>
        </w:rPr>
        <w:t>— </w:t>
      </w:r>
      <w:r>
        <w:rPr/>
        <w:t>Progreso técnico y poder de mercado en la industria farmacéutica</w:t>
      </w:r>
    </w:p>
    <w:p>
      <w:pPr>
        <w:pStyle w:val="BodyText"/>
        <w:spacing w:before="139"/>
        <w:ind w:right="119"/>
        <w:jc w:val="right"/>
      </w:pPr>
      <w:r>
        <w:rPr/>
        <w:t>José Gallego</w:t>
      </w:r>
    </w:p>
    <w:p>
      <w:pPr>
        <w:pStyle w:val="BodyText"/>
      </w:pPr>
    </w:p>
    <w:p>
      <w:pPr>
        <w:pStyle w:val="BodyText"/>
      </w:pPr>
    </w:p>
    <w:p>
      <w:pPr>
        <w:pStyle w:val="Heading2"/>
        <w:numPr>
          <w:ilvl w:val="0"/>
          <w:numId w:val="25"/>
        </w:numPr>
        <w:tabs>
          <w:tab w:pos="875" w:val="left" w:leader="none"/>
        </w:tabs>
        <w:spacing w:line="360" w:lineRule="auto" w:before="0" w:after="0"/>
        <w:ind w:left="874" w:right="334" w:hanging="360"/>
        <w:jc w:val="left"/>
      </w:pPr>
      <w:r>
        <w:rPr/>
        <w:t>¿Cuáles son los supuestos bajo los cuales se obtiene el residuo de solow?</w:t>
      </w:r>
    </w:p>
    <w:p>
      <w:pPr>
        <w:pStyle w:val="BodyText"/>
        <w:spacing w:line="360" w:lineRule="auto" w:before="5"/>
        <w:ind w:left="529" w:hanging="360"/>
      </w:pPr>
      <w:r>
        <w:rPr>
          <w:b/>
        </w:rPr>
        <w:t>— </w:t>
      </w:r>
      <w:r>
        <w:rPr/>
        <w:t>El procedimiento para obtener el residuo de Solow, es llevado a cabo bajo los siguientes supuestos:</w:t>
      </w:r>
    </w:p>
    <w:p>
      <w:pPr>
        <w:pStyle w:val="ListParagraph"/>
        <w:numPr>
          <w:ilvl w:val="0"/>
          <w:numId w:val="26"/>
        </w:numPr>
        <w:tabs>
          <w:tab w:pos="515" w:val="left" w:leader="none"/>
        </w:tabs>
        <w:spacing w:line="240" w:lineRule="auto" w:before="5" w:after="0"/>
        <w:ind w:left="514" w:right="0" w:hanging="360"/>
        <w:jc w:val="both"/>
        <w:rPr>
          <w:sz w:val="24"/>
        </w:rPr>
      </w:pPr>
      <w:r>
        <w:rPr>
          <w:sz w:val="24"/>
        </w:rPr>
        <w:t>Estructura de mercado en competencia perfecta, para productos y</w:t>
      </w:r>
      <w:r>
        <w:rPr>
          <w:spacing w:val="-25"/>
          <w:sz w:val="24"/>
        </w:rPr>
        <w:t> </w:t>
      </w:r>
      <w:r>
        <w:rPr>
          <w:sz w:val="24"/>
        </w:rPr>
        <w:t>factores.</w:t>
      </w:r>
    </w:p>
    <w:p>
      <w:pPr>
        <w:pStyle w:val="ListParagraph"/>
        <w:numPr>
          <w:ilvl w:val="0"/>
          <w:numId w:val="26"/>
        </w:numPr>
        <w:tabs>
          <w:tab w:pos="515" w:val="left" w:leader="none"/>
        </w:tabs>
        <w:spacing w:line="360" w:lineRule="auto" w:before="137" w:after="0"/>
        <w:ind w:left="514" w:right="116" w:hanging="360"/>
        <w:jc w:val="both"/>
        <w:rPr>
          <w:rFonts w:ascii="Times New Roman" w:hAnsi="Times New Roman"/>
          <w:sz w:val="24"/>
        </w:rPr>
      </w:pPr>
      <w:r>
        <w:rPr>
          <w:sz w:val="24"/>
        </w:rPr>
        <w:t>El cambio técnico es neutral. Este supuesto significa que los desplazamientos de la función de producción dejan intacta la relación marginal de sustitución de factores, por lo que sólo aumenta o disminuye la producción obtenida de los </w:t>
      </w:r>
      <w:r>
        <w:rPr>
          <w:position w:val="1"/>
          <w:sz w:val="24"/>
        </w:rPr>
        <w:t>factores. En este caso neutral, el progreso técnico A</w:t>
      </w:r>
      <w:r>
        <w:rPr>
          <w:sz w:val="16"/>
        </w:rPr>
        <w:t>t </w:t>
      </w:r>
      <w:r>
        <w:rPr>
          <w:position w:val="1"/>
          <w:sz w:val="24"/>
        </w:rPr>
        <w:t>aparece en la función de </w:t>
      </w:r>
      <w:r>
        <w:rPr>
          <w:sz w:val="24"/>
        </w:rPr>
        <w:t>producción multiplicando a </w:t>
      </w:r>
      <w:r>
        <w:rPr>
          <w:rFonts w:ascii="Times New Roman" w:hAnsi="Times New Roman"/>
          <w:i/>
          <w:sz w:val="24"/>
        </w:rPr>
        <w:t>f</w:t>
      </w:r>
      <w:r>
        <w:rPr>
          <w:rFonts w:ascii="Times New Roman" w:hAnsi="Times New Roman"/>
          <w:sz w:val="24"/>
        </w:rPr>
        <w:t>(</w:t>
      </w:r>
      <w:r>
        <w:rPr>
          <w:rFonts w:ascii="Times New Roman" w:hAnsi="Times New Roman"/>
          <w:i/>
          <w:sz w:val="24"/>
        </w:rPr>
        <w:t>K</w:t>
      </w:r>
      <w:r>
        <w:rPr>
          <w:rFonts w:ascii="Times New Roman" w:hAnsi="Times New Roman"/>
          <w:sz w:val="24"/>
        </w:rPr>
        <w:t>,</w:t>
      </w:r>
      <w:r>
        <w:rPr>
          <w:rFonts w:ascii="Times New Roman" w:hAnsi="Times New Roman"/>
          <w:spacing w:val="-7"/>
          <w:sz w:val="24"/>
        </w:rPr>
        <w:t> </w:t>
      </w:r>
      <w:r>
        <w:rPr>
          <w:rFonts w:ascii="Times New Roman" w:hAnsi="Times New Roman"/>
          <w:i/>
          <w:sz w:val="24"/>
        </w:rPr>
        <w:t>L</w:t>
      </w:r>
      <w:r>
        <w:rPr>
          <w:rFonts w:ascii="Times New Roman" w:hAnsi="Times New Roman"/>
          <w:sz w:val="24"/>
        </w:rPr>
        <w:t>)</w:t>
      </w:r>
    </w:p>
    <w:p>
      <w:pPr>
        <w:pStyle w:val="ListParagraph"/>
        <w:numPr>
          <w:ilvl w:val="0"/>
          <w:numId w:val="26"/>
        </w:numPr>
        <w:tabs>
          <w:tab w:pos="515" w:val="left" w:leader="none"/>
        </w:tabs>
        <w:spacing w:line="360" w:lineRule="auto" w:before="8" w:after="0"/>
        <w:ind w:left="514" w:right="124" w:hanging="360"/>
        <w:jc w:val="both"/>
        <w:rPr>
          <w:sz w:val="24"/>
        </w:rPr>
      </w:pPr>
      <w:r>
        <w:rPr>
          <w:sz w:val="24"/>
        </w:rPr>
        <w:t>Una tecnología en la que la función de producción exhibe rendimientos constantes a escala en sus factores. La función de producción es homogénea de grado</w:t>
      </w:r>
      <w:r>
        <w:rPr>
          <w:spacing w:val="-6"/>
          <w:sz w:val="24"/>
        </w:rPr>
        <w:t> </w:t>
      </w:r>
      <w:r>
        <w:rPr>
          <w:sz w:val="24"/>
        </w:rPr>
        <w:t>uno.</w:t>
      </w:r>
    </w:p>
    <w:p>
      <w:pPr>
        <w:pStyle w:val="BodyText"/>
      </w:pPr>
    </w:p>
    <w:p>
      <w:pPr>
        <w:pStyle w:val="Heading2"/>
        <w:numPr>
          <w:ilvl w:val="0"/>
          <w:numId w:val="25"/>
        </w:numPr>
        <w:tabs>
          <w:tab w:pos="875" w:val="left" w:leader="none"/>
        </w:tabs>
        <w:spacing w:line="240" w:lineRule="auto" w:before="142" w:after="0"/>
        <w:ind w:left="874" w:right="0" w:hanging="360"/>
        <w:jc w:val="left"/>
        <w:rPr>
          <w:sz w:val="22"/>
        </w:rPr>
      </w:pPr>
      <w:r>
        <w:rPr/>
        <w:t>¿Qué implicaciones traen consigo los</w:t>
      </w:r>
      <w:r>
        <w:rPr>
          <w:spacing w:val="-16"/>
        </w:rPr>
        <w:t> </w:t>
      </w:r>
      <w:r>
        <w:rPr/>
        <w:t>supuestos?</w:t>
      </w:r>
    </w:p>
    <w:p>
      <w:pPr>
        <w:pStyle w:val="BodyText"/>
        <w:spacing w:line="360" w:lineRule="auto" w:before="137"/>
        <w:ind w:left="114" w:right="122" w:hanging="12"/>
        <w:jc w:val="both"/>
      </w:pPr>
      <w:r>
        <w:rPr/>
        <w:t>Los</w:t>
      </w:r>
      <w:r>
        <w:rPr>
          <w:spacing w:val="-5"/>
        </w:rPr>
        <w:t> </w:t>
      </w:r>
      <w:r>
        <w:rPr/>
        <w:t>supuestos</w:t>
      </w:r>
      <w:r>
        <w:rPr>
          <w:spacing w:val="-6"/>
        </w:rPr>
        <w:t> </w:t>
      </w:r>
      <w:r>
        <w:rPr/>
        <w:t>ofrecen</w:t>
      </w:r>
      <w:r>
        <w:rPr>
          <w:spacing w:val="-7"/>
        </w:rPr>
        <w:t> </w:t>
      </w:r>
      <w:r>
        <w:rPr/>
        <w:t>algunos</w:t>
      </w:r>
      <w:r>
        <w:rPr>
          <w:spacing w:val="-8"/>
        </w:rPr>
        <w:t> </w:t>
      </w:r>
      <w:r>
        <w:rPr/>
        <w:t>resultados</w:t>
      </w:r>
      <w:r>
        <w:rPr>
          <w:spacing w:val="-8"/>
        </w:rPr>
        <w:t> </w:t>
      </w:r>
      <w:r>
        <w:rPr/>
        <w:t>aplicados</w:t>
      </w:r>
      <w:r>
        <w:rPr>
          <w:spacing w:val="-5"/>
        </w:rPr>
        <w:t> </w:t>
      </w:r>
      <w:r>
        <w:rPr/>
        <w:t>en</w:t>
      </w:r>
      <w:r>
        <w:rPr>
          <w:spacing w:val="-7"/>
        </w:rPr>
        <w:t> </w:t>
      </w:r>
      <w:r>
        <w:rPr/>
        <w:t>el</w:t>
      </w:r>
      <w:r>
        <w:rPr>
          <w:spacing w:val="-6"/>
        </w:rPr>
        <w:t> </w:t>
      </w:r>
      <w:r>
        <w:rPr/>
        <w:t>análisis.</w:t>
      </w:r>
      <w:r>
        <w:rPr>
          <w:spacing w:val="-8"/>
        </w:rPr>
        <w:t> </w:t>
      </w:r>
      <w:r>
        <w:rPr/>
        <w:t>En</w:t>
      </w:r>
      <w:r>
        <w:rPr>
          <w:spacing w:val="-5"/>
        </w:rPr>
        <w:t> </w:t>
      </w:r>
      <w:r>
        <w:rPr/>
        <w:t>primer</w:t>
      </w:r>
      <w:r>
        <w:rPr>
          <w:spacing w:val="-6"/>
        </w:rPr>
        <w:t> </w:t>
      </w:r>
      <w:r>
        <w:rPr/>
        <w:t>lugar, la empresa empleará cada factor productivo hasta el nivel donde el valor del producto marginal (del trabajo y el capital) sea igual al precio de mercado de cada factor. Segundo, la remuneración real a los factores de producción es igual a sus productos</w:t>
      </w:r>
      <w:r>
        <w:rPr>
          <w:spacing w:val="-12"/>
        </w:rPr>
        <w:t> </w:t>
      </w:r>
      <w:r>
        <w:rPr/>
        <w:t>marginales.</w:t>
      </w:r>
      <w:r>
        <w:rPr>
          <w:spacing w:val="-13"/>
        </w:rPr>
        <w:t> </w:t>
      </w:r>
      <w:r>
        <w:rPr/>
        <w:t>Por</w:t>
      </w:r>
      <w:r>
        <w:rPr>
          <w:spacing w:val="-10"/>
        </w:rPr>
        <w:t> </w:t>
      </w:r>
      <w:r>
        <w:rPr/>
        <w:t>último,</w:t>
      </w:r>
      <w:r>
        <w:rPr>
          <w:spacing w:val="-11"/>
        </w:rPr>
        <w:t> </w:t>
      </w:r>
      <w:r>
        <w:rPr/>
        <w:t>el</w:t>
      </w:r>
      <w:r>
        <w:rPr>
          <w:spacing w:val="-12"/>
        </w:rPr>
        <w:t> </w:t>
      </w:r>
      <w:r>
        <w:rPr/>
        <w:t>valor</w:t>
      </w:r>
      <w:r>
        <w:rPr>
          <w:spacing w:val="-9"/>
        </w:rPr>
        <w:t> </w:t>
      </w:r>
      <w:r>
        <w:rPr/>
        <w:t>de</w:t>
      </w:r>
      <w:r>
        <w:rPr>
          <w:spacing w:val="-11"/>
        </w:rPr>
        <w:t> </w:t>
      </w:r>
      <w:r>
        <w:rPr/>
        <w:t>la</w:t>
      </w:r>
      <w:r>
        <w:rPr>
          <w:spacing w:val="-8"/>
        </w:rPr>
        <w:t> </w:t>
      </w:r>
      <w:r>
        <w:rPr/>
        <w:t>producción</w:t>
      </w:r>
      <w:r>
        <w:rPr>
          <w:spacing w:val="-11"/>
        </w:rPr>
        <w:t> </w:t>
      </w:r>
      <w:r>
        <w:rPr/>
        <w:t>es</w:t>
      </w:r>
      <w:r>
        <w:rPr>
          <w:spacing w:val="-9"/>
        </w:rPr>
        <w:t> </w:t>
      </w:r>
      <w:r>
        <w:rPr/>
        <w:t>igual</w:t>
      </w:r>
      <w:r>
        <w:rPr>
          <w:spacing w:val="-12"/>
        </w:rPr>
        <w:t> </w:t>
      </w:r>
      <w:r>
        <w:rPr/>
        <w:t>a</w:t>
      </w:r>
      <w:r>
        <w:rPr>
          <w:spacing w:val="-11"/>
        </w:rPr>
        <w:t> </w:t>
      </w:r>
      <w:r>
        <w:rPr/>
        <w:t>la</w:t>
      </w:r>
      <w:r>
        <w:rPr>
          <w:spacing w:val="-9"/>
        </w:rPr>
        <w:t> </w:t>
      </w:r>
      <w:r>
        <w:rPr/>
        <w:t>suma</w:t>
      </w:r>
      <w:r>
        <w:rPr>
          <w:spacing w:val="-11"/>
        </w:rPr>
        <w:t> </w:t>
      </w:r>
      <w:r>
        <w:rPr/>
        <w:t>de</w:t>
      </w:r>
      <w:r>
        <w:rPr>
          <w:spacing w:val="-11"/>
        </w:rPr>
        <w:t> </w:t>
      </w:r>
      <w:r>
        <w:rPr/>
        <w:t>los pagos realizado a los factores de producción; esto se denomina “agotamiento del producto”.</w:t>
      </w:r>
    </w:p>
    <w:p>
      <w:pPr>
        <w:pStyle w:val="BodyText"/>
      </w:pPr>
    </w:p>
    <w:p>
      <w:pPr>
        <w:pStyle w:val="Heading2"/>
        <w:numPr>
          <w:ilvl w:val="0"/>
          <w:numId w:val="25"/>
        </w:numPr>
        <w:tabs>
          <w:tab w:pos="875" w:val="left" w:leader="none"/>
        </w:tabs>
        <w:spacing w:line="240" w:lineRule="auto" w:before="142" w:after="0"/>
        <w:ind w:left="874" w:right="0" w:hanging="360"/>
        <w:jc w:val="left"/>
        <w:rPr>
          <w:sz w:val="22"/>
        </w:rPr>
      </w:pPr>
      <w:r>
        <w:rPr/>
        <w:t>¿Cuáles son los datos utilizados en el</w:t>
      </w:r>
      <w:r>
        <w:rPr>
          <w:spacing w:val="-11"/>
        </w:rPr>
        <w:t> </w:t>
      </w:r>
      <w:r>
        <w:rPr/>
        <w:t>estudio?</w:t>
      </w:r>
    </w:p>
    <w:p>
      <w:pPr>
        <w:pStyle w:val="BodyText"/>
        <w:spacing w:line="360" w:lineRule="auto" w:before="139"/>
        <w:ind w:left="114" w:right="124" w:hanging="12"/>
        <w:jc w:val="both"/>
      </w:pPr>
      <w:r>
        <w:rPr/>
        <w:t>Los datos son agregados de las empresas farmacéuticas que ofrecen información al</w:t>
      </w:r>
      <w:r>
        <w:rPr>
          <w:spacing w:val="-5"/>
        </w:rPr>
        <w:t> </w:t>
      </w:r>
      <w:r>
        <w:rPr/>
        <w:t>DANE</w:t>
      </w:r>
      <w:r>
        <w:rPr>
          <w:spacing w:val="-4"/>
        </w:rPr>
        <w:t> </w:t>
      </w:r>
      <w:r>
        <w:rPr/>
        <w:t>por</w:t>
      </w:r>
      <w:r>
        <w:rPr>
          <w:spacing w:val="-5"/>
        </w:rPr>
        <w:t> </w:t>
      </w:r>
      <w:r>
        <w:rPr/>
        <w:t>medio</w:t>
      </w:r>
      <w:r>
        <w:rPr>
          <w:spacing w:val="-4"/>
        </w:rPr>
        <w:t> </w:t>
      </w:r>
      <w:r>
        <w:rPr/>
        <w:t>de</w:t>
      </w:r>
      <w:r>
        <w:rPr>
          <w:spacing w:val="-6"/>
        </w:rPr>
        <w:t> </w:t>
      </w:r>
      <w:r>
        <w:rPr/>
        <w:t>la</w:t>
      </w:r>
      <w:r>
        <w:rPr>
          <w:spacing w:val="-4"/>
        </w:rPr>
        <w:t> </w:t>
      </w:r>
      <w:r>
        <w:rPr/>
        <w:t>Encuesta</w:t>
      </w:r>
      <w:r>
        <w:rPr>
          <w:spacing w:val="-3"/>
        </w:rPr>
        <w:t> </w:t>
      </w:r>
      <w:r>
        <w:rPr/>
        <w:t>Anual</w:t>
      </w:r>
      <w:r>
        <w:rPr>
          <w:spacing w:val="-5"/>
        </w:rPr>
        <w:t> </w:t>
      </w:r>
      <w:r>
        <w:rPr/>
        <w:t>Manufacturera</w:t>
      </w:r>
      <w:r>
        <w:rPr>
          <w:spacing w:val="-4"/>
        </w:rPr>
        <w:t> </w:t>
      </w:r>
      <w:r>
        <w:rPr/>
        <w:t>(EAM).</w:t>
      </w:r>
      <w:r>
        <w:rPr>
          <w:spacing w:val="-5"/>
        </w:rPr>
        <w:t> </w:t>
      </w:r>
      <w:r>
        <w:rPr/>
        <w:t>En</w:t>
      </w:r>
      <w:r>
        <w:rPr>
          <w:spacing w:val="-6"/>
        </w:rPr>
        <w:t> </w:t>
      </w:r>
      <w:r>
        <w:rPr/>
        <w:t>la</w:t>
      </w:r>
      <w:r>
        <w:rPr>
          <w:spacing w:val="-4"/>
        </w:rPr>
        <w:t> </w:t>
      </w:r>
      <w:r>
        <w:rPr/>
        <w:t>construcción</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14" w:right="117"/>
        <w:jc w:val="both"/>
      </w:pPr>
      <w:r>
        <w:rPr/>
        <w:t>de las variables del modelo, se calcula primero la tasa de crecimiento del producto (del</w:t>
      </w:r>
      <w:r>
        <w:rPr>
          <w:spacing w:val="-14"/>
        </w:rPr>
        <w:t> </w:t>
      </w:r>
      <w:r>
        <w:rPr/>
        <w:t>valor</w:t>
      </w:r>
      <w:r>
        <w:rPr>
          <w:spacing w:val="-14"/>
        </w:rPr>
        <w:t> </w:t>
      </w:r>
      <w:r>
        <w:rPr/>
        <w:t>agregado),</w:t>
      </w:r>
      <w:r>
        <w:rPr>
          <w:spacing w:val="-14"/>
        </w:rPr>
        <w:t> </w:t>
      </w:r>
      <w:r>
        <w:rPr/>
        <w:t>del</w:t>
      </w:r>
      <w:r>
        <w:rPr>
          <w:spacing w:val="-14"/>
        </w:rPr>
        <w:t> </w:t>
      </w:r>
      <w:r>
        <w:rPr/>
        <w:t>stock</w:t>
      </w:r>
      <w:r>
        <w:rPr>
          <w:spacing w:val="-14"/>
        </w:rPr>
        <w:t> </w:t>
      </w:r>
      <w:r>
        <w:rPr/>
        <w:t>de</w:t>
      </w:r>
      <w:r>
        <w:rPr>
          <w:spacing w:val="-13"/>
        </w:rPr>
        <w:t> </w:t>
      </w:r>
      <w:r>
        <w:rPr/>
        <w:t>capital</w:t>
      </w:r>
      <w:r>
        <w:rPr>
          <w:spacing w:val="-14"/>
        </w:rPr>
        <w:t> </w:t>
      </w:r>
      <w:r>
        <w:rPr/>
        <w:t>y</w:t>
      </w:r>
      <w:r>
        <w:rPr>
          <w:spacing w:val="-16"/>
        </w:rPr>
        <w:t> </w:t>
      </w:r>
      <w:r>
        <w:rPr/>
        <w:t>del</w:t>
      </w:r>
      <w:r>
        <w:rPr>
          <w:spacing w:val="-17"/>
        </w:rPr>
        <w:t> </w:t>
      </w:r>
      <w:r>
        <w:rPr/>
        <w:t>trabajo.</w:t>
      </w:r>
      <w:r>
        <w:rPr>
          <w:spacing w:val="-16"/>
        </w:rPr>
        <w:t> </w:t>
      </w:r>
      <w:r>
        <w:rPr/>
        <w:t>Posteriormente,</w:t>
      </w:r>
      <w:r>
        <w:rPr>
          <w:spacing w:val="-13"/>
        </w:rPr>
        <w:t> </w:t>
      </w:r>
      <w:r>
        <w:rPr/>
        <w:t>para</w:t>
      </w:r>
      <w:r>
        <w:rPr>
          <w:spacing w:val="-14"/>
        </w:rPr>
        <w:t> </w:t>
      </w:r>
      <w:r>
        <w:rPr/>
        <w:t>calcular la productividad, se tomó la diferencia entre la tasa de crecimiento del producto y del stock de capital, y entre la tasa de crecimiento del trabajo y el stock de capital; esta última diferencia es ponderada por la participación del trabajo en el valor de la producción.</w:t>
      </w:r>
    </w:p>
    <w:p>
      <w:pPr>
        <w:pStyle w:val="BodyText"/>
        <w:spacing w:line="360" w:lineRule="auto" w:before="5"/>
        <w:ind w:left="114" w:right="119" w:hanging="12"/>
        <w:jc w:val="both"/>
      </w:pPr>
      <w:r>
        <w:rPr/>
        <w:t>A su vez, la serie de la productividad es utilizada en la construcción del índice de progreso técnico de la industria farmacéutica colombiana (se toma al año 1982 como base). La variable instrumental utilizada fue la Renta Nacional Bruta Disponible (Ydt). A la tasa de crecimiento real de la Ydt, se le restó la tasa de crecimiento del stock de capital.</w:t>
      </w:r>
    </w:p>
    <w:p>
      <w:pPr>
        <w:pStyle w:val="BodyText"/>
      </w:pPr>
    </w:p>
    <w:p>
      <w:pPr>
        <w:pStyle w:val="Heading2"/>
        <w:numPr>
          <w:ilvl w:val="0"/>
          <w:numId w:val="25"/>
        </w:numPr>
        <w:tabs>
          <w:tab w:pos="875" w:val="left" w:leader="none"/>
        </w:tabs>
        <w:spacing w:line="240" w:lineRule="auto" w:before="142" w:after="0"/>
        <w:ind w:left="874" w:right="0" w:hanging="360"/>
        <w:jc w:val="left"/>
        <w:rPr>
          <w:sz w:val="22"/>
        </w:rPr>
      </w:pPr>
      <w:r>
        <w:rPr/>
        <w:t>¿Cuál es procedimiento para la estimación del</w:t>
      </w:r>
      <w:r>
        <w:rPr>
          <w:spacing w:val="-12"/>
        </w:rPr>
        <w:t> </w:t>
      </w:r>
      <w:r>
        <w:rPr/>
        <w:t>modelo?</w:t>
      </w:r>
    </w:p>
    <w:p>
      <w:pPr>
        <w:pStyle w:val="BodyText"/>
        <w:spacing w:line="360" w:lineRule="auto" w:before="137"/>
        <w:ind w:left="114" w:right="117" w:hanging="12"/>
        <w:jc w:val="both"/>
      </w:pPr>
      <w:r>
        <w:rPr/>
        <w:t>El</w:t>
      </w:r>
      <w:r>
        <w:rPr>
          <w:spacing w:val="-5"/>
        </w:rPr>
        <w:t> </w:t>
      </w:r>
      <w:r>
        <w:rPr/>
        <w:t>primer</w:t>
      </w:r>
      <w:r>
        <w:rPr>
          <w:spacing w:val="-5"/>
        </w:rPr>
        <w:t> </w:t>
      </w:r>
      <w:r>
        <w:rPr/>
        <w:t>trabajo</w:t>
      </w:r>
      <w:r>
        <w:rPr>
          <w:spacing w:val="-6"/>
        </w:rPr>
        <w:t> </w:t>
      </w:r>
      <w:r>
        <w:rPr/>
        <w:t>a</w:t>
      </w:r>
      <w:r>
        <w:rPr>
          <w:spacing w:val="-4"/>
        </w:rPr>
        <w:t> </w:t>
      </w:r>
      <w:r>
        <w:rPr/>
        <w:t>realizar</w:t>
      </w:r>
      <w:r>
        <w:rPr>
          <w:spacing w:val="-5"/>
        </w:rPr>
        <w:t> </w:t>
      </w:r>
      <w:r>
        <w:rPr/>
        <w:t>con</w:t>
      </w:r>
      <w:r>
        <w:rPr>
          <w:spacing w:val="-4"/>
        </w:rPr>
        <w:t> </w:t>
      </w:r>
      <w:r>
        <w:rPr/>
        <w:t>series</w:t>
      </w:r>
      <w:r>
        <w:rPr>
          <w:spacing w:val="-4"/>
        </w:rPr>
        <w:t> </w:t>
      </w:r>
      <w:r>
        <w:rPr/>
        <w:t>de</w:t>
      </w:r>
      <w:r>
        <w:rPr>
          <w:spacing w:val="-6"/>
        </w:rPr>
        <w:t> </w:t>
      </w:r>
      <w:r>
        <w:rPr/>
        <w:t>tiempo,</w:t>
      </w:r>
      <w:r>
        <w:rPr>
          <w:spacing w:val="-6"/>
        </w:rPr>
        <w:t> </w:t>
      </w:r>
      <w:r>
        <w:rPr/>
        <w:t>es</w:t>
      </w:r>
      <w:r>
        <w:rPr>
          <w:spacing w:val="-4"/>
        </w:rPr>
        <w:t> </w:t>
      </w:r>
      <w:r>
        <w:rPr/>
        <w:t>determinar</w:t>
      </w:r>
      <w:r>
        <w:rPr>
          <w:spacing w:val="-5"/>
        </w:rPr>
        <w:t> </w:t>
      </w:r>
      <w:r>
        <w:rPr/>
        <w:t>si</w:t>
      </w:r>
      <w:r>
        <w:rPr>
          <w:spacing w:val="-5"/>
        </w:rPr>
        <w:t> </w:t>
      </w:r>
      <w:r>
        <w:rPr/>
        <w:t>son</w:t>
      </w:r>
      <w:r>
        <w:rPr>
          <w:spacing w:val="-4"/>
        </w:rPr>
        <w:t> </w:t>
      </w:r>
      <w:r>
        <w:rPr/>
        <w:t>estacionarias y si entre ellas existe una relación de cointegración. Si dos series estacionarias presentan entre ellas una relación de equilibrio o de largo plazo, </w:t>
      </w:r>
      <w:r>
        <w:rPr>
          <w:spacing w:val="4"/>
        </w:rPr>
        <w:t>se </w:t>
      </w:r>
      <w:r>
        <w:rPr/>
        <w:t>dice que son cointegradas. Si se verifica que dos o más variables integradas del mismo orden están cointegradas, se asegura una relación entre ellas no</w:t>
      </w:r>
      <w:r>
        <w:rPr>
          <w:spacing w:val="-25"/>
        </w:rPr>
        <w:t> </w:t>
      </w:r>
      <w:r>
        <w:rPr/>
        <w:t>espuria.</w:t>
      </w:r>
    </w:p>
    <w:p>
      <w:pPr>
        <w:pStyle w:val="BodyText"/>
      </w:pPr>
    </w:p>
    <w:p>
      <w:pPr>
        <w:pStyle w:val="Heading2"/>
        <w:numPr>
          <w:ilvl w:val="0"/>
          <w:numId w:val="25"/>
        </w:numPr>
        <w:tabs>
          <w:tab w:pos="875" w:val="left" w:leader="none"/>
        </w:tabs>
        <w:spacing w:line="240" w:lineRule="auto" w:before="142" w:after="0"/>
        <w:ind w:left="874" w:right="0" w:hanging="360"/>
        <w:jc w:val="left"/>
        <w:rPr>
          <w:sz w:val="22"/>
        </w:rPr>
      </w:pPr>
      <w:r>
        <w:rPr/>
        <w:t>¿Cuáles son los principales resultados del análisis de</w:t>
      </w:r>
      <w:r>
        <w:rPr>
          <w:spacing w:val="-16"/>
        </w:rPr>
        <w:t> </w:t>
      </w:r>
      <w:r>
        <w:rPr/>
        <w:t>Resultados?</w:t>
      </w:r>
    </w:p>
    <w:p>
      <w:pPr>
        <w:pStyle w:val="BodyText"/>
        <w:spacing w:line="360" w:lineRule="auto" w:before="137"/>
        <w:ind w:left="114" w:right="118" w:hanging="12"/>
        <w:jc w:val="both"/>
      </w:pPr>
      <w:r>
        <w:rPr/>
        <w:t>La estimación econométrica indica que en el periodo la tasa de crecimiento promedio del progreso técnico fue de 5.15%. Los datos sugieren que la productividad total de los factores en la industria farmacéutica colombiana es altamente procíclica. En la estimación del modelo, el coeficiente de correlación es de aproximadamente 0.97653, que difiere significativamente de cero, por lo que el poder explicativo del modelo es alto, y la tasa de crecimiento de la razón producto/capital explica significativamente las variaciones en el residuo de Solow.</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Heading2"/>
        <w:numPr>
          <w:ilvl w:val="0"/>
          <w:numId w:val="25"/>
        </w:numPr>
        <w:tabs>
          <w:tab w:pos="875" w:val="left" w:leader="none"/>
        </w:tabs>
        <w:spacing w:line="240" w:lineRule="auto" w:before="70" w:after="0"/>
        <w:ind w:left="874" w:right="0" w:hanging="360"/>
        <w:jc w:val="left"/>
        <w:rPr>
          <w:sz w:val="22"/>
        </w:rPr>
      </w:pPr>
      <w:r>
        <w:rPr/>
        <w:t>¿Qué resultados se obtuvieron en cuanto al índice de</w:t>
      </w:r>
      <w:r>
        <w:rPr>
          <w:spacing w:val="-18"/>
        </w:rPr>
        <w:t> </w:t>
      </w:r>
      <w:r>
        <w:rPr/>
        <w:t>Lerner?</w:t>
      </w:r>
    </w:p>
    <w:p>
      <w:pPr>
        <w:pStyle w:val="BodyText"/>
        <w:spacing w:line="360" w:lineRule="auto" w:before="137"/>
        <w:ind w:left="114" w:right="125" w:hanging="12"/>
        <w:jc w:val="both"/>
      </w:pPr>
      <w:r>
        <w:rPr/>
        <w:t>El índice de Lerner en la industria farmacéutica colombiana es positivo y significativamente diferente de cero. El valor estimado es de 0.56, e implica que el costo marginal ascienda a 0.438 y un markup de Hall, definido como la relación precio/costo marginal, de 2.28.</w:t>
      </w:r>
    </w:p>
    <w:p>
      <w:pPr>
        <w:pStyle w:val="BodyText"/>
      </w:pPr>
    </w:p>
    <w:p>
      <w:pPr>
        <w:pStyle w:val="Heading2"/>
        <w:numPr>
          <w:ilvl w:val="0"/>
          <w:numId w:val="25"/>
        </w:numPr>
        <w:tabs>
          <w:tab w:pos="875" w:val="left" w:leader="none"/>
        </w:tabs>
        <w:spacing w:line="240" w:lineRule="auto" w:before="142" w:after="0"/>
        <w:ind w:left="874" w:right="0" w:hanging="360"/>
        <w:jc w:val="left"/>
        <w:rPr>
          <w:sz w:val="22"/>
        </w:rPr>
      </w:pPr>
      <w:r>
        <w:rPr/>
        <w:t>¿Cuáles fueron los resultados para el caso de</w:t>
      </w:r>
      <w:r>
        <w:rPr>
          <w:spacing w:val="-16"/>
        </w:rPr>
        <w:t> </w:t>
      </w:r>
      <w:r>
        <w:rPr/>
        <w:t>Finlandia?</w:t>
      </w:r>
    </w:p>
    <w:p>
      <w:pPr>
        <w:pStyle w:val="BodyText"/>
        <w:spacing w:line="360" w:lineRule="auto" w:before="137"/>
        <w:ind w:left="114" w:right="121" w:hanging="12"/>
        <w:jc w:val="both"/>
      </w:pPr>
      <w:r>
        <w:rPr/>
        <w:t>Linnosmaa, Hermans y Hallinen, estiman para la industria farmacéutica de Finlandia, en el período 1976-1999 y utilizando la misma variable instrumental, el índice</w:t>
      </w:r>
      <w:r>
        <w:rPr>
          <w:spacing w:val="-4"/>
        </w:rPr>
        <w:t> </w:t>
      </w:r>
      <w:r>
        <w:rPr/>
        <w:t>de</w:t>
      </w:r>
      <w:r>
        <w:rPr>
          <w:spacing w:val="-6"/>
        </w:rPr>
        <w:t> </w:t>
      </w:r>
      <w:r>
        <w:rPr/>
        <w:t>Lerner</w:t>
      </w:r>
      <w:r>
        <w:rPr>
          <w:spacing w:val="-5"/>
        </w:rPr>
        <w:t> </w:t>
      </w:r>
      <w:r>
        <w:rPr/>
        <w:t>en</w:t>
      </w:r>
      <w:r>
        <w:rPr>
          <w:spacing w:val="-4"/>
        </w:rPr>
        <w:t> </w:t>
      </w:r>
      <w:r>
        <w:rPr/>
        <w:t>0.59,</w:t>
      </w:r>
      <w:r>
        <w:rPr>
          <w:spacing w:val="-4"/>
        </w:rPr>
        <w:t> </w:t>
      </w:r>
      <w:r>
        <w:rPr/>
        <w:t>lo</w:t>
      </w:r>
      <w:r>
        <w:rPr>
          <w:spacing w:val="-6"/>
        </w:rPr>
        <w:t> </w:t>
      </w:r>
      <w:r>
        <w:rPr/>
        <w:t>que</w:t>
      </w:r>
      <w:r>
        <w:rPr>
          <w:spacing w:val="-4"/>
        </w:rPr>
        <w:t> </w:t>
      </w:r>
      <w:r>
        <w:rPr/>
        <w:t>significa</w:t>
      </w:r>
      <w:r>
        <w:rPr>
          <w:spacing w:val="-6"/>
        </w:rPr>
        <w:t> </w:t>
      </w:r>
      <w:r>
        <w:rPr/>
        <w:t>un</w:t>
      </w:r>
      <w:r>
        <w:rPr>
          <w:spacing w:val="-6"/>
        </w:rPr>
        <w:t> </w:t>
      </w:r>
      <w:r>
        <w:rPr/>
        <w:t>costo</w:t>
      </w:r>
      <w:r>
        <w:rPr>
          <w:spacing w:val="-6"/>
        </w:rPr>
        <w:t> </w:t>
      </w:r>
      <w:r>
        <w:rPr/>
        <w:t>marginal</w:t>
      </w:r>
      <w:r>
        <w:rPr>
          <w:spacing w:val="-7"/>
        </w:rPr>
        <w:t> </w:t>
      </w:r>
      <w:r>
        <w:rPr/>
        <w:t>de</w:t>
      </w:r>
      <w:r>
        <w:rPr>
          <w:spacing w:val="-6"/>
        </w:rPr>
        <w:t> </w:t>
      </w:r>
      <w:r>
        <w:rPr/>
        <w:t>0.41</w:t>
      </w:r>
      <w:r>
        <w:rPr>
          <w:spacing w:val="-6"/>
        </w:rPr>
        <w:t> </w:t>
      </w:r>
      <w:r>
        <w:rPr/>
        <w:t>y</w:t>
      </w:r>
      <w:r>
        <w:rPr>
          <w:spacing w:val="-7"/>
        </w:rPr>
        <w:t> </w:t>
      </w:r>
      <w:r>
        <w:rPr/>
        <w:t>un</w:t>
      </w:r>
      <w:r>
        <w:rPr>
          <w:spacing w:val="-4"/>
        </w:rPr>
        <w:t> </w:t>
      </w:r>
      <w:r>
        <w:rPr/>
        <w:t>markup</w:t>
      </w:r>
      <w:r>
        <w:rPr>
          <w:spacing w:val="-6"/>
        </w:rPr>
        <w:t> </w:t>
      </w:r>
      <w:r>
        <w:rPr/>
        <w:t>de Hall de aproximadamente 2.4. Es decir, los resultados son muy similares a los estimados para la industria farmacéutica en</w:t>
      </w:r>
      <w:r>
        <w:rPr>
          <w:spacing w:val="-18"/>
        </w:rPr>
        <w:t> </w:t>
      </w:r>
      <w:r>
        <w:rPr/>
        <w:t>Colombia.</w:t>
      </w:r>
    </w:p>
    <w:p>
      <w:pPr>
        <w:pStyle w:val="BodyText"/>
      </w:pPr>
    </w:p>
    <w:p>
      <w:pPr>
        <w:pStyle w:val="Heading2"/>
        <w:numPr>
          <w:ilvl w:val="0"/>
          <w:numId w:val="25"/>
        </w:numPr>
        <w:tabs>
          <w:tab w:pos="875" w:val="left" w:leader="none"/>
        </w:tabs>
        <w:spacing w:line="360" w:lineRule="auto" w:before="142" w:after="0"/>
        <w:ind w:left="874" w:right="124" w:hanging="360"/>
        <w:jc w:val="left"/>
        <w:rPr>
          <w:sz w:val="22"/>
        </w:rPr>
      </w:pPr>
      <w:r>
        <w:rPr/>
        <w:t>¿Con base a los resultados que se establece sobre la industria farmacéutica</w:t>
      </w:r>
      <w:r>
        <w:rPr>
          <w:spacing w:val="-7"/>
        </w:rPr>
        <w:t> </w:t>
      </w:r>
      <w:r>
        <w:rPr/>
        <w:t>colombiana?</w:t>
      </w:r>
    </w:p>
    <w:p>
      <w:pPr>
        <w:pStyle w:val="BodyText"/>
        <w:spacing w:line="360" w:lineRule="auto" w:before="3"/>
        <w:ind w:left="114" w:right="117" w:hanging="12"/>
        <w:jc w:val="both"/>
      </w:pPr>
      <w:r>
        <w:rPr/>
        <w:t>En primer lugar, el nivel del índice de Lerner y del markup de Hall, indica que la industria</w:t>
      </w:r>
      <w:r>
        <w:rPr>
          <w:spacing w:val="-8"/>
        </w:rPr>
        <w:t> </w:t>
      </w:r>
      <w:r>
        <w:rPr/>
        <w:t>farmacéutica</w:t>
      </w:r>
      <w:r>
        <w:rPr>
          <w:spacing w:val="-8"/>
        </w:rPr>
        <w:t> </w:t>
      </w:r>
      <w:r>
        <w:rPr/>
        <w:t>colombiana</w:t>
      </w:r>
      <w:r>
        <w:rPr>
          <w:spacing w:val="-6"/>
        </w:rPr>
        <w:t> </w:t>
      </w:r>
      <w:r>
        <w:rPr/>
        <w:t>goza</w:t>
      </w:r>
      <w:r>
        <w:rPr>
          <w:spacing w:val="-6"/>
        </w:rPr>
        <w:t> </w:t>
      </w:r>
      <w:r>
        <w:rPr/>
        <w:t>de</w:t>
      </w:r>
      <w:r>
        <w:rPr>
          <w:spacing w:val="-6"/>
        </w:rPr>
        <w:t> </w:t>
      </w:r>
      <w:r>
        <w:rPr/>
        <w:t>poder</w:t>
      </w:r>
      <w:r>
        <w:rPr>
          <w:spacing w:val="-7"/>
        </w:rPr>
        <w:t> </w:t>
      </w:r>
      <w:r>
        <w:rPr/>
        <w:t>de</w:t>
      </w:r>
      <w:r>
        <w:rPr>
          <w:spacing w:val="-8"/>
        </w:rPr>
        <w:t> </w:t>
      </w:r>
      <w:r>
        <w:rPr/>
        <w:t>mercado,</w:t>
      </w:r>
      <w:r>
        <w:rPr>
          <w:spacing w:val="-9"/>
        </w:rPr>
        <w:t> </w:t>
      </w:r>
      <w:r>
        <w:rPr/>
        <w:t>evento</w:t>
      </w:r>
      <w:r>
        <w:rPr>
          <w:spacing w:val="-6"/>
        </w:rPr>
        <w:t> </w:t>
      </w:r>
      <w:r>
        <w:rPr/>
        <w:t>que</w:t>
      </w:r>
      <w:r>
        <w:rPr>
          <w:spacing w:val="-6"/>
        </w:rPr>
        <w:t> </w:t>
      </w:r>
      <w:r>
        <w:rPr/>
        <w:t>según</w:t>
      </w:r>
      <w:r>
        <w:rPr>
          <w:spacing w:val="-8"/>
        </w:rPr>
        <w:t> </w:t>
      </w:r>
      <w:r>
        <w:rPr/>
        <w:t>la teoría microeconómica se traduce en restricción a la competencia, como en una transferencia del excedente del consumidor hacia el productor y pérdida irrecuperable de eficiencia. El segundo se relaciona con la regulación en los mercados farmacéuticos. En Los Estados Unidos no existe regulación de precios, mientras que en Colombia y Finlandia sí. Ante la poca diferencia entre los índices de Lerner estimados, parece que no existen diferencias significativas en el índice de Lerner entre mercados farmacéuticos regulados y no</w:t>
      </w:r>
      <w:r>
        <w:rPr>
          <w:spacing w:val="-25"/>
        </w:rPr>
        <w:t> </w:t>
      </w:r>
      <w:r>
        <w:rPr/>
        <w:t>regulados.</w:t>
      </w:r>
    </w:p>
    <w:p>
      <w:pPr>
        <w:pStyle w:val="BodyText"/>
      </w:pPr>
    </w:p>
    <w:p>
      <w:pPr>
        <w:pStyle w:val="Heading2"/>
        <w:numPr>
          <w:ilvl w:val="0"/>
          <w:numId w:val="25"/>
        </w:numPr>
        <w:tabs>
          <w:tab w:pos="875" w:val="left" w:leader="none"/>
        </w:tabs>
        <w:spacing w:line="360" w:lineRule="auto" w:before="142" w:after="0"/>
        <w:ind w:left="874" w:right="123" w:hanging="360"/>
        <w:jc w:val="left"/>
        <w:rPr>
          <w:sz w:val="22"/>
        </w:rPr>
      </w:pPr>
      <w:r>
        <w:rPr/>
        <w:t>¿En cuanto al poder de mercado con los niveles de rentas per cápita, que se</w:t>
      </w:r>
      <w:r>
        <w:rPr>
          <w:spacing w:val="-3"/>
        </w:rPr>
        <w:t> </w:t>
      </w:r>
      <w:r>
        <w:rPr/>
        <w:t>deduce?</w:t>
      </w:r>
    </w:p>
    <w:p>
      <w:pPr>
        <w:pStyle w:val="BodyText"/>
        <w:spacing w:line="360" w:lineRule="auto" w:before="5"/>
        <w:ind w:left="114" w:right="120" w:hanging="12"/>
        <w:jc w:val="both"/>
      </w:pPr>
      <w:r>
        <w:rPr/>
        <w:t>Mientras</w:t>
      </w:r>
      <w:r>
        <w:rPr>
          <w:spacing w:val="-19"/>
        </w:rPr>
        <w:t> </w:t>
      </w:r>
      <w:r>
        <w:rPr/>
        <w:t>que</w:t>
      </w:r>
      <w:r>
        <w:rPr>
          <w:spacing w:val="-18"/>
        </w:rPr>
        <w:t> </w:t>
      </w:r>
      <w:r>
        <w:rPr/>
        <w:t>Finlandia</w:t>
      </w:r>
      <w:r>
        <w:rPr>
          <w:spacing w:val="-21"/>
        </w:rPr>
        <w:t> </w:t>
      </w:r>
      <w:r>
        <w:rPr/>
        <w:t>y</w:t>
      </w:r>
      <w:r>
        <w:rPr>
          <w:spacing w:val="-21"/>
        </w:rPr>
        <w:t> </w:t>
      </w:r>
      <w:r>
        <w:rPr/>
        <w:t>Estados</w:t>
      </w:r>
      <w:r>
        <w:rPr>
          <w:spacing w:val="-19"/>
        </w:rPr>
        <w:t> </w:t>
      </w:r>
      <w:r>
        <w:rPr/>
        <w:t>Unidos</w:t>
      </w:r>
      <w:r>
        <w:rPr>
          <w:spacing w:val="-19"/>
        </w:rPr>
        <w:t> </w:t>
      </w:r>
      <w:r>
        <w:rPr/>
        <w:t>son</w:t>
      </w:r>
      <w:r>
        <w:rPr>
          <w:spacing w:val="-20"/>
        </w:rPr>
        <w:t> </w:t>
      </w:r>
      <w:r>
        <w:rPr/>
        <w:t>economías</w:t>
      </w:r>
      <w:r>
        <w:rPr>
          <w:spacing w:val="-19"/>
        </w:rPr>
        <w:t> </w:t>
      </w:r>
      <w:r>
        <w:rPr/>
        <w:t>desarrollas</w:t>
      </w:r>
      <w:r>
        <w:rPr>
          <w:spacing w:val="-21"/>
        </w:rPr>
        <w:t> </w:t>
      </w:r>
      <w:r>
        <w:rPr/>
        <w:t>con</w:t>
      </w:r>
      <w:r>
        <w:rPr>
          <w:spacing w:val="-18"/>
        </w:rPr>
        <w:t> </w:t>
      </w:r>
      <w:r>
        <w:rPr/>
        <w:t>alto</w:t>
      </w:r>
      <w:r>
        <w:rPr>
          <w:spacing w:val="-20"/>
        </w:rPr>
        <w:t> </w:t>
      </w:r>
      <w:r>
        <w:rPr/>
        <w:t>niveles de</w:t>
      </w:r>
      <w:r>
        <w:rPr>
          <w:spacing w:val="-8"/>
        </w:rPr>
        <w:t> </w:t>
      </w:r>
      <w:r>
        <w:rPr/>
        <w:t>ingreso</w:t>
      </w:r>
      <w:r>
        <w:rPr>
          <w:spacing w:val="-8"/>
        </w:rPr>
        <w:t> </w:t>
      </w:r>
      <w:r>
        <w:rPr/>
        <w:t>per</w:t>
      </w:r>
      <w:r>
        <w:rPr>
          <w:spacing w:val="-10"/>
        </w:rPr>
        <w:t> </w:t>
      </w:r>
      <w:r>
        <w:rPr/>
        <w:t>cápita,</w:t>
      </w:r>
      <w:r>
        <w:rPr>
          <w:spacing w:val="-11"/>
        </w:rPr>
        <w:t> </w:t>
      </w:r>
      <w:r>
        <w:rPr/>
        <w:t>Colombia</w:t>
      </w:r>
      <w:r>
        <w:rPr>
          <w:spacing w:val="-8"/>
        </w:rPr>
        <w:t> </w:t>
      </w:r>
      <w:r>
        <w:rPr/>
        <w:t>es</w:t>
      </w:r>
      <w:r>
        <w:rPr>
          <w:spacing w:val="-9"/>
        </w:rPr>
        <w:t> </w:t>
      </w:r>
      <w:r>
        <w:rPr/>
        <w:t>una</w:t>
      </w:r>
      <w:r>
        <w:rPr>
          <w:spacing w:val="-8"/>
        </w:rPr>
        <w:t> </w:t>
      </w:r>
      <w:r>
        <w:rPr/>
        <w:t>economía</w:t>
      </w:r>
      <w:r>
        <w:rPr>
          <w:spacing w:val="-8"/>
        </w:rPr>
        <w:t> </w:t>
      </w:r>
      <w:r>
        <w:rPr/>
        <w:t>emergente</w:t>
      </w:r>
      <w:r>
        <w:rPr>
          <w:spacing w:val="-10"/>
        </w:rPr>
        <w:t> </w:t>
      </w:r>
      <w:r>
        <w:rPr/>
        <w:t>La</w:t>
      </w:r>
      <w:r>
        <w:rPr>
          <w:spacing w:val="-8"/>
        </w:rPr>
        <w:t> </w:t>
      </w:r>
      <w:r>
        <w:rPr/>
        <w:t>renta</w:t>
      </w:r>
      <w:r>
        <w:rPr>
          <w:spacing w:val="-8"/>
        </w:rPr>
        <w:t> </w:t>
      </w:r>
      <w:r>
        <w:rPr/>
        <w:t>per</w:t>
      </w:r>
      <w:r>
        <w:rPr>
          <w:spacing w:val="-10"/>
        </w:rPr>
        <w:t> </w:t>
      </w:r>
      <w:r>
        <w:rPr/>
        <w:t>cápita</w:t>
      </w:r>
      <w:r>
        <w:rPr>
          <w:spacing w:val="-11"/>
        </w:rPr>
        <w:t> </w:t>
      </w:r>
      <w:r>
        <w:rPr/>
        <w:t>de</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14" w:right="123"/>
        <w:jc w:val="both"/>
      </w:pPr>
      <w:r>
        <w:rPr/>
        <w:t>Colombia</w:t>
      </w:r>
      <w:r>
        <w:rPr>
          <w:spacing w:val="-4"/>
        </w:rPr>
        <w:t> </w:t>
      </w:r>
      <w:r>
        <w:rPr/>
        <w:t>equivale</w:t>
      </w:r>
      <w:r>
        <w:rPr>
          <w:spacing w:val="-4"/>
        </w:rPr>
        <w:t> </w:t>
      </w:r>
      <w:r>
        <w:rPr/>
        <w:t>al</w:t>
      </w:r>
      <w:r>
        <w:rPr>
          <w:spacing w:val="-5"/>
        </w:rPr>
        <w:t> </w:t>
      </w:r>
      <w:r>
        <w:rPr/>
        <w:t>23%</w:t>
      </w:r>
      <w:r>
        <w:rPr>
          <w:spacing w:val="-4"/>
        </w:rPr>
        <w:t> </w:t>
      </w:r>
      <w:r>
        <w:rPr/>
        <w:t>de</w:t>
      </w:r>
      <w:r>
        <w:rPr>
          <w:spacing w:val="-4"/>
        </w:rPr>
        <w:t> </w:t>
      </w:r>
      <w:r>
        <w:rPr/>
        <w:t>la</w:t>
      </w:r>
      <w:r>
        <w:rPr>
          <w:spacing w:val="-4"/>
        </w:rPr>
        <w:t> </w:t>
      </w:r>
      <w:r>
        <w:rPr/>
        <w:t>de</w:t>
      </w:r>
      <w:r>
        <w:rPr>
          <w:spacing w:val="-6"/>
        </w:rPr>
        <w:t> </w:t>
      </w:r>
      <w:r>
        <w:rPr/>
        <w:t>Finlandia</w:t>
      </w:r>
      <w:r>
        <w:rPr>
          <w:spacing w:val="-6"/>
        </w:rPr>
        <w:t> </w:t>
      </w:r>
      <w:r>
        <w:rPr/>
        <w:t>y</w:t>
      </w:r>
      <w:r>
        <w:rPr>
          <w:spacing w:val="-7"/>
        </w:rPr>
        <w:t> </w:t>
      </w:r>
      <w:r>
        <w:rPr/>
        <w:t>al</w:t>
      </w:r>
      <w:r>
        <w:rPr>
          <w:spacing w:val="-5"/>
        </w:rPr>
        <w:t> </w:t>
      </w:r>
      <w:r>
        <w:rPr/>
        <w:t>19%</w:t>
      </w:r>
      <w:r>
        <w:rPr>
          <w:spacing w:val="-4"/>
        </w:rPr>
        <w:t> </w:t>
      </w:r>
      <w:r>
        <w:rPr/>
        <w:t>de</w:t>
      </w:r>
      <w:r>
        <w:rPr>
          <w:spacing w:val="-4"/>
        </w:rPr>
        <w:t> </w:t>
      </w:r>
      <w:r>
        <w:rPr/>
        <w:t>Estados</w:t>
      </w:r>
      <w:r>
        <w:rPr>
          <w:spacing w:val="-4"/>
        </w:rPr>
        <w:t> </w:t>
      </w:r>
      <w:r>
        <w:rPr/>
        <w:t>Unidos,</w:t>
      </w:r>
      <w:r>
        <w:rPr>
          <w:spacing w:val="-6"/>
        </w:rPr>
        <w:t> </w:t>
      </w:r>
      <w:r>
        <w:rPr/>
        <w:t>mientras que el índice de Lerner equivale al 95% y 92%</w:t>
      </w:r>
      <w:r>
        <w:rPr>
          <w:spacing w:val="-25"/>
        </w:rPr>
        <w:t> </w:t>
      </w:r>
      <w:r>
        <w:rPr/>
        <w:t>respectivamente.</w:t>
      </w:r>
    </w:p>
    <w:p>
      <w:pPr>
        <w:pStyle w:val="BodyText"/>
        <w:spacing w:line="360" w:lineRule="auto" w:before="5"/>
        <w:ind w:left="114" w:right="115" w:hanging="12"/>
        <w:jc w:val="both"/>
      </w:pPr>
      <w:r>
        <w:rPr/>
        <w:t>En Colombia se paga con una renta muy inferior medicamentos con un margen del precio sobre el costo marginal casi igual al de los países desarrollados, hecho que implica, límites en el acceso a los medicamentos por parte de la población menos favorecida económicamente, con consecuencias sobre la salud. Podemos afirmar por lo tanto, que la industria farmacéutica mantiene igual capacidad de generar excedentes sobre el nivel de competencia, en países con diferentes niveles de desarrollo económico; capacidad que se profundiza debido a las exigencias actuales relacionadas con los derechos de propiedad intelectual a nivel global y regional.</w:t>
      </w:r>
    </w:p>
    <w:p>
      <w:pPr>
        <w:pStyle w:val="BodyText"/>
      </w:pPr>
    </w:p>
    <w:p>
      <w:pPr>
        <w:pStyle w:val="Heading2"/>
        <w:numPr>
          <w:ilvl w:val="0"/>
          <w:numId w:val="25"/>
        </w:numPr>
        <w:tabs>
          <w:tab w:pos="875" w:val="left" w:leader="none"/>
        </w:tabs>
        <w:spacing w:line="240" w:lineRule="auto" w:before="142" w:after="0"/>
        <w:ind w:left="874" w:right="0" w:hanging="360"/>
        <w:jc w:val="left"/>
        <w:rPr>
          <w:sz w:val="22"/>
        </w:rPr>
      </w:pPr>
      <w:r>
        <w:rPr/>
        <w:t>¿Cuál es la principal conclusión a la que se</w:t>
      </w:r>
      <w:r>
        <w:rPr>
          <w:spacing w:val="-19"/>
        </w:rPr>
        <w:t> </w:t>
      </w:r>
      <w:r>
        <w:rPr/>
        <w:t>llega?</w:t>
      </w:r>
    </w:p>
    <w:p>
      <w:pPr>
        <w:pStyle w:val="BodyText"/>
        <w:spacing w:line="360" w:lineRule="auto" w:before="137"/>
        <w:ind w:left="114" w:right="115" w:hanging="12"/>
        <w:jc w:val="both"/>
      </w:pPr>
      <w:r>
        <w:rPr/>
        <w:t>El</w:t>
      </w:r>
      <w:r>
        <w:rPr>
          <w:spacing w:val="-18"/>
        </w:rPr>
        <w:t> </w:t>
      </w:r>
      <w:r>
        <w:rPr/>
        <w:t>poder</w:t>
      </w:r>
      <w:r>
        <w:rPr>
          <w:spacing w:val="-20"/>
        </w:rPr>
        <w:t> </w:t>
      </w:r>
      <w:r>
        <w:rPr/>
        <w:t>de</w:t>
      </w:r>
      <w:r>
        <w:rPr>
          <w:spacing w:val="-19"/>
        </w:rPr>
        <w:t> </w:t>
      </w:r>
      <w:r>
        <w:rPr/>
        <w:t>mercado</w:t>
      </w:r>
      <w:r>
        <w:rPr>
          <w:spacing w:val="-19"/>
        </w:rPr>
        <w:t> </w:t>
      </w:r>
      <w:r>
        <w:rPr/>
        <w:t>de</w:t>
      </w:r>
      <w:r>
        <w:rPr>
          <w:spacing w:val="-17"/>
        </w:rPr>
        <w:t> </w:t>
      </w:r>
      <w:r>
        <w:rPr/>
        <w:t>la</w:t>
      </w:r>
      <w:r>
        <w:rPr>
          <w:spacing w:val="-17"/>
        </w:rPr>
        <w:t> </w:t>
      </w:r>
      <w:r>
        <w:rPr/>
        <w:t>industria</w:t>
      </w:r>
      <w:r>
        <w:rPr>
          <w:spacing w:val="-19"/>
        </w:rPr>
        <w:t> </w:t>
      </w:r>
      <w:r>
        <w:rPr/>
        <w:t>farmacéutica</w:t>
      </w:r>
      <w:r>
        <w:rPr>
          <w:spacing w:val="-17"/>
        </w:rPr>
        <w:t> </w:t>
      </w:r>
      <w:r>
        <w:rPr/>
        <w:t>colombiana</w:t>
      </w:r>
      <w:r>
        <w:rPr>
          <w:spacing w:val="-19"/>
        </w:rPr>
        <w:t> </w:t>
      </w:r>
      <w:r>
        <w:rPr/>
        <w:t>equivalen,</w:t>
      </w:r>
      <w:r>
        <w:rPr>
          <w:spacing w:val="-19"/>
        </w:rPr>
        <w:t> </w:t>
      </w:r>
      <w:r>
        <w:rPr/>
        <w:t>en</w:t>
      </w:r>
      <w:r>
        <w:rPr>
          <w:spacing w:val="-19"/>
        </w:rPr>
        <w:t> </w:t>
      </w:r>
      <w:r>
        <w:rPr/>
        <w:t>términos relativos, al 92% de la misma industria en EEUU y al 95% de Finlandia; es decir valores</w:t>
      </w:r>
      <w:r>
        <w:rPr>
          <w:spacing w:val="-17"/>
        </w:rPr>
        <w:t> </w:t>
      </w:r>
      <w:r>
        <w:rPr/>
        <w:t>muy</w:t>
      </w:r>
      <w:r>
        <w:rPr>
          <w:spacing w:val="-20"/>
        </w:rPr>
        <w:t> </w:t>
      </w:r>
      <w:r>
        <w:rPr/>
        <w:t>próximos.</w:t>
      </w:r>
      <w:r>
        <w:rPr>
          <w:spacing w:val="-19"/>
        </w:rPr>
        <w:t> </w:t>
      </w:r>
      <w:r>
        <w:rPr/>
        <w:t>Sin</w:t>
      </w:r>
      <w:r>
        <w:rPr>
          <w:spacing w:val="-19"/>
        </w:rPr>
        <w:t> </w:t>
      </w:r>
      <w:r>
        <w:rPr/>
        <w:t>embargo,</w:t>
      </w:r>
      <w:r>
        <w:rPr>
          <w:spacing w:val="-17"/>
        </w:rPr>
        <w:t> </w:t>
      </w:r>
      <w:r>
        <w:rPr/>
        <w:t>la</w:t>
      </w:r>
      <w:r>
        <w:rPr>
          <w:spacing w:val="-17"/>
        </w:rPr>
        <w:t> </w:t>
      </w:r>
      <w:r>
        <w:rPr/>
        <w:t>relación</w:t>
      </w:r>
      <w:r>
        <w:rPr>
          <w:spacing w:val="-17"/>
        </w:rPr>
        <w:t> </w:t>
      </w:r>
      <w:r>
        <w:rPr/>
        <w:t>entre</w:t>
      </w:r>
      <w:r>
        <w:rPr>
          <w:spacing w:val="-19"/>
        </w:rPr>
        <w:t> </w:t>
      </w:r>
      <w:r>
        <w:rPr/>
        <w:t>las</w:t>
      </w:r>
      <w:r>
        <w:rPr>
          <w:spacing w:val="-19"/>
        </w:rPr>
        <w:t> </w:t>
      </w:r>
      <w:r>
        <w:rPr/>
        <w:t>rentas</w:t>
      </w:r>
      <w:r>
        <w:rPr>
          <w:spacing w:val="-20"/>
        </w:rPr>
        <w:t> </w:t>
      </w:r>
      <w:r>
        <w:rPr/>
        <w:t>per</w:t>
      </w:r>
      <w:r>
        <w:rPr>
          <w:spacing w:val="-20"/>
        </w:rPr>
        <w:t> </w:t>
      </w:r>
      <w:r>
        <w:rPr/>
        <w:t>cápitas</w:t>
      </w:r>
      <w:r>
        <w:rPr>
          <w:spacing w:val="-20"/>
        </w:rPr>
        <w:t> </w:t>
      </w:r>
      <w:r>
        <w:rPr/>
        <w:t>(en</w:t>
      </w:r>
      <w:r>
        <w:rPr>
          <w:spacing w:val="-19"/>
        </w:rPr>
        <w:t> </w:t>
      </w:r>
      <w:r>
        <w:rPr/>
        <w:t>dólar internacional)</w:t>
      </w:r>
      <w:r>
        <w:rPr>
          <w:spacing w:val="-11"/>
        </w:rPr>
        <w:t> </w:t>
      </w:r>
      <w:r>
        <w:rPr/>
        <w:t>son</w:t>
      </w:r>
      <w:r>
        <w:rPr>
          <w:spacing w:val="-9"/>
        </w:rPr>
        <w:t> </w:t>
      </w:r>
      <w:r>
        <w:rPr/>
        <w:t>de</w:t>
      </w:r>
      <w:r>
        <w:rPr>
          <w:spacing w:val="-12"/>
        </w:rPr>
        <w:t> </w:t>
      </w:r>
      <w:r>
        <w:rPr/>
        <w:t>19%</w:t>
      </w:r>
      <w:r>
        <w:rPr>
          <w:spacing w:val="-10"/>
        </w:rPr>
        <w:t> </w:t>
      </w:r>
      <w:r>
        <w:rPr/>
        <w:t>y</w:t>
      </w:r>
      <w:r>
        <w:rPr>
          <w:spacing w:val="-13"/>
        </w:rPr>
        <w:t> </w:t>
      </w:r>
      <w:r>
        <w:rPr/>
        <w:t>23</w:t>
      </w:r>
      <w:r>
        <w:rPr>
          <w:spacing w:val="-9"/>
        </w:rPr>
        <w:t> </w:t>
      </w:r>
      <w:r>
        <w:rPr/>
        <w:t>%,</w:t>
      </w:r>
      <w:r>
        <w:rPr>
          <w:spacing w:val="-10"/>
        </w:rPr>
        <w:t> </w:t>
      </w:r>
      <w:r>
        <w:rPr/>
        <w:t>respectivamente.</w:t>
      </w:r>
      <w:r>
        <w:rPr>
          <w:spacing w:val="-12"/>
        </w:rPr>
        <w:t> </w:t>
      </w:r>
      <w:r>
        <w:rPr/>
        <w:t>En</w:t>
      </w:r>
      <w:r>
        <w:rPr>
          <w:spacing w:val="-12"/>
        </w:rPr>
        <w:t> </w:t>
      </w:r>
      <w:r>
        <w:rPr/>
        <w:t>consecuencia,</w:t>
      </w:r>
      <w:r>
        <w:rPr>
          <w:spacing w:val="-9"/>
        </w:rPr>
        <w:t> </w:t>
      </w:r>
      <w:r>
        <w:rPr/>
        <w:t>en</w:t>
      </w:r>
      <w:r>
        <w:rPr>
          <w:spacing w:val="-12"/>
        </w:rPr>
        <w:t> </w:t>
      </w:r>
      <w:r>
        <w:rPr/>
        <w:t>Colombia se paga con una renta muy inferior medicamentos con un margen del precio sobre el costo marginal casi igual al de los países</w:t>
      </w:r>
      <w:r>
        <w:rPr>
          <w:spacing w:val="-17"/>
        </w:rPr>
        <w:t> </w:t>
      </w:r>
      <w:r>
        <w:rPr/>
        <w:t>desarrollados.</w:t>
      </w:r>
    </w:p>
    <w:p>
      <w:pPr>
        <w:pStyle w:val="BodyText"/>
        <w:spacing w:line="360" w:lineRule="auto" w:before="5"/>
        <w:ind w:left="114" w:right="121" w:hanging="12"/>
        <w:jc w:val="both"/>
      </w:pPr>
      <w:r>
        <w:rPr/>
        <w:t>Lo anterior hace más traumático para la población colombiana la transferencia de excedentes del consumidor al productor farmacéutico ya que al pagarse con bajas rentas medicamentos a precios protegidos por derechos de propiedad intelectual (patentes) se agudiza el problema de acceso a fármacos eficientes.</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Heading2"/>
        <w:spacing w:before="70"/>
        <w:ind w:left="129" w:right="130" w:firstLine="0"/>
      </w:pPr>
      <w:r>
        <w:rPr/>
        <w:t>UNIDAD III: INTERACCIÓN ESTRATÉGICA ENTRE LAS EMPRESAS</w:t>
      </w:r>
    </w:p>
    <w:p>
      <w:pPr>
        <w:pStyle w:val="BodyText"/>
        <w:rPr>
          <w:b/>
        </w:rPr>
      </w:pPr>
    </w:p>
    <w:p>
      <w:pPr>
        <w:pStyle w:val="BodyText"/>
        <w:rPr>
          <w:b/>
        </w:rPr>
      </w:pPr>
    </w:p>
    <w:p>
      <w:pPr>
        <w:spacing w:line="360" w:lineRule="auto" w:before="0"/>
        <w:ind w:left="158" w:right="433" w:hanging="10"/>
        <w:jc w:val="left"/>
        <w:rPr>
          <w:b/>
          <w:sz w:val="24"/>
        </w:rPr>
      </w:pPr>
      <w:r>
        <w:rPr>
          <w:sz w:val="24"/>
        </w:rPr>
        <w:t>— </w:t>
      </w:r>
      <w:r>
        <w:rPr>
          <w:b/>
          <w:sz w:val="24"/>
        </w:rPr>
        <w:t>Modelos dinámicos de interacción estratégica en oligopolio: formación de precios y colusión.</w:t>
      </w:r>
    </w:p>
    <w:p>
      <w:pPr>
        <w:spacing w:before="5"/>
        <w:ind w:left="0" w:right="118" w:firstLine="0"/>
        <w:jc w:val="right"/>
        <w:rPr>
          <w:b/>
          <w:sz w:val="24"/>
        </w:rPr>
      </w:pPr>
      <w:r>
        <w:rPr>
          <w:b/>
          <w:sz w:val="24"/>
        </w:rPr>
        <w:t>Carlos S. Valquez</w:t>
      </w:r>
    </w:p>
    <w:p>
      <w:pPr>
        <w:pStyle w:val="BodyText"/>
        <w:rPr>
          <w:b/>
        </w:rPr>
      </w:pPr>
    </w:p>
    <w:p>
      <w:pPr>
        <w:pStyle w:val="BodyText"/>
        <w:rPr>
          <w:b/>
        </w:rPr>
      </w:pPr>
    </w:p>
    <w:p>
      <w:pPr>
        <w:pStyle w:val="ListParagraph"/>
        <w:numPr>
          <w:ilvl w:val="0"/>
          <w:numId w:val="27"/>
        </w:numPr>
        <w:tabs>
          <w:tab w:pos="490" w:val="left" w:leader="none"/>
        </w:tabs>
        <w:spacing w:line="240" w:lineRule="auto" w:before="0" w:after="0"/>
        <w:ind w:left="489" w:right="0" w:hanging="360"/>
        <w:jc w:val="both"/>
        <w:rPr>
          <w:b/>
          <w:sz w:val="24"/>
        </w:rPr>
      </w:pPr>
      <w:r>
        <w:rPr>
          <w:b/>
          <w:sz w:val="24"/>
        </w:rPr>
        <w:t>¿Cuál es el objetivo del</w:t>
      </w:r>
      <w:r>
        <w:rPr>
          <w:b/>
          <w:spacing w:val="-13"/>
          <w:sz w:val="24"/>
        </w:rPr>
        <w:t> </w:t>
      </w:r>
      <w:r>
        <w:rPr>
          <w:b/>
          <w:sz w:val="24"/>
        </w:rPr>
        <w:t>artículo?</w:t>
      </w:r>
    </w:p>
    <w:p>
      <w:pPr>
        <w:pStyle w:val="BodyText"/>
        <w:spacing w:line="360" w:lineRule="auto" w:before="137"/>
        <w:ind w:left="124" w:right="122" w:hanging="10"/>
        <w:jc w:val="both"/>
      </w:pPr>
      <w:r>
        <w:rPr/>
        <w:t>El objetivo del presente trabajo es presentar una revisión de los desarrollos recientes relacionados con la interacción repetida y dinámica en mercados oligopólicos con hincapié básicamente en la competencia en precios y cantidades y el surgimiento de resultados colusivos.</w:t>
      </w:r>
    </w:p>
    <w:p>
      <w:pPr>
        <w:pStyle w:val="BodyText"/>
      </w:pPr>
    </w:p>
    <w:p>
      <w:pPr>
        <w:pStyle w:val="Heading2"/>
        <w:numPr>
          <w:ilvl w:val="0"/>
          <w:numId w:val="27"/>
        </w:numPr>
        <w:tabs>
          <w:tab w:pos="490" w:val="left" w:leader="none"/>
        </w:tabs>
        <w:spacing w:line="240" w:lineRule="auto" w:before="142" w:after="0"/>
        <w:ind w:left="489" w:right="0" w:hanging="360"/>
        <w:jc w:val="both"/>
      </w:pPr>
      <w:r>
        <w:rPr/>
        <w:t>¿Cuál es la deficiencia de los juegos</w:t>
      </w:r>
      <w:r>
        <w:rPr>
          <w:spacing w:val="-17"/>
        </w:rPr>
        <w:t> </w:t>
      </w:r>
      <w:r>
        <w:rPr/>
        <w:t>repetidos?</w:t>
      </w:r>
    </w:p>
    <w:p>
      <w:pPr>
        <w:pStyle w:val="BodyText"/>
        <w:spacing w:line="360" w:lineRule="auto" w:before="137"/>
        <w:ind w:left="124" w:right="117" w:hanging="10"/>
        <w:jc w:val="both"/>
      </w:pPr>
      <w:r>
        <w:rPr/>
        <w:t>Como primer intento, los juegos repetidos analizan modelos en los que la historia (las decisiones tomadas en el pasado) es relevante en cuanto puede ser utilizada para</w:t>
      </w:r>
      <w:r>
        <w:rPr>
          <w:spacing w:val="-8"/>
        </w:rPr>
        <w:t> </w:t>
      </w:r>
      <w:r>
        <w:rPr/>
        <w:t>desencadenar</w:t>
      </w:r>
      <w:r>
        <w:rPr>
          <w:spacing w:val="-6"/>
        </w:rPr>
        <w:t> </w:t>
      </w:r>
      <w:r>
        <w:rPr/>
        <w:t>represalias</w:t>
      </w:r>
      <w:r>
        <w:rPr>
          <w:spacing w:val="-5"/>
        </w:rPr>
        <w:t> </w:t>
      </w:r>
      <w:r>
        <w:rPr/>
        <w:t>o</w:t>
      </w:r>
      <w:r>
        <w:rPr>
          <w:spacing w:val="-7"/>
        </w:rPr>
        <w:t> </w:t>
      </w:r>
      <w:r>
        <w:rPr/>
        <w:t>promover</w:t>
      </w:r>
      <w:r>
        <w:rPr>
          <w:spacing w:val="-6"/>
        </w:rPr>
        <w:t> </w:t>
      </w:r>
      <w:r>
        <w:rPr/>
        <w:t>la</w:t>
      </w:r>
      <w:r>
        <w:rPr>
          <w:spacing w:val="-5"/>
        </w:rPr>
        <w:t> </w:t>
      </w:r>
      <w:r>
        <w:rPr/>
        <w:t>cooperación</w:t>
      </w:r>
      <w:r>
        <w:rPr>
          <w:spacing w:val="-7"/>
        </w:rPr>
        <w:t> </w:t>
      </w:r>
      <w:r>
        <w:rPr/>
        <w:t>entre</w:t>
      </w:r>
      <w:r>
        <w:rPr>
          <w:spacing w:val="-7"/>
        </w:rPr>
        <w:t> </w:t>
      </w:r>
      <w:r>
        <w:rPr/>
        <w:t>las</w:t>
      </w:r>
      <w:r>
        <w:rPr>
          <w:spacing w:val="-5"/>
        </w:rPr>
        <w:t> </w:t>
      </w:r>
      <w:r>
        <w:rPr/>
        <w:t>empresas.</w:t>
      </w:r>
      <w:r>
        <w:rPr>
          <w:spacing w:val="-7"/>
        </w:rPr>
        <w:t> </w:t>
      </w:r>
      <w:r>
        <w:rPr/>
        <w:t>Sin embargo,</w:t>
      </w:r>
      <w:r>
        <w:rPr>
          <w:spacing w:val="-10"/>
        </w:rPr>
        <w:t> </w:t>
      </w:r>
      <w:r>
        <w:rPr/>
        <w:t>este</w:t>
      </w:r>
      <w:r>
        <w:rPr>
          <w:spacing w:val="-9"/>
        </w:rPr>
        <w:t> </w:t>
      </w:r>
      <w:r>
        <w:rPr/>
        <w:t>enfoque</w:t>
      </w:r>
      <w:r>
        <w:rPr>
          <w:spacing w:val="-12"/>
        </w:rPr>
        <w:t> </w:t>
      </w:r>
      <w:r>
        <w:rPr/>
        <w:t>de</w:t>
      </w:r>
      <w:r>
        <w:rPr>
          <w:spacing w:val="-9"/>
        </w:rPr>
        <w:t> </w:t>
      </w:r>
      <w:r>
        <w:rPr/>
        <w:t>juegos</w:t>
      </w:r>
      <w:r>
        <w:rPr>
          <w:spacing w:val="-10"/>
        </w:rPr>
        <w:t> </w:t>
      </w:r>
      <w:r>
        <w:rPr/>
        <w:t>repetidos</w:t>
      </w:r>
      <w:r>
        <w:rPr>
          <w:spacing w:val="-13"/>
        </w:rPr>
        <w:t> </w:t>
      </w:r>
      <w:r>
        <w:rPr/>
        <w:t>no</w:t>
      </w:r>
      <w:r>
        <w:rPr>
          <w:spacing w:val="-9"/>
        </w:rPr>
        <w:t> </w:t>
      </w:r>
      <w:r>
        <w:rPr/>
        <w:t>capta</w:t>
      </w:r>
      <w:r>
        <w:rPr>
          <w:spacing w:val="-11"/>
        </w:rPr>
        <w:t> </w:t>
      </w:r>
      <w:r>
        <w:rPr/>
        <w:t>por</w:t>
      </w:r>
      <w:r>
        <w:rPr>
          <w:spacing w:val="-11"/>
        </w:rPr>
        <w:t> </w:t>
      </w:r>
      <w:r>
        <w:rPr/>
        <w:t>sí</w:t>
      </w:r>
      <w:r>
        <w:rPr>
          <w:spacing w:val="-12"/>
        </w:rPr>
        <w:t> </w:t>
      </w:r>
      <w:r>
        <w:rPr/>
        <w:t>mismo</w:t>
      </w:r>
      <w:r>
        <w:rPr>
          <w:spacing w:val="-9"/>
        </w:rPr>
        <w:t> </w:t>
      </w:r>
      <w:r>
        <w:rPr/>
        <w:t>toda</w:t>
      </w:r>
      <w:r>
        <w:rPr>
          <w:spacing w:val="-9"/>
        </w:rPr>
        <w:t> </w:t>
      </w:r>
      <w:r>
        <w:rPr/>
        <w:t>la</w:t>
      </w:r>
      <w:r>
        <w:rPr>
          <w:spacing w:val="-9"/>
        </w:rPr>
        <w:t> </w:t>
      </w:r>
      <w:r>
        <w:rPr/>
        <w:t>dinámica inherente</w:t>
      </w:r>
      <w:r>
        <w:rPr>
          <w:spacing w:val="-16"/>
        </w:rPr>
        <w:t> </w:t>
      </w:r>
      <w:r>
        <w:rPr/>
        <w:t>ya</w:t>
      </w:r>
      <w:r>
        <w:rPr>
          <w:spacing w:val="-17"/>
        </w:rPr>
        <w:t> </w:t>
      </w:r>
      <w:r>
        <w:rPr/>
        <w:t>que</w:t>
      </w:r>
      <w:r>
        <w:rPr>
          <w:spacing w:val="-19"/>
        </w:rPr>
        <w:t> </w:t>
      </w:r>
      <w:r>
        <w:rPr/>
        <w:t>no</w:t>
      </w:r>
      <w:r>
        <w:rPr>
          <w:spacing w:val="-19"/>
        </w:rPr>
        <w:t> </w:t>
      </w:r>
      <w:r>
        <w:rPr/>
        <w:t>existen</w:t>
      </w:r>
      <w:r>
        <w:rPr>
          <w:spacing w:val="-17"/>
        </w:rPr>
        <w:t> </w:t>
      </w:r>
      <w:r>
        <w:rPr/>
        <w:t>vínculos</w:t>
      </w:r>
      <w:r>
        <w:rPr>
          <w:spacing w:val="-19"/>
        </w:rPr>
        <w:t> </w:t>
      </w:r>
      <w:r>
        <w:rPr/>
        <w:t>físicos</w:t>
      </w:r>
      <w:r>
        <w:rPr>
          <w:spacing w:val="-17"/>
        </w:rPr>
        <w:t> </w:t>
      </w:r>
      <w:r>
        <w:rPr/>
        <w:t>entre</w:t>
      </w:r>
      <w:r>
        <w:rPr>
          <w:spacing w:val="-17"/>
        </w:rPr>
        <w:t> </w:t>
      </w:r>
      <w:r>
        <w:rPr/>
        <w:t>períodos</w:t>
      </w:r>
      <w:r>
        <w:rPr>
          <w:spacing w:val="-20"/>
        </w:rPr>
        <w:t> </w:t>
      </w:r>
      <w:r>
        <w:rPr/>
        <w:t>(sólo</w:t>
      </w:r>
      <w:r>
        <w:rPr>
          <w:spacing w:val="-17"/>
        </w:rPr>
        <w:t> </w:t>
      </w:r>
      <w:r>
        <w:rPr/>
        <w:t>importa</w:t>
      </w:r>
      <w:r>
        <w:rPr>
          <w:spacing w:val="-17"/>
        </w:rPr>
        <w:t> </w:t>
      </w:r>
      <w:r>
        <w:rPr/>
        <w:t>la</w:t>
      </w:r>
      <w:r>
        <w:rPr>
          <w:spacing w:val="-17"/>
        </w:rPr>
        <w:t> </w:t>
      </w:r>
      <w:r>
        <w:rPr/>
        <w:t>historia). Como es posible que las empresas intervinientes no tomen sus decisiones de manera simultánea sino que lo hagan conociendo los precios o cantidades establecidos por sus rivales en períodos anteriores (dado que existen ciertas rigideces en los precios o cantidades), se han desarrollado juegos con decisiones alternadas.</w:t>
      </w:r>
    </w:p>
    <w:p>
      <w:pPr>
        <w:pStyle w:val="BodyText"/>
      </w:pPr>
    </w:p>
    <w:p>
      <w:pPr>
        <w:pStyle w:val="Heading2"/>
        <w:numPr>
          <w:ilvl w:val="0"/>
          <w:numId w:val="27"/>
        </w:numPr>
        <w:tabs>
          <w:tab w:pos="490" w:val="left" w:leader="none"/>
        </w:tabs>
        <w:spacing w:line="240" w:lineRule="auto" w:before="142" w:after="0"/>
        <w:ind w:left="489" w:right="0" w:hanging="360"/>
        <w:jc w:val="both"/>
      </w:pPr>
      <w:r>
        <w:rPr/>
        <w:t>¿Qué son los juegos</w:t>
      </w:r>
      <w:r>
        <w:rPr>
          <w:spacing w:val="-7"/>
        </w:rPr>
        <w:t> </w:t>
      </w:r>
      <w:r>
        <w:rPr/>
        <w:t>repetidos?</w:t>
      </w:r>
    </w:p>
    <w:p>
      <w:pPr>
        <w:pStyle w:val="BodyText"/>
        <w:spacing w:line="360" w:lineRule="auto" w:before="139"/>
        <w:ind w:left="124" w:right="122" w:hanging="10"/>
        <w:jc w:val="both"/>
      </w:pPr>
      <w:r>
        <w:rPr/>
        <w:t>Los</w:t>
      </w:r>
      <w:r>
        <w:rPr>
          <w:spacing w:val="-7"/>
        </w:rPr>
        <w:t> </w:t>
      </w:r>
      <w:r>
        <w:rPr/>
        <w:t>juegos</w:t>
      </w:r>
      <w:r>
        <w:rPr>
          <w:spacing w:val="-7"/>
        </w:rPr>
        <w:t> </w:t>
      </w:r>
      <w:r>
        <w:rPr/>
        <w:t>repetidos</w:t>
      </w:r>
      <w:r>
        <w:rPr>
          <w:spacing w:val="-7"/>
        </w:rPr>
        <w:t> </w:t>
      </w:r>
      <w:r>
        <w:rPr/>
        <w:t>constituyen</w:t>
      </w:r>
      <w:r>
        <w:rPr>
          <w:spacing w:val="-6"/>
        </w:rPr>
        <w:t> </w:t>
      </w:r>
      <w:r>
        <w:rPr/>
        <w:t>un</w:t>
      </w:r>
      <w:r>
        <w:rPr>
          <w:spacing w:val="-6"/>
        </w:rPr>
        <w:t> </w:t>
      </w:r>
      <w:r>
        <w:rPr/>
        <w:t>enfoque</w:t>
      </w:r>
      <w:r>
        <w:rPr>
          <w:spacing w:val="-8"/>
        </w:rPr>
        <w:t> </w:t>
      </w:r>
      <w:r>
        <w:rPr/>
        <w:t>inicial</w:t>
      </w:r>
      <w:r>
        <w:rPr>
          <w:spacing w:val="-7"/>
        </w:rPr>
        <w:t> </w:t>
      </w:r>
      <w:r>
        <w:rPr/>
        <w:t>para</w:t>
      </w:r>
      <w:r>
        <w:rPr>
          <w:spacing w:val="-7"/>
        </w:rPr>
        <w:t> </w:t>
      </w:r>
      <w:r>
        <w:rPr/>
        <w:t>estudiar</w:t>
      </w:r>
      <w:r>
        <w:rPr>
          <w:spacing w:val="-7"/>
        </w:rPr>
        <w:t> </w:t>
      </w:r>
      <w:r>
        <w:rPr/>
        <w:t>la</w:t>
      </w:r>
      <w:r>
        <w:rPr>
          <w:spacing w:val="-6"/>
        </w:rPr>
        <w:t> </w:t>
      </w:r>
      <w:r>
        <w:rPr/>
        <w:t>interacción</w:t>
      </w:r>
      <w:r>
        <w:rPr>
          <w:spacing w:val="-6"/>
        </w:rPr>
        <w:t> </w:t>
      </w:r>
      <w:r>
        <w:rPr/>
        <w:t>a</w:t>
      </w:r>
      <w:r>
        <w:rPr>
          <w:spacing w:val="-6"/>
        </w:rPr>
        <w:t> </w:t>
      </w:r>
      <w:r>
        <w:rPr/>
        <w:t>lo largo</w:t>
      </w:r>
      <w:r>
        <w:rPr>
          <w:spacing w:val="-6"/>
        </w:rPr>
        <w:t> </w:t>
      </w:r>
      <w:r>
        <w:rPr/>
        <w:t>del</w:t>
      </w:r>
      <w:r>
        <w:rPr>
          <w:spacing w:val="-7"/>
        </w:rPr>
        <w:t> </w:t>
      </w:r>
      <w:r>
        <w:rPr/>
        <w:t>tiempo</w:t>
      </w:r>
      <w:r>
        <w:rPr>
          <w:spacing w:val="-6"/>
        </w:rPr>
        <w:t> </w:t>
      </w:r>
      <w:r>
        <w:rPr/>
        <w:t>y</w:t>
      </w:r>
      <w:r>
        <w:rPr>
          <w:spacing w:val="-9"/>
        </w:rPr>
        <w:t> </w:t>
      </w:r>
      <w:r>
        <w:rPr/>
        <w:t>cómo</w:t>
      </w:r>
      <w:r>
        <w:rPr>
          <w:spacing w:val="-6"/>
        </w:rPr>
        <w:t> </w:t>
      </w:r>
      <w:r>
        <w:rPr/>
        <w:t>pueden</w:t>
      </w:r>
      <w:r>
        <w:rPr>
          <w:spacing w:val="-8"/>
        </w:rPr>
        <w:t> </w:t>
      </w:r>
      <w:r>
        <w:rPr/>
        <w:t>mantenerse</w:t>
      </w:r>
      <w:r>
        <w:rPr>
          <w:spacing w:val="-9"/>
        </w:rPr>
        <w:t> </w:t>
      </w:r>
      <w:r>
        <w:rPr/>
        <w:t>resultados</w:t>
      </w:r>
      <w:r>
        <w:rPr>
          <w:spacing w:val="-7"/>
        </w:rPr>
        <w:t> </w:t>
      </w:r>
      <w:r>
        <w:rPr/>
        <w:t>colusivos</w:t>
      </w:r>
      <w:r>
        <w:rPr>
          <w:spacing w:val="-7"/>
        </w:rPr>
        <w:t> </w:t>
      </w:r>
      <w:r>
        <w:rPr/>
        <w:t>en</w:t>
      </w:r>
      <w:r>
        <w:rPr>
          <w:spacing w:val="-6"/>
        </w:rPr>
        <w:t> </w:t>
      </w:r>
      <w:r>
        <w:rPr/>
        <w:t>una</w:t>
      </w:r>
      <w:r>
        <w:rPr>
          <w:spacing w:val="-6"/>
        </w:rPr>
        <w:t> </w:t>
      </w:r>
      <w:r>
        <w:rPr/>
        <w:t>industria. Sin</w:t>
      </w:r>
      <w:r>
        <w:rPr>
          <w:spacing w:val="-7"/>
        </w:rPr>
        <w:t> </w:t>
      </w:r>
      <w:r>
        <w:rPr/>
        <w:t>embargo,</w:t>
      </w:r>
      <w:r>
        <w:rPr>
          <w:spacing w:val="-7"/>
        </w:rPr>
        <w:t> </w:t>
      </w:r>
      <w:r>
        <w:rPr/>
        <w:t>no</w:t>
      </w:r>
      <w:r>
        <w:rPr>
          <w:spacing w:val="-7"/>
        </w:rPr>
        <w:t> </w:t>
      </w:r>
      <w:r>
        <w:rPr/>
        <w:t>constituyen</w:t>
      </w:r>
      <w:r>
        <w:rPr>
          <w:spacing w:val="-7"/>
        </w:rPr>
        <w:t> </w:t>
      </w:r>
      <w:r>
        <w:rPr/>
        <w:t>modelos</w:t>
      </w:r>
      <w:r>
        <w:rPr>
          <w:spacing w:val="-10"/>
        </w:rPr>
        <w:t> </w:t>
      </w:r>
      <w:r>
        <w:rPr/>
        <w:t>plenamente</w:t>
      </w:r>
      <w:r>
        <w:rPr>
          <w:spacing w:val="-9"/>
        </w:rPr>
        <w:t> </w:t>
      </w:r>
      <w:r>
        <w:rPr/>
        <w:t>dinámicos</w:t>
      </w:r>
      <w:r>
        <w:rPr>
          <w:spacing w:val="-7"/>
        </w:rPr>
        <w:t> </w:t>
      </w:r>
      <w:r>
        <w:rPr/>
        <w:t>ya</w:t>
      </w:r>
      <w:r>
        <w:rPr>
          <w:spacing w:val="-7"/>
        </w:rPr>
        <w:t> </w:t>
      </w:r>
      <w:r>
        <w:rPr/>
        <w:t>que</w:t>
      </w:r>
      <w:r>
        <w:rPr>
          <w:spacing w:val="-7"/>
        </w:rPr>
        <w:t> </w:t>
      </w:r>
      <w:r>
        <w:rPr/>
        <w:t>los</w:t>
      </w:r>
      <w:r>
        <w:rPr>
          <w:spacing w:val="-7"/>
        </w:rPr>
        <w:t> </w:t>
      </w:r>
      <w:r>
        <w:rPr/>
        <w:t>resultados en un período no mantienen un vínculo físico con resultados anteriores (por ejemplo,</w:t>
      </w:r>
      <w:r>
        <w:rPr>
          <w:spacing w:val="-10"/>
        </w:rPr>
        <w:t> </w:t>
      </w:r>
      <w:r>
        <w:rPr/>
        <w:t>no</w:t>
      </w:r>
      <w:r>
        <w:rPr>
          <w:spacing w:val="-9"/>
        </w:rPr>
        <w:t> </w:t>
      </w:r>
      <w:r>
        <w:rPr/>
        <w:t>analizan</w:t>
      </w:r>
      <w:r>
        <w:rPr>
          <w:spacing w:val="-7"/>
        </w:rPr>
        <w:t> </w:t>
      </w:r>
      <w:r>
        <w:rPr/>
        <w:t>cómo</w:t>
      </w:r>
      <w:r>
        <w:rPr>
          <w:spacing w:val="-9"/>
        </w:rPr>
        <w:t> </w:t>
      </w:r>
      <w:r>
        <w:rPr/>
        <w:t>la</w:t>
      </w:r>
      <w:r>
        <w:rPr>
          <w:spacing w:val="-7"/>
        </w:rPr>
        <w:t> </w:t>
      </w:r>
      <w:r>
        <w:rPr/>
        <w:t>inversión</w:t>
      </w:r>
      <w:r>
        <w:rPr>
          <w:spacing w:val="-9"/>
        </w:rPr>
        <w:t> </w:t>
      </w:r>
      <w:r>
        <w:rPr/>
        <w:t>en</w:t>
      </w:r>
      <w:r>
        <w:rPr>
          <w:spacing w:val="-7"/>
        </w:rPr>
        <w:t> </w:t>
      </w:r>
      <w:r>
        <w:rPr/>
        <w:t>capacidad</w:t>
      </w:r>
      <w:r>
        <w:rPr>
          <w:spacing w:val="-7"/>
        </w:rPr>
        <w:t> </w:t>
      </w:r>
      <w:r>
        <w:rPr/>
        <w:t>en</w:t>
      </w:r>
      <w:r>
        <w:rPr>
          <w:spacing w:val="-7"/>
        </w:rPr>
        <w:t> </w:t>
      </w:r>
      <w:r>
        <w:rPr/>
        <w:t>períodos</w:t>
      </w:r>
      <w:r>
        <w:rPr>
          <w:spacing w:val="-8"/>
        </w:rPr>
        <w:t> </w:t>
      </w:r>
      <w:r>
        <w:rPr/>
        <w:t>anteriores</w:t>
      </w:r>
      <w:r>
        <w:rPr>
          <w:spacing w:val="-10"/>
        </w:rPr>
        <w:t> </w:t>
      </w:r>
      <w:r>
        <w:rPr/>
        <w:t>puede</w:t>
      </w:r>
    </w:p>
    <w:p>
      <w:pPr>
        <w:spacing w:after="0" w:line="360" w:lineRule="auto"/>
        <w:jc w:val="both"/>
        <w:sectPr>
          <w:pgSz w:w="12250" w:h="15850"/>
          <w:pgMar w:header="0" w:footer="987" w:top="1500" w:bottom="1180" w:left="1640" w:right="1580"/>
        </w:sectPr>
      </w:pPr>
    </w:p>
    <w:p>
      <w:pPr>
        <w:pStyle w:val="BodyText"/>
        <w:spacing w:before="1"/>
        <w:rPr>
          <w:sz w:val="11"/>
        </w:rPr>
      </w:pPr>
    </w:p>
    <w:p>
      <w:pPr>
        <w:pStyle w:val="BodyText"/>
        <w:spacing w:line="360" w:lineRule="auto" w:before="70"/>
        <w:ind w:left="124" w:right="98"/>
        <w:jc w:val="both"/>
      </w:pPr>
      <w:r>
        <w:rPr/>
        <w:t>afectar las posibilidades de producción en el período actual). En los juegos repetidos los resultados anteriores importan porque conforman una historia. Si la variable</w:t>
      </w:r>
      <w:r>
        <w:rPr>
          <w:spacing w:val="-6"/>
        </w:rPr>
        <w:t> </w:t>
      </w:r>
      <w:r>
        <w:rPr/>
        <w:t>de</w:t>
      </w:r>
      <w:r>
        <w:rPr>
          <w:spacing w:val="-6"/>
        </w:rPr>
        <w:t> </w:t>
      </w:r>
      <w:r>
        <w:rPr/>
        <w:t>decisión</w:t>
      </w:r>
      <w:r>
        <w:rPr>
          <w:spacing w:val="-8"/>
        </w:rPr>
        <w:t> </w:t>
      </w:r>
      <w:r>
        <w:rPr/>
        <w:t>de</w:t>
      </w:r>
      <w:r>
        <w:rPr>
          <w:spacing w:val="-8"/>
        </w:rPr>
        <w:t> </w:t>
      </w:r>
      <w:r>
        <w:rPr/>
        <w:t>las</w:t>
      </w:r>
      <w:r>
        <w:rPr>
          <w:spacing w:val="-6"/>
        </w:rPr>
        <w:t> </w:t>
      </w:r>
      <w:r>
        <w:rPr/>
        <w:t>empresas</w:t>
      </w:r>
      <w:r>
        <w:rPr>
          <w:spacing w:val="-7"/>
        </w:rPr>
        <w:t> </w:t>
      </w:r>
      <w:r>
        <w:rPr/>
        <w:t>es</w:t>
      </w:r>
      <w:r>
        <w:rPr>
          <w:spacing w:val="-9"/>
        </w:rPr>
        <w:t> </w:t>
      </w:r>
      <w:r>
        <w:rPr/>
        <w:t>el</w:t>
      </w:r>
      <w:r>
        <w:rPr>
          <w:spacing w:val="-7"/>
        </w:rPr>
        <w:t> </w:t>
      </w:r>
      <w:r>
        <w:rPr/>
        <w:t>precio,</w:t>
      </w:r>
      <w:r>
        <w:rPr>
          <w:spacing w:val="-1"/>
        </w:rPr>
        <w:t> </w:t>
      </w:r>
      <w:r>
        <w:rPr/>
        <w:t>la</w:t>
      </w:r>
      <w:r>
        <w:rPr>
          <w:spacing w:val="-6"/>
        </w:rPr>
        <w:t> </w:t>
      </w:r>
      <w:r>
        <w:rPr/>
        <w:t>historia</w:t>
      </w:r>
      <w:r>
        <w:rPr>
          <w:spacing w:val="-6"/>
        </w:rPr>
        <w:t> </w:t>
      </w:r>
      <w:r>
        <w:rPr/>
        <w:t>puede</w:t>
      </w:r>
      <w:r>
        <w:rPr>
          <w:spacing w:val="-8"/>
        </w:rPr>
        <w:t> </w:t>
      </w:r>
      <w:r>
        <w:rPr/>
        <w:t>definirse</w:t>
      </w:r>
      <w:r>
        <w:rPr>
          <w:spacing w:val="-6"/>
        </w:rPr>
        <w:t> </w:t>
      </w:r>
      <w:r>
        <w:rPr/>
        <w:t>como:</w:t>
      </w:r>
    </w:p>
    <w:p>
      <w:pPr>
        <w:pStyle w:val="BodyText"/>
        <w:spacing w:line="360" w:lineRule="auto" w:before="5"/>
        <w:ind w:left="124" w:right="98" w:hanging="1"/>
        <w:jc w:val="both"/>
      </w:pPr>
      <w:r>
        <w:rPr>
          <w:position w:val="-7"/>
        </w:rPr>
        <w:drawing>
          <wp:inline distT="0" distB="0" distL="0" distR="0">
            <wp:extent cx="1859280" cy="138683"/>
            <wp:effectExtent l="0" t="0" r="0" b="0"/>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9" cstate="print"/>
                    <a:stretch>
                      <a:fillRect/>
                    </a:stretch>
                  </pic:blipFill>
                  <pic:spPr>
                    <a:xfrm>
                      <a:off x="0" y="0"/>
                      <a:ext cx="1859280" cy="138683"/>
                    </a:xfrm>
                    <a:prstGeom prst="rect">
                      <a:avLst/>
                    </a:prstGeom>
                  </pic:spPr>
                </pic:pic>
              </a:graphicData>
            </a:graphic>
          </wp:inline>
        </w:drawing>
      </w:r>
      <w:r>
        <w:rPr>
          <w:position w:val="-7"/>
        </w:rPr>
      </w:r>
      <w:r>
        <w:rPr>
          <w:rFonts w:ascii="Times New Roman" w:hAnsi="Times New Roman"/>
          <w:sz w:val="20"/>
        </w:rPr>
        <w:t>  </w:t>
      </w:r>
      <w:r>
        <w:rPr/>
        <w:t>donde </w:t>
      </w:r>
      <w:r>
        <w:rPr>
          <w:i/>
        </w:rPr>
        <w:t>t </w:t>
      </w:r>
      <w:r>
        <w:rPr/>
        <w:t>es el período actual, </w:t>
      </w:r>
      <w:r>
        <w:rPr>
          <w:i/>
        </w:rPr>
        <w:t>i </w:t>
      </w:r>
      <w:r>
        <w:rPr/>
        <w:t>la empresa bajo consideración, ¬</w:t>
      </w:r>
      <w:r>
        <w:rPr>
          <w:i/>
        </w:rPr>
        <w:t>i </w:t>
      </w:r>
      <w:r>
        <w:rPr/>
        <w:t>señala las restantes empresas, y </w:t>
      </w:r>
      <w:r>
        <w:rPr>
          <w:i/>
        </w:rPr>
        <w:t>p </w:t>
      </w:r>
      <w:r>
        <w:rPr/>
        <w:t>el precio. Esta historia condiciona las acciones de los jugadores. Es decir, una empresa determina una estrategia según la cual asigna una acción a cada historia posible de acciones de las</w:t>
      </w:r>
      <w:r>
        <w:rPr>
          <w:spacing w:val="-16"/>
        </w:rPr>
        <w:t> </w:t>
      </w:r>
      <w:r>
        <w:rPr/>
        <w:t>empresas</w:t>
      </w:r>
      <w:r>
        <w:rPr>
          <w:spacing w:val="-19"/>
        </w:rPr>
        <w:t> </w:t>
      </w:r>
      <w:r>
        <w:rPr/>
        <w:t>hasta</w:t>
      </w:r>
      <w:r>
        <w:rPr>
          <w:spacing w:val="-16"/>
        </w:rPr>
        <w:t> </w:t>
      </w:r>
      <w:r>
        <w:rPr/>
        <w:t>el</w:t>
      </w:r>
      <w:r>
        <w:rPr>
          <w:spacing w:val="-19"/>
        </w:rPr>
        <w:t> </w:t>
      </w:r>
      <w:r>
        <w:rPr/>
        <w:t>momento</w:t>
      </w:r>
      <w:r>
        <w:rPr>
          <w:spacing w:val="-14"/>
        </w:rPr>
        <w:t> </w:t>
      </w:r>
      <w:r>
        <w:rPr>
          <w:i/>
        </w:rPr>
        <w:t>t</w:t>
      </w:r>
      <w:r>
        <w:rPr/>
        <w:t>.</w:t>
      </w:r>
      <w:r>
        <w:rPr>
          <w:spacing w:val="-16"/>
        </w:rPr>
        <w:t> </w:t>
      </w:r>
      <w:r>
        <w:rPr/>
        <w:t>Así,</w:t>
      </w:r>
      <w:r>
        <w:rPr>
          <w:spacing w:val="-16"/>
        </w:rPr>
        <w:t> </w:t>
      </w:r>
      <w:r>
        <w:rPr/>
        <w:t>por</w:t>
      </w:r>
      <w:r>
        <w:rPr>
          <w:spacing w:val="-17"/>
        </w:rPr>
        <w:t> </w:t>
      </w:r>
      <w:r>
        <w:rPr/>
        <w:t>ejemplo,</w:t>
      </w:r>
      <w:r>
        <w:rPr>
          <w:spacing w:val="-18"/>
        </w:rPr>
        <w:t> </w:t>
      </w:r>
      <w:r>
        <w:rPr/>
        <w:t>se</w:t>
      </w:r>
      <w:r>
        <w:rPr>
          <w:spacing w:val="-18"/>
        </w:rPr>
        <w:t> </w:t>
      </w:r>
      <w:r>
        <w:rPr/>
        <w:t>pueden</w:t>
      </w:r>
      <w:r>
        <w:rPr>
          <w:spacing w:val="-16"/>
        </w:rPr>
        <w:t> </w:t>
      </w:r>
      <w:r>
        <w:rPr/>
        <w:t>introducir</w:t>
      </w:r>
      <w:r>
        <w:rPr>
          <w:spacing w:val="-18"/>
        </w:rPr>
        <w:t> </w:t>
      </w:r>
      <w:r>
        <w:rPr/>
        <w:t>estrategias de gatillo: ciertos resultados anteriores (la historia) pueden disparar determinadas decisiones en el</w:t>
      </w:r>
      <w:r>
        <w:rPr>
          <w:spacing w:val="-8"/>
        </w:rPr>
        <w:t> </w:t>
      </w:r>
      <w:r>
        <w:rPr/>
        <w:t>presente.</w:t>
      </w:r>
    </w:p>
    <w:p>
      <w:pPr>
        <w:pStyle w:val="BodyText"/>
      </w:pPr>
    </w:p>
    <w:p>
      <w:pPr>
        <w:pStyle w:val="Heading2"/>
        <w:numPr>
          <w:ilvl w:val="0"/>
          <w:numId w:val="27"/>
        </w:numPr>
        <w:tabs>
          <w:tab w:pos="490" w:val="left" w:leader="none"/>
        </w:tabs>
        <w:spacing w:line="240" w:lineRule="auto" w:before="142" w:after="0"/>
        <w:ind w:left="489" w:right="0" w:hanging="360"/>
        <w:jc w:val="both"/>
      </w:pPr>
      <w:r>
        <w:rPr/>
        <w:t>¿Cuál es el elemento clave en los juegos</w:t>
      </w:r>
      <w:r>
        <w:rPr>
          <w:spacing w:val="-15"/>
        </w:rPr>
        <w:t> </w:t>
      </w:r>
      <w:r>
        <w:rPr/>
        <w:t>repetidos?</w:t>
      </w:r>
    </w:p>
    <w:p>
      <w:pPr>
        <w:pStyle w:val="BodyText"/>
        <w:spacing w:line="360" w:lineRule="auto" w:before="137"/>
        <w:ind w:left="124" w:right="99" w:hanging="10"/>
        <w:jc w:val="both"/>
      </w:pPr>
      <w:r>
        <w:rPr/>
        <w:t>El elemento clave en los juegos repetidos es la forma en que la historia condiciona las</w:t>
      </w:r>
      <w:r>
        <w:rPr>
          <w:spacing w:val="-4"/>
        </w:rPr>
        <w:t> </w:t>
      </w:r>
      <w:r>
        <w:rPr/>
        <w:t>decisiones</w:t>
      </w:r>
      <w:r>
        <w:rPr>
          <w:spacing w:val="-4"/>
        </w:rPr>
        <w:t> </w:t>
      </w:r>
      <w:r>
        <w:rPr/>
        <w:t>en</w:t>
      </w:r>
      <w:r>
        <w:rPr>
          <w:spacing w:val="-6"/>
        </w:rPr>
        <w:t> </w:t>
      </w:r>
      <w:r>
        <w:rPr/>
        <w:t>el</w:t>
      </w:r>
      <w:r>
        <w:rPr>
          <w:spacing w:val="-5"/>
        </w:rPr>
        <w:t> </w:t>
      </w:r>
      <w:r>
        <w:rPr/>
        <w:t>presente.</w:t>
      </w:r>
      <w:r>
        <w:rPr>
          <w:spacing w:val="-4"/>
        </w:rPr>
        <w:t> </w:t>
      </w:r>
      <w:r>
        <w:rPr/>
        <w:t>Para</w:t>
      </w:r>
      <w:r>
        <w:rPr>
          <w:spacing w:val="-4"/>
        </w:rPr>
        <w:t> </w:t>
      </w:r>
      <w:r>
        <w:rPr/>
        <w:t>ello</w:t>
      </w:r>
      <w:r>
        <w:rPr>
          <w:spacing w:val="-4"/>
        </w:rPr>
        <w:t> </w:t>
      </w:r>
      <w:r>
        <w:rPr/>
        <w:t>es</w:t>
      </w:r>
      <w:r>
        <w:rPr>
          <w:spacing w:val="-4"/>
        </w:rPr>
        <w:t> </w:t>
      </w:r>
      <w:r>
        <w:rPr/>
        <w:t>crucial</w:t>
      </w:r>
      <w:r>
        <w:rPr>
          <w:spacing w:val="-4"/>
        </w:rPr>
        <w:t> </w:t>
      </w:r>
      <w:r>
        <w:rPr/>
        <w:t>en</w:t>
      </w:r>
      <w:r>
        <w:rPr>
          <w:spacing w:val="-4"/>
        </w:rPr>
        <w:t> </w:t>
      </w:r>
      <w:r>
        <w:rPr/>
        <w:t>el</w:t>
      </w:r>
      <w:r>
        <w:rPr>
          <w:spacing w:val="-7"/>
        </w:rPr>
        <w:t> </w:t>
      </w:r>
      <w:r>
        <w:rPr/>
        <w:t>análisis</w:t>
      </w:r>
      <w:r>
        <w:rPr>
          <w:spacing w:val="-5"/>
        </w:rPr>
        <w:t> </w:t>
      </w:r>
      <w:r>
        <w:rPr/>
        <w:t>el</w:t>
      </w:r>
      <w:r>
        <w:rPr>
          <w:spacing w:val="-5"/>
        </w:rPr>
        <w:t> </w:t>
      </w:r>
      <w:r>
        <w:rPr/>
        <w:t>supuesto</w:t>
      </w:r>
      <w:r>
        <w:rPr>
          <w:spacing w:val="-3"/>
        </w:rPr>
        <w:t> </w:t>
      </w:r>
      <w:r>
        <w:rPr/>
        <w:t>de</w:t>
      </w:r>
      <w:r>
        <w:rPr>
          <w:spacing w:val="-4"/>
        </w:rPr>
        <w:t> </w:t>
      </w:r>
      <w:r>
        <w:rPr/>
        <w:t>que todos los agentes adoptan una creencia acerca de la manera en que los demás agentes reaccionarán ante una historia en particular. Es decir, los agentes actúan de</w:t>
      </w:r>
      <w:r>
        <w:rPr>
          <w:spacing w:val="-8"/>
        </w:rPr>
        <w:t> </w:t>
      </w:r>
      <w:r>
        <w:rPr/>
        <w:t>determinada</w:t>
      </w:r>
      <w:r>
        <w:rPr>
          <w:spacing w:val="-11"/>
        </w:rPr>
        <w:t> </w:t>
      </w:r>
      <w:r>
        <w:rPr/>
        <w:t>manera</w:t>
      </w:r>
      <w:r>
        <w:rPr>
          <w:spacing w:val="-8"/>
        </w:rPr>
        <w:t> </w:t>
      </w:r>
      <w:r>
        <w:rPr/>
        <w:t>dado</w:t>
      </w:r>
      <w:r>
        <w:rPr>
          <w:spacing w:val="-8"/>
        </w:rPr>
        <w:t> </w:t>
      </w:r>
      <w:r>
        <w:rPr/>
        <w:t>que</w:t>
      </w:r>
      <w:r>
        <w:rPr>
          <w:spacing w:val="-8"/>
        </w:rPr>
        <w:t> </w:t>
      </w:r>
      <w:r>
        <w:rPr/>
        <w:t>creen</w:t>
      </w:r>
      <w:r>
        <w:rPr>
          <w:spacing w:val="-7"/>
        </w:rPr>
        <w:t> </w:t>
      </w:r>
      <w:r>
        <w:rPr/>
        <w:t>que</w:t>
      </w:r>
      <w:r>
        <w:rPr>
          <w:spacing w:val="-8"/>
        </w:rPr>
        <w:t> </w:t>
      </w:r>
      <w:r>
        <w:rPr/>
        <w:t>los</w:t>
      </w:r>
      <w:r>
        <w:rPr>
          <w:spacing w:val="-8"/>
        </w:rPr>
        <w:t> </w:t>
      </w:r>
      <w:r>
        <w:rPr/>
        <w:t>demás</w:t>
      </w:r>
      <w:r>
        <w:rPr>
          <w:spacing w:val="-9"/>
        </w:rPr>
        <w:t> </w:t>
      </w:r>
      <w:r>
        <w:rPr/>
        <w:t>actuarán</w:t>
      </w:r>
      <w:r>
        <w:rPr>
          <w:spacing w:val="-8"/>
        </w:rPr>
        <w:t> </w:t>
      </w:r>
      <w:r>
        <w:rPr/>
        <w:t>de</w:t>
      </w:r>
      <w:r>
        <w:rPr>
          <w:spacing w:val="-11"/>
        </w:rPr>
        <w:t> </w:t>
      </w:r>
      <w:r>
        <w:rPr/>
        <w:t>cierta</w:t>
      </w:r>
      <w:r>
        <w:rPr>
          <w:spacing w:val="-8"/>
        </w:rPr>
        <w:t> </w:t>
      </w:r>
      <w:r>
        <w:rPr/>
        <w:t>manera. En los juegos repetidos la historia importa porque desencadena las decisiones presentes y porque los jugadores adoptan un sistema de creencias acerca de la forma en que actuarán los restantes</w:t>
      </w:r>
      <w:r>
        <w:rPr>
          <w:spacing w:val="-13"/>
        </w:rPr>
        <w:t> </w:t>
      </w:r>
      <w:r>
        <w:rPr/>
        <w:t>participantes.</w:t>
      </w:r>
    </w:p>
    <w:p>
      <w:pPr>
        <w:pStyle w:val="BodyText"/>
      </w:pPr>
    </w:p>
    <w:p>
      <w:pPr>
        <w:pStyle w:val="Heading2"/>
        <w:numPr>
          <w:ilvl w:val="0"/>
          <w:numId w:val="27"/>
        </w:numPr>
        <w:tabs>
          <w:tab w:pos="490" w:val="left" w:leader="none"/>
        </w:tabs>
        <w:spacing w:line="240" w:lineRule="auto" w:before="142" w:after="0"/>
        <w:ind w:left="489" w:right="0" w:hanging="360"/>
        <w:jc w:val="both"/>
      </w:pPr>
      <w:r>
        <w:rPr/>
        <w:t>¿Qué son los juegos repetidos</w:t>
      </w:r>
      <w:r>
        <w:rPr>
          <w:spacing w:val="-8"/>
        </w:rPr>
        <w:t> </w:t>
      </w:r>
      <w:r>
        <w:rPr/>
        <w:t>finitos?</w:t>
      </w:r>
    </w:p>
    <w:p>
      <w:pPr>
        <w:pStyle w:val="BodyText"/>
        <w:spacing w:line="360" w:lineRule="auto" w:before="137"/>
        <w:ind w:left="124" w:right="98" w:hanging="10"/>
        <w:jc w:val="both"/>
      </w:pPr>
      <w:r>
        <w:rPr/>
        <w:t>Los juegos repetidos finitos suponen un momento cierto de finalización del juego repetido. Los agentes resuelven el juego de etapa sujeto a conjeturas que vienen dadas por las estrategias de gatillo. Es decir, dada cierta historia del juego, los jugadores</w:t>
      </w:r>
      <w:r>
        <w:rPr>
          <w:spacing w:val="-15"/>
        </w:rPr>
        <w:t> </w:t>
      </w:r>
      <w:r>
        <w:rPr/>
        <w:t>deben</w:t>
      </w:r>
      <w:r>
        <w:rPr>
          <w:spacing w:val="-12"/>
        </w:rPr>
        <w:t> </w:t>
      </w:r>
      <w:r>
        <w:rPr/>
        <w:t>resolver</w:t>
      </w:r>
      <w:r>
        <w:rPr>
          <w:spacing w:val="-13"/>
        </w:rPr>
        <w:t> </w:t>
      </w:r>
      <w:r>
        <w:rPr/>
        <w:t>si</w:t>
      </w:r>
      <w:r>
        <w:rPr>
          <w:spacing w:val="-13"/>
        </w:rPr>
        <w:t> </w:t>
      </w:r>
      <w:r>
        <w:rPr/>
        <w:t>la</w:t>
      </w:r>
      <w:r>
        <w:rPr>
          <w:spacing w:val="-12"/>
        </w:rPr>
        <w:t> </w:t>
      </w:r>
      <w:r>
        <w:rPr/>
        <w:t>estrategia</w:t>
      </w:r>
      <w:r>
        <w:rPr>
          <w:spacing w:val="-12"/>
        </w:rPr>
        <w:t> </w:t>
      </w:r>
      <w:r>
        <w:rPr/>
        <w:t>de</w:t>
      </w:r>
      <w:r>
        <w:rPr>
          <w:spacing w:val="-14"/>
        </w:rPr>
        <w:t> </w:t>
      </w:r>
      <w:r>
        <w:rPr/>
        <w:t>gatillo</w:t>
      </w:r>
      <w:r>
        <w:rPr>
          <w:spacing w:val="-12"/>
        </w:rPr>
        <w:t> </w:t>
      </w:r>
      <w:r>
        <w:rPr/>
        <w:t>constituye</w:t>
      </w:r>
      <w:r>
        <w:rPr>
          <w:spacing w:val="-12"/>
        </w:rPr>
        <w:t> </w:t>
      </w:r>
      <w:r>
        <w:rPr/>
        <w:t>un</w:t>
      </w:r>
      <w:r>
        <w:rPr>
          <w:spacing w:val="-12"/>
        </w:rPr>
        <w:t> </w:t>
      </w:r>
      <w:r>
        <w:rPr/>
        <w:t>equilibrio</w:t>
      </w:r>
      <w:r>
        <w:rPr>
          <w:spacing w:val="-12"/>
        </w:rPr>
        <w:t> </w:t>
      </w:r>
      <w:r>
        <w:rPr/>
        <w:t>del</w:t>
      </w:r>
      <w:r>
        <w:rPr>
          <w:spacing w:val="-13"/>
        </w:rPr>
        <w:t> </w:t>
      </w:r>
      <w:r>
        <w:rPr/>
        <w:t>juego (un equilibrio perfecto en subjuegos,</w:t>
      </w:r>
      <w:r>
        <w:rPr>
          <w:spacing w:val="-10"/>
        </w:rPr>
        <w:t> </w:t>
      </w:r>
      <w:r>
        <w:rPr/>
        <w:t>típicamente).</w:t>
      </w:r>
    </w:p>
    <w:p>
      <w:pPr>
        <w:pStyle w:val="BodyText"/>
        <w:spacing w:line="360" w:lineRule="auto" w:before="5"/>
        <w:ind w:left="124" w:right="102" w:hanging="10"/>
        <w:jc w:val="both"/>
      </w:pPr>
      <w:r>
        <w:rPr/>
        <w:t>Si el juego es finito, la solución se encuentra mediante inducción hacia atrás. La solución de la última etapa del juego, independientemente de las estrategias empleadas,</w:t>
      </w:r>
      <w:r>
        <w:rPr>
          <w:spacing w:val="-6"/>
        </w:rPr>
        <w:t> </w:t>
      </w:r>
      <w:r>
        <w:rPr/>
        <w:t>es</w:t>
      </w:r>
      <w:r>
        <w:rPr>
          <w:spacing w:val="-4"/>
        </w:rPr>
        <w:t> </w:t>
      </w:r>
      <w:r>
        <w:rPr/>
        <w:t>la</w:t>
      </w:r>
      <w:r>
        <w:rPr>
          <w:spacing w:val="-6"/>
        </w:rPr>
        <w:t> </w:t>
      </w:r>
      <w:r>
        <w:rPr/>
        <w:t>solución</w:t>
      </w:r>
      <w:r>
        <w:rPr>
          <w:spacing w:val="-3"/>
        </w:rPr>
        <w:t> </w:t>
      </w:r>
      <w:r>
        <w:rPr/>
        <w:t>del</w:t>
      </w:r>
      <w:r>
        <w:rPr>
          <w:spacing w:val="-5"/>
        </w:rPr>
        <w:t> </w:t>
      </w:r>
      <w:r>
        <w:rPr/>
        <w:t>juego</w:t>
      </w:r>
      <w:r>
        <w:rPr>
          <w:spacing w:val="-6"/>
        </w:rPr>
        <w:t> </w:t>
      </w:r>
      <w:r>
        <w:rPr/>
        <w:t>estático</w:t>
      </w:r>
      <w:r>
        <w:rPr>
          <w:spacing w:val="-6"/>
        </w:rPr>
        <w:t> </w:t>
      </w:r>
      <w:r>
        <w:rPr/>
        <w:t>o</w:t>
      </w:r>
      <w:r>
        <w:rPr>
          <w:spacing w:val="-6"/>
        </w:rPr>
        <w:t> </w:t>
      </w:r>
      <w:r>
        <w:rPr/>
        <w:t>de</w:t>
      </w:r>
      <w:r>
        <w:rPr>
          <w:spacing w:val="-6"/>
        </w:rPr>
        <w:t> </w:t>
      </w:r>
      <w:r>
        <w:rPr/>
        <w:t>etapa.</w:t>
      </w:r>
      <w:r>
        <w:rPr>
          <w:spacing w:val="-6"/>
        </w:rPr>
        <w:t> </w:t>
      </w:r>
      <w:r>
        <w:rPr/>
        <w:t>Si</w:t>
      </w:r>
      <w:r>
        <w:rPr>
          <w:spacing w:val="-7"/>
        </w:rPr>
        <w:t> </w:t>
      </w:r>
      <w:r>
        <w:rPr/>
        <w:t>el</w:t>
      </w:r>
      <w:r>
        <w:rPr>
          <w:spacing w:val="-5"/>
        </w:rPr>
        <w:t> </w:t>
      </w:r>
      <w:r>
        <w:rPr/>
        <w:t>equilibrio</w:t>
      </w:r>
      <w:r>
        <w:rPr>
          <w:spacing w:val="-4"/>
        </w:rPr>
        <w:t> </w:t>
      </w:r>
      <w:r>
        <w:rPr/>
        <w:t>en</w:t>
      </w:r>
      <w:r>
        <w:rPr>
          <w:spacing w:val="-6"/>
        </w:rPr>
        <w:t> </w:t>
      </w:r>
      <w:r>
        <w:rPr/>
        <w:t>la</w:t>
      </w:r>
      <w:r>
        <w:rPr>
          <w:spacing w:val="-6"/>
        </w:rPr>
        <w:t> </w:t>
      </w:r>
      <w:r>
        <w:rPr/>
        <w:t>última</w:t>
      </w:r>
    </w:p>
    <w:p>
      <w:pPr>
        <w:spacing w:after="0" w:line="360" w:lineRule="auto"/>
        <w:jc w:val="both"/>
        <w:sectPr>
          <w:pgSz w:w="12250" w:h="15850"/>
          <w:pgMar w:header="0" w:footer="987" w:top="1500" w:bottom="1180" w:left="1640" w:right="1600"/>
        </w:sectPr>
      </w:pPr>
    </w:p>
    <w:p>
      <w:pPr>
        <w:pStyle w:val="BodyText"/>
        <w:spacing w:before="1"/>
        <w:rPr>
          <w:sz w:val="11"/>
        </w:rPr>
      </w:pPr>
    </w:p>
    <w:p>
      <w:pPr>
        <w:pStyle w:val="BodyText"/>
        <w:spacing w:line="360" w:lineRule="auto" w:before="70"/>
        <w:ind w:left="124" w:right="124"/>
        <w:jc w:val="both"/>
      </w:pPr>
      <w:r>
        <w:rPr/>
        <w:t>etapa</w:t>
      </w:r>
      <w:r>
        <w:rPr>
          <w:spacing w:val="-12"/>
        </w:rPr>
        <w:t> </w:t>
      </w:r>
      <w:r>
        <w:rPr/>
        <w:t>es</w:t>
      </w:r>
      <w:r>
        <w:rPr>
          <w:spacing w:val="-10"/>
        </w:rPr>
        <w:t> </w:t>
      </w:r>
      <w:r>
        <w:rPr/>
        <w:t>independiente</w:t>
      </w:r>
      <w:r>
        <w:rPr>
          <w:spacing w:val="-9"/>
        </w:rPr>
        <w:t> </w:t>
      </w:r>
      <w:r>
        <w:rPr/>
        <w:t>de</w:t>
      </w:r>
      <w:r>
        <w:rPr>
          <w:spacing w:val="-9"/>
        </w:rPr>
        <w:t> </w:t>
      </w:r>
      <w:r>
        <w:rPr/>
        <w:t>la</w:t>
      </w:r>
      <w:r>
        <w:rPr>
          <w:spacing w:val="-12"/>
        </w:rPr>
        <w:t> </w:t>
      </w:r>
      <w:r>
        <w:rPr/>
        <w:t>historia,</w:t>
      </w:r>
      <w:r>
        <w:rPr>
          <w:spacing w:val="-10"/>
        </w:rPr>
        <w:t> </w:t>
      </w:r>
      <w:r>
        <w:rPr/>
        <w:t>éste</w:t>
      </w:r>
      <w:r>
        <w:rPr>
          <w:spacing w:val="-11"/>
        </w:rPr>
        <w:t> </w:t>
      </w:r>
      <w:r>
        <w:rPr/>
        <w:t>puede</w:t>
      </w:r>
      <w:r>
        <w:rPr>
          <w:spacing w:val="-12"/>
        </w:rPr>
        <w:t> </w:t>
      </w:r>
      <w:r>
        <w:rPr/>
        <w:t>aislarse</w:t>
      </w:r>
      <w:r>
        <w:rPr>
          <w:spacing w:val="-12"/>
        </w:rPr>
        <w:t> </w:t>
      </w:r>
      <w:r>
        <w:rPr/>
        <w:t>y</w:t>
      </w:r>
      <w:r>
        <w:rPr>
          <w:spacing w:val="-13"/>
        </w:rPr>
        <w:t> </w:t>
      </w:r>
      <w:r>
        <w:rPr/>
        <w:t>considerar</w:t>
      </w:r>
      <w:r>
        <w:rPr>
          <w:spacing w:val="-11"/>
        </w:rPr>
        <w:t> </w:t>
      </w:r>
      <w:r>
        <w:rPr/>
        <w:t>la</w:t>
      </w:r>
      <w:r>
        <w:rPr>
          <w:spacing w:val="-12"/>
        </w:rPr>
        <w:t> </w:t>
      </w:r>
      <w:r>
        <w:rPr/>
        <w:t>penúltima etapa como si fuera la final y aplicar la misma</w:t>
      </w:r>
      <w:r>
        <w:rPr>
          <w:spacing w:val="-16"/>
        </w:rPr>
        <w:t> </w:t>
      </w:r>
      <w:r>
        <w:rPr/>
        <w:t>lógica.</w:t>
      </w:r>
    </w:p>
    <w:p>
      <w:pPr>
        <w:pStyle w:val="BodyText"/>
      </w:pPr>
    </w:p>
    <w:p>
      <w:pPr>
        <w:pStyle w:val="Heading2"/>
        <w:numPr>
          <w:ilvl w:val="0"/>
          <w:numId w:val="27"/>
        </w:numPr>
        <w:tabs>
          <w:tab w:pos="490" w:val="left" w:leader="none"/>
        </w:tabs>
        <w:spacing w:line="240" w:lineRule="auto" w:before="142" w:after="0"/>
        <w:ind w:left="489" w:right="0" w:hanging="360"/>
        <w:jc w:val="both"/>
      </w:pPr>
      <w:r>
        <w:rPr/>
        <w:t>¿Qué son los juegos repetidos</w:t>
      </w:r>
      <w:r>
        <w:rPr>
          <w:spacing w:val="-5"/>
        </w:rPr>
        <w:t> </w:t>
      </w:r>
      <w:r>
        <w:rPr/>
        <w:t>infinitos?</w:t>
      </w:r>
    </w:p>
    <w:p>
      <w:pPr>
        <w:pStyle w:val="BodyText"/>
        <w:spacing w:line="355" w:lineRule="auto" w:before="139"/>
        <w:ind w:left="124" w:right="115" w:hanging="10"/>
        <w:jc w:val="both"/>
      </w:pPr>
      <w:r>
        <w:rPr/>
        <w:t>En</w:t>
      </w:r>
      <w:r>
        <w:rPr>
          <w:spacing w:val="-14"/>
        </w:rPr>
        <w:t> </w:t>
      </w:r>
      <w:r>
        <w:rPr/>
        <w:t>estos</w:t>
      </w:r>
      <w:r>
        <w:rPr>
          <w:spacing w:val="-15"/>
        </w:rPr>
        <w:t> </w:t>
      </w:r>
      <w:r>
        <w:rPr/>
        <w:t>casos</w:t>
      </w:r>
      <w:r>
        <w:rPr>
          <w:spacing w:val="-15"/>
        </w:rPr>
        <w:t> </w:t>
      </w:r>
      <w:r>
        <w:rPr/>
        <w:t>no</w:t>
      </w:r>
      <w:r>
        <w:rPr>
          <w:spacing w:val="-14"/>
        </w:rPr>
        <w:t> </w:t>
      </w:r>
      <w:r>
        <w:rPr/>
        <w:t>es</w:t>
      </w:r>
      <w:r>
        <w:rPr>
          <w:spacing w:val="-15"/>
        </w:rPr>
        <w:t> </w:t>
      </w:r>
      <w:r>
        <w:rPr/>
        <w:t>posible</w:t>
      </w:r>
      <w:r>
        <w:rPr>
          <w:spacing w:val="-12"/>
        </w:rPr>
        <w:t> </w:t>
      </w:r>
      <w:r>
        <w:rPr/>
        <w:t>resolver</w:t>
      </w:r>
      <w:r>
        <w:rPr>
          <w:spacing w:val="-13"/>
        </w:rPr>
        <w:t> </w:t>
      </w:r>
      <w:r>
        <w:rPr/>
        <w:t>el</w:t>
      </w:r>
      <w:r>
        <w:rPr>
          <w:spacing w:val="-13"/>
        </w:rPr>
        <w:t> </w:t>
      </w:r>
      <w:r>
        <w:rPr/>
        <w:t>juego</w:t>
      </w:r>
      <w:r>
        <w:rPr>
          <w:spacing w:val="-12"/>
        </w:rPr>
        <w:t> </w:t>
      </w:r>
      <w:r>
        <w:rPr/>
        <w:t>mediante</w:t>
      </w:r>
      <w:r>
        <w:rPr>
          <w:spacing w:val="-14"/>
        </w:rPr>
        <w:t> </w:t>
      </w:r>
      <w:r>
        <w:rPr/>
        <w:t>inducción</w:t>
      </w:r>
      <w:r>
        <w:rPr>
          <w:spacing w:val="-14"/>
        </w:rPr>
        <w:t> </w:t>
      </w:r>
      <w:r>
        <w:rPr/>
        <w:t>hacia</w:t>
      </w:r>
      <w:r>
        <w:rPr>
          <w:spacing w:val="-12"/>
        </w:rPr>
        <w:t> </w:t>
      </w:r>
      <w:r>
        <w:rPr/>
        <w:t>atrás,</w:t>
      </w:r>
      <w:r>
        <w:rPr>
          <w:spacing w:val="-14"/>
        </w:rPr>
        <w:t> </w:t>
      </w:r>
      <w:r>
        <w:rPr/>
        <w:t>pero para ello es útil recurrir al empleo de estrategias de gatillo. En primer lugar, es importante resaltar que la solución competitiva sigue siendo válida cuando el horizonte temporal es infinito. Para ello considérese que, sin importar los precios observados en los períodos anteriores, si todas las empresas fijan el precio competitivo, la estrategia óptima es elegir el precio competitivo. Pero, si se hace uso</w:t>
      </w:r>
      <w:r>
        <w:rPr>
          <w:spacing w:val="-14"/>
        </w:rPr>
        <w:t> </w:t>
      </w:r>
      <w:r>
        <w:rPr/>
        <w:t>de</w:t>
      </w:r>
      <w:r>
        <w:rPr>
          <w:spacing w:val="-14"/>
        </w:rPr>
        <w:t> </w:t>
      </w:r>
      <w:r>
        <w:rPr/>
        <w:t>estrategias</w:t>
      </w:r>
      <w:r>
        <w:rPr>
          <w:spacing w:val="-15"/>
        </w:rPr>
        <w:t> </w:t>
      </w:r>
      <w:r>
        <w:rPr/>
        <w:t>de</w:t>
      </w:r>
      <w:r>
        <w:rPr>
          <w:spacing w:val="-14"/>
        </w:rPr>
        <w:t> </w:t>
      </w:r>
      <w:r>
        <w:rPr/>
        <w:t>gatillo,</w:t>
      </w:r>
      <w:r>
        <w:rPr>
          <w:spacing w:val="-14"/>
        </w:rPr>
        <w:t> </w:t>
      </w:r>
      <w:r>
        <w:rPr/>
        <w:t>pueden</w:t>
      </w:r>
      <w:r>
        <w:rPr>
          <w:spacing w:val="-14"/>
        </w:rPr>
        <w:t> </w:t>
      </w:r>
      <w:r>
        <w:rPr/>
        <w:t>obtenerse</w:t>
      </w:r>
      <w:r>
        <w:rPr>
          <w:spacing w:val="-13"/>
        </w:rPr>
        <w:t> </w:t>
      </w:r>
      <w:r>
        <w:rPr/>
        <w:t>equilibrios</w:t>
      </w:r>
      <w:r>
        <w:rPr>
          <w:spacing w:val="-15"/>
        </w:rPr>
        <w:t> </w:t>
      </w:r>
      <w:r>
        <w:rPr/>
        <w:t>distintos</w:t>
      </w:r>
      <w:r>
        <w:rPr>
          <w:spacing w:val="-15"/>
        </w:rPr>
        <w:t> </w:t>
      </w:r>
      <w:r>
        <w:rPr/>
        <w:t>del</w:t>
      </w:r>
      <w:r>
        <w:rPr>
          <w:spacing w:val="-14"/>
        </w:rPr>
        <w:t> </w:t>
      </w:r>
      <w:r>
        <w:rPr/>
        <w:t>competitivo. Supóngase la siguiente estrategia de gatillo: fijar en el momento </w:t>
      </w:r>
      <w:r>
        <w:rPr>
          <w:rFonts w:ascii="Times New Roman" w:hAnsi="Times New Roman"/>
          <w:i/>
        </w:rPr>
        <w:t>t </w:t>
      </w:r>
      <w:r>
        <w:rPr/>
        <w:t>un precio </w:t>
      </w:r>
      <w:r>
        <w:rPr>
          <w:rFonts w:ascii="Times New Roman" w:hAnsi="Times New Roman"/>
          <w:i/>
        </w:rPr>
        <w:t>p*</w:t>
      </w:r>
      <w:r>
        <w:rPr>
          <w:rFonts w:ascii="Times New Roman" w:hAnsi="Times New Roman"/>
        </w:rPr>
        <w:t>(</w:t>
      </w:r>
      <w:r>
        <w:rPr>
          <w:rFonts w:ascii="Times New Roman" w:hAnsi="Times New Roman"/>
          <w:i/>
        </w:rPr>
        <w:t>p</w:t>
      </w:r>
      <w:r>
        <w:rPr>
          <w:rFonts w:ascii="Times New Roman" w:hAnsi="Times New Roman"/>
          <w:i/>
          <w:position w:val="9"/>
          <w:sz w:val="16"/>
        </w:rPr>
        <w:t>c</w:t>
      </w:r>
      <w:r>
        <w:rPr>
          <w:rFonts w:ascii="Times New Roman" w:hAnsi="Times New Roman"/>
          <w:i/>
        </w:rPr>
        <w:t>, </w:t>
      </w:r>
      <w:r>
        <w:rPr>
          <w:rFonts w:ascii="Times New Roman" w:hAnsi="Times New Roman"/>
          <w:i/>
        </w:rPr>
        <w:t>p</w:t>
      </w:r>
      <w:r>
        <w:rPr>
          <w:rFonts w:ascii="Times New Roman" w:hAnsi="Times New Roman"/>
          <w:i/>
          <w:position w:val="9"/>
          <w:sz w:val="16"/>
        </w:rPr>
        <w:t>m</w:t>
      </w:r>
      <w:r>
        <w:rPr>
          <w:rFonts w:ascii="Times New Roman" w:hAnsi="Times New Roman"/>
        </w:rPr>
        <w:t>),</w:t>
      </w:r>
      <w:r>
        <w:rPr>
          <w:rFonts w:ascii="Times New Roman" w:hAnsi="Times New Roman"/>
          <w:spacing w:val="-10"/>
        </w:rPr>
        <w:t> </w:t>
      </w:r>
      <w:r>
        <w:rPr/>
        <w:t>donde</w:t>
      </w:r>
      <w:r>
        <w:rPr>
          <w:spacing w:val="-17"/>
        </w:rPr>
        <w:t> </w:t>
      </w:r>
      <w:r>
        <w:rPr>
          <w:i/>
        </w:rPr>
        <w:t>pc</w:t>
      </w:r>
      <w:r>
        <w:rPr>
          <w:i/>
          <w:spacing w:val="-19"/>
        </w:rPr>
        <w:t> </w:t>
      </w:r>
      <w:r>
        <w:rPr/>
        <w:t>es</w:t>
      </w:r>
      <w:r>
        <w:rPr>
          <w:spacing w:val="-19"/>
        </w:rPr>
        <w:t> </w:t>
      </w:r>
      <w:r>
        <w:rPr/>
        <w:t>el</w:t>
      </w:r>
      <w:r>
        <w:rPr>
          <w:spacing w:val="-17"/>
        </w:rPr>
        <w:t> </w:t>
      </w:r>
      <w:r>
        <w:rPr/>
        <w:t>precio</w:t>
      </w:r>
      <w:r>
        <w:rPr>
          <w:spacing w:val="-16"/>
        </w:rPr>
        <w:t> </w:t>
      </w:r>
      <w:r>
        <w:rPr/>
        <w:t>competitivo</w:t>
      </w:r>
      <w:r>
        <w:rPr>
          <w:spacing w:val="-16"/>
        </w:rPr>
        <w:t> </w:t>
      </w:r>
      <w:r>
        <w:rPr/>
        <w:t>y</w:t>
      </w:r>
      <w:r>
        <w:rPr>
          <w:spacing w:val="-17"/>
        </w:rPr>
        <w:t> </w:t>
      </w:r>
      <w:r>
        <w:rPr>
          <w:i/>
        </w:rPr>
        <w:t>p</w:t>
      </w:r>
      <w:r>
        <w:rPr>
          <w:i/>
          <w:position w:val="7"/>
          <w:sz w:val="16"/>
        </w:rPr>
        <w:t>m</w:t>
      </w:r>
      <w:r>
        <w:rPr>
          <w:i/>
          <w:spacing w:val="4"/>
          <w:position w:val="7"/>
          <w:sz w:val="16"/>
        </w:rPr>
        <w:t> </w:t>
      </w:r>
      <w:r>
        <w:rPr/>
        <w:t>el</w:t>
      </w:r>
      <w:r>
        <w:rPr>
          <w:spacing w:val="-19"/>
        </w:rPr>
        <w:t> </w:t>
      </w:r>
      <w:r>
        <w:rPr/>
        <w:t>precio</w:t>
      </w:r>
      <w:r>
        <w:rPr>
          <w:spacing w:val="-18"/>
        </w:rPr>
        <w:t> </w:t>
      </w:r>
      <w:r>
        <w:rPr/>
        <w:t>de</w:t>
      </w:r>
      <w:r>
        <w:rPr>
          <w:spacing w:val="-18"/>
        </w:rPr>
        <w:t> </w:t>
      </w:r>
      <w:r>
        <w:rPr/>
        <w:t>monopolio,</w:t>
      </w:r>
      <w:r>
        <w:rPr>
          <w:spacing w:val="-18"/>
        </w:rPr>
        <w:t> </w:t>
      </w:r>
      <w:r>
        <w:rPr/>
        <w:t>si</w:t>
      </w:r>
      <w:r>
        <w:rPr>
          <w:spacing w:val="-17"/>
        </w:rPr>
        <w:t> </w:t>
      </w:r>
      <w:r>
        <w:rPr/>
        <w:t>en</w:t>
      </w:r>
      <w:r>
        <w:rPr>
          <w:spacing w:val="-18"/>
        </w:rPr>
        <w:t> </w:t>
      </w:r>
      <w:r>
        <w:rPr/>
        <w:t>los</w:t>
      </w:r>
      <w:r>
        <w:rPr>
          <w:spacing w:val="-18"/>
        </w:rPr>
        <w:t> </w:t>
      </w:r>
      <w:r>
        <w:rPr/>
        <w:t>períodos </w:t>
      </w:r>
      <w:r>
        <w:rPr>
          <w:rFonts w:ascii="Times New Roman" w:hAnsi="Times New Roman"/>
          <w:i/>
        </w:rPr>
        <w:t>T </w:t>
      </w:r>
      <w:r>
        <w:rPr>
          <w:rFonts w:ascii="Times New Roman" w:hAnsi="Times New Roman"/>
        </w:rPr>
        <w:t>= 0, </w:t>
      </w:r>
      <w:r>
        <w:rPr>
          <w:rFonts w:ascii="Times New Roman" w:hAnsi="Times New Roman"/>
          <w:i/>
        </w:rPr>
        <w:t>t</w:t>
      </w:r>
      <w:r>
        <w:rPr>
          <w:rFonts w:ascii="Times New Roman" w:hAnsi="Times New Roman"/>
        </w:rPr>
        <w:t>-1 </w:t>
      </w:r>
      <w:r>
        <w:rPr/>
        <w:t>todas las empresas fijaron </w:t>
      </w:r>
      <w:r>
        <w:rPr>
          <w:rFonts w:ascii="Times New Roman" w:hAnsi="Times New Roman"/>
          <w:i/>
        </w:rPr>
        <w:t>p* </w:t>
      </w:r>
      <w:r>
        <w:rPr/>
        <w:t>y en caso contrario fijar</w:t>
      </w:r>
      <w:r>
        <w:rPr>
          <w:spacing w:val="-4"/>
        </w:rPr>
        <w:t> </w:t>
      </w:r>
      <w:r>
        <w:rPr>
          <w:rFonts w:ascii="Times New Roman" w:hAnsi="Times New Roman"/>
          <w:i/>
        </w:rPr>
        <w:t>p</w:t>
      </w:r>
      <w:r>
        <w:rPr>
          <w:rFonts w:ascii="Times New Roman" w:hAnsi="Times New Roman"/>
          <w:i/>
          <w:position w:val="9"/>
          <w:sz w:val="16"/>
        </w:rPr>
        <w:t>c</w:t>
      </w:r>
      <w:r>
        <w:rPr/>
        <w:t>.</w:t>
      </w:r>
    </w:p>
    <w:p>
      <w:pPr>
        <w:pStyle w:val="BodyText"/>
        <w:spacing w:before="5"/>
        <w:rPr>
          <w:sz w:val="36"/>
        </w:rPr>
      </w:pPr>
    </w:p>
    <w:p>
      <w:pPr>
        <w:pStyle w:val="Heading2"/>
        <w:numPr>
          <w:ilvl w:val="0"/>
          <w:numId w:val="27"/>
        </w:numPr>
        <w:tabs>
          <w:tab w:pos="490" w:val="left" w:leader="none"/>
        </w:tabs>
        <w:spacing w:line="240" w:lineRule="auto" w:before="0" w:after="0"/>
        <w:ind w:left="489" w:right="0" w:hanging="360"/>
        <w:jc w:val="both"/>
      </w:pPr>
      <w:r>
        <w:rPr/>
        <w:t>¿Que son los castigos</w:t>
      </w:r>
      <w:r>
        <w:rPr>
          <w:spacing w:val="-7"/>
        </w:rPr>
        <w:t> </w:t>
      </w:r>
      <w:r>
        <w:rPr/>
        <w:t>óptimos?</w:t>
      </w:r>
    </w:p>
    <w:p>
      <w:pPr>
        <w:pStyle w:val="BodyText"/>
        <w:spacing w:line="360" w:lineRule="auto" w:before="139"/>
        <w:ind w:left="124" w:right="118" w:hanging="10"/>
        <w:jc w:val="both"/>
      </w:pPr>
      <w:r>
        <w:rPr/>
        <w:t>Con generalidad puede afirmarse que a los fines de obtener resultados con un mayor grado de colusión es necesario implementar castigos creíbles más</w:t>
      </w:r>
      <w:r>
        <w:rPr>
          <w:spacing w:val="-44"/>
        </w:rPr>
        <w:t> </w:t>
      </w:r>
      <w:r>
        <w:rPr/>
        <w:t>severos. Por</w:t>
      </w:r>
      <w:r>
        <w:rPr>
          <w:spacing w:val="-2"/>
        </w:rPr>
        <w:t> </w:t>
      </w:r>
      <w:r>
        <w:rPr/>
        <w:t>ende,</w:t>
      </w:r>
      <w:r>
        <w:rPr>
          <w:spacing w:val="-4"/>
        </w:rPr>
        <w:t> </w:t>
      </w:r>
      <w:r>
        <w:rPr/>
        <w:t>el</w:t>
      </w:r>
      <w:r>
        <w:rPr>
          <w:spacing w:val="-2"/>
        </w:rPr>
        <w:t> </w:t>
      </w:r>
      <w:r>
        <w:rPr/>
        <w:t>nivel</w:t>
      </w:r>
      <w:r>
        <w:rPr>
          <w:spacing w:val="-5"/>
        </w:rPr>
        <w:t> </w:t>
      </w:r>
      <w:r>
        <w:rPr/>
        <w:t>más</w:t>
      </w:r>
      <w:r>
        <w:rPr>
          <w:spacing w:val="-7"/>
        </w:rPr>
        <w:t> </w:t>
      </w:r>
      <w:r>
        <w:rPr/>
        <w:t>alto</w:t>
      </w:r>
      <w:r>
        <w:rPr>
          <w:spacing w:val="-4"/>
        </w:rPr>
        <w:t> </w:t>
      </w:r>
      <w:r>
        <w:rPr/>
        <w:t>de</w:t>
      </w:r>
      <w:r>
        <w:rPr>
          <w:spacing w:val="-4"/>
        </w:rPr>
        <w:t> </w:t>
      </w:r>
      <w:r>
        <w:rPr/>
        <w:t>colusión</w:t>
      </w:r>
      <w:r>
        <w:rPr>
          <w:spacing w:val="-2"/>
        </w:rPr>
        <w:t> </w:t>
      </w:r>
      <w:r>
        <w:rPr/>
        <w:t>se</w:t>
      </w:r>
      <w:r>
        <w:rPr>
          <w:spacing w:val="-4"/>
        </w:rPr>
        <w:t> </w:t>
      </w:r>
      <w:r>
        <w:rPr/>
        <w:t>alcanza</w:t>
      </w:r>
      <w:r>
        <w:rPr>
          <w:spacing w:val="-2"/>
        </w:rPr>
        <w:t> </w:t>
      </w:r>
      <w:r>
        <w:rPr/>
        <w:t>cuando</w:t>
      </w:r>
      <w:r>
        <w:rPr>
          <w:spacing w:val="-2"/>
        </w:rPr>
        <w:t> </w:t>
      </w:r>
      <w:r>
        <w:rPr/>
        <w:t>se</w:t>
      </w:r>
      <w:r>
        <w:rPr>
          <w:spacing w:val="-4"/>
        </w:rPr>
        <w:t> </w:t>
      </w:r>
      <w:r>
        <w:rPr/>
        <w:t>aplica</w:t>
      </w:r>
      <w:r>
        <w:rPr>
          <w:spacing w:val="-6"/>
        </w:rPr>
        <w:t> </w:t>
      </w:r>
      <w:r>
        <w:rPr/>
        <w:t>el</w:t>
      </w:r>
      <w:r>
        <w:rPr>
          <w:spacing w:val="-2"/>
        </w:rPr>
        <w:t> </w:t>
      </w:r>
      <w:r>
        <w:rPr/>
        <w:t>castigo</w:t>
      </w:r>
      <w:r>
        <w:rPr>
          <w:spacing w:val="-4"/>
        </w:rPr>
        <w:t> </w:t>
      </w:r>
      <w:r>
        <w:rPr/>
        <w:t>más severo que conforma un equilibrio perfecto en subjuegos. En el caso de competencia</w:t>
      </w:r>
      <w:r>
        <w:rPr>
          <w:spacing w:val="-7"/>
        </w:rPr>
        <w:t> </w:t>
      </w:r>
      <w:r>
        <w:rPr/>
        <w:t>en</w:t>
      </w:r>
      <w:r>
        <w:rPr>
          <w:spacing w:val="-7"/>
        </w:rPr>
        <w:t> </w:t>
      </w:r>
      <w:r>
        <w:rPr/>
        <w:t>precios</w:t>
      </w:r>
      <w:r>
        <w:rPr>
          <w:spacing w:val="-5"/>
        </w:rPr>
        <w:t> </w:t>
      </w:r>
      <w:r>
        <w:rPr/>
        <w:t>con</w:t>
      </w:r>
      <w:r>
        <w:rPr>
          <w:spacing w:val="-7"/>
        </w:rPr>
        <w:t> </w:t>
      </w:r>
      <w:r>
        <w:rPr/>
        <w:t>producto</w:t>
      </w:r>
      <w:r>
        <w:rPr>
          <w:spacing w:val="-5"/>
        </w:rPr>
        <w:t> </w:t>
      </w:r>
      <w:r>
        <w:rPr/>
        <w:t>homogéneo,</w:t>
      </w:r>
      <w:r>
        <w:rPr>
          <w:spacing w:val="-5"/>
        </w:rPr>
        <w:t> </w:t>
      </w:r>
      <w:r>
        <w:rPr/>
        <w:t>costos</w:t>
      </w:r>
      <w:r>
        <w:rPr>
          <w:spacing w:val="-8"/>
        </w:rPr>
        <w:t> </w:t>
      </w:r>
      <w:r>
        <w:rPr/>
        <w:t>marginales</w:t>
      </w:r>
      <w:r>
        <w:rPr>
          <w:spacing w:val="-5"/>
        </w:rPr>
        <w:t> </w:t>
      </w:r>
      <w:r>
        <w:rPr/>
        <w:t>constantes</w:t>
      </w:r>
      <w:r>
        <w:rPr>
          <w:spacing w:val="-8"/>
        </w:rPr>
        <w:t> </w:t>
      </w:r>
      <w:r>
        <w:rPr/>
        <w:t>y sin restricciones de capacidad, el castigo más severo se corresponde con el Equilibrio de Nash del juego estático, el cual asegura a las empresas beneficios nulos. Sin embargo, en el modelo de Cournot, el Equilibrio de Nash del juego estático</w:t>
      </w:r>
      <w:r>
        <w:rPr>
          <w:spacing w:val="-8"/>
        </w:rPr>
        <w:t> </w:t>
      </w:r>
      <w:r>
        <w:rPr/>
        <w:t>no</w:t>
      </w:r>
      <w:r>
        <w:rPr>
          <w:spacing w:val="-6"/>
        </w:rPr>
        <w:t> </w:t>
      </w:r>
      <w:r>
        <w:rPr/>
        <w:t>se</w:t>
      </w:r>
      <w:r>
        <w:rPr>
          <w:spacing w:val="-6"/>
        </w:rPr>
        <w:t> </w:t>
      </w:r>
      <w:r>
        <w:rPr/>
        <w:t>corresponde</w:t>
      </w:r>
      <w:r>
        <w:rPr>
          <w:spacing w:val="-6"/>
        </w:rPr>
        <w:t> </w:t>
      </w:r>
      <w:r>
        <w:rPr/>
        <w:t>con</w:t>
      </w:r>
      <w:r>
        <w:rPr>
          <w:spacing w:val="-8"/>
        </w:rPr>
        <w:t> </w:t>
      </w:r>
      <w:r>
        <w:rPr/>
        <w:t>el</w:t>
      </w:r>
      <w:r>
        <w:rPr>
          <w:spacing w:val="-7"/>
        </w:rPr>
        <w:t> </w:t>
      </w:r>
      <w:r>
        <w:rPr/>
        <w:t>castigo</w:t>
      </w:r>
      <w:r>
        <w:rPr>
          <w:spacing w:val="-6"/>
        </w:rPr>
        <w:t> </w:t>
      </w:r>
      <w:r>
        <w:rPr/>
        <w:t>óptimo</w:t>
      </w:r>
      <w:r>
        <w:rPr>
          <w:spacing w:val="-8"/>
        </w:rPr>
        <w:t> </w:t>
      </w:r>
      <w:r>
        <w:rPr/>
        <w:t>más</w:t>
      </w:r>
      <w:r>
        <w:rPr>
          <w:spacing w:val="-1"/>
        </w:rPr>
        <w:t> </w:t>
      </w:r>
      <w:r>
        <w:rPr/>
        <w:t>severo.</w:t>
      </w:r>
      <w:r>
        <w:rPr>
          <w:spacing w:val="-6"/>
        </w:rPr>
        <w:t> </w:t>
      </w:r>
      <w:r>
        <w:rPr/>
        <w:t>Abreu</w:t>
      </w:r>
      <w:r>
        <w:rPr>
          <w:spacing w:val="-6"/>
        </w:rPr>
        <w:t> </w:t>
      </w:r>
      <w:r>
        <w:rPr/>
        <w:t>demuestra</w:t>
      </w:r>
      <w:r>
        <w:rPr>
          <w:spacing w:val="-8"/>
        </w:rPr>
        <w:t> </w:t>
      </w:r>
      <w:r>
        <w:rPr/>
        <w:t>en el</w:t>
      </w:r>
      <w:r>
        <w:rPr>
          <w:spacing w:val="-8"/>
        </w:rPr>
        <w:t> </w:t>
      </w:r>
      <w:r>
        <w:rPr/>
        <w:t>contexto</w:t>
      </w:r>
      <w:r>
        <w:rPr>
          <w:spacing w:val="-7"/>
        </w:rPr>
        <w:t> </w:t>
      </w:r>
      <w:r>
        <w:rPr/>
        <w:t>de</w:t>
      </w:r>
      <w:r>
        <w:rPr>
          <w:spacing w:val="-7"/>
        </w:rPr>
        <w:t> </w:t>
      </w:r>
      <w:r>
        <w:rPr/>
        <w:t>competencia</w:t>
      </w:r>
      <w:r>
        <w:rPr>
          <w:spacing w:val="-7"/>
        </w:rPr>
        <w:t> </w:t>
      </w:r>
      <w:r>
        <w:rPr/>
        <w:t>en</w:t>
      </w:r>
      <w:r>
        <w:rPr>
          <w:spacing w:val="-7"/>
        </w:rPr>
        <w:t> </w:t>
      </w:r>
      <w:r>
        <w:rPr/>
        <w:t>cantidades</w:t>
      </w:r>
      <w:r>
        <w:rPr>
          <w:spacing w:val="-8"/>
        </w:rPr>
        <w:t> </w:t>
      </w:r>
      <w:r>
        <w:rPr/>
        <w:t>la</w:t>
      </w:r>
      <w:r>
        <w:rPr>
          <w:spacing w:val="-10"/>
        </w:rPr>
        <w:t> </w:t>
      </w:r>
      <w:r>
        <w:rPr/>
        <w:t>optimalidad</w:t>
      </w:r>
      <w:r>
        <w:rPr>
          <w:spacing w:val="-7"/>
        </w:rPr>
        <w:t> </w:t>
      </w:r>
      <w:r>
        <w:rPr/>
        <w:t>de</w:t>
      </w:r>
      <w:r>
        <w:rPr>
          <w:spacing w:val="-9"/>
        </w:rPr>
        <w:t> </w:t>
      </w:r>
      <w:r>
        <w:rPr/>
        <w:t>un</w:t>
      </w:r>
      <w:r>
        <w:rPr>
          <w:spacing w:val="-9"/>
        </w:rPr>
        <w:t> </w:t>
      </w:r>
      <w:r>
        <w:rPr/>
        <w:t>mecanismo</w:t>
      </w:r>
      <w:r>
        <w:rPr>
          <w:spacing w:val="-7"/>
        </w:rPr>
        <w:t> </w:t>
      </w:r>
      <w:r>
        <w:rPr/>
        <w:t>del</w:t>
      </w:r>
      <w:r>
        <w:rPr>
          <w:spacing w:val="-11"/>
        </w:rPr>
        <w:t> </w:t>
      </w:r>
      <w:r>
        <w:rPr/>
        <w:t>tipo “palo</w:t>
      </w:r>
      <w:r>
        <w:rPr>
          <w:spacing w:val="-13"/>
        </w:rPr>
        <w:t> </w:t>
      </w:r>
      <w:r>
        <w:rPr/>
        <w:t>y</w:t>
      </w:r>
      <w:r>
        <w:rPr>
          <w:spacing w:val="-16"/>
        </w:rPr>
        <w:t> </w:t>
      </w:r>
      <w:r>
        <w:rPr/>
        <w:t>zanahoria”</w:t>
      </w:r>
      <w:r>
        <w:rPr>
          <w:spacing w:val="-15"/>
        </w:rPr>
        <w:t> </w:t>
      </w:r>
      <w:r>
        <w:rPr/>
        <w:t>en</w:t>
      </w:r>
      <w:r>
        <w:rPr>
          <w:spacing w:val="-13"/>
        </w:rPr>
        <w:t> </w:t>
      </w:r>
      <w:r>
        <w:rPr/>
        <w:t>el</w:t>
      </w:r>
      <w:r>
        <w:rPr>
          <w:spacing w:val="-14"/>
        </w:rPr>
        <w:t> </w:t>
      </w:r>
      <w:r>
        <w:rPr/>
        <w:t>cual</w:t>
      </w:r>
      <w:r>
        <w:rPr>
          <w:spacing w:val="-14"/>
        </w:rPr>
        <w:t> </w:t>
      </w:r>
      <w:r>
        <w:rPr/>
        <w:t>la</w:t>
      </w:r>
      <w:r>
        <w:rPr>
          <w:spacing w:val="-16"/>
        </w:rPr>
        <w:t> </w:t>
      </w:r>
      <w:r>
        <w:rPr/>
        <w:t>fase</w:t>
      </w:r>
      <w:r>
        <w:rPr>
          <w:spacing w:val="-16"/>
        </w:rPr>
        <w:t> </w:t>
      </w:r>
      <w:r>
        <w:rPr/>
        <w:t>de</w:t>
      </w:r>
      <w:r>
        <w:rPr>
          <w:spacing w:val="-13"/>
        </w:rPr>
        <w:t> </w:t>
      </w:r>
      <w:r>
        <w:rPr/>
        <w:t>castigo</w:t>
      </w:r>
      <w:r>
        <w:rPr>
          <w:spacing w:val="-13"/>
        </w:rPr>
        <w:t> </w:t>
      </w:r>
      <w:r>
        <w:rPr/>
        <w:t>implica</w:t>
      </w:r>
      <w:r>
        <w:rPr>
          <w:spacing w:val="-13"/>
        </w:rPr>
        <w:t> </w:t>
      </w:r>
      <w:r>
        <w:rPr/>
        <w:t>resultados</w:t>
      </w:r>
      <w:r>
        <w:rPr>
          <w:spacing w:val="-16"/>
        </w:rPr>
        <w:t> </w:t>
      </w:r>
      <w:r>
        <w:rPr/>
        <w:t>peores</w:t>
      </w:r>
      <w:r>
        <w:rPr>
          <w:spacing w:val="-14"/>
        </w:rPr>
        <w:t> </w:t>
      </w:r>
      <w:r>
        <w:rPr/>
        <w:t>(en</w:t>
      </w:r>
      <w:r>
        <w:rPr>
          <w:spacing w:val="-13"/>
        </w:rPr>
        <w:t> </w:t>
      </w:r>
      <w:r>
        <w:rPr/>
        <w:t>cuanto al nivel de beneficios alcanzados) que el Equilibrio de Nash del juego de etapa. La estrategia propuesta supone que en la primera etapa los jugadores aplican el castigo</w:t>
      </w:r>
      <w:r>
        <w:rPr>
          <w:spacing w:val="-12"/>
        </w:rPr>
        <w:t> </w:t>
      </w:r>
      <w:r>
        <w:rPr/>
        <w:t>(durante</w:t>
      </w:r>
      <w:r>
        <w:rPr>
          <w:spacing w:val="-14"/>
        </w:rPr>
        <w:t> </w:t>
      </w:r>
      <w:r>
        <w:rPr/>
        <w:t>un</w:t>
      </w:r>
      <w:r>
        <w:rPr>
          <w:spacing w:val="-14"/>
        </w:rPr>
        <w:t> </w:t>
      </w:r>
      <w:r>
        <w:rPr/>
        <w:t>período)</w:t>
      </w:r>
      <w:r>
        <w:rPr>
          <w:spacing w:val="-13"/>
        </w:rPr>
        <w:t> </w:t>
      </w:r>
      <w:r>
        <w:rPr/>
        <w:t>y</w:t>
      </w:r>
      <w:r>
        <w:rPr>
          <w:spacing w:val="-15"/>
        </w:rPr>
        <w:t> </w:t>
      </w:r>
      <w:r>
        <w:rPr/>
        <w:t>luego</w:t>
      </w:r>
      <w:r>
        <w:rPr>
          <w:spacing w:val="-12"/>
        </w:rPr>
        <w:t> </w:t>
      </w:r>
      <w:r>
        <w:rPr/>
        <w:t>cambian</w:t>
      </w:r>
      <w:r>
        <w:rPr>
          <w:spacing w:val="-14"/>
        </w:rPr>
        <w:t> </w:t>
      </w:r>
      <w:r>
        <w:rPr/>
        <w:t>al</w:t>
      </w:r>
      <w:r>
        <w:rPr>
          <w:spacing w:val="-13"/>
        </w:rPr>
        <w:t> </w:t>
      </w:r>
      <w:r>
        <w:rPr/>
        <w:t>resultado</w:t>
      </w:r>
      <w:r>
        <w:rPr>
          <w:spacing w:val="-12"/>
        </w:rPr>
        <w:t> </w:t>
      </w:r>
      <w:r>
        <w:rPr/>
        <w:t>colusivo</w:t>
      </w:r>
      <w:r>
        <w:rPr>
          <w:spacing w:val="-12"/>
        </w:rPr>
        <w:t> </w:t>
      </w:r>
      <w:r>
        <w:rPr/>
        <w:t>determinado</w:t>
      </w:r>
      <w:r>
        <w:rPr>
          <w:spacing w:val="-12"/>
        </w:rPr>
        <w:t> </w:t>
      </w:r>
      <w:r>
        <w:rPr/>
        <w:t>por</w:t>
      </w:r>
    </w:p>
    <w:p>
      <w:pPr>
        <w:spacing w:after="0" w:line="360" w:lineRule="auto"/>
        <w:jc w:val="both"/>
        <w:sectPr>
          <w:pgSz w:w="12250" w:h="15850"/>
          <w:pgMar w:header="0" w:footer="987" w:top="1500" w:bottom="1180" w:left="1640" w:right="1580"/>
        </w:sectPr>
      </w:pPr>
    </w:p>
    <w:p>
      <w:pPr>
        <w:pStyle w:val="BodyText"/>
        <w:spacing w:before="1"/>
        <w:rPr>
          <w:sz w:val="11"/>
        </w:rPr>
      </w:pPr>
    </w:p>
    <w:p>
      <w:pPr>
        <w:pStyle w:val="BodyText"/>
        <w:spacing w:line="360" w:lineRule="auto" w:before="70"/>
        <w:ind w:left="164" w:right="116"/>
        <w:jc w:val="both"/>
      </w:pPr>
      <w:r>
        <w:rPr/>
        <w:t>el equilibrio perfecto en subjuegos; si se observan posteriores desviaciones se revierte a la fase de castigo. En la línea de competencia en precios y restricciones de capacidad pueden señalarse a Lambson. En estos casos los castigos óptimos requieren que las empresas obtengan sus beneficios minmax (a diferencia de los resultados</w:t>
      </w:r>
      <w:r>
        <w:rPr>
          <w:spacing w:val="-14"/>
        </w:rPr>
        <w:t> </w:t>
      </w:r>
      <w:r>
        <w:rPr/>
        <w:t>de</w:t>
      </w:r>
      <w:r>
        <w:rPr>
          <w:spacing w:val="-13"/>
        </w:rPr>
        <w:t> </w:t>
      </w:r>
      <w:r>
        <w:rPr/>
        <w:t>Abreu)</w:t>
      </w:r>
      <w:r>
        <w:rPr>
          <w:spacing w:val="-15"/>
        </w:rPr>
        <w:t> </w:t>
      </w:r>
      <w:r>
        <w:rPr/>
        <w:t>mientras</w:t>
      </w:r>
      <w:r>
        <w:rPr>
          <w:spacing w:val="-14"/>
        </w:rPr>
        <w:t> </w:t>
      </w:r>
      <w:r>
        <w:rPr/>
        <w:t>las</w:t>
      </w:r>
      <w:r>
        <w:rPr>
          <w:spacing w:val="-13"/>
        </w:rPr>
        <w:t> </w:t>
      </w:r>
      <w:r>
        <w:rPr/>
        <w:t>empresas</w:t>
      </w:r>
      <w:r>
        <w:rPr>
          <w:spacing w:val="-16"/>
        </w:rPr>
        <w:t> </w:t>
      </w:r>
      <w:r>
        <w:rPr/>
        <w:t>sean</w:t>
      </w:r>
      <w:r>
        <w:rPr>
          <w:spacing w:val="-13"/>
        </w:rPr>
        <w:t> </w:t>
      </w:r>
      <w:r>
        <w:rPr/>
        <w:t>similares.</w:t>
      </w:r>
      <w:r>
        <w:rPr>
          <w:spacing w:val="-13"/>
        </w:rPr>
        <w:t> </w:t>
      </w:r>
      <w:r>
        <w:rPr/>
        <w:t>La</w:t>
      </w:r>
      <w:r>
        <w:rPr>
          <w:spacing w:val="-13"/>
        </w:rPr>
        <w:t> </w:t>
      </w:r>
      <w:r>
        <w:rPr/>
        <w:t>empresa</w:t>
      </w:r>
      <w:r>
        <w:rPr>
          <w:spacing w:val="-13"/>
        </w:rPr>
        <w:t> </w:t>
      </w:r>
      <w:r>
        <w:rPr/>
        <w:t>con</w:t>
      </w:r>
      <w:r>
        <w:rPr>
          <w:spacing w:val="-13"/>
        </w:rPr>
        <w:t> </w:t>
      </w:r>
      <w:r>
        <w:rPr/>
        <w:t>mayor capacidad de producción obtiene sólo su beneficio minmax en la fase de</w:t>
      </w:r>
      <w:r>
        <w:rPr>
          <w:spacing w:val="-33"/>
        </w:rPr>
        <w:t> </w:t>
      </w:r>
      <w:r>
        <w:rPr/>
        <w:t>castigo.</w:t>
      </w:r>
    </w:p>
    <w:p>
      <w:pPr>
        <w:pStyle w:val="BodyText"/>
      </w:pPr>
    </w:p>
    <w:p>
      <w:pPr>
        <w:pStyle w:val="Heading2"/>
        <w:numPr>
          <w:ilvl w:val="0"/>
          <w:numId w:val="27"/>
        </w:numPr>
        <w:tabs>
          <w:tab w:pos="530" w:val="left" w:leader="none"/>
        </w:tabs>
        <w:spacing w:line="240" w:lineRule="auto" w:before="142" w:after="0"/>
        <w:ind w:left="529" w:right="0" w:hanging="360"/>
        <w:jc w:val="both"/>
      </w:pPr>
      <w:r>
        <w:rPr/>
        <w:t>¿Cuáles son los factores que afectan la</w:t>
      </w:r>
      <w:r>
        <w:rPr>
          <w:spacing w:val="-12"/>
        </w:rPr>
        <w:t> </w:t>
      </w:r>
      <w:r>
        <w:rPr/>
        <w:t>colusión?</w:t>
      </w:r>
    </w:p>
    <w:p>
      <w:pPr>
        <w:pStyle w:val="BodyText"/>
        <w:spacing w:line="360" w:lineRule="auto" w:before="139"/>
        <w:ind w:left="164" w:right="117" w:hanging="10"/>
        <w:jc w:val="both"/>
      </w:pPr>
      <w:r>
        <w:rPr/>
        <w:t>Dentro de los factores que facilitan (o no) la colusión pueden mencionarse: la tasa de descuento, el número de empresas intervinientes (y por ende las barreras a la entrada), la diferenciación de productos, las restricciones de capacidad, las fluctuaciones de la demanda, las asimetrías de información, y los contactos en múltiples mercados, entre otros. Cuanto más valoren las empresas los beneficios futuros (mayor sea el factor de descuento) más probable es la existencia de colusión.</w:t>
      </w:r>
    </w:p>
    <w:p>
      <w:pPr>
        <w:pStyle w:val="BodyText"/>
      </w:pPr>
    </w:p>
    <w:p>
      <w:pPr>
        <w:pStyle w:val="Heading2"/>
        <w:numPr>
          <w:ilvl w:val="0"/>
          <w:numId w:val="27"/>
        </w:numPr>
        <w:tabs>
          <w:tab w:pos="530" w:val="left" w:leader="none"/>
        </w:tabs>
        <w:spacing w:line="240" w:lineRule="auto" w:before="142" w:after="0"/>
        <w:ind w:left="529" w:right="0" w:hanging="360"/>
        <w:jc w:val="both"/>
      </w:pPr>
      <w:r>
        <w:rPr/>
        <w:t>¿Cuál es la importancia del factor de</w:t>
      </w:r>
      <w:r>
        <w:rPr>
          <w:spacing w:val="-16"/>
        </w:rPr>
        <w:t> </w:t>
      </w:r>
      <w:r>
        <w:rPr/>
        <w:t>descuento?</w:t>
      </w:r>
    </w:p>
    <w:p>
      <w:pPr>
        <w:pStyle w:val="BodyText"/>
        <w:spacing w:line="360" w:lineRule="auto" w:before="137"/>
        <w:ind w:left="164" w:right="122" w:hanging="10"/>
        <w:jc w:val="both"/>
      </w:pPr>
      <w:r>
        <w:rPr/>
        <w:t>El</w:t>
      </w:r>
      <w:r>
        <w:rPr>
          <w:spacing w:val="-7"/>
        </w:rPr>
        <w:t> </w:t>
      </w:r>
      <w:r>
        <w:rPr/>
        <w:t>factor</w:t>
      </w:r>
      <w:r>
        <w:rPr>
          <w:spacing w:val="-7"/>
        </w:rPr>
        <w:t> </w:t>
      </w:r>
      <w:r>
        <w:rPr/>
        <w:t>de</w:t>
      </w:r>
      <w:r>
        <w:rPr>
          <w:spacing w:val="-6"/>
        </w:rPr>
        <w:t> </w:t>
      </w:r>
      <w:r>
        <w:rPr/>
        <w:t>descuento</w:t>
      </w:r>
      <w:r>
        <w:rPr>
          <w:spacing w:val="-8"/>
        </w:rPr>
        <w:t> </w:t>
      </w:r>
      <w:r>
        <w:rPr/>
        <w:t>es</w:t>
      </w:r>
      <w:r>
        <w:rPr>
          <w:spacing w:val="-7"/>
        </w:rPr>
        <w:t> </w:t>
      </w:r>
      <w:r>
        <w:rPr/>
        <w:t>útil</w:t>
      </w:r>
      <w:r>
        <w:rPr>
          <w:spacing w:val="-7"/>
        </w:rPr>
        <w:t> </w:t>
      </w:r>
      <w:r>
        <w:rPr/>
        <w:t>en</w:t>
      </w:r>
      <w:r>
        <w:rPr>
          <w:spacing w:val="-6"/>
        </w:rPr>
        <w:t> </w:t>
      </w:r>
      <w:r>
        <w:rPr/>
        <w:t>juegos</w:t>
      </w:r>
      <w:r>
        <w:rPr>
          <w:spacing w:val="-7"/>
        </w:rPr>
        <w:t> </w:t>
      </w:r>
      <w:r>
        <w:rPr/>
        <w:t>finitos</w:t>
      </w:r>
      <w:r>
        <w:rPr>
          <w:spacing w:val="-9"/>
        </w:rPr>
        <w:t> </w:t>
      </w:r>
      <w:r>
        <w:rPr/>
        <w:t>pero</w:t>
      </w:r>
      <w:r>
        <w:rPr>
          <w:spacing w:val="-7"/>
        </w:rPr>
        <w:t> </w:t>
      </w:r>
      <w:r>
        <w:rPr/>
        <w:t>con</w:t>
      </w:r>
      <w:r>
        <w:rPr>
          <w:spacing w:val="-6"/>
        </w:rPr>
        <w:t> </w:t>
      </w:r>
      <w:r>
        <w:rPr/>
        <w:t>incertidumbre</w:t>
      </w:r>
      <w:r>
        <w:rPr>
          <w:spacing w:val="-6"/>
        </w:rPr>
        <w:t> </w:t>
      </w:r>
      <w:r>
        <w:rPr/>
        <w:t>respecto</w:t>
      </w:r>
      <w:r>
        <w:rPr>
          <w:spacing w:val="-6"/>
        </w:rPr>
        <w:t> </w:t>
      </w:r>
      <w:r>
        <w:rPr/>
        <w:t>a</w:t>
      </w:r>
      <w:r>
        <w:rPr>
          <w:spacing w:val="-6"/>
        </w:rPr>
        <w:t> </w:t>
      </w:r>
      <w:r>
        <w:rPr/>
        <w:t>la etapa de finalización del juego (existe una probabilidad determinada de que el mercado</w:t>
      </w:r>
    </w:p>
    <w:p>
      <w:pPr>
        <w:pStyle w:val="BodyText"/>
        <w:spacing w:line="360" w:lineRule="auto" w:before="2"/>
        <w:ind w:left="164" w:right="123" w:hanging="10"/>
        <w:jc w:val="both"/>
      </w:pPr>
      <w:r>
        <w:rPr/>
        <w:t>“sobreviva” una etapa adicional): en estos casos la situación se asimila a un juego infinito con un factor de descuento determinado. Con respecto a la cantidad de empresas, generalmente, se asocia un incremento de dicha cantidad con una mayor dificultad para coludir.</w:t>
      </w:r>
    </w:p>
    <w:p>
      <w:pPr>
        <w:pStyle w:val="BodyText"/>
      </w:pPr>
    </w:p>
    <w:p>
      <w:pPr>
        <w:pStyle w:val="Heading2"/>
        <w:ind w:left="169" w:firstLine="0"/>
        <w:jc w:val="both"/>
      </w:pPr>
      <w:r>
        <w:rPr>
          <w:b w:val="0"/>
        </w:rPr>
        <w:t>10.</w:t>
      </w:r>
      <w:r>
        <w:rPr>
          <w:b w:val="0"/>
          <w:spacing w:val="-54"/>
        </w:rPr>
        <w:t> </w:t>
      </w:r>
      <w:r>
        <w:rPr/>
        <w:t>¿Cómo definen los autores al modelo de colusión?</w:t>
      </w:r>
    </w:p>
    <w:p>
      <w:pPr>
        <w:pStyle w:val="BodyText"/>
        <w:spacing w:line="360" w:lineRule="auto" w:before="137"/>
        <w:ind w:left="114" w:right="119" w:hanging="12"/>
        <w:jc w:val="both"/>
      </w:pPr>
      <w:r>
        <w:rPr/>
        <w:t>Formalmente,</w:t>
      </w:r>
      <w:r>
        <w:rPr>
          <w:spacing w:val="-18"/>
        </w:rPr>
        <w:t> </w:t>
      </w:r>
      <w:r>
        <w:rPr/>
        <w:t>se</w:t>
      </w:r>
      <w:r>
        <w:rPr>
          <w:spacing w:val="-18"/>
        </w:rPr>
        <w:t> </w:t>
      </w:r>
      <w:r>
        <w:rPr/>
        <w:t>trata</w:t>
      </w:r>
      <w:r>
        <w:rPr>
          <w:spacing w:val="-20"/>
        </w:rPr>
        <w:t> </w:t>
      </w:r>
      <w:r>
        <w:rPr/>
        <w:t>de</w:t>
      </w:r>
      <w:r>
        <w:rPr>
          <w:spacing w:val="-18"/>
        </w:rPr>
        <w:t> </w:t>
      </w:r>
      <w:r>
        <w:rPr/>
        <w:t>un</w:t>
      </w:r>
      <w:r>
        <w:rPr>
          <w:spacing w:val="-20"/>
        </w:rPr>
        <w:t> </w:t>
      </w:r>
      <w:r>
        <w:rPr/>
        <w:t>modelo</w:t>
      </w:r>
      <w:r>
        <w:rPr>
          <w:spacing w:val="-18"/>
        </w:rPr>
        <w:t> </w:t>
      </w:r>
      <w:r>
        <w:rPr/>
        <w:t>de</w:t>
      </w:r>
      <w:r>
        <w:rPr>
          <w:spacing w:val="-16"/>
        </w:rPr>
        <w:t> </w:t>
      </w:r>
      <w:r>
        <w:rPr/>
        <w:t>disuasión</w:t>
      </w:r>
      <w:r>
        <w:rPr>
          <w:spacing w:val="-18"/>
        </w:rPr>
        <w:t> </w:t>
      </w:r>
      <w:r>
        <w:rPr/>
        <w:t>a</w:t>
      </w:r>
      <w:r>
        <w:rPr>
          <w:spacing w:val="-18"/>
        </w:rPr>
        <w:t> </w:t>
      </w:r>
      <w:r>
        <w:rPr/>
        <w:t>la</w:t>
      </w:r>
      <w:r>
        <w:rPr>
          <w:spacing w:val="-18"/>
        </w:rPr>
        <w:t> </w:t>
      </w:r>
      <w:r>
        <w:rPr/>
        <w:t>entrada.</w:t>
      </w:r>
      <w:r>
        <w:rPr>
          <w:spacing w:val="-18"/>
        </w:rPr>
        <w:t> </w:t>
      </w:r>
      <w:r>
        <w:rPr/>
        <w:t>En</w:t>
      </w:r>
      <w:r>
        <w:rPr>
          <w:spacing w:val="-18"/>
        </w:rPr>
        <w:t> </w:t>
      </w:r>
      <w:r>
        <w:rPr/>
        <w:t>una</w:t>
      </w:r>
      <w:r>
        <w:rPr>
          <w:spacing w:val="-18"/>
        </w:rPr>
        <w:t> </w:t>
      </w:r>
      <w:r>
        <w:rPr/>
        <w:t>primera</w:t>
      </w:r>
      <w:r>
        <w:rPr>
          <w:spacing w:val="-21"/>
        </w:rPr>
        <w:t> </w:t>
      </w:r>
      <w:r>
        <w:rPr/>
        <w:t>etapa se produce la entrada de manera competitiva (las firmas eligen una ubicación espacial, por lo que puede asimilarse con un modelo de diferenciación horizontal); en la segunda etapa, las empresas que han ingresado pueden coludir en </w:t>
      </w:r>
      <w:r>
        <w:rPr>
          <w:spacing w:val="62"/>
        </w:rPr>
        <w:t> </w:t>
      </w:r>
      <w:r>
        <w:rPr/>
        <w:t>precios.</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14" w:right="123"/>
        <w:jc w:val="both"/>
      </w:pPr>
      <w:r>
        <w:rPr/>
        <w:t>En</w:t>
      </w:r>
      <w:r>
        <w:rPr>
          <w:spacing w:val="-18"/>
        </w:rPr>
        <w:t> </w:t>
      </w:r>
      <w:r>
        <w:rPr/>
        <w:t>caso</w:t>
      </w:r>
      <w:r>
        <w:rPr>
          <w:spacing w:val="-18"/>
        </w:rPr>
        <w:t> </w:t>
      </w:r>
      <w:r>
        <w:rPr/>
        <w:t>de</w:t>
      </w:r>
      <w:r>
        <w:rPr>
          <w:spacing w:val="-18"/>
        </w:rPr>
        <w:t> </w:t>
      </w:r>
      <w:r>
        <w:rPr/>
        <w:t>producirse</w:t>
      </w:r>
      <w:r>
        <w:rPr>
          <w:spacing w:val="-18"/>
        </w:rPr>
        <w:t> </w:t>
      </w:r>
      <w:r>
        <w:rPr/>
        <w:t>entrada</w:t>
      </w:r>
      <w:r>
        <w:rPr>
          <w:spacing w:val="-18"/>
        </w:rPr>
        <w:t> </w:t>
      </w:r>
      <w:r>
        <w:rPr/>
        <w:t>de</w:t>
      </w:r>
      <w:r>
        <w:rPr>
          <w:spacing w:val="-18"/>
        </w:rPr>
        <w:t> </w:t>
      </w:r>
      <w:r>
        <w:rPr/>
        <w:t>empresas</w:t>
      </w:r>
      <w:r>
        <w:rPr>
          <w:spacing w:val="-19"/>
        </w:rPr>
        <w:t> </w:t>
      </w:r>
      <w:r>
        <w:rPr/>
        <w:t>adicionales</w:t>
      </w:r>
      <w:r>
        <w:rPr>
          <w:spacing w:val="-18"/>
        </w:rPr>
        <w:t> </w:t>
      </w:r>
      <w:r>
        <w:rPr/>
        <w:t>o</w:t>
      </w:r>
      <w:r>
        <w:rPr>
          <w:spacing w:val="-18"/>
        </w:rPr>
        <w:t> </w:t>
      </w:r>
      <w:r>
        <w:rPr/>
        <w:t>de</w:t>
      </w:r>
      <w:r>
        <w:rPr>
          <w:spacing w:val="-20"/>
        </w:rPr>
        <w:t> </w:t>
      </w:r>
      <w:r>
        <w:rPr/>
        <w:t>fijarse</w:t>
      </w:r>
      <w:r>
        <w:rPr>
          <w:spacing w:val="-19"/>
        </w:rPr>
        <w:t> </w:t>
      </w:r>
      <w:r>
        <w:rPr/>
        <w:t>un</w:t>
      </w:r>
      <w:r>
        <w:rPr>
          <w:spacing w:val="-18"/>
        </w:rPr>
        <w:t> </w:t>
      </w:r>
      <w:r>
        <w:rPr/>
        <w:t>precio</w:t>
      </w:r>
      <w:r>
        <w:rPr>
          <w:spacing w:val="-18"/>
        </w:rPr>
        <w:t> </w:t>
      </w:r>
      <w:r>
        <w:rPr/>
        <w:t>menor al colusivo se activa una guerra de</w:t>
      </w:r>
      <w:r>
        <w:rPr>
          <w:spacing w:val="-13"/>
        </w:rPr>
        <w:t> </w:t>
      </w:r>
      <w:r>
        <w:rPr/>
        <w:t>precios.</w:t>
      </w:r>
    </w:p>
    <w:p>
      <w:pPr>
        <w:pStyle w:val="BodyText"/>
        <w:spacing w:line="360" w:lineRule="auto" w:before="5"/>
        <w:ind w:left="114" w:right="117" w:hanging="12"/>
        <w:jc w:val="both"/>
      </w:pPr>
      <w:r>
        <w:rPr/>
        <w:t>Demuestran que pueden obtenerse resultados colusivos a pesar de existir amenazas de entrada. Respecto a las asimetrías de costos y capacidades, se piensa que éstas disminuyen la posibilidad de colusión; particularmente debido a que dificultan la coordinación. Mientras que en el caso simétrico se puede invocar la</w:t>
      </w:r>
      <w:r>
        <w:rPr>
          <w:spacing w:val="-6"/>
        </w:rPr>
        <w:t> </w:t>
      </w:r>
      <w:r>
        <w:rPr/>
        <w:t>idea</w:t>
      </w:r>
      <w:r>
        <w:rPr>
          <w:spacing w:val="-6"/>
        </w:rPr>
        <w:t> </w:t>
      </w:r>
      <w:r>
        <w:rPr/>
        <w:t>de</w:t>
      </w:r>
      <w:r>
        <w:rPr>
          <w:spacing w:val="-8"/>
        </w:rPr>
        <w:t> </w:t>
      </w:r>
      <w:r>
        <w:rPr/>
        <w:t>equilibrio</w:t>
      </w:r>
      <w:r>
        <w:rPr>
          <w:spacing w:val="-6"/>
        </w:rPr>
        <w:t> </w:t>
      </w:r>
      <w:r>
        <w:rPr/>
        <w:t>focal,</w:t>
      </w:r>
      <w:r>
        <w:rPr>
          <w:spacing w:val="-7"/>
        </w:rPr>
        <w:t> </w:t>
      </w:r>
      <w:r>
        <w:rPr/>
        <w:t>en</w:t>
      </w:r>
      <w:r>
        <w:rPr>
          <w:spacing w:val="-6"/>
        </w:rPr>
        <w:t> </w:t>
      </w:r>
      <w:r>
        <w:rPr/>
        <w:t>el</w:t>
      </w:r>
      <w:r>
        <w:rPr>
          <w:spacing w:val="-7"/>
        </w:rPr>
        <w:t> </w:t>
      </w:r>
      <w:r>
        <w:rPr/>
        <w:t>caso</w:t>
      </w:r>
      <w:r>
        <w:rPr>
          <w:spacing w:val="-8"/>
        </w:rPr>
        <w:t> </w:t>
      </w:r>
      <w:r>
        <w:rPr/>
        <w:t>asimétrico</w:t>
      </w:r>
      <w:r>
        <w:rPr>
          <w:spacing w:val="-6"/>
        </w:rPr>
        <w:t> </w:t>
      </w:r>
      <w:r>
        <w:rPr/>
        <w:t>se</w:t>
      </w:r>
      <w:r>
        <w:rPr>
          <w:spacing w:val="-6"/>
        </w:rPr>
        <w:t> </w:t>
      </w:r>
      <w:r>
        <w:rPr/>
        <w:t>dificulta</w:t>
      </w:r>
      <w:r>
        <w:rPr>
          <w:spacing w:val="-6"/>
        </w:rPr>
        <w:t> </w:t>
      </w:r>
      <w:r>
        <w:rPr/>
        <w:t>la</w:t>
      </w:r>
      <w:r>
        <w:rPr>
          <w:spacing w:val="-6"/>
        </w:rPr>
        <w:t> </w:t>
      </w:r>
      <w:r>
        <w:rPr/>
        <w:t>selección</w:t>
      </w:r>
      <w:r>
        <w:rPr>
          <w:spacing w:val="-6"/>
        </w:rPr>
        <w:t> </w:t>
      </w:r>
      <w:r>
        <w:rPr/>
        <w:t>de</w:t>
      </w:r>
      <w:r>
        <w:rPr>
          <w:spacing w:val="-6"/>
        </w:rPr>
        <w:t> </w:t>
      </w:r>
      <w:r>
        <w:rPr/>
        <w:t>un</w:t>
      </w:r>
      <w:r>
        <w:rPr>
          <w:spacing w:val="-6"/>
        </w:rPr>
        <w:t> </w:t>
      </w:r>
      <w:r>
        <w:rPr/>
        <w:t>punto focal, exacerbando los problemas de coordinación. Harrington y Compte, Jenny y Rey estudian el efecto de las asimetrías de capacidades de producción sobre la posibilidad de coludir, confirmando que la simetría facilita la colusión. Cuando existen asimetrías de capacidades la colusión se dificulta en el caso de que la capacidad</w:t>
      </w:r>
      <w:r>
        <w:rPr>
          <w:spacing w:val="-18"/>
        </w:rPr>
        <w:t> </w:t>
      </w:r>
      <w:r>
        <w:rPr/>
        <w:t>agregada</w:t>
      </w:r>
      <w:r>
        <w:rPr>
          <w:spacing w:val="-18"/>
        </w:rPr>
        <w:t> </w:t>
      </w:r>
      <w:r>
        <w:rPr/>
        <w:t>de</w:t>
      </w:r>
      <w:r>
        <w:rPr>
          <w:spacing w:val="-16"/>
        </w:rPr>
        <w:t> </w:t>
      </w:r>
      <w:r>
        <w:rPr/>
        <w:t>la</w:t>
      </w:r>
      <w:r>
        <w:rPr>
          <w:spacing w:val="-16"/>
        </w:rPr>
        <w:t> </w:t>
      </w:r>
      <w:r>
        <w:rPr/>
        <w:t>industria</w:t>
      </w:r>
      <w:r>
        <w:rPr>
          <w:spacing w:val="-18"/>
        </w:rPr>
        <w:t> </w:t>
      </w:r>
      <w:r>
        <w:rPr/>
        <w:t>sea</w:t>
      </w:r>
      <w:r>
        <w:rPr>
          <w:spacing w:val="-18"/>
        </w:rPr>
        <w:t> </w:t>
      </w:r>
      <w:r>
        <w:rPr/>
        <w:t>baja,</w:t>
      </w:r>
      <w:r>
        <w:rPr>
          <w:spacing w:val="-18"/>
        </w:rPr>
        <w:t> </w:t>
      </w:r>
      <w:r>
        <w:rPr/>
        <w:t>facilitándose</w:t>
      </w:r>
      <w:r>
        <w:rPr>
          <w:spacing w:val="-18"/>
        </w:rPr>
        <w:t> </w:t>
      </w:r>
      <w:r>
        <w:rPr/>
        <w:t>en</w:t>
      </w:r>
      <w:r>
        <w:rPr>
          <w:spacing w:val="-18"/>
        </w:rPr>
        <w:t> </w:t>
      </w:r>
      <w:r>
        <w:rPr/>
        <w:t>caso</w:t>
      </w:r>
      <w:r>
        <w:rPr>
          <w:spacing w:val="-18"/>
        </w:rPr>
        <w:t> </w:t>
      </w:r>
      <w:r>
        <w:rPr/>
        <w:t>contrario.</w:t>
      </w:r>
      <w:r>
        <w:rPr>
          <w:spacing w:val="-18"/>
        </w:rPr>
        <w:t> </w:t>
      </w:r>
      <w:r>
        <w:rPr/>
        <w:t>La</w:t>
      </w:r>
      <w:r>
        <w:rPr>
          <w:spacing w:val="-18"/>
        </w:rPr>
        <w:t> </w:t>
      </w:r>
      <w:r>
        <w:rPr/>
        <w:t>idea subyacente sugiere que si aumenta la capacidad de la empresa más grande mientras que la capacidad agregada de las restantes (y simétricas) es baja, los incentivos a desviarse por parte de la más grande aumentan. Mason, Philips y Novell proveen resultados experimentales (con agentes que compiten en cantidades) que apoyan la idea que industrias con empresas de costos</w:t>
      </w:r>
      <w:r>
        <w:rPr>
          <w:spacing w:val="-45"/>
        </w:rPr>
        <w:t> </w:t>
      </w:r>
      <w:r>
        <w:rPr/>
        <w:t>asimétricos disminuyen la cooperación y demoran el logro de acuerdos</w:t>
      </w:r>
      <w:r>
        <w:rPr>
          <w:spacing w:val="-21"/>
        </w:rPr>
        <w:t> </w:t>
      </w:r>
      <w:r>
        <w:rPr/>
        <w:t>colusivos.</w:t>
      </w:r>
    </w:p>
    <w:p>
      <w:pPr>
        <w:pStyle w:val="BodyText"/>
        <w:spacing w:line="360" w:lineRule="auto" w:before="2"/>
        <w:ind w:left="114" w:right="119" w:hanging="12"/>
        <w:jc w:val="both"/>
      </w:pPr>
      <w:r>
        <w:rPr/>
        <w:t>El efecto de la diferenciación de productos es ambiguo: por un lado, los incentivos a</w:t>
      </w:r>
      <w:r>
        <w:rPr>
          <w:spacing w:val="-7"/>
        </w:rPr>
        <w:t> </w:t>
      </w:r>
      <w:r>
        <w:rPr/>
        <w:t>desviarse</w:t>
      </w:r>
      <w:r>
        <w:rPr>
          <w:spacing w:val="-7"/>
        </w:rPr>
        <w:t> </w:t>
      </w:r>
      <w:r>
        <w:rPr/>
        <w:t>disminuyen</w:t>
      </w:r>
      <w:r>
        <w:rPr>
          <w:spacing w:val="-7"/>
        </w:rPr>
        <w:t> </w:t>
      </w:r>
      <w:r>
        <w:rPr/>
        <w:t>con</w:t>
      </w:r>
      <w:r>
        <w:rPr>
          <w:spacing w:val="-9"/>
        </w:rPr>
        <w:t> </w:t>
      </w:r>
      <w:r>
        <w:rPr/>
        <w:t>una</w:t>
      </w:r>
      <w:r>
        <w:rPr>
          <w:spacing w:val="-9"/>
        </w:rPr>
        <w:t> </w:t>
      </w:r>
      <w:r>
        <w:rPr/>
        <w:t>mayor</w:t>
      </w:r>
      <w:r>
        <w:rPr>
          <w:spacing w:val="-8"/>
        </w:rPr>
        <w:t> </w:t>
      </w:r>
      <w:r>
        <w:rPr/>
        <w:t>diferenciación</w:t>
      </w:r>
      <w:r>
        <w:rPr>
          <w:spacing w:val="-7"/>
        </w:rPr>
        <w:t> </w:t>
      </w:r>
      <w:r>
        <w:rPr/>
        <w:t>(no</w:t>
      </w:r>
      <w:r>
        <w:rPr>
          <w:spacing w:val="-9"/>
        </w:rPr>
        <w:t> </w:t>
      </w:r>
      <w:r>
        <w:rPr/>
        <w:t>es</w:t>
      </w:r>
      <w:r>
        <w:rPr>
          <w:spacing w:val="-8"/>
        </w:rPr>
        <w:t> </w:t>
      </w:r>
      <w:r>
        <w:rPr/>
        <w:t>posible</w:t>
      </w:r>
      <w:r>
        <w:rPr>
          <w:spacing w:val="-9"/>
        </w:rPr>
        <w:t> </w:t>
      </w:r>
      <w:r>
        <w:rPr/>
        <w:t>apoderarse</w:t>
      </w:r>
      <w:r>
        <w:rPr>
          <w:spacing w:val="-10"/>
        </w:rPr>
        <w:t> </w:t>
      </w:r>
      <w:r>
        <w:rPr/>
        <w:t>de todo</w:t>
      </w:r>
      <w:r>
        <w:rPr>
          <w:spacing w:val="-11"/>
        </w:rPr>
        <w:t> </w:t>
      </w:r>
      <w:r>
        <w:rPr/>
        <w:t>el</w:t>
      </w:r>
      <w:r>
        <w:rPr>
          <w:spacing w:val="-12"/>
        </w:rPr>
        <w:t> </w:t>
      </w:r>
      <w:r>
        <w:rPr/>
        <w:t>mercado)</w:t>
      </w:r>
      <w:r>
        <w:rPr>
          <w:spacing w:val="-11"/>
        </w:rPr>
        <w:t> </w:t>
      </w:r>
      <w:r>
        <w:rPr/>
        <w:t>y,</w:t>
      </w:r>
      <w:r>
        <w:rPr>
          <w:spacing w:val="-10"/>
        </w:rPr>
        <w:t> </w:t>
      </w:r>
      <w:r>
        <w:rPr/>
        <w:t>por</w:t>
      </w:r>
      <w:r>
        <w:rPr>
          <w:spacing w:val="-11"/>
        </w:rPr>
        <w:t> </w:t>
      </w:r>
      <w:r>
        <w:rPr/>
        <w:t>otro</w:t>
      </w:r>
      <w:r>
        <w:rPr>
          <w:spacing w:val="-11"/>
        </w:rPr>
        <w:t> </w:t>
      </w:r>
      <w:r>
        <w:rPr/>
        <w:t>lado,</w:t>
      </w:r>
      <w:r>
        <w:rPr>
          <w:spacing w:val="-11"/>
        </w:rPr>
        <w:t> </w:t>
      </w:r>
      <w:r>
        <w:rPr/>
        <w:t>los</w:t>
      </w:r>
      <w:r>
        <w:rPr>
          <w:spacing w:val="-10"/>
        </w:rPr>
        <w:t> </w:t>
      </w:r>
      <w:r>
        <w:rPr/>
        <w:t>castigos</w:t>
      </w:r>
      <w:r>
        <w:rPr>
          <w:spacing w:val="-12"/>
        </w:rPr>
        <w:t> </w:t>
      </w:r>
      <w:r>
        <w:rPr/>
        <w:t>no</w:t>
      </w:r>
      <w:r>
        <w:rPr>
          <w:spacing w:val="-9"/>
        </w:rPr>
        <w:t> </w:t>
      </w:r>
      <w:r>
        <w:rPr/>
        <w:t>resultan</w:t>
      </w:r>
      <w:r>
        <w:rPr>
          <w:spacing w:val="-9"/>
        </w:rPr>
        <w:t> </w:t>
      </w:r>
      <w:r>
        <w:rPr/>
        <w:t>tan</w:t>
      </w:r>
      <w:r>
        <w:rPr>
          <w:spacing w:val="-11"/>
        </w:rPr>
        <w:t> </w:t>
      </w:r>
      <w:r>
        <w:rPr/>
        <w:t>severos</w:t>
      </w:r>
      <w:r>
        <w:rPr>
          <w:spacing w:val="-10"/>
        </w:rPr>
        <w:t> </w:t>
      </w:r>
      <w:r>
        <w:rPr/>
        <w:t>(a</w:t>
      </w:r>
      <w:r>
        <w:rPr>
          <w:spacing w:val="-11"/>
        </w:rPr>
        <w:t> </w:t>
      </w:r>
      <w:r>
        <w:rPr/>
        <w:t>menos</w:t>
      </w:r>
      <w:r>
        <w:rPr>
          <w:spacing w:val="-12"/>
        </w:rPr>
        <w:t> </w:t>
      </w:r>
      <w:r>
        <w:rPr/>
        <w:t>que la reversión implique resultados minmax en lugar de reversión a un Equilibrio de Nash).</w:t>
      </w:r>
    </w:p>
    <w:p>
      <w:pPr>
        <w:spacing w:after="0" w:line="360" w:lineRule="auto"/>
        <w:jc w:val="both"/>
        <w:sectPr>
          <w:pgSz w:w="12250" w:h="15850"/>
          <w:pgMar w:header="0" w:footer="987" w:top="1500" w:bottom="1180" w:left="1600" w:right="1580"/>
        </w:sectPr>
      </w:pPr>
    </w:p>
    <w:p>
      <w:pPr>
        <w:pStyle w:val="BodyText"/>
        <w:rPr>
          <w:sz w:val="20"/>
        </w:rPr>
      </w:pPr>
    </w:p>
    <w:p>
      <w:pPr>
        <w:pStyle w:val="BodyText"/>
        <w:rPr>
          <w:sz w:val="27"/>
        </w:rPr>
      </w:pPr>
    </w:p>
    <w:p>
      <w:pPr>
        <w:pStyle w:val="Heading2"/>
        <w:numPr>
          <w:ilvl w:val="0"/>
          <w:numId w:val="28"/>
        </w:numPr>
        <w:tabs>
          <w:tab w:pos="446" w:val="left" w:leader="none"/>
        </w:tabs>
        <w:spacing w:line="360" w:lineRule="auto" w:before="70" w:after="0"/>
        <w:ind w:left="459" w:right="114" w:hanging="357"/>
        <w:jc w:val="left"/>
      </w:pPr>
      <w:r>
        <w:rPr/>
        <w:t>COMPETENCIA IMPERFECTA, COMERCIO INTERNACIONAL Y POLÍTICA COMERCIAL: UNA APLICACIÓN </w:t>
      </w:r>
      <w:r>
        <w:rPr>
          <w:spacing w:val="-3"/>
        </w:rPr>
        <w:t>AL </w:t>
      </w:r>
      <w:r>
        <w:rPr/>
        <w:t>MERCADO EUROPEO DEL</w:t>
      </w:r>
      <w:r>
        <w:rPr>
          <w:spacing w:val="-14"/>
        </w:rPr>
        <w:t> </w:t>
      </w:r>
      <w:r>
        <w:rPr/>
        <w:t>PLÁTANO</w:t>
      </w:r>
    </w:p>
    <w:p>
      <w:pPr>
        <w:spacing w:before="2"/>
        <w:ind w:left="4845" w:right="0" w:firstLine="0"/>
        <w:jc w:val="left"/>
        <w:rPr>
          <w:b/>
          <w:sz w:val="24"/>
        </w:rPr>
      </w:pPr>
      <w:r>
        <w:rPr>
          <w:b/>
          <w:sz w:val="24"/>
        </w:rPr>
        <w:t>Francisco José Ledesma Rodríguez</w:t>
      </w:r>
    </w:p>
    <w:p>
      <w:pPr>
        <w:pStyle w:val="BodyText"/>
        <w:rPr>
          <w:b/>
        </w:rPr>
      </w:pPr>
    </w:p>
    <w:p>
      <w:pPr>
        <w:pStyle w:val="BodyText"/>
        <w:rPr>
          <w:b/>
        </w:rPr>
      </w:pPr>
    </w:p>
    <w:p>
      <w:pPr>
        <w:pStyle w:val="ListParagraph"/>
        <w:numPr>
          <w:ilvl w:val="1"/>
          <w:numId w:val="27"/>
        </w:numPr>
        <w:tabs>
          <w:tab w:pos="875" w:val="left" w:leader="none"/>
        </w:tabs>
        <w:spacing w:line="240" w:lineRule="auto" w:before="0" w:after="0"/>
        <w:ind w:left="874" w:right="0" w:hanging="360"/>
        <w:jc w:val="left"/>
        <w:rPr>
          <w:b/>
          <w:sz w:val="24"/>
        </w:rPr>
      </w:pPr>
      <w:r>
        <w:rPr>
          <w:b/>
          <w:sz w:val="24"/>
        </w:rPr>
        <w:t>¿Cuál es el objetivo del autor en su</w:t>
      </w:r>
      <w:r>
        <w:rPr>
          <w:b/>
          <w:spacing w:val="-18"/>
          <w:sz w:val="24"/>
        </w:rPr>
        <w:t> </w:t>
      </w:r>
      <w:r>
        <w:rPr>
          <w:b/>
          <w:sz w:val="24"/>
        </w:rPr>
        <w:t>trabajo?</w:t>
      </w:r>
    </w:p>
    <w:p>
      <w:pPr>
        <w:pStyle w:val="BodyText"/>
        <w:spacing w:line="360" w:lineRule="auto" w:before="139"/>
        <w:ind w:left="164" w:right="123" w:hanging="10"/>
        <w:jc w:val="both"/>
      </w:pPr>
      <w:r>
        <w:rPr/>
        <w:t>El objetivo es analizar si el mercado europeo del plátano exige la elección de un marco teórico adecuado que permita evaluar los efectos de las distintas políticas comerciales. Esto debido a que la observación del mercado europeo del plátano trasluce la existencia de competencia imperfecta, con un número reducido de oferentes y con diferencias en la percepción de los distintos orígenes por parte de los consumidores.</w:t>
      </w:r>
    </w:p>
    <w:p>
      <w:pPr>
        <w:pStyle w:val="BodyText"/>
      </w:pPr>
    </w:p>
    <w:p>
      <w:pPr>
        <w:pStyle w:val="Heading2"/>
        <w:numPr>
          <w:ilvl w:val="1"/>
          <w:numId w:val="27"/>
        </w:numPr>
        <w:tabs>
          <w:tab w:pos="875" w:val="left" w:leader="none"/>
        </w:tabs>
        <w:spacing w:line="240" w:lineRule="auto" w:before="142" w:after="0"/>
        <w:ind w:left="874" w:right="0" w:hanging="360"/>
        <w:jc w:val="left"/>
      </w:pPr>
      <w:r>
        <w:rPr/>
        <w:t>¿Cómo caracteriza el autor al mercado del plátano en</w:t>
      </w:r>
      <w:r>
        <w:rPr>
          <w:spacing w:val="-16"/>
        </w:rPr>
        <w:t> </w:t>
      </w:r>
      <w:r>
        <w:rPr/>
        <w:t>Europa?</w:t>
      </w:r>
    </w:p>
    <w:p>
      <w:pPr>
        <w:pStyle w:val="BodyText"/>
        <w:spacing w:line="360" w:lineRule="auto" w:before="139"/>
        <w:ind w:left="164" w:right="120" w:hanging="10"/>
        <w:jc w:val="both"/>
      </w:pPr>
      <w:r>
        <w:rPr/>
        <w:t>El oligopolio es un rasgo característico de este mercado mientras que la diferenciación del producto parece ser un elemento influyente, o con la posibilidad de</w:t>
      </w:r>
      <w:r>
        <w:rPr>
          <w:spacing w:val="-18"/>
        </w:rPr>
        <w:t> </w:t>
      </w:r>
      <w:r>
        <w:rPr/>
        <w:t>influir,</w:t>
      </w:r>
      <w:r>
        <w:rPr>
          <w:spacing w:val="-18"/>
        </w:rPr>
        <w:t> </w:t>
      </w:r>
      <w:r>
        <w:rPr/>
        <w:t>en</w:t>
      </w:r>
      <w:r>
        <w:rPr>
          <w:spacing w:val="-18"/>
        </w:rPr>
        <w:t> </w:t>
      </w:r>
      <w:r>
        <w:rPr/>
        <w:t>el</w:t>
      </w:r>
      <w:r>
        <w:rPr>
          <w:spacing w:val="-19"/>
        </w:rPr>
        <w:t> </w:t>
      </w:r>
      <w:r>
        <w:rPr/>
        <w:t>resultado</w:t>
      </w:r>
      <w:r>
        <w:rPr>
          <w:spacing w:val="-18"/>
        </w:rPr>
        <w:t> </w:t>
      </w:r>
      <w:r>
        <w:rPr/>
        <w:t>final</w:t>
      </w:r>
      <w:r>
        <w:rPr>
          <w:spacing w:val="-19"/>
        </w:rPr>
        <w:t> </w:t>
      </w:r>
      <w:r>
        <w:rPr/>
        <w:t>del</w:t>
      </w:r>
      <w:r>
        <w:rPr>
          <w:spacing w:val="-19"/>
        </w:rPr>
        <w:t> </w:t>
      </w:r>
      <w:r>
        <w:rPr/>
        <w:t>comercio.</w:t>
      </w:r>
      <w:r>
        <w:rPr>
          <w:spacing w:val="-18"/>
        </w:rPr>
        <w:t> </w:t>
      </w:r>
      <w:r>
        <w:rPr/>
        <w:t>Por</w:t>
      </w:r>
      <w:r>
        <w:rPr>
          <w:spacing w:val="-19"/>
        </w:rPr>
        <w:t> </w:t>
      </w:r>
      <w:r>
        <w:rPr/>
        <w:t>estas</w:t>
      </w:r>
      <w:r>
        <w:rPr>
          <w:spacing w:val="-19"/>
        </w:rPr>
        <w:t> </w:t>
      </w:r>
      <w:r>
        <w:rPr/>
        <w:t>razones,</w:t>
      </w:r>
      <w:r>
        <w:rPr>
          <w:spacing w:val="-18"/>
        </w:rPr>
        <w:t> </w:t>
      </w:r>
      <w:r>
        <w:rPr/>
        <w:t>se</w:t>
      </w:r>
      <w:r>
        <w:rPr>
          <w:spacing w:val="-18"/>
        </w:rPr>
        <w:t> </w:t>
      </w:r>
      <w:r>
        <w:rPr/>
        <w:t>optó</w:t>
      </w:r>
      <w:r>
        <w:rPr>
          <w:spacing w:val="-18"/>
        </w:rPr>
        <w:t> </w:t>
      </w:r>
      <w:r>
        <w:rPr/>
        <w:t>por</w:t>
      </w:r>
      <w:r>
        <w:rPr>
          <w:spacing w:val="-19"/>
        </w:rPr>
        <w:t> </w:t>
      </w:r>
      <w:r>
        <w:rPr/>
        <w:t>un</w:t>
      </w:r>
      <w:r>
        <w:rPr>
          <w:spacing w:val="-20"/>
        </w:rPr>
        <w:t> </w:t>
      </w:r>
      <w:r>
        <w:rPr/>
        <w:t>marco teórico</w:t>
      </w:r>
      <w:r>
        <w:rPr>
          <w:spacing w:val="-5"/>
        </w:rPr>
        <w:t> </w:t>
      </w:r>
      <w:r>
        <w:rPr/>
        <w:t>que</w:t>
      </w:r>
      <w:r>
        <w:rPr>
          <w:spacing w:val="-7"/>
        </w:rPr>
        <w:t> </w:t>
      </w:r>
      <w:r>
        <w:rPr/>
        <w:t>recogiese</w:t>
      </w:r>
      <w:r>
        <w:rPr>
          <w:spacing w:val="-7"/>
        </w:rPr>
        <w:t> </w:t>
      </w:r>
      <w:r>
        <w:rPr/>
        <w:t>estos</w:t>
      </w:r>
      <w:r>
        <w:rPr>
          <w:spacing w:val="-5"/>
        </w:rPr>
        <w:t> </w:t>
      </w:r>
      <w:r>
        <w:rPr/>
        <w:t>ingredientes</w:t>
      </w:r>
      <w:r>
        <w:rPr>
          <w:spacing w:val="-8"/>
        </w:rPr>
        <w:t> </w:t>
      </w:r>
      <w:r>
        <w:rPr/>
        <w:t>y</w:t>
      </w:r>
      <w:r>
        <w:rPr>
          <w:spacing w:val="-8"/>
        </w:rPr>
        <w:t> </w:t>
      </w:r>
      <w:r>
        <w:rPr/>
        <w:t>que</w:t>
      </w:r>
      <w:r>
        <w:rPr>
          <w:spacing w:val="-5"/>
        </w:rPr>
        <w:t> </w:t>
      </w:r>
      <w:r>
        <w:rPr/>
        <w:t>posibilitase</w:t>
      </w:r>
      <w:r>
        <w:rPr>
          <w:spacing w:val="-7"/>
        </w:rPr>
        <w:t> </w:t>
      </w:r>
      <w:r>
        <w:rPr/>
        <w:t>una</w:t>
      </w:r>
      <w:r>
        <w:rPr>
          <w:spacing w:val="-7"/>
        </w:rPr>
        <w:t> </w:t>
      </w:r>
      <w:r>
        <w:rPr/>
        <w:t>aplicación</w:t>
      </w:r>
      <w:r>
        <w:rPr>
          <w:spacing w:val="-7"/>
        </w:rPr>
        <w:t> </w:t>
      </w:r>
      <w:r>
        <w:rPr/>
        <w:t>empírica al mercado del plátano. Ambos elementos pueden ser cubiertos por la reciente Teoría del Comercio</w:t>
      </w:r>
      <w:r>
        <w:rPr>
          <w:spacing w:val="-12"/>
        </w:rPr>
        <w:t> </w:t>
      </w:r>
      <w:r>
        <w:rPr/>
        <w:t>Internacional.</w:t>
      </w:r>
    </w:p>
    <w:p>
      <w:pPr>
        <w:pStyle w:val="BodyText"/>
      </w:pPr>
    </w:p>
    <w:p>
      <w:pPr>
        <w:pStyle w:val="Heading2"/>
        <w:numPr>
          <w:ilvl w:val="1"/>
          <w:numId w:val="27"/>
        </w:numPr>
        <w:tabs>
          <w:tab w:pos="875" w:val="left" w:leader="none"/>
        </w:tabs>
        <w:spacing w:line="360" w:lineRule="auto" w:before="142" w:after="0"/>
        <w:ind w:left="874" w:right="122" w:hanging="360"/>
        <w:jc w:val="left"/>
      </w:pPr>
      <w:r>
        <w:rPr/>
        <w:t>¿En</w:t>
      </w:r>
      <w:r>
        <w:rPr>
          <w:spacing w:val="-7"/>
        </w:rPr>
        <w:t> </w:t>
      </w:r>
      <w:r>
        <w:rPr/>
        <w:t>cuánto</w:t>
      </w:r>
      <w:r>
        <w:rPr>
          <w:spacing w:val="-7"/>
        </w:rPr>
        <w:t> </w:t>
      </w:r>
      <w:r>
        <w:rPr/>
        <w:t>a</w:t>
      </w:r>
      <w:r>
        <w:rPr>
          <w:spacing w:val="-6"/>
        </w:rPr>
        <w:t> </w:t>
      </w:r>
      <w:r>
        <w:rPr/>
        <w:t>las</w:t>
      </w:r>
      <w:r>
        <w:rPr>
          <w:spacing w:val="-8"/>
        </w:rPr>
        <w:t> </w:t>
      </w:r>
      <w:r>
        <w:rPr/>
        <w:t>características</w:t>
      </w:r>
      <w:r>
        <w:rPr>
          <w:spacing w:val="-6"/>
        </w:rPr>
        <w:t> </w:t>
      </w:r>
      <w:r>
        <w:rPr/>
        <w:t>del</w:t>
      </w:r>
      <w:r>
        <w:rPr>
          <w:spacing w:val="-6"/>
        </w:rPr>
        <w:t> </w:t>
      </w:r>
      <w:r>
        <w:rPr/>
        <w:t>producto</w:t>
      </w:r>
      <w:r>
        <w:rPr>
          <w:spacing w:val="-8"/>
        </w:rPr>
        <w:t> </w:t>
      </w:r>
      <w:r>
        <w:rPr/>
        <w:t>en</w:t>
      </w:r>
      <w:r>
        <w:rPr>
          <w:spacing w:val="-7"/>
        </w:rPr>
        <w:t> </w:t>
      </w:r>
      <w:r>
        <w:rPr/>
        <w:t>general,</w:t>
      </w:r>
      <w:r>
        <w:rPr>
          <w:spacing w:val="-6"/>
        </w:rPr>
        <w:t> </w:t>
      </w:r>
      <w:r>
        <w:rPr/>
        <w:t>que</w:t>
      </w:r>
      <w:r>
        <w:rPr>
          <w:spacing w:val="-6"/>
        </w:rPr>
        <w:t> </w:t>
      </w:r>
      <w:r>
        <w:rPr/>
        <w:t>ocasiona al comercio</w:t>
      </w:r>
      <w:r>
        <w:rPr>
          <w:spacing w:val="-10"/>
        </w:rPr>
        <w:t> </w:t>
      </w:r>
      <w:r>
        <w:rPr/>
        <w:t>internacional?</w:t>
      </w:r>
    </w:p>
    <w:p>
      <w:pPr>
        <w:pStyle w:val="BodyText"/>
        <w:spacing w:line="360" w:lineRule="auto" w:before="5"/>
        <w:ind w:left="164" w:right="126" w:hanging="10"/>
        <w:jc w:val="both"/>
      </w:pPr>
      <w:r>
        <w:rPr/>
        <w:t>Una causa del comercio internacional radica en la interacción entre economías de escala y diferenciación de productos.</w:t>
      </w:r>
    </w:p>
    <w:p>
      <w:pPr>
        <w:pStyle w:val="BodyText"/>
      </w:pPr>
    </w:p>
    <w:p>
      <w:pPr>
        <w:pStyle w:val="Heading2"/>
        <w:numPr>
          <w:ilvl w:val="1"/>
          <w:numId w:val="27"/>
        </w:numPr>
        <w:tabs>
          <w:tab w:pos="875" w:val="left" w:leader="none"/>
        </w:tabs>
        <w:spacing w:line="360" w:lineRule="auto" w:before="142" w:after="0"/>
        <w:ind w:left="874" w:right="122" w:hanging="360"/>
        <w:jc w:val="left"/>
      </w:pPr>
      <w:r>
        <w:rPr/>
        <w:t>¿En el contexto de consumidores con preferencia por la diversidad, cuál fue la propuesta de</w:t>
      </w:r>
      <w:r>
        <w:rPr>
          <w:spacing w:val="-7"/>
        </w:rPr>
        <w:t> </w:t>
      </w:r>
      <w:r>
        <w:rPr/>
        <w:t>Krugman?</w:t>
      </w:r>
    </w:p>
    <w:p>
      <w:pPr>
        <w:pStyle w:val="BodyText"/>
        <w:spacing w:line="360" w:lineRule="auto" w:before="2"/>
        <w:ind w:left="164" w:right="119" w:hanging="10"/>
        <w:jc w:val="both"/>
      </w:pPr>
      <w:r>
        <w:rPr/>
        <w:t>Krugman propuso un modelo de competencia monopolística chamberliniana en presencia de economías de escala. Los consumidores tienen preferencia por la</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24" w:right="117"/>
        <w:jc w:val="both"/>
      </w:pPr>
      <w:r>
        <w:rPr/>
        <w:t>diversidad</w:t>
      </w:r>
      <w:r>
        <w:rPr>
          <w:spacing w:val="37"/>
        </w:rPr>
        <w:t> </w:t>
      </w:r>
      <w:r>
        <w:rPr/>
        <w:t>en</w:t>
      </w:r>
      <w:r>
        <w:rPr>
          <w:spacing w:val="37"/>
        </w:rPr>
        <w:t> </w:t>
      </w:r>
      <w:r>
        <w:rPr/>
        <w:t>el</w:t>
      </w:r>
      <w:r>
        <w:rPr>
          <w:spacing w:val="36"/>
        </w:rPr>
        <w:t> </w:t>
      </w:r>
      <w:r>
        <w:rPr/>
        <w:t>sentido</w:t>
      </w:r>
      <w:r>
        <w:rPr>
          <w:spacing w:val="37"/>
        </w:rPr>
        <w:t> </w:t>
      </w:r>
      <w:r>
        <w:rPr/>
        <w:t>de</w:t>
      </w:r>
      <w:r>
        <w:rPr>
          <w:spacing w:val="37"/>
        </w:rPr>
        <w:t> </w:t>
      </w:r>
      <w:r>
        <w:rPr/>
        <w:t>Dixit</w:t>
      </w:r>
      <w:r>
        <w:rPr>
          <w:spacing w:val="39"/>
        </w:rPr>
        <w:t> </w:t>
      </w:r>
      <w:r>
        <w:rPr/>
        <w:t>y</w:t>
      </w:r>
      <w:r>
        <w:rPr>
          <w:spacing w:val="34"/>
        </w:rPr>
        <w:t> </w:t>
      </w:r>
      <w:r>
        <w:rPr/>
        <w:t>Stiglitz</w:t>
      </w:r>
      <w:r>
        <w:rPr>
          <w:spacing w:val="39"/>
        </w:rPr>
        <w:t> </w:t>
      </w:r>
      <w:r>
        <w:rPr/>
        <w:t>con</w:t>
      </w:r>
      <w:r>
        <w:rPr>
          <w:spacing w:val="37"/>
        </w:rPr>
        <w:t> </w:t>
      </w:r>
      <w:r>
        <w:rPr/>
        <w:t>una</w:t>
      </w:r>
      <w:r>
        <w:rPr>
          <w:spacing w:val="35"/>
        </w:rPr>
        <w:t> </w:t>
      </w:r>
      <w:r>
        <w:rPr/>
        <w:t>función</w:t>
      </w:r>
      <w:r>
        <w:rPr>
          <w:spacing w:val="37"/>
        </w:rPr>
        <w:t> </w:t>
      </w:r>
      <w:r>
        <w:rPr/>
        <w:t>de</w:t>
      </w:r>
      <w:r>
        <w:rPr>
          <w:spacing w:val="35"/>
        </w:rPr>
        <w:t> </w:t>
      </w:r>
      <w:r>
        <w:rPr/>
        <w:t>utilidad:</w:t>
      </w:r>
      <w:r>
        <w:rPr>
          <w:spacing w:val="15"/>
        </w:rPr>
        <w:t> </w:t>
      </w:r>
      <w:r>
        <w:rPr>
          <w:spacing w:val="15"/>
          <w:position w:val="-8"/>
        </w:rPr>
        <w:drawing>
          <wp:inline distT="0" distB="0" distL="0" distR="0">
            <wp:extent cx="565403" cy="167640"/>
            <wp:effectExtent l="0" t="0" r="0" b="0"/>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0" cstate="print"/>
                    <a:stretch>
                      <a:fillRect/>
                    </a:stretch>
                  </pic:blipFill>
                  <pic:spPr>
                    <a:xfrm>
                      <a:off x="0" y="0"/>
                      <a:ext cx="565403" cy="167640"/>
                    </a:xfrm>
                    <a:prstGeom prst="rect">
                      <a:avLst/>
                    </a:prstGeom>
                  </pic:spPr>
                </pic:pic>
              </a:graphicData>
            </a:graphic>
          </wp:inline>
        </w:drawing>
      </w:r>
      <w:r>
        <w:rPr>
          <w:spacing w:val="15"/>
          <w:position w:val="-8"/>
        </w:rPr>
      </w:r>
      <w:r>
        <w:rPr>
          <w:rFonts w:ascii="Times New Roman" w:hAnsi="Times New Roman"/>
          <w:spacing w:val="15"/>
          <w:position w:val="-8"/>
        </w:rPr>
        <w:t> </w:t>
      </w:r>
      <w:r>
        <w:rPr/>
        <w:t>donde</w:t>
      </w:r>
      <w:r>
        <w:rPr>
          <w:spacing w:val="-5"/>
        </w:rPr>
        <w:t> </w:t>
      </w:r>
      <w:r>
        <w:rPr/>
        <w:t>ci</w:t>
      </w:r>
      <w:r>
        <w:rPr>
          <w:spacing w:val="-6"/>
        </w:rPr>
        <w:t> </w:t>
      </w:r>
      <w:r>
        <w:rPr/>
        <w:t>es</w:t>
      </w:r>
      <w:r>
        <w:rPr>
          <w:spacing w:val="-6"/>
        </w:rPr>
        <w:t> </w:t>
      </w:r>
      <w:r>
        <w:rPr/>
        <w:t>el</w:t>
      </w:r>
      <w:r>
        <w:rPr>
          <w:spacing w:val="-6"/>
        </w:rPr>
        <w:t> </w:t>
      </w:r>
      <w:r>
        <w:rPr/>
        <w:t>consumo</w:t>
      </w:r>
      <w:r>
        <w:rPr>
          <w:spacing w:val="-5"/>
        </w:rPr>
        <w:t> </w:t>
      </w:r>
      <w:r>
        <w:rPr/>
        <w:t>del</w:t>
      </w:r>
      <w:r>
        <w:rPr>
          <w:spacing w:val="-6"/>
        </w:rPr>
        <w:t> </w:t>
      </w:r>
      <w:r>
        <w:rPr/>
        <w:t>bien</w:t>
      </w:r>
      <w:r>
        <w:rPr>
          <w:spacing w:val="-5"/>
        </w:rPr>
        <w:t> </w:t>
      </w:r>
      <w:r>
        <w:rPr/>
        <w:t>i-ésimo</w:t>
      </w:r>
      <w:r>
        <w:rPr>
          <w:spacing w:val="-5"/>
        </w:rPr>
        <w:t> </w:t>
      </w:r>
      <w:r>
        <w:rPr/>
        <w:t>y</w:t>
      </w:r>
      <w:r>
        <w:rPr>
          <w:spacing w:val="-8"/>
        </w:rPr>
        <w:t> </w:t>
      </w:r>
      <w:r>
        <w:rPr/>
        <w:t>1/(1-θ)</w:t>
      </w:r>
      <w:r>
        <w:rPr>
          <w:spacing w:val="-6"/>
        </w:rPr>
        <w:t> </w:t>
      </w:r>
      <w:r>
        <w:rPr/>
        <w:t>la</w:t>
      </w:r>
      <w:r>
        <w:rPr>
          <w:spacing w:val="-5"/>
        </w:rPr>
        <w:t> </w:t>
      </w:r>
      <w:r>
        <w:rPr/>
        <w:t>elasticidad</w:t>
      </w:r>
      <w:r>
        <w:rPr>
          <w:spacing w:val="-7"/>
        </w:rPr>
        <w:t> </w:t>
      </w:r>
      <w:r>
        <w:rPr/>
        <w:t>de</w:t>
      </w:r>
      <w:r>
        <w:rPr>
          <w:spacing w:val="-5"/>
        </w:rPr>
        <w:t> </w:t>
      </w:r>
      <w:r>
        <w:rPr/>
        <w:t>sustitución</w:t>
      </w:r>
      <w:r>
        <w:rPr>
          <w:spacing w:val="-5"/>
        </w:rPr>
        <w:t> </w:t>
      </w:r>
      <w:r>
        <w:rPr/>
        <w:t>entre variedades.</w:t>
      </w:r>
      <w:r>
        <w:rPr>
          <w:spacing w:val="-9"/>
        </w:rPr>
        <w:t> </w:t>
      </w:r>
      <w:r>
        <w:rPr/>
        <w:t>Cada</w:t>
      </w:r>
      <w:r>
        <w:rPr>
          <w:spacing w:val="-8"/>
        </w:rPr>
        <w:t> </w:t>
      </w:r>
      <w:r>
        <w:rPr/>
        <w:t>variedad</w:t>
      </w:r>
      <w:r>
        <w:rPr>
          <w:spacing w:val="-6"/>
        </w:rPr>
        <w:t> </w:t>
      </w:r>
      <w:r>
        <w:rPr/>
        <w:t>se</w:t>
      </w:r>
      <w:r>
        <w:rPr>
          <w:spacing w:val="-8"/>
        </w:rPr>
        <w:t> </w:t>
      </w:r>
      <w:r>
        <w:rPr/>
        <w:t>produce</w:t>
      </w:r>
      <w:r>
        <w:rPr>
          <w:spacing w:val="-6"/>
        </w:rPr>
        <w:t> </w:t>
      </w:r>
      <w:r>
        <w:rPr/>
        <w:t>con</w:t>
      </w:r>
      <w:r>
        <w:rPr>
          <w:spacing w:val="-8"/>
        </w:rPr>
        <w:t> </w:t>
      </w:r>
      <w:r>
        <w:rPr/>
        <w:t>un</w:t>
      </w:r>
      <w:r>
        <w:rPr>
          <w:spacing w:val="-6"/>
        </w:rPr>
        <w:t> </w:t>
      </w:r>
      <w:r>
        <w:rPr/>
        <w:t>solo</w:t>
      </w:r>
      <w:r>
        <w:rPr>
          <w:spacing w:val="-11"/>
        </w:rPr>
        <w:t> </w:t>
      </w:r>
      <w:r>
        <w:rPr/>
        <w:t>factor</w:t>
      </w:r>
      <w:r>
        <w:rPr>
          <w:spacing w:val="-10"/>
        </w:rPr>
        <w:t> </w:t>
      </w:r>
      <w:r>
        <w:rPr/>
        <w:t>de</w:t>
      </w:r>
      <w:r>
        <w:rPr>
          <w:spacing w:val="-8"/>
        </w:rPr>
        <w:t> </w:t>
      </w:r>
      <w:r>
        <w:rPr/>
        <w:t>producción,</w:t>
      </w:r>
      <w:r>
        <w:rPr>
          <w:spacing w:val="-9"/>
        </w:rPr>
        <w:t> </w:t>
      </w:r>
      <w:r>
        <w:rPr/>
        <w:t>el</w:t>
      </w:r>
      <w:r>
        <w:rPr>
          <w:spacing w:val="-7"/>
        </w:rPr>
        <w:t> </w:t>
      </w:r>
      <w:r>
        <w:rPr/>
        <w:t>trabajo, atendiendo a la relación técnica (que se supone igual para</w:t>
      </w:r>
      <w:r>
        <w:rPr>
          <w:spacing w:val="12"/>
        </w:rPr>
        <w:t> </w:t>
      </w:r>
      <w:r>
        <w:rPr/>
        <w:t>todas las</w:t>
      </w:r>
      <w:r>
        <w:rPr>
          <w:spacing w:val="19"/>
        </w:rPr>
        <w:t> </w:t>
      </w:r>
      <w:r>
        <w:rPr/>
        <w:t>empresas):</w:t>
      </w:r>
      <w:r>
        <w:rPr>
          <w:w w:val="100"/>
        </w:rPr>
        <w:t> </w:t>
      </w:r>
      <w:r>
        <w:rPr>
          <w:w w:val="100"/>
          <w:position w:val="-4"/>
        </w:rPr>
        <w:drawing>
          <wp:inline distT="0" distB="0" distL="0" distR="0">
            <wp:extent cx="662940" cy="132588"/>
            <wp:effectExtent l="0" t="0" r="0" b="0"/>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21" cstate="print"/>
                    <a:stretch>
                      <a:fillRect/>
                    </a:stretch>
                  </pic:blipFill>
                  <pic:spPr>
                    <a:xfrm>
                      <a:off x="0" y="0"/>
                      <a:ext cx="662940" cy="132588"/>
                    </a:xfrm>
                    <a:prstGeom prst="rect">
                      <a:avLst/>
                    </a:prstGeom>
                  </pic:spPr>
                </pic:pic>
              </a:graphicData>
            </a:graphic>
          </wp:inline>
        </w:drawing>
      </w:r>
      <w:r>
        <w:rPr>
          <w:w w:val="100"/>
          <w:position w:val="-4"/>
        </w:rPr>
      </w:r>
      <w:r>
        <w:rPr>
          <w:rFonts w:ascii="Times New Roman" w:hAnsi="Times New Roman"/>
          <w:w w:val="100"/>
        </w:rPr>
        <w:t> </w:t>
      </w:r>
      <w:r>
        <w:rPr/>
        <w:t>siendo li el trabajo utilizado en producir el bien i-ésimo y xi la</w:t>
      </w:r>
      <w:r>
        <w:rPr>
          <w:spacing w:val="-23"/>
        </w:rPr>
        <w:t> </w:t>
      </w:r>
      <w:r>
        <w:rPr/>
        <w:t>cantidad</w:t>
      </w:r>
    </w:p>
    <w:p>
      <w:pPr>
        <w:pStyle w:val="BodyText"/>
      </w:pPr>
    </w:p>
    <w:p>
      <w:pPr>
        <w:pStyle w:val="Heading2"/>
        <w:numPr>
          <w:ilvl w:val="1"/>
          <w:numId w:val="27"/>
        </w:numPr>
        <w:tabs>
          <w:tab w:pos="835" w:val="left" w:leader="none"/>
        </w:tabs>
        <w:spacing w:line="362" w:lineRule="auto" w:before="149" w:after="0"/>
        <w:ind w:left="834" w:right="125" w:hanging="360"/>
        <w:jc w:val="left"/>
      </w:pPr>
      <w:r>
        <w:rPr/>
        <w:t>¿Cuál fue la aportación de Lancaster en cuanto a la Diversidad de preferencias.</w:t>
      </w:r>
    </w:p>
    <w:p>
      <w:pPr>
        <w:pStyle w:val="BodyText"/>
        <w:spacing w:line="360" w:lineRule="auto"/>
        <w:ind w:left="124" w:right="115" w:hanging="10"/>
        <w:jc w:val="both"/>
      </w:pPr>
      <w:r>
        <w:rPr/>
        <w:t>La modelización de los consumidores que difieren entre sí en la variedad del producto que particularmente consideran óptima la realizó Lancaster, proporcionando una explicación del comercio con base a este tipo de comportamiento.</w:t>
      </w:r>
      <w:r>
        <w:rPr>
          <w:spacing w:val="-9"/>
        </w:rPr>
        <w:t> </w:t>
      </w:r>
      <w:r>
        <w:rPr/>
        <w:t>Se</w:t>
      </w:r>
      <w:r>
        <w:rPr>
          <w:spacing w:val="-8"/>
        </w:rPr>
        <w:t> </w:t>
      </w:r>
      <w:r>
        <w:rPr/>
        <w:t>trata</w:t>
      </w:r>
      <w:r>
        <w:rPr>
          <w:spacing w:val="-8"/>
        </w:rPr>
        <w:t> </w:t>
      </w:r>
      <w:r>
        <w:rPr/>
        <w:t>de</w:t>
      </w:r>
      <w:r>
        <w:rPr>
          <w:spacing w:val="-8"/>
        </w:rPr>
        <w:t> </w:t>
      </w:r>
      <w:r>
        <w:rPr/>
        <w:t>un</w:t>
      </w:r>
      <w:r>
        <w:rPr>
          <w:spacing w:val="-11"/>
        </w:rPr>
        <w:t> </w:t>
      </w:r>
      <w:r>
        <w:rPr/>
        <w:t>modelo</w:t>
      </w:r>
      <w:r>
        <w:rPr>
          <w:spacing w:val="-11"/>
        </w:rPr>
        <w:t> </w:t>
      </w:r>
      <w:r>
        <w:rPr/>
        <w:t>de</w:t>
      </w:r>
      <w:r>
        <w:rPr>
          <w:spacing w:val="-11"/>
        </w:rPr>
        <w:t> </w:t>
      </w:r>
      <w:r>
        <w:rPr/>
        <w:t>preferencias</w:t>
      </w:r>
      <w:r>
        <w:rPr>
          <w:spacing w:val="-9"/>
        </w:rPr>
        <w:t> </w:t>
      </w:r>
      <w:r>
        <w:rPr/>
        <w:t>diversas</w:t>
      </w:r>
      <w:r>
        <w:rPr>
          <w:spacing w:val="-9"/>
        </w:rPr>
        <w:t> </w:t>
      </w:r>
      <w:r>
        <w:rPr/>
        <w:t>con</w:t>
      </w:r>
      <w:r>
        <w:rPr>
          <w:spacing w:val="-8"/>
        </w:rPr>
        <w:t> </w:t>
      </w:r>
      <w:r>
        <w:rPr/>
        <w:t>un</w:t>
      </w:r>
      <w:r>
        <w:rPr>
          <w:spacing w:val="-8"/>
        </w:rPr>
        <w:t> </w:t>
      </w:r>
      <w:r>
        <w:rPr/>
        <w:t>sector</w:t>
      </w:r>
      <w:r>
        <w:rPr>
          <w:spacing w:val="-10"/>
        </w:rPr>
        <w:t> </w:t>
      </w:r>
      <w:r>
        <w:rPr/>
        <w:t>con economías de escala y diferenciación del producto (manufacturas), y otro con un bien homogéneo (agrícola) producido bajo rendimientos constantes a escala. Los bienes</w:t>
      </w:r>
      <w:r>
        <w:rPr>
          <w:spacing w:val="-7"/>
        </w:rPr>
        <w:t> </w:t>
      </w:r>
      <w:r>
        <w:rPr/>
        <w:t>son</w:t>
      </w:r>
      <w:r>
        <w:rPr>
          <w:spacing w:val="-6"/>
        </w:rPr>
        <w:t> </w:t>
      </w:r>
      <w:r>
        <w:rPr/>
        <w:t>considerados</w:t>
      </w:r>
      <w:r>
        <w:rPr>
          <w:spacing w:val="-4"/>
        </w:rPr>
        <w:t> </w:t>
      </w:r>
      <w:r>
        <w:rPr/>
        <w:t>como</w:t>
      </w:r>
      <w:r>
        <w:rPr>
          <w:spacing w:val="-4"/>
        </w:rPr>
        <w:t> </w:t>
      </w:r>
      <w:r>
        <w:rPr/>
        <w:t>conjuntos</w:t>
      </w:r>
      <w:r>
        <w:rPr>
          <w:spacing w:val="-7"/>
        </w:rPr>
        <w:t> </w:t>
      </w:r>
      <w:r>
        <w:rPr/>
        <w:t>de</w:t>
      </w:r>
      <w:r>
        <w:rPr>
          <w:spacing w:val="-8"/>
        </w:rPr>
        <w:t> </w:t>
      </w:r>
      <w:r>
        <w:rPr/>
        <w:t>características</w:t>
      </w:r>
      <w:r>
        <w:rPr>
          <w:spacing w:val="-4"/>
        </w:rPr>
        <w:t> </w:t>
      </w:r>
      <w:r>
        <w:rPr/>
        <w:t>y</w:t>
      </w:r>
      <w:r>
        <w:rPr>
          <w:spacing w:val="-7"/>
        </w:rPr>
        <w:t> </w:t>
      </w:r>
      <w:r>
        <w:rPr/>
        <w:t>los</w:t>
      </w:r>
      <w:r>
        <w:rPr>
          <w:spacing w:val="-4"/>
        </w:rPr>
        <w:t> </w:t>
      </w:r>
      <w:r>
        <w:rPr/>
        <w:t>consumidores</w:t>
      </w:r>
      <w:r>
        <w:rPr>
          <w:spacing w:val="-4"/>
        </w:rPr>
        <w:t> </w:t>
      </w:r>
      <w:r>
        <w:rPr/>
        <w:t>(y, por tanto, sus variedades ideales) se distribuyen con densidad uniforme entre las especificaciones de las distintas variedades. Dados los precios y especificaciones de las variedades, existen consumidores frontera entre dos productos que serían indiferentes entre el consumo de ambos. Estos consumidores marcan el mercado de cada variedad. Así, la cantidad comprada depende de los precios y de las especificaciones</w:t>
      </w:r>
      <w:r>
        <w:rPr>
          <w:spacing w:val="-15"/>
        </w:rPr>
        <w:t> </w:t>
      </w:r>
      <w:r>
        <w:rPr/>
        <w:t>(suponiendo</w:t>
      </w:r>
      <w:r>
        <w:rPr>
          <w:spacing w:val="-12"/>
        </w:rPr>
        <w:t> </w:t>
      </w:r>
      <w:r>
        <w:rPr/>
        <w:t>constantes</w:t>
      </w:r>
      <w:r>
        <w:rPr>
          <w:spacing w:val="-13"/>
        </w:rPr>
        <w:t> </w:t>
      </w:r>
      <w:r>
        <w:rPr/>
        <w:t>la</w:t>
      </w:r>
      <w:r>
        <w:rPr>
          <w:spacing w:val="-12"/>
        </w:rPr>
        <w:t> </w:t>
      </w:r>
      <w:r>
        <w:rPr/>
        <w:t>renta</w:t>
      </w:r>
      <w:r>
        <w:rPr>
          <w:spacing w:val="-14"/>
        </w:rPr>
        <w:t> </w:t>
      </w:r>
      <w:r>
        <w:rPr/>
        <w:t>y</w:t>
      </w:r>
      <w:r>
        <w:rPr>
          <w:spacing w:val="-15"/>
        </w:rPr>
        <w:t> </w:t>
      </w:r>
      <w:r>
        <w:rPr/>
        <w:t>su</w:t>
      </w:r>
      <w:r>
        <w:rPr>
          <w:spacing w:val="-14"/>
        </w:rPr>
        <w:t> </w:t>
      </w:r>
      <w:r>
        <w:rPr/>
        <w:t>distribución).</w:t>
      </w:r>
      <w:r>
        <w:rPr>
          <w:spacing w:val="-13"/>
        </w:rPr>
        <w:t> </w:t>
      </w:r>
      <w:r>
        <w:rPr/>
        <w:t>En</w:t>
      </w:r>
      <w:r>
        <w:rPr>
          <w:spacing w:val="-12"/>
        </w:rPr>
        <w:t> </w:t>
      </w:r>
      <w:r>
        <w:rPr/>
        <w:t>el</w:t>
      </w:r>
      <w:r>
        <w:rPr>
          <w:spacing w:val="-15"/>
        </w:rPr>
        <w:t> </w:t>
      </w:r>
      <w:r>
        <w:rPr/>
        <w:t>equilibrio, para cada empresa se iguala el ingreso marginal en todos los mercados y el costo marginal. Además, se permite la libre entrada, conduciendo a la igualación del precio y el costo</w:t>
      </w:r>
      <w:r>
        <w:rPr>
          <w:spacing w:val="-5"/>
        </w:rPr>
        <w:t> </w:t>
      </w:r>
      <w:r>
        <w:rPr/>
        <w:t>medio.</w:t>
      </w:r>
    </w:p>
    <w:p>
      <w:pPr>
        <w:spacing w:after="0" w:line="360" w:lineRule="auto"/>
        <w:jc w:val="both"/>
        <w:sectPr>
          <w:pgSz w:w="12250" w:h="15850"/>
          <w:pgMar w:header="0" w:footer="987" w:top="1500" w:bottom="1180" w:left="1640" w:right="1580"/>
        </w:sectPr>
      </w:pPr>
    </w:p>
    <w:p>
      <w:pPr>
        <w:pStyle w:val="BodyText"/>
        <w:spacing w:before="1"/>
        <w:rPr>
          <w:sz w:val="11"/>
        </w:rPr>
      </w:pPr>
    </w:p>
    <w:p>
      <w:pPr>
        <w:pStyle w:val="Heading2"/>
        <w:numPr>
          <w:ilvl w:val="1"/>
          <w:numId w:val="27"/>
        </w:numPr>
        <w:tabs>
          <w:tab w:pos="835" w:val="left" w:leader="none"/>
        </w:tabs>
        <w:spacing w:line="360" w:lineRule="auto" w:before="70" w:after="0"/>
        <w:ind w:left="834" w:right="116" w:hanging="360"/>
        <w:jc w:val="both"/>
      </w:pPr>
      <w:r>
        <w:rPr/>
        <w:t>¿En cuanto a la política comercial en presencia de competencia imperfecta, específicamente en lo referente a los Aranceles a la importación, con productos homogéneos, que se</w:t>
      </w:r>
      <w:r>
        <w:rPr>
          <w:spacing w:val="-10"/>
        </w:rPr>
        <w:t> </w:t>
      </w:r>
      <w:r>
        <w:rPr/>
        <w:t>establece?</w:t>
      </w:r>
    </w:p>
    <w:p>
      <w:pPr>
        <w:pStyle w:val="BodyText"/>
        <w:spacing w:line="360" w:lineRule="auto" w:before="2"/>
        <w:ind w:left="124" w:right="120" w:hanging="10"/>
        <w:jc w:val="both"/>
      </w:pPr>
      <w:r>
        <w:rPr/>
        <w:t>La consideración de las políticas arancelarias en el ámbito de la competencia imperfecta aparecía ya en algunos trabajos precursores (anteriores a la oleada de los años ochenta).</w:t>
      </w:r>
    </w:p>
    <w:p>
      <w:pPr>
        <w:pStyle w:val="BodyText"/>
        <w:spacing w:line="360" w:lineRule="auto" w:before="5"/>
        <w:ind w:left="124" w:right="116" w:hanging="10"/>
        <w:jc w:val="both"/>
      </w:pPr>
      <w:r>
        <w:rPr/>
        <w:t>Así, por ejemplo, Stykolt y Eastman reflexionaron acerca de la aplicación de aranceles en Canadá como respuesta a los impuestos en Estados Unidos, en el contexto</w:t>
      </w:r>
      <w:r>
        <w:rPr>
          <w:spacing w:val="-19"/>
        </w:rPr>
        <w:t> </w:t>
      </w:r>
      <w:r>
        <w:rPr/>
        <w:t>de</w:t>
      </w:r>
      <w:r>
        <w:rPr>
          <w:spacing w:val="-19"/>
        </w:rPr>
        <w:t> </w:t>
      </w:r>
      <w:r>
        <w:rPr/>
        <w:t>estructuras</w:t>
      </w:r>
      <w:r>
        <w:rPr>
          <w:spacing w:val="-20"/>
        </w:rPr>
        <w:t> </w:t>
      </w:r>
      <w:r>
        <w:rPr/>
        <w:t>oligopolísticas</w:t>
      </w:r>
      <w:r>
        <w:rPr>
          <w:spacing w:val="-20"/>
        </w:rPr>
        <w:t> </w:t>
      </w:r>
      <w:r>
        <w:rPr/>
        <w:t>en</w:t>
      </w:r>
      <w:r>
        <w:rPr>
          <w:spacing w:val="-19"/>
        </w:rPr>
        <w:t> </w:t>
      </w:r>
      <w:r>
        <w:rPr/>
        <w:t>ambos</w:t>
      </w:r>
      <w:r>
        <w:rPr>
          <w:spacing w:val="-20"/>
        </w:rPr>
        <w:t> </w:t>
      </w:r>
      <w:r>
        <w:rPr/>
        <w:t>países.</w:t>
      </w:r>
      <w:r>
        <w:rPr>
          <w:spacing w:val="-19"/>
        </w:rPr>
        <w:t> </w:t>
      </w:r>
      <w:r>
        <w:rPr/>
        <w:t>Estos</w:t>
      </w:r>
      <w:r>
        <w:rPr>
          <w:spacing w:val="-22"/>
        </w:rPr>
        <w:t> </w:t>
      </w:r>
      <w:r>
        <w:rPr/>
        <w:t>autores</w:t>
      </w:r>
      <w:r>
        <w:rPr>
          <w:spacing w:val="-20"/>
        </w:rPr>
        <w:t> </w:t>
      </w:r>
      <w:r>
        <w:rPr/>
        <w:t>concluyeron afirmando que los aranceles de EEUU reducían el mercado de las empresas canadienses</w:t>
      </w:r>
      <w:r>
        <w:rPr>
          <w:spacing w:val="-16"/>
        </w:rPr>
        <w:t> </w:t>
      </w:r>
      <w:r>
        <w:rPr/>
        <w:t>(conduciendo</w:t>
      </w:r>
      <w:r>
        <w:rPr>
          <w:spacing w:val="-16"/>
        </w:rPr>
        <w:t> </w:t>
      </w:r>
      <w:r>
        <w:rPr/>
        <w:t>a</w:t>
      </w:r>
      <w:r>
        <w:rPr>
          <w:spacing w:val="-14"/>
        </w:rPr>
        <w:t> </w:t>
      </w:r>
      <w:r>
        <w:rPr/>
        <w:t>la</w:t>
      </w:r>
      <w:r>
        <w:rPr>
          <w:spacing w:val="-16"/>
        </w:rPr>
        <w:t> </w:t>
      </w:r>
      <w:r>
        <w:rPr/>
        <w:t>no</w:t>
      </w:r>
      <w:r>
        <w:rPr>
          <w:spacing w:val="-15"/>
        </w:rPr>
        <w:t> </w:t>
      </w:r>
      <w:r>
        <w:rPr/>
        <w:t>realización</w:t>
      </w:r>
      <w:r>
        <w:rPr>
          <w:spacing w:val="-15"/>
        </w:rPr>
        <w:t> </w:t>
      </w:r>
      <w:r>
        <w:rPr/>
        <w:t>de</w:t>
      </w:r>
      <w:r>
        <w:rPr>
          <w:spacing w:val="-14"/>
        </w:rPr>
        <w:t> </w:t>
      </w:r>
      <w:r>
        <w:rPr/>
        <w:t>las</w:t>
      </w:r>
      <w:r>
        <w:rPr>
          <w:spacing w:val="-16"/>
        </w:rPr>
        <w:t> </w:t>
      </w:r>
      <w:r>
        <w:rPr/>
        <w:t>economías</w:t>
      </w:r>
      <w:r>
        <w:rPr>
          <w:spacing w:val="-15"/>
        </w:rPr>
        <w:t> </w:t>
      </w:r>
      <w:r>
        <w:rPr/>
        <w:t>de</w:t>
      </w:r>
      <w:r>
        <w:rPr>
          <w:spacing w:val="-15"/>
        </w:rPr>
        <w:t> </w:t>
      </w:r>
      <w:r>
        <w:rPr/>
        <w:t>escala),</w:t>
      </w:r>
      <w:r>
        <w:rPr>
          <w:spacing w:val="-15"/>
        </w:rPr>
        <w:t> </w:t>
      </w:r>
      <w:r>
        <w:rPr/>
        <w:t>aunque no</w:t>
      </w:r>
      <w:r>
        <w:rPr>
          <w:spacing w:val="-6"/>
        </w:rPr>
        <w:t> </w:t>
      </w:r>
      <w:r>
        <w:rPr/>
        <w:t>justificaban</w:t>
      </w:r>
      <w:r>
        <w:rPr>
          <w:spacing w:val="-6"/>
        </w:rPr>
        <w:t> </w:t>
      </w:r>
      <w:r>
        <w:rPr/>
        <w:t>la</w:t>
      </w:r>
      <w:r>
        <w:rPr>
          <w:spacing w:val="-9"/>
        </w:rPr>
        <w:t> </w:t>
      </w:r>
      <w:r>
        <w:rPr/>
        <w:t>implantación</w:t>
      </w:r>
      <w:r>
        <w:rPr>
          <w:spacing w:val="-6"/>
        </w:rPr>
        <w:t> </w:t>
      </w:r>
      <w:r>
        <w:rPr/>
        <w:t>de</w:t>
      </w:r>
      <w:r>
        <w:rPr>
          <w:spacing w:val="-6"/>
        </w:rPr>
        <w:t> </w:t>
      </w:r>
      <w:r>
        <w:rPr/>
        <w:t>un</w:t>
      </w:r>
      <w:r>
        <w:rPr>
          <w:spacing w:val="-8"/>
        </w:rPr>
        <w:t> </w:t>
      </w:r>
      <w:r>
        <w:rPr/>
        <w:t>arancel.</w:t>
      </w:r>
      <w:r>
        <w:rPr>
          <w:spacing w:val="-12"/>
        </w:rPr>
        <w:t> </w:t>
      </w:r>
      <w:r>
        <w:rPr/>
        <w:t>El</w:t>
      </w:r>
      <w:r>
        <w:rPr>
          <w:spacing w:val="-7"/>
        </w:rPr>
        <w:t> </w:t>
      </w:r>
      <w:r>
        <w:rPr/>
        <w:t>argumento</w:t>
      </w:r>
      <w:r>
        <w:rPr>
          <w:spacing w:val="-8"/>
        </w:rPr>
        <w:t> </w:t>
      </w:r>
      <w:r>
        <w:rPr/>
        <w:t>a</w:t>
      </w:r>
      <w:r>
        <w:rPr>
          <w:spacing w:val="-8"/>
        </w:rPr>
        <w:t> </w:t>
      </w:r>
      <w:r>
        <w:rPr/>
        <w:t>favor</w:t>
      </w:r>
      <w:r>
        <w:rPr>
          <w:spacing w:val="-7"/>
        </w:rPr>
        <w:t> </w:t>
      </w:r>
      <w:r>
        <w:rPr/>
        <w:t>de</w:t>
      </w:r>
      <w:r>
        <w:rPr>
          <w:spacing w:val="-6"/>
        </w:rPr>
        <w:t> </w:t>
      </w:r>
      <w:r>
        <w:rPr/>
        <w:t>la</w:t>
      </w:r>
      <w:r>
        <w:rPr>
          <w:spacing w:val="-2"/>
        </w:rPr>
        <w:t> </w:t>
      </w:r>
      <w:r>
        <w:rPr/>
        <w:t>protección solo era válido cuando el mercado canadiense estuviera siendo suministrado por una empresa cuyo nivel de utilización fuese menor que el de la escala mínima eficiente. Por otro lado, cuando hubiese más de una empresa la menor escala se podía deber a otras causas (barreras a la entrada). Además, el arancel norteamericano hacía menos atractiva la entrada de nuevas empresas en la industria canadiense, al reducir el mercado potencial para sus mercancías. De hecho,</w:t>
      </w:r>
      <w:r>
        <w:rPr>
          <w:spacing w:val="-8"/>
        </w:rPr>
        <w:t> </w:t>
      </w:r>
      <w:r>
        <w:rPr/>
        <w:t>se</w:t>
      </w:r>
      <w:r>
        <w:rPr>
          <w:spacing w:val="-10"/>
        </w:rPr>
        <w:t> </w:t>
      </w:r>
      <w:r>
        <w:rPr/>
        <w:t>favorecería</w:t>
      </w:r>
      <w:r>
        <w:rPr>
          <w:spacing w:val="-7"/>
        </w:rPr>
        <w:t> </w:t>
      </w:r>
      <w:r>
        <w:rPr/>
        <w:t>la</w:t>
      </w:r>
      <w:r>
        <w:rPr>
          <w:spacing w:val="-8"/>
        </w:rPr>
        <w:t> </w:t>
      </w:r>
      <w:r>
        <w:rPr/>
        <w:t>instalación</w:t>
      </w:r>
      <w:r>
        <w:rPr>
          <w:spacing w:val="-7"/>
        </w:rPr>
        <w:t> </w:t>
      </w:r>
      <w:r>
        <w:rPr/>
        <w:t>de</w:t>
      </w:r>
      <w:r>
        <w:rPr>
          <w:spacing w:val="-10"/>
        </w:rPr>
        <w:t> </w:t>
      </w:r>
      <w:r>
        <w:rPr/>
        <w:t>filiales</w:t>
      </w:r>
      <w:r>
        <w:rPr>
          <w:spacing w:val="-11"/>
        </w:rPr>
        <w:t> </w:t>
      </w:r>
      <w:r>
        <w:rPr/>
        <w:t>de</w:t>
      </w:r>
      <w:r>
        <w:rPr>
          <w:spacing w:val="-7"/>
        </w:rPr>
        <w:t> </w:t>
      </w:r>
      <w:r>
        <w:rPr/>
        <w:t>empresas</w:t>
      </w:r>
      <w:r>
        <w:rPr>
          <w:spacing w:val="-11"/>
        </w:rPr>
        <w:t> </w:t>
      </w:r>
      <w:r>
        <w:rPr/>
        <w:t>extranjeras</w:t>
      </w:r>
      <w:r>
        <w:rPr>
          <w:spacing w:val="-8"/>
        </w:rPr>
        <w:t> </w:t>
      </w:r>
      <w:r>
        <w:rPr/>
        <w:t>en</w:t>
      </w:r>
      <w:r>
        <w:rPr>
          <w:spacing w:val="-7"/>
        </w:rPr>
        <w:t> </w:t>
      </w:r>
      <w:r>
        <w:rPr/>
        <w:t>Canadá, dado que tendrían unos menores costos fijos que las empresas canadienses. En definitiva, el arancel estadounidense incentivaría la inversión directa extranjera en Canadá.</w:t>
      </w:r>
    </w:p>
    <w:p>
      <w:pPr>
        <w:pStyle w:val="BodyText"/>
      </w:pPr>
    </w:p>
    <w:p>
      <w:pPr>
        <w:pStyle w:val="Heading2"/>
        <w:numPr>
          <w:ilvl w:val="1"/>
          <w:numId w:val="27"/>
        </w:numPr>
        <w:tabs>
          <w:tab w:pos="835" w:val="left" w:leader="none"/>
        </w:tabs>
        <w:spacing w:line="240" w:lineRule="auto" w:before="142" w:after="0"/>
        <w:ind w:left="834" w:right="0" w:hanging="360"/>
        <w:jc w:val="left"/>
      </w:pPr>
      <w:r>
        <w:rPr/>
        <w:t>¿En el sentido anterior qué indica</w:t>
      </w:r>
      <w:r>
        <w:rPr>
          <w:spacing w:val="-8"/>
        </w:rPr>
        <w:t> </w:t>
      </w:r>
      <w:r>
        <w:rPr/>
        <w:t>Corden</w:t>
      </w:r>
    </w:p>
    <w:p>
      <w:pPr>
        <w:pStyle w:val="BodyText"/>
        <w:spacing w:line="360" w:lineRule="auto" w:before="137"/>
        <w:ind w:left="124" w:right="120" w:hanging="10"/>
        <w:jc w:val="both"/>
      </w:pPr>
      <w:r>
        <w:rPr/>
        <w:t>Otro trabajo precursor fue el de Corden. En éste se analiza la deseabilidad de aranceles y subsidios a la importación en el caso de una empresa monopolista en el mercado nacional aunque precio-aceptante en los mercados internacionales. El autor</w:t>
      </w:r>
      <w:r>
        <w:rPr>
          <w:spacing w:val="-20"/>
        </w:rPr>
        <w:t> </w:t>
      </w:r>
      <w:r>
        <w:rPr/>
        <w:t>concluía</w:t>
      </w:r>
      <w:r>
        <w:rPr>
          <w:spacing w:val="-15"/>
        </w:rPr>
        <w:t> </w:t>
      </w:r>
      <w:r>
        <w:rPr/>
        <w:t>afirmando</w:t>
      </w:r>
      <w:r>
        <w:rPr>
          <w:spacing w:val="-17"/>
        </w:rPr>
        <w:t> </w:t>
      </w:r>
      <w:r>
        <w:rPr/>
        <w:t>que</w:t>
      </w:r>
      <w:r>
        <w:rPr>
          <w:spacing w:val="-19"/>
        </w:rPr>
        <w:t> </w:t>
      </w:r>
      <w:r>
        <w:rPr/>
        <w:t>un</w:t>
      </w:r>
      <w:r>
        <w:rPr>
          <w:spacing w:val="-19"/>
        </w:rPr>
        <w:t> </w:t>
      </w:r>
      <w:r>
        <w:rPr/>
        <w:t>arancel</w:t>
      </w:r>
      <w:r>
        <w:rPr>
          <w:spacing w:val="-18"/>
        </w:rPr>
        <w:t> </w:t>
      </w:r>
      <w:r>
        <w:rPr/>
        <w:t>no</w:t>
      </w:r>
      <w:r>
        <w:rPr>
          <w:spacing w:val="-19"/>
        </w:rPr>
        <w:t> </w:t>
      </w:r>
      <w:r>
        <w:rPr/>
        <w:t>haría</w:t>
      </w:r>
      <w:r>
        <w:rPr>
          <w:spacing w:val="-17"/>
        </w:rPr>
        <w:t> </w:t>
      </w:r>
      <w:r>
        <w:rPr/>
        <w:t>otra</w:t>
      </w:r>
      <w:r>
        <w:rPr>
          <w:spacing w:val="-19"/>
        </w:rPr>
        <w:t> </w:t>
      </w:r>
      <w:r>
        <w:rPr/>
        <w:t>cosa</w:t>
      </w:r>
      <w:r>
        <w:rPr>
          <w:spacing w:val="-19"/>
        </w:rPr>
        <w:t> </w:t>
      </w:r>
      <w:r>
        <w:rPr/>
        <w:t>que</w:t>
      </w:r>
      <w:r>
        <w:rPr>
          <w:spacing w:val="-19"/>
        </w:rPr>
        <w:t> </w:t>
      </w:r>
      <w:r>
        <w:rPr/>
        <w:t>alejar</w:t>
      </w:r>
      <w:r>
        <w:rPr>
          <w:spacing w:val="-18"/>
        </w:rPr>
        <w:t> </w:t>
      </w:r>
      <w:r>
        <w:rPr/>
        <w:t>a</w:t>
      </w:r>
      <w:r>
        <w:rPr>
          <w:spacing w:val="-17"/>
        </w:rPr>
        <w:t> </w:t>
      </w:r>
      <w:r>
        <w:rPr/>
        <w:t>la</w:t>
      </w:r>
      <w:r>
        <w:rPr>
          <w:spacing w:val="-19"/>
        </w:rPr>
        <w:t> </w:t>
      </w:r>
      <w:r>
        <w:rPr/>
        <w:t>economía de un país del óptimo social. En este sentido, sería más deseable un subsidio a la importación.</w:t>
      </w:r>
    </w:p>
    <w:p>
      <w:pPr>
        <w:spacing w:after="0" w:line="360" w:lineRule="auto"/>
        <w:jc w:val="both"/>
        <w:sectPr>
          <w:pgSz w:w="12250" w:h="15850"/>
          <w:pgMar w:header="0" w:footer="987" w:top="1500" w:bottom="1180" w:left="1640" w:right="1580"/>
        </w:sectPr>
      </w:pPr>
    </w:p>
    <w:p>
      <w:pPr>
        <w:pStyle w:val="BodyText"/>
        <w:rPr>
          <w:sz w:val="20"/>
        </w:rPr>
      </w:pPr>
    </w:p>
    <w:p>
      <w:pPr>
        <w:pStyle w:val="BodyText"/>
        <w:rPr>
          <w:sz w:val="27"/>
        </w:rPr>
      </w:pPr>
    </w:p>
    <w:p>
      <w:pPr>
        <w:pStyle w:val="Heading2"/>
        <w:numPr>
          <w:ilvl w:val="1"/>
          <w:numId w:val="27"/>
        </w:numPr>
        <w:tabs>
          <w:tab w:pos="895" w:val="left" w:leader="none"/>
        </w:tabs>
        <w:spacing w:line="360" w:lineRule="auto" w:before="70" w:after="0"/>
        <w:ind w:left="894" w:right="124" w:hanging="360"/>
        <w:jc w:val="left"/>
      </w:pPr>
      <w:r>
        <w:rPr/>
        <w:t>¿Cuál es la posición de la empresa en el caso de un arancel beneficioso?</w:t>
      </w:r>
    </w:p>
    <w:p>
      <w:pPr>
        <w:pStyle w:val="BodyText"/>
        <w:spacing w:line="360" w:lineRule="auto" w:before="2"/>
        <w:ind w:left="184" w:right="117" w:hanging="10"/>
        <w:jc w:val="both"/>
      </w:pPr>
      <w:r>
        <w:rPr/>
        <w:t>El caso realmente interesante en este modelo es el de un arancel que incentiva la entrada de una empresa nacional. La empresa extranjera tendría que comparar entonces los beneficios de la solución de Stackelberg con los que se derivarían de situar su output en un nivel que disuadiese la entrada de la empresa nacional. Brander</w:t>
      </w:r>
      <w:r>
        <w:rPr>
          <w:spacing w:val="-13"/>
        </w:rPr>
        <w:t> </w:t>
      </w:r>
      <w:r>
        <w:rPr/>
        <w:t>y</w:t>
      </w:r>
      <w:r>
        <w:rPr>
          <w:spacing w:val="-14"/>
        </w:rPr>
        <w:t> </w:t>
      </w:r>
      <w:r>
        <w:rPr/>
        <w:t>Spencer</w:t>
      </w:r>
      <w:r>
        <w:rPr>
          <w:spacing w:val="-13"/>
        </w:rPr>
        <w:t> </w:t>
      </w:r>
      <w:r>
        <w:rPr/>
        <w:t>demostraron</w:t>
      </w:r>
      <w:r>
        <w:rPr>
          <w:spacing w:val="-12"/>
        </w:rPr>
        <w:t> </w:t>
      </w:r>
      <w:r>
        <w:rPr/>
        <w:t>que</w:t>
      </w:r>
      <w:r>
        <w:rPr>
          <w:spacing w:val="-12"/>
        </w:rPr>
        <w:t> </w:t>
      </w:r>
      <w:r>
        <w:rPr/>
        <w:t>si</w:t>
      </w:r>
      <w:r>
        <w:rPr>
          <w:spacing w:val="-13"/>
        </w:rPr>
        <w:t> </w:t>
      </w:r>
      <w:r>
        <w:rPr/>
        <w:t>el</w:t>
      </w:r>
      <w:r>
        <w:rPr>
          <w:spacing w:val="-13"/>
        </w:rPr>
        <w:t> </w:t>
      </w:r>
      <w:r>
        <w:rPr/>
        <w:t>monopolio</w:t>
      </w:r>
      <w:r>
        <w:rPr>
          <w:spacing w:val="-12"/>
        </w:rPr>
        <w:t> </w:t>
      </w:r>
      <w:r>
        <w:rPr/>
        <w:t>extranjero</w:t>
      </w:r>
      <w:r>
        <w:rPr>
          <w:spacing w:val="-12"/>
        </w:rPr>
        <w:t> </w:t>
      </w:r>
      <w:r>
        <w:rPr/>
        <w:t>optaba</w:t>
      </w:r>
      <w:r>
        <w:rPr>
          <w:spacing w:val="-12"/>
        </w:rPr>
        <w:t> </w:t>
      </w:r>
      <w:r>
        <w:rPr/>
        <w:t>por</w:t>
      </w:r>
      <w:r>
        <w:rPr>
          <w:spacing w:val="-13"/>
        </w:rPr>
        <w:t> </w:t>
      </w:r>
      <w:r>
        <w:rPr/>
        <w:t>disuadir, la aplicación de un arancel extraería renta del monopolio sin ningún perjuicio para los consumidores. Dado que el output disuasivo es constante, los ingresos gubernamentales crecerían con el arancel hasta que se alcanzase la situación de Stackelberg. Así, el arancel óptimo sería aquel situado marginalmente por debajo del que incentivaría la entrada de la empresa nacional. Si el nivel arancelario aumentase hasta inducir a la entrada, no queda claro el efecto sobre el bienestar. Además, si la nueva empresa exportase, un arancel no podría extraer renta sin reducir, al mismo tiempo, el excedente de los consumidores. Ello se debe a que ahora la empresa extranjera, ante el arancel, tiene más flexibilidad de actuación reduciendo sus exportaciones al mercado nacional (incluso cuando disuade la entrada).</w:t>
      </w:r>
    </w:p>
    <w:p>
      <w:pPr>
        <w:pStyle w:val="BodyText"/>
      </w:pPr>
    </w:p>
    <w:p>
      <w:pPr>
        <w:pStyle w:val="Heading2"/>
        <w:numPr>
          <w:ilvl w:val="1"/>
          <w:numId w:val="27"/>
        </w:numPr>
        <w:tabs>
          <w:tab w:pos="895" w:val="left" w:leader="none"/>
          <w:tab w:pos="2038" w:val="left" w:leader="none"/>
          <w:tab w:pos="2676" w:val="left" w:leader="none"/>
          <w:tab w:pos="3230" w:val="left" w:leader="none"/>
          <w:tab w:pos="4283" w:val="left" w:leader="none"/>
          <w:tab w:pos="4772" w:val="left" w:leader="none"/>
          <w:tab w:pos="5182" w:val="left" w:leader="none"/>
          <w:tab w:pos="6976" w:val="left" w:leader="none"/>
          <w:tab w:pos="8319" w:val="left" w:leader="none"/>
        </w:tabs>
        <w:spacing w:line="360" w:lineRule="auto" w:before="142" w:after="0"/>
        <w:ind w:left="894" w:right="122" w:hanging="360"/>
        <w:jc w:val="left"/>
      </w:pPr>
      <w:r>
        <w:rPr/>
        <w:t>¿Cuáles</w:t>
        <w:tab/>
        <w:t>son</w:t>
        <w:tab/>
        <w:t>los</w:t>
        <w:tab/>
        <w:t>efectos</w:t>
        <w:tab/>
        <w:t>de</w:t>
        <w:tab/>
        <w:t>la</w:t>
        <w:tab/>
        <w:t>liberalización,</w:t>
        <w:tab/>
        <w:t>entendida</w:t>
        <w:tab/>
        <w:t>como reducciones?</w:t>
      </w:r>
    </w:p>
    <w:p>
      <w:pPr>
        <w:pStyle w:val="BodyText"/>
        <w:spacing w:line="360" w:lineRule="auto" w:before="2"/>
        <w:ind w:left="122" w:right="116" w:hanging="12"/>
        <w:jc w:val="both"/>
      </w:pPr>
      <w:r>
        <w:rPr/>
        <w:t>Los efectos de la liberalización, entendida como reducciones arancelarias recíprocas, dependen de la existencia o no de libre entrada. Si el número de empresas</w:t>
      </w:r>
      <w:r>
        <w:rPr>
          <w:spacing w:val="-5"/>
        </w:rPr>
        <w:t> </w:t>
      </w:r>
      <w:r>
        <w:rPr/>
        <w:t>(productos)</w:t>
      </w:r>
      <w:r>
        <w:rPr>
          <w:spacing w:val="-8"/>
        </w:rPr>
        <w:t> </w:t>
      </w:r>
      <w:r>
        <w:rPr/>
        <w:t>es</w:t>
      </w:r>
      <w:r>
        <w:rPr>
          <w:spacing w:val="-8"/>
        </w:rPr>
        <w:t> </w:t>
      </w:r>
      <w:r>
        <w:rPr/>
        <w:t>fijo,</w:t>
      </w:r>
      <w:r>
        <w:rPr>
          <w:spacing w:val="-5"/>
        </w:rPr>
        <w:t> </w:t>
      </w:r>
      <w:r>
        <w:rPr/>
        <w:t>la</w:t>
      </w:r>
      <w:r>
        <w:rPr>
          <w:spacing w:val="-5"/>
        </w:rPr>
        <w:t> </w:t>
      </w:r>
      <w:r>
        <w:rPr/>
        <w:t>liberalización</w:t>
      </w:r>
      <w:r>
        <w:rPr>
          <w:spacing w:val="-6"/>
        </w:rPr>
        <w:t> </w:t>
      </w:r>
      <w:r>
        <w:rPr/>
        <w:t>tendrá</w:t>
      </w:r>
      <w:r>
        <w:rPr>
          <w:spacing w:val="-5"/>
        </w:rPr>
        <w:t> </w:t>
      </w:r>
      <w:r>
        <w:rPr/>
        <w:t>un</w:t>
      </w:r>
      <w:r>
        <w:rPr>
          <w:spacing w:val="-7"/>
        </w:rPr>
        <w:t> </w:t>
      </w:r>
      <w:r>
        <w:rPr/>
        <w:t>efecto</w:t>
      </w:r>
      <w:r>
        <w:rPr>
          <w:spacing w:val="-5"/>
        </w:rPr>
        <w:t> </w:t>
      </w:r>
      <w:r>
        <w:rPr/>
        <w:t>directo</w:t>
      </w:r>
      <w:r>
        <w:rPr>
          <w:spacing w:val="-5"/>
        </w:rPr>
        <w:t> </w:t>
      </w:r>
      <w:r>
        <w:rPr/>
        <w:t>que</w:t>
      </w:r>
      <w:r>
        <w:rPr>
          <w:spacing w:val="-7"/>
        </w:rPr>
        <w:t> </w:t>
      </w:r>
      <w:r>
        <w:rPr/>
        <w:t>hará</w:t>
      </w:r>
      <w:r>
        <w:rPr>
          <w:spacing w:val="-5"/>
        </w:rPr>
        <w:t> </w:t>
      </w:r>
      <w:r>
        <w:rPr/>
        <w:t>que algunos</w:t>
      </w:r>
      <w:r>
        <w:rPr>
          <w:spacing w:val="-9"/>
        </w:rPr>
        <w:t> </w:t>
      </w:r>
      <w:r>
        <w:rPr/>
        <w:t>consumidores</w:t>
      </w:r>
      <w:r>
        <w:rPr>
          <w:spacing w:val="-10"/>
        </w:rPr>
        <w:t> </w:t>
      </w:r>
      <w:r>
        <w:rPr/>
        <w:t>cambien</w:t>
      </w:r>
      <w:r>
        <w:rPr>
          <w:spacing w:val="-8"/>
        </w:rPr>
        <w:t> </w:t>
      </w:r>
      <w:r>
        <w:rPr/>
        <w:t>sus</w:t>
      </w:r>
      <w:r>
        <w:rPr>
          <w:spacing w:val="-9"/>
        </w:rPr>
        <w:t> </w:t>
      </w:r>
      <w:r>
        <w:rPr/>
        <w:t>variedades</w:t>
      </w:r>
      <w:r>
        <w:rPr>
          <w:spacing w:val="-9"/>
        </w:rPr>
        <w:t> </w:t>
      </w:r>
      <w:r>
        <w:rPr/>
        <w:t>elegidas</w:t>
      </w:r>
      <w:r>
        <w:rPr>
          <w:spacing w:val="-10"/>
        </w:rPr>
        <w:t> </w:t>
      </w:r>
      <w:r>
        <w:rPr/>
        <w:t>desde</w:t>
      </w:r>
      <w:r>
        <w:rPr>
          <w:spacing w:val="-8"/>
        </w:rPr>
        <w:t> </w:t>
      </w:r>
      <w:r>
        <w:rPr/>
        <w:t>las</w:t>
      </w:r>
      <w:r>
        <w:rPr>
          <w:spacing w:val="-10"/>
        </w:rPr>
        <w:t> </w:t>
      </w:r>
      <w:r>
        <w:rPr/>
        <w:t>nacionales</w:t>
      </w:r>
      <w:r>
        <w:rPr>
          <w:spacing w:val="-10"/>
        </w:rPr>
        <w:t> </w:t>
      </w:r>
      <w:r>
        <w:rPr/>
        <w:t>a</w:t>
      </w:r>
      <w:r>
        <w:rPr>
          <w:spacing w:val="-10"/>
        </w:rPr>
        <w:t> </w:t>
      </w:r>
      <w:r>
        <w:rPr/>
        <w:t>las extranjeras, reduciendo los beneficios de las empresas dado que el </w:t>
      </w:r>
      <w:r>
        <w:rPr>
          <w:i/>
        </w:rPr>
        <w:t>mark-up </w:t>
      </w:r>
      <w:r>
        <w:rPr/>
        <w:t>que ganan en el mercado nacional es mayor que el extraído en el mercado extranjero (debido a los costos de transporte). También existirá un efecto indirecto tanto a través</w:t>
      </w:r>
      <w:r>
        <w:rPr>
          <w:spacing w:val="24"/>
        </w:rPr>
        <w:t> </w:t>
      </w:r>
      <w:r>
        <w:rPr/>
        <w:t>de</w:t>
      </w:r>
      <w:r>
        <w:rPr>
          <w:spacing w:val="23"/>
        </w:rPr>
        <w:t> </w:t>
      </w:r>
      <w:r>
        <w:rPr/>
        <w:t>los</w:t>
      </w:r>
      <w:r>
        <w:rPr>
          <w:spacing w:val="22"/>
        </w:rPr>
        <w:t> </w:t>
      </w:r>
      <w:r>
        <w:rPr/>
        <w:t>precios</w:t>
      </w:r>
      <w:r>
        <w:rPr>
          <w:spacing w:val="19"/>
        </w:rPr>
        <w:t> </w:t>
      </w:r>
      <w:r>
        <w:rPr/>
        <w:t>en</w:t>
      </w:r>
      <w:r>
        <w:rPr>
          <w:spacing w:val="23"/>
        </w:rPr>
        <w:t> </w:t>
      </w:r>
      <w:r>
        <w:rPr/>
        <w:t>el</w:t>
      </w:r>
      <w:r>
        <w:rPr>
          <w:spacing w:val="21"/>
        </w:rPr>
        <w:t> </w:t>
      </w:r>
      <w:r>
        <w:rPr/>
        <w:t>mercado</w:t>
      </w:r>
      <w:r>
        <w:rPr>
          <w:spacing w:val="23"/>
        </w:rPr>
        <w:t> </w:t>
      </w:r>
      <w:r>
        <w:rPr/>
        <w:t>local</w:t>
      </w:r>
      <w:r>
        <w:rPr>
          <w:spacing w:val="21"/>
        </w:rPr>
        <w:t> </w:t>
      </w:r>
      <w:r>
        <w:rPr/>
        <w:t>como</w:t>
      </w:r>
      <w:r>
        <w:rPr>
          <w:spacing w:val="23"/>
        </w:rPr>
        <w:t> </w:t>
      </w:r>
      <w:r>
        <w:rPr/>
        <w:t>en</w:t>
      </w:r>
      <w:r>
        <w:rPr>
          <w:spacing w:val="23"/>
        </w:rPr>
        <w:t> </w:t>
      </w:r>
      <w:r>
        <w:rPr/>
        <w:t>el</w:t>
      </w:r>
      <w:r>
        <w:rPr>
          <w:spacing w:val="21"/>
        </w:rPr>
        <w:t> </w:t>
      </w:r>
      <w:r>
        <w:rPr/>
        <w:t>extranjero:</w:t>
      </w:r>
      <w:r>
        <w:rPr>
          <w:spacing w:val="22"/>
        </w:rPr>
        <w:t> </w:t>
      </w:r>
      <w:r>
        <w:rPr/>
        <w:t>los</w:t>
      </w:r>
      <w:r>
        <w:rPr>
          <w:spacing w:val="25"/>
        </w:rPr>
        <w:t> </w:t>
      </w:r>
      <w:r>
        <w:rPr/>
        <w:t>primeros</w:t>
      </w:r>
      <w:r>
        <w:rPr>
          <w:spacing w:val="24"/>
        </w:rPr>
        <w:t> </w:t>
      </w:r>
      <w:r>
        <w:rPr/>
        <w:t>se</w:t>
      </w:r>
    </w:p>
    <w:p>
      <w:pPr>
        <w:spacing w:after="0" w:line="360" w:lineRule="auto"/>
        <w:jc w:val="both"/>
        <w:sectPr>
          <w:pgSz w:w="12250" w:h="15850"/>
          <w:pgMar w:header="0" w:footer="987" w:top="1500" w:bottom="1180" w:left="1580" w:right="1580"/>
        </w:sectPr>
      </w:pPr>
    </w:p>
    <w:p>
      <w:pPr>
        <w:pStyle w:val="BodyText"/>
        <w:spacing w:before="1"/>
        <w:rPr>
          <w:sz w:val="11"/>
        </w:rPr>
      </w:pPr>
    </w:p>
    <w:p>
      <w:pPr>
        <w:pStyle w:val="BodyText"/>
        <w:spacing w:line="360" w:lineRule="auto" w:before="70"/>
        <w:ind w:left="122" w:right="117"/>
        <w:jc w:val="both"/>
      </w:pPr>
      <w:r>
        <w:rPr/>
        <w:t>reducirán mientras que los segundos aumentarán. Esto hará que se reduzcan los beneficios en el mercado nacional y que aumenten en el mercado extranjero. Schmitt obtuvo una relación en forma de U entre los beneficios totales de una empresa representativa y la tasa arancelaria, existiendo una tasa que minimiza aquellos. De esta forma, el signo del efecto de disminuciones arancelarias bilaterales depende del punto de partida del arancel y de la magnitud de su reducción.</w:t>
      </w:r>
    </w:p>
    <w:p>
      <w:pPr>
        <w:pStyle w:val="BodyText"/>
        <w:spacing w:line="360" w:lineRule="auto" w:before="3"/>
        <w:ind w:left="122" w:right="122" w:hanging="10"/>
        <w:jc w:val="both"/>
      </w:pPr>
      <w:r>
        <w:rPr/>
        <w:t>Si se satisface la condición de beneficios nulos por la libre entrada, los cambios arancelarios afectarán al número de productos. Los efectos de las reducciones arancelarias sobre el número de productos dependen también del punto de partida y</w:t>
      </w:r>
      <w:r>
        <w:rPr>
          <w:spacing w:val="-14"/>
        </w:rPr>
        <w:t> </w:t>
      </w:r>
      <w:r>
        <w:rPr/>
        <w:t>de</w:t>
      </w:r>
      <w:r>
        <w:rPr>
          <w:spacing w:val="-11"/>
        </w:rPr>
        <w:t> </w:t>
      </w:r>
      <w:r>
        <w:rPr/>
        <w:t>la</w:t>
      </w:r>
      <w:r>
        <w:rPr>
          <w:spacing w:val="-11"/>
        </w:rPr>
        <w:t> </w:t>
      </w:r>
      <w:r>
        <w:rPr/>
        <w:t>magnitud</w:t>
      </w:r>
      <w:r>
        <w:rPr>
          <w:spacing w:val="-11"/>
        </w:rPr>
        <w:t> </w:t>
      </w:r>
      <w:r>
        <w:rPr/>
        <w:t>de</w:t>
      </w:r>
      <w:r>
        <w:rPr>
          <w:spacing w:val="-13"/>
        </w:rPr>
        <w:t> </w:t>
      </w:r>
      <w:r>
        <w:rPr/>
        <w:t>la</w:t>
      </w:r>
      <w:r>
        <w:rPr>
          <w:spacing w:val="-13"/>
        </w:rPr>
        <w:t> </w:t>
      </w:r>
      <w:r>
        <w:rPr/>
        <w:t>disminución</w:t>
      </w:r>
      <w:r>
        <w:rPr>
          <w:spacing w:val="-11"/>
        </w:rPr>
        <w:t> </w:t>
      </w:r>
      <w:r>
        <w:rPr/>
        <w:t>de</w:t>
      </w:r>
      <w:r>
        <w:rPr>
          <w:spacing w:val="-11"/>
        </w:rPr>
        <w:t> </w:t>
      </w:r>
      <w:r>
        <w:rPr/>
        <w:t>los</w:t>
      </w:r>
      <w:r>
        <w:rPr>
          <w:spacing w:val="-11"/>
        </w:rPr>
        <w:t> </w:t>
      </w:r>
      <w:r>
        <w:rPr/>
        <w:t>aranceles.</w:t>
      </w:r>
      <w:r>
        <w:rPr>
          <w:spacing w:val="-11"/>
        </w:rPr>
        <w:t> </w:t>
      </w:r>
      <w:r>
        <w:rPr/>
        <w:t>Si</w:t>
      </w:r>
      <w:r>
        <w:rPr>
          <w:spacing w:val="-14"/>
        </w:rPr>
        <w:t> </w:t>
      </w:r>
      <w:r>
        <w:rPr/>
        <w:t>el</w:t>
      </w:r>
      <w:r>
        <w:rPr>
          <w:spacing w:val="-12"/>
        </w:rPr>
        <w:t> </w:t>
      </w:r>
      <w:r>
        <w:rPr/>
        <w:t>nivel</w:t>
      </w:r>
      <w:r>
        <w:rPr>
          <w:spacing w:val="-12"/>
        </w:rPr>
        <w:t> </w:t>
      </w:r>
      <w:r>
        <w:rPr/>
        <w:t>arancelario</w:t>
      </w:r>
      <w:r>
        <w:rPr>
          <w:spacing w:val="-11"/>
        </w:rPr>
        <w:t> </w:t>
      </w:r>
      <w:r>
        <w:rPr/>
        <w:t>es</w:t>
      </w:r>
      <w:r>
        <w:rPr>
          <w:spacing w:val="-14"/>
        </w:rPr>
        <w:t> </w:t>
      </w:r>
      <w:r>
        <w:rPr/>
        <w:t>menor que</w:t>
      </w:r>
      <w:r>
        <w:rPr>
          <w:spacing w:val="-9"/>
        </w:rPr>
        <w:t> </w:t>
      </w:r>
      <w:r>
        <w:rPr/>
        <w:t>el</w:t>
      </w:r>
      <w:r>
        <w:rPr>
          <w:spacing w:val="-11"/>
        </w:rPr>
        <w:t> </w:t>
      </w:r>
      <w:r>
        <w:rPr/>
        <w:t>que</w:t>
      </w:r>
      <w:r>
        <w:rPr>
          <w:spacing w:val="-12"/>
        </w:rPr>
        <w:t> </w:t>
      </w:r>
      <w:r>
        <w:rPr/>
        <w:t>minimiza</w:t>
      </w:r>
      <w:r>
        <w:rPr>
          <w:spacing w:val="-9"/>
        </w:rPr>
        <w:t> </w:t>
      </w:r>
      <w:r>
        <w:rPr/>
        <w:t>los</w:t>
      </w:r>
      <w:r>
        <w:rPr>
          <w:spacing w:val="-10"/>
        </w:rPr>
        <w:t> </w:t>
      </w:r>
      <w:r>
        <w:rPr/>
        <w:t>beneficios</w:t>
      </w:r>
      <w:r>
        <w:rPr>
          <w:spacing w:val="-10"/>
        </w:rPr>
        <w:t> </w:t>
      </w:r>
      <w:r>
        <w:rPr/>
        <w:t>de</w:t>
      </w:r>
      <w:r>
        <w:rPr>
          <w:spacing w:val="-9"/>
        </w:rPr>
        <w:t> </w:t>
      </w:r>
      <w:r>
        <w:rPr/>
        <w:t>la</w:t>
      </w:r>
      <w:r>
        <w:rPr>
          <w:spacing w:val="-12"/>
        </w:rPr>
        <w:t> </w:t>
      </w:r>
      <w:r>
        <w:rPr/>
        <w:t>empresa,</w:t>
      </w:r>
      <w:r>
        <w:rPr>
          <w:spacing w:val="-10"/>
        </w:rPr>
        <w:t> </w:t>
      </w:r>
      <w:r>
        <w:rPr/>
        <w:t>la</w:t>
      </w:r>
      <w:r>
        <w:rPr>
          <w:spacing w:val="-10"/>
        </w:rPr>
        <w:t> </w:t>
      </w:r>
      <w:r>
        <w:rPr/>
        <w:t>reducción</w:t>
      </w:r>
      <w:r>
        <w:rPr>
          <w:spacing w:val="-9"/>
        </w:rPr>
        <w:t> </w:t>
      </w:r>
      <w:r>
        <w:rPr/>
        <w:t>arancelaria</w:t>
      </w:r>
      <w:r>
        <w:rPr>
          <w:spacing w:val="-9"/>
        </w:rPr>
        <w:t> </w:t>
      </w:r>
      <w:r>
        <w:rPr/>
        <w:t>aumenta los beneficios, generando entrada de empresas y nuevos productos. Sin embargo, esta entrada provoca un incremento de los costos medios y, por tanto, un menor aprovechamiento de las economías de escala. Así, en este caso mejoran los consumidores aunque empeoran los</w:t>
      </w:r>
      <w:r>
        <w:rPr>
          <w:spacing w:val="-19"/>
        </w:rPr>
        <w:t> </w:t>
      </w:r>
      <w:r>
        <w:rPr/>
        <w:t>productores.</w:t>
      </w:r>
    </w:p>
    <w:p>
      <w:pPr>
        <w:pStyle w:val="BodyText"/>
      </w:pPr>
    </w:p>
    <w:p>
      <w:pPr>
        <w:pStyle w:val="Heading2"/>
        <w:numPr>
          <w:ilvl w:val="1"/>
          <w:numId w:val="27"/>
        </w:numPr>
        <w:tabs>
          <w:tab w:pos="895" w:val="left" w:leader="none"/>
        </w:tabs>
        <w:spacing w:line="360" w:lineRule="auto" w:before="142" w:after="0"/>
        <w:ind w:left="894" w:right="123" w:hanging="360"/>
        <w:jc w:val="left"/>
      </w:pPr>
      <w:r>
        <w:rPr/>
        <w:t>¿Cuál es la conclusión a la que llega el autor en cuanto al efecto de un arancel frente a un monopolio</w:t>
      </w:r>
      <w:r>
        <w:rPr>
          <w:spacing w:val="-10"/>
        </w:rPr>
        <w:t> </w:t>
      </w:r>
      <w:r>
        <w:rPr/>
        <w:t>extranjero?</w:t>
      </w:r>
    </w:p>
    <w:p>
      <w:pPr>
        <w:pStyle w:val="BodyText"/>
        <w:spacing w:line="360" w:lineRule="auto" w:before="5"/>
        <w:ind w:left="184" w:right="117" w:hanging="10"/>
        <w:jc w:val="both"/>
      </w:pPr>
      <w:r>
        <w:rPr/>
        <w:t>Un arancel tiende a extraer rentas del monopolio extranjero, incrementando el ingreso arancelario aunque a costa de perjudicar a los consumidores. En consecuencia, el bienestar nacional aumenta. Este resultado tiene problemas</w:t>
      </w:r>
      <w:r>
        <w:rPr>
          <w:spacing w:val="-44"/>
        </w:rPr>
        <w:t> </w:t>
      </w:r>
      <w:r>
        <w:rPr/>
        <w:t>para mantenerse cuando la demanda es demasiado</w:t>
      </w:r>
      <w:r>
        <w:rPr>
          <w:spacing w:val="-25"/>
        </w:rPr>
        <w:t> </w:t>
      </w:r>
      <w:r>
        <w:rPr/>
        <w:t>convexa.</w:t>
      </w:r>
    </w:p>
    <w:p>
      <w:pPr>
        <w:spacing w:after="0" w:line="360" w:lineRule="auto"/>
        <w:jc w:val="both"/>
        <w:sectPr>
          <w:pgSz w:w="12250" w:h="15850"/>
          <w:pgMar w:header="0" w:footer="987" w:top="1500" w:bottom="1180" w:left="1580" w:right="1580"/>
        </w:sectPr>
      </w:pPr>
    </w:p>
    <w:p>
      <w:pPr>
        <w:pStyle w:val="BodyText"/>
        <w:spacing w:before="1"/>
        <w:rPr>
          <w:sz w:val="11"/>
        </w:rPr>
      </w:pPr>
    </w:p>
    <w:p>
      <w:pPr>
        <w:pStyle w:val="Heading2"/>
        <w:spacing w:before="70"/>
        <w:ind w:left="169" w:firstLine="0"/>
      </w:pPr>
      <w:r>
        <w:rPr/>
        <w:t>UNIDAD IV. INTRODUCCIÓN A LA REGULACIÓN ECONÓMICA</w:t>
      </w:r>
    </w:p>
    <w:p>
      <w:pPr>
        <w:pStyle w:val="BodyText"/>
        <w:rPr>
          <w:b/>
        </w:rPr>
      </w:pPr>
    </w:p>
    <w:p>
      <w:pPr>
        <w:pStyle w:val="BodyText"/>
        <w:rPr>
          <w:b/>
        </w:rPr>
      </w:pPr>
    </w:p>
    <w:p>
      <w:pPr>
        <w:pStyle w:val="ListParagraph"/>
        <w:numPr>
          <w:ilvl w:val="0"/>
          <w:numId w:val="28"/>
        </w:numPr>
        <w:tabs>
          <w:tab w:pos="530" w:val="left" w:leader="none"/>
        </w:tabs>
        <w:spacing w:line="360" w:lineRule="auto" w:before="0" w:after="0"/>
        <w:ind w:left="529" w:right="113" w:hanging="360"/>
        <w:jc w:val="left"/>
        <w:rPr>
          <w:b/>
          <w:sz w:val="24"/>
        </w:rPr>
      </w:pPr>
      <w:r>
        <w:rPr>
          <w:b/>
          <w:sz w:val="24"/>
        </w:rPr>
        <w:t>EL</w:t>
      </w:r>
      <w:r>
        <w:rPr>
          <w:b/>
          <w:spacing w:val="-15"/>
          <w:sz w:val="24"/>
        </w:rPr>
        <w:t> </w:t>
      </w:r>
      <w:r>
        <w:rPr>
          <w:b/>
          <w:sz w:val="24"/>
        </w:rPr>
        <w:t>COSTO</w:t>
      </w:r>
      <w:r>
        <w:rPr>
          <w:b/>
          <w:spacing w:val="-14"/>
          <w:sz w:val="24"/>
        </w:rPr>
        <w:t> </w:t>
      </w:r>
      <w:r>
        <w:rPr>
          <w:b/>
          <w:sz w:val="24"/>
        </w:rPr>
        <w:t>SOCIAL</w:t>
      </w:r>
      <w:r>
        <w:rPr>
          <w:b/>
          <w:spacing w:val="-15"/>
          <w:sz w:val="24"/>
        </w:rPr>
        <w:t> </w:t>
      </w:r>
      <w:r>
        <w:rPr>
          <w:b/>
          <w:sz w:val="24"/>
        </w:rPr>
        <w:t>DEL</w:t>
      </w:r>
      <w:r>
        <w:rPr>
          <w:b/>
          <w:spacing w:val="-15"/>
          <w:sz w:val="24"/>
        </w:rPr>
        <w:t> </w:t>
      </w:r>
      <w:r>
        <w:rPr>
          <w:b/>
          <w:sz w:val="24"/>
        </w:rPr>
        <w:t>MONOPOLIO</w:t>
      </w:r>
      <w:r>
        <w:rPr>
          <w:b/>
          <w:spacing w:val="-14"/>
          <w:sz w:val="24"/>
        </w:rPr>
        <w:t> </w:t>
      </w:r>
      <w:r>
        <w:rPr>
          <w:b/>
          <w:sz w:val="24"/>
        </w:rPr>
        <w:t>DE</w:t>
      </w:r>
      <w:r>
        <w:rPr>
          <w:b/>
          <w:spacing w:val="-14"/>
          <w:sz w:val="24"/>
        </w:rPr>
        <w:t> </w:t>
      </w:r>
      <w:r>
        <w:rPr>
          <w:b/>
          <w:sz w:val="24"/>
        </w:rPr>
        <w:t>TELMEX</w:t>
      </w:r>
      <w:r>
        <w:rPr>
          <w:b/>
          <w:spacing w:val="-14"/>
          <w:sz w:val="24"/>
        </w:rPr>
        <w:t> </w:t>
      </w:r>
      <w:r>
        <w:rPr>
          <w:b/>
          <w:sz w:val="24"/>
        </w:rPr>
        <w:t>EN</w:t>
      </w:r>
      <w:r>
        <w:rPr>
          <w:b/>
          <w:spacing w:val="-15"/>
          <w:sz w:val="24"/>
        </w:rPr>
        <w:t> </w:t>
      </w:r>
      <w:r>
        <w:rPr>
          <w:b/>
          <w:sz w:val="24"/>
        </w:rPr>
        <w:t>LA</w:t>
      </w:r>
      <w:r>
        <w:rPr>
          <w:b/>
          <w:spacing w:val="-17"/>
          <w:sz w:val="24"/>
        </w:rPr>
        <w:t> </w:t>
      </w:r>
      <w:r>
        <w:rPr>
          <w:b/>
          <w:sz w:val="24"/>
        </w:rPr>
        <w:t>TELEFONÍA</w:t>
      </w:r>
      <w:r>
        <w:rPr>
          <w:b/>
          <w:spacing w:val="-20"/>
          <w:sz w:val="24"/>
        </w:rPr>
        <w:t> </w:t>
      </w:r>
      <w:r>
        <w:rPr>
          <w:b/>
          <w:sz w:val="24"/>
        </w:rPr>
        <w:t>FIJA LOCAL</w:t>
      </w:r>
    </w:p>
    <w:p>
      <w:pPr>
        <w:spacing w:before="5"/>
        <w:ind w:left="2925" w:right="0" w:firstLine="0"/>
        <w:jc w:val="left"/>
        <w:rPr>
          <w:b/>
          <w:sz w:val="24"/>
        </w:rPr>
      </w:pPr>
      <w:r>
        <w:rPr>
          <w:b/>
          <w:sz w:val="24"/>
        </w:rPr>
        <w:t>Jesús González Lugo López y Jesús Zurita González</w:t>
      </w:r>
    </w:p>
    <w:p>
      <w:pPr>
        <w:pStyle w:val="BodyText"/>
        <w:rPr>
          <w:b/>
        </w:rPr>
      </w:pPr>
    </w:p>
    <w:p>
      <w:pPr>
        <w:pStyle w:val="BodyText"/>
        <w:rPr>
          <w:b/>
        </w:rPr>
      </w:pPr>
    </w:p>
    <w:p>
      <w:pPr>
        <w:pStyle w:val="ListParagraph"/>
        <w:numPr>
          <w:ilvl w:val="0"/>
          <w:numId w:val="29"/>
        </w:numPr>
        <w:tabs>
          <w:tab w:pos="359" w:val="left" w:leader="none"/>
        </w:tabs>
        <w:spacing w:line="360" w:lineRule="auto" w:before="0" w:after="0"/>
        <w:ind w:left="385" w:right="115" w:hanging="283"/>
        <w:jc w:val="both"/>
        <w:rPr>
          <w:b/>
          <w:sz w:val="24"/>
        </w:rPr>
      </w:pPr>
      <w:r>
        <w:rPr>
          <w:b/>
          <w:sz w:val="24"/>
        </w:rPr>
        <w:t>Cuándo</w:t>
      </w:r>
      <w:r>
        <w:rPr>
          <w:b/>
          <w:spacing w:val="-15"/>
          <w:sz w:val="24"/>
        </w:rPr>
        <w:t> </w:t>
      </w:r>
      <w:r>
        <w:rPr>
          <w:b/>
          <w:sz w:val="24"/>
        </w:rPr>
        <w:t>el</w:t>
      </w:r>
      <w:r>
        <w:rPr>
          <w:b/>
          <w:spacing w:val="-13"/>
          <w:sz w:val="24"/>
        </w:rPr>
        <w:t> </w:t>
      </w:r>
      <w:r>
        <w:rPr>
          <w:b/>
          <w:sz w:val="24"/>
        </w:rPr>
        <w:t>servicio</w:t>
      </w:r>
      <w:r>
        <w:rPr>
          <w:b/>
          <w:spacing w:val="-14"/>
          <w:sz w:val="24"/>
        </w:rPr>
        <w:t> </w:t>
      </w:r>
      <w:r>
        <w:rPr>
          <w:b/>
          <w:sz w:val="24"/>
        </w:rPr>
        <w:t>telefónico</w:t>
      </w:r>
      <w:r>
        <w:rPr>
          <w:b/>
          <w:spacing w:val="-14"/>
          <w:sz w:val="24"/>
        </w:rPr>
        <w:t> </w:t>
      </w:r>
      <w:r>
        <w:rPr>
          <w:b/>
          <w:sz w:val="24"/>
        </w:rPr>
        <w:t>en</w:t>
      </w:r>
      <w:r>
        <w:rPr>
          <w:b/>
          <w:spacing w:val="-14"/>
          <w:sz w:val="24"/>
        </w:rPr>
        <w:t> </w:t>
      </w:r>
      <w:r>
        <w:rPr>
          <w:b/>
          <w:sz w:val="24"/>
        </w:rPr>
        <w:t>México</w:t>
      </w:r>
      <w:r>
        <w:rPr>
          <w:b/>
          <w:spacing w:val="-14"/>
          <w:sz w:val="24"/>
        </w:rPr>
        <w:t> </w:t>
      </w:r>
      <w:r>
        <w:rPr>
          <w:b/>
          <w:sz w:val="24"/>
        </w:rPr>
        <w:t>fue</w:t>
      </w:r>
      <w:r>
        <w:rPr>
          <w:b/>
          <w:spacing w:val="-13"/>
          <w:sz w:val="24"/>
        </w:rPr>
        <w:t> </w:t>
      </w:r>
      <w:r>
        <w:rPr>
          <w:b/>
          <w:sz w:val="24"/>
        </w:rPr>
        <w:t>provisto,</w:t>
      </w:r>
      <w:r>
        <w:rPr>
          <w:b/>
          <w:spacing w:val="-13"/>
          <w:sz w:val="24"/>
        </w:rPr>
        <w:t> </w:t>
      </w:r>
      <w:r>
        <w:rPr>
          <w:b/>
          <w:sz w:val="24"/>
        </w:rPr>
        <w:t>durante</w:t>
      </w:r>
      <w:r>
        <w:rPr>
          <w:b/>
          <w:spacing w:val="-11"/>
          <w:sz w:val="24"/>
        </w:rPr>
        <w:t> </w:t>
      </w:r>
      <w:r>
        <w:rPr>
          <w:b/>
          <w:sz w:val="24"/>
        </w:rPr>
        <w:t>muchos</w:t>
      </w:r>
      <w:r>
        <w:rPr>
          <w:b/>
          <w:spacing w:val="-13"/>
          <w:sz w:val="24"/>
        </w:rPr>
        <w:t> </w:t>
      </w:r>
      <w:r>
        <w:rPr>
          <w:b/>
          <w:sz w:val="24"/>
        </w:rPr>
        <w:t>años, por</w:t>
      </w:r>
      <w:r>
        <w:rPr>
          <w:b/>
          <w:spacing w:val="-15"/>
          <w:sz w:val="24"/>
        </w:rPr>
        <w:t> </w:t>
      </w:r>
      <w:r>
        <w:rPr>
          <w:b/>
          <w:sz w:val="24"/>
        </w:rPr>
        <w:t>el</w:t>
      </w:r>
      <w:r>
        <w:rPr>
          <w:b/>
          <w:spacing w:val="-17"/>
          <w:sz w:val="24"/>
        </w:rPr>
        <w:t> </w:t>
      </w:r>
      <w:r>
        <w:rPr>
          <w:b/>
          <w:sz w:val="24"/>
        </w:rPr>
        <w:t>Estado</w:t>
      </w:r>
      <w:r>
        <w:rPr>
          <w:b/>
          <w:spacing w:val="-18"/>
          <w:sz w:val="24"/>
        </w:rPr>
        <w:t> </w:t>
      </w:r>
      <w:r>
        <w:rPr>
          <w:b/>
          <w:sz w:val="24"/>
        </w:rPr>
        <w:t>a</w:t>
      </w:r>
      <w:r>
        <w:rPr>
          <w:b/>
          <w:spacing w:val="-16"/>
          <w:sz w:val="24"/>
        </w:rPr>
        <w:t> </w:t>
      </w:r>
      <w:r>
        <w:rPr>
          <w:b/>
          <w:sz w:val="24"/>
        </w:rPr>
        <w:t>través</w:t>
      </w:r>
      <w:r>
        <w:rPr>
          <w:b/>
          <w:spacing w:val="-14"/>
          <w:sz w:val="24"/>
        </w:rPr>
        <w:t> </w:t>
      </w:r>
      <w:r>
        <w:rPr>
          <w:b/>
          <w:sz w:val="24"/>
        </w:rPr>
        <w:t>de</w:t>
      </w:r>
      <w:r>
        <w:rPr>
          <w:b/>
          <w:spacing w:val="-14"/>
          <w:sz w:val="24"/>
        </w:rPr>
        <w:t> </w:t>
      </w:r>
      <w:r>
        <w:rPr>
          <w:b/>
          <w:sz w:val="24"/>
        </w:rPr>
        <w:t>una</w:t>
      </w:r>
      <w:r>
        <w:rPr>
          <w:b/>
          <w:spacing w:val="-14"/>
          <w:sz w:val="24"/>
        </w:rPr>
        <w:t> </w:t>
      </w:r>
      <w:r>
        <w:rPr>
          <w:b/>
          <w:sz w:val="24"/>
        </w:rPr>
        <w:t>sola</w:t>
      </w:r>
      <w:r>
        <w:rPr>
          <w:b/>
          <w:spacing w:val="-16"/>
          <w:sz w:val="24"/>
        </w:rPr>
        <w:t> </w:t>
      </w:r>
      <w:r>
        <w:rPr>
          <w:b/>
          <w:sz w:val="24"/>
        </w:rPr>
        <w:t>empresa:</w:t>
      </w:r>
      <w:r>
        <w:rPr>
          <w:b/>
          <w:spacing w:val="-14"/>
          <w:sz w:val="24"/>
        </w:rPr>
        <w:t> </w:t>
      </w:r>
      <w:r>
        <w:rPr>
          <w:b/>
          <w:sz w:val="24"/>
        </w:rPr>
        <w:t>Teléfonos</w:t>
      </w:r>
      <w:r>
        <w:rPr>
          <w:b/>
          <w:spacing w:val="-14"/>
          <w:sz w:val="24"/>
        </w:rPr>
        <w:t> </w:t>
      </w:r>
      <w:r>
        <w:rPr>
          <w:b/>
          <w:sz w:val="24"/>
        </w:rPr>
        <w:t>de</w:t>
      </w:r>
      <w:r>
        <w:rPr>
          <w:b/>
          <w:spacing w:val="-14"/>
          <w:sz w:val="24"/>
        </w:rPr>
        <w:t> </w:t>
      </w:r>
      <w:r>
        <w:rPr>
          <w:b/>
          <w:sz w:val="24"/>
        </w:rPr>
        <w:t>México</w:t>
      </w:r>
      <w:r>
        <w:rPr>
          <w:b/>
          <w:spacing w:val="-15"/>
          <w:sz w:val="24"/>
        </w:rPr>
        <w:t> </w:t>
      </w:r>
      <w:r>
        <w:rPr>
          <w:b/>
          <w:sz w:val="24"/>
        </w:rPr>
        <w:t>(TELMEX). </w:t>
      </w:r>
      <w:r>
        <w:rPr>
          <w:b/>
          <w:spacing w:val="-3"/>
          <w:sz w:val="24"/>
        </w:rPr>
        <w:t>Al </w:t>
      </w:r>
      <w:r>
        <w:rPr>
          <w:b/>
          <w:sz w:val="24"/>
        </w:rPr>
        <w:t>existir únicamente la telefonía fija, es posible afirmar que un solo productor</w:t>
      </w:r>
      <w:r>
        <w:rPr>
          <w:b/>
          <w:spacing w:val="-19"/>
          <w:sz w:val="24"/>
        </w:rPr>
        <w:t> </w:t>
      </w:r>
      <w:r>
        <w:rPr>
          <w:b/>
          <w:sz w:val="24"/>
        </w:rPr>
        <w:t>suministraba</w:t>
      </w:r>
      <w:r>
        <w:rPr>
          <w:b/>
          <w:spacing w:val="-18"/>
          <w:sz w:val="24"/>
        </w:rPr>
        <w:t> </w:t>
      </w:r>
      <w:r>
        <w:rPr>
          <w:b/>
          <w:sz w:val="24"/>
        </w:rPr>
        <w:t>un</w:t>
      </w:r>
      <w:r>
        <w:rPr>
          <w:b/>
          <w:spacing w:val="-19"/>
          <w:sz w:val="24"/>
        </w:rPr>
        <w:t> </w:t>
      </w:r>
      <w:r>
        <w:rPr>
          <w:b/>
          <w:sz w:val="24"/>
        </w:rPr>
        <w:t>servicio</w:t>
      </w:r>
      <w:r>
        <w:rPr>
          <w:b/>
          <w:spacing w:val="-18"/>
          <w:sz w:val="24"/>
        </w:rPr>
        <w:t> </w:t>
      </w:r>
      <w:r>
        <w:rPr>
          <w:b/>
          <w:sz w:val="24"/>
        </w:rPr>
        <w:t>homogéneo,</w:t>
      </w:r>
      <w:r>
        <w:rPr>
          <w:b/>
          <w:spacing w:val="-18"/>
          <w:sz w:val="24"/>
        </w:rPr>
        <w:t> </w:t>
      </w:r>
      <w:r>
        <w:rPr>
          <w:b/>
          <w:sz w:val="24"/>
        </w:rPr>
        <w:t>además</w:t>
      </w:r>
      <w:r>
        <w:rPr>
          <w:b/>
          <w:spacing w:val="-18"/>
          <w:sz w:val="24"/>
        </w:rPr>
        <w:t> </w:t>
      </w:r>
      <w:r>
        <w:rPr>
          <w:b/>
          <w:sz w:val="24"/>
        </w:rPr>
        <w:t>no</w:t>
      </w:r>
      <w:r>
        <w:rPr>
          <w:b/>
          <w:spacing w:val="-19"/>
          <w:sz w:val="24"/>
        </w:rPr>
        <w:t> </w:t>
      </w:r>
      <w:r>
        <w:rPr>
          <w:b/>
          <w:sz w:val="24"/>
        </w:rPr>
        <w:t>tenía</w:t>
      </w:r>
      <w:r>
        <w:rPr>
          <w:b/>
          <w:spacing w:val="-18"/>
          <w:sz w:val="24"/>
        </w:rPr>
        <w:t> </w:t>
      </w:r>
      <w:r>
        <w:rPr>
          <w:b/>
          <w:sz w:val="24"/>
        </w:rPr>
        <w:t>sustitutos cercanos. Así, es posible caracterizar a esta empresa como un monopolio, es decir, como el único productor en nuestro país del servicio  </w:t>
      </w:r>
      <w:r>
        <w:rPr>
          <w:b/>
          <w:spacing w:val="58"/>
          <w:sz w:val="24"/>
        </w:rPr>
        <w:t> </w:t>
      </w:r>
      <w:r>
        <w:rPr>
          <w:b/>
          <w:sz w:val="24"/>
        </w:rPr>
        <w:t>telefónico.</w:t>
      </w:r>
    </w:p>
    <w:p>
      <w:pPr>
        <w:spacing w:before="5"/>
        <w:ind w:left="385" w:right="0" w:firstLine="0"/>
        <w:jc w:val="left"/>
        <w:rPr>
          <w:b/>
          <w:sz w:val="24"/>
        </w:rPr>
      </w:pPr>
      <w:r>
        <w:rPr>
          <w:b/>
          <w:sz w:val="24"/>
        </w:rPr>
        <w:t>¿Qué sucede con el surgimiento de la telefonía móvil?</w:t>
      </w:r>
    </w:p>
    <w:p>
      <w:pPr>
        <w:pStyle w:val="BodyText"/>
        <w:spacing w:line="360" w:lineRule="auto" w:before="137"/>
        <w:ind w:left="164" w:right="121" w:hanging="10"/>
        <w:jc w:val="both"/>
      </w:pPr>
      <w:r>
        <w:rPr/>
        <w:t>Con el surgimiento de la telefonía móvil a nivel mundial, junto con los procesos de apertura y privatización emprendidos por nuestro país, aparecen sustitutos relativamente cercanos a la telefonía fija en el mercado mexicano de telecomunicaciones y esto sin duda contribuyó a reducir el poder monopólico de Telmex, entendido como la capacidad de cobrar un precio del servicio por encima de aquél que existiría en un mercado competitivo. Sin embargo, toda vez que la empresa en cuestión continúa siendo un participante central en el mercado de la telefonía fija, con cerca de 95% de participación de mercado (número de líneas telefónicas fijas a 2003), y es además un protagonista importante en la telefonía móvil, el poder de monopolio que posee continúa siendo importante</w:t>
      </w:r>
    </w:p>
    <w:p>
      <w:pPr>
        <w:pStyle w:val="BodyText"/>
      </w:pPr>
    </w:p>
    <w:p>
      <w:pPr>
        <w:pStyle w:val="ListParagraph"/>
        <w:numPr>
          <w:ilvl w:val="0"/>
          <w:numId w:val="29"/>
        </w:numPr>
        <w:tabs>
          <w:tab w:pos="875" w:val="left" w:leader="none"/>
        </w:tabs>
        <w:spacing w:line="360" w:lineRule="auto" w:before="142" w:after="0"/>
        <w:ind w:left="154" w:right="122" w:firstLine="360"/>
        <w:jc w:val="left"/>
        <w:rPr>
          <w:sz w:val="22"/>
        </w:rPr>
      </w:pPr>
      <w:r>
        <w:rPr>
          <w:b/>
          <w:sz w:val="24"/>
        </w:rPr>
        <w:t>¿Cuál es una característica distintiva del servicio de telefonía fija? </w:t>
      </w:r>
      <w:r>
        <w:rPr>
          <w:sz w:val="24"/>
        </w:rPr>
        <w:t>Una</w:t>
      </w:r>
      <w:r>
        <w:rPr>
          <w:spacing w:val="-9"/>
          <w:sz w:val="24"/>
        </w:rPr>
        <w:t> </w:t>
      </w:r>
      <w:r>
        <w:rPr>
          <w:sz w:val="24"/>
        </w:rPr>
        <w:t>característica</w:t>
      </w:r>
      <w:r>
        <w:rPr>
          <w:spacing w:val="-9"/>
          <w:sz w:val="24"/>
        </w:rPr>
        <w:t> </w:t>
      </w:r>
      <w:r>
        <w:rPr>
          <w:sz w:val="24"/>
        </w:rPr>
        <w:t>distintiva</w:t>
      </w:r>
      <w:r>
        <w:rPr>
          <w:spacing w:val="-9"/>
          <w:sz w:val="24"/>
        </w:rPr>
        <w:t> </w:t>
      </w:r>
      <w:r>
        <w:rPr>
          <w:sz w:val="24"/>
        </w:rPr>
        <w:t>del</w:t>
      </w:r>
      <w:r>
        <w:rPr>
          <w:spacing w:val="-11"/>
          <w:sz w:val="24"/>
        </w:rPr>
        <w:t> </w:t>
      </w:r>
      <w:r>
        <w:rPr>
          <w:sz w:val="24"/>
        </w:rPr>
        <w:t>servicio</w:t>
      </w:r>
      <w:r>
        <w:rPr>
          <w:spacing w:val="-9"/>
          <w:sz w:val="24"/>
        </w:rPr>
        <w:t> </w:t>
      </w:r>
      <w:r>
        <w:rPr>
          <w:sz w:val="24"/>
        </w:rPr>
        <w:t>de</w:t>
      </w:r>
      <w:r>
        <w:rPr>
          <w:spacing w:val="-12"/>
          <w:sz w:val="24"/>
        </w:rPr>
        <w:t> </w:t>
      </w:r>
      <w:r>
        <w:rPr>
          <w:sz w:val="24"/>
        </w:rPr>
        <w:t>telefonía</w:t>
      </w:r>
      <w:r>
        <w:rPr>
          <w:spacing w:val="-14"/>
          <w:sz w:val="24"/>
        </w:rPr>
        <w:t> </w:t>
      </w:r>
      <w:r>
        <w:rPr>
          <w:sz w:val="24"/>
        </w:rPr>
        <w:t>fija</w:t>
      </w:r>
      <w:r>
        <w:rPr>
          <w:spacing w:val="-12"/>
          <w:sz w:val="24"/>
        </w:rPr>
        <w:t> </w:t>
      </w:r>
      <w:r>
        <w:rPr>
          <w:sz w:val="24"/>
        </w:rPr>
        <w:t>es</w:t>
      </w:r>
      <w:r>
        <w:rPr>
          <w:spacing w:val="-10"/>
          <w:sz w:val="24"/>
        </w:rPr>
        <w:t> </w:t>
      </w:r>
      <w:r>
        <w:rPr>
          <w:sz w:val="24"/>
        </w:rPr>
        <w:t>que</w:t>
      </w:r>
      <w:r>
        <w:rPr>
          <w:spacing w:val="-12"/>
          <w:sz w:val="24"/>
        </w:rPr>
        <w:t> </w:t>
      </w:r>
      <w:r>
        <w:rPr>
          <w:sz w:val="24"/>
        </w:rPr>
        <w:t>parte</w:t>
      </w:r>
      <w:r>
        <w:rPr>
          <w:spacing w:val="-12"/>
          <w:sz w:val="24"/>
        </w:rPr>
        <w:t> </w:t>
      </w:r>
      <w:r>
        <w:rPr>
          <w:sz w:val="24"/>
        </w:rPr>
        <w:t>importante</w:t>
      </w:r>
      <w:r>
        <w:rPr>
          <w:spacing w:val="-11"/>
          <w:sz w:val="24"/>
        </w:rPr>
        <w:t> </w:t>
      </w:r>
      <w:r>
        <w:rPr>
          <w:sz w:val="24"/>
        </w:rPr>
        <w:t>del capital (las instalaciones necesarias para otorgar este servicio) requerido para operar,</w:t>
      </w:r>
      <w:r>
        <w:rPr>
          <w:spacing w:val="-8"/>
          <w:sz w:val="24"/>
        </w:rPr>
        <w:t> </w:t>
      </w:r>
      <w:r>
        <w:rPr>
          <w:sz w:val="24"/>
        </w:rPr>
        <w:t>representa</w:t>
      </w:r>
      <w:r>
        <w:rPr>
          <w:spacing w:val="-9"/>
          <w:sz w:val="24"/>
        </w:rPr>
        <w:t> </w:t>
      </w:r>
      <w:r>
        <w:rPr>
          <w:sz w:val="24"/>
        </w:rPr>
        <w:t>un</w:t>
      </w:r>
      <w:r>
        <w:rPr>
          <w:spacing w:val="-12"/>
          <w:sz w:val="24"/>
        </w:rPr>
        <w:t> </w:t>
      </w:r>
      <w:r>
        <w:rPr>
          <w:sz w:val="24"/>
        </w:rPr>
        <w:t>costo</w:t>
      </w:r>
      <w:r>
        <w:rPr>
          <w:spacing w:val="-9"/>
          <w:sz w:val="24"/>
        </w:rPr>
        <w:t> </w:t>
      </w:r>
      <w:r>
        <w:rPr>
          <w:sz w:val="24"/>
        </w:rPr>
        <w:t>hundido</w:t>
      </w:r>
      <w:r>
        <w:rPr>
          <w:spacing w:val="-9"/>
          <w:sz w:val="24"/>
        </w:rPr>
        <w:t> </w:t>
      </w:r>
      <w:r>
        <w:rPr>
          <w:sz w:val="24"/>
        </w:rPr>
        <w:t>que</w:t>
      </w:r>
      <w:r>
        <w:rPr>
          <w:spacing w:val="-7"/>
          <w:sz w:val="24"/>
        </w:rPr>
        <w:t> </w:t>
      </w:r>
      <w:r>
        <w:rPr>
          <w:sz w:val="24"/>
        </w:rPr>
        <w:t>puede</w:t>
      </w:r>
      <w:r>
        <w:rPr>
          <w:spacing w:val="-7"/>
          <w:sz w:val="24"/>
        </w:rPr>
        <w:t> </w:t>
      </w:r>
      <w:r>
        <w:rPr>
          <w:sz w:val="24"/>
        </w:rPr>
        <w:t>ser</w:t>
      </w:r>
      <w:r>
        <w:rPr>
          <w:spacing w:val="-8"/>
          <w:sz w:val="24"/>
        </w:rPr>
        <w:t> </w:t>
      </w:r>
      <w:r>
        <w:rPr>
          <w:sz w:val="24"/>
        </w:rPr>
        <w:t>considerable,</w:t>
      </w:r>
      <w:r>
        <w:rPr>
          <w:spacing w:val="-7"/>
          <w:sz w:val="24"/>
        </w:rPr>
        <w:t> </w:t>
      </w:r>
      <w:r>
        <w:rPr>
          <w:sz w:val="24"/>
        </w:rPr>
        <w:t>lo</w:t>
      </w:r>
      <w:r>
        <w:rPr>
          <w:spacing w:val="-10"/>
          <w:sz w:val="24"/>
        </w:rPr>
        <w:t> </w:t>
      </w:r>
      <w:r>
        <w:rPr>
          <w:sz w:val="24"/>
        </w:rPr>
        <w:t>que</w:t>
      </w:r>
      <w:r>
        <w:rPr>
          <w:spacing w:val="-7"/>
          <w:sz w:val="24"/>
        </w:rPr>
        <w:t> </w:t>
      </w:r>
      <w:r>
        <w:rPr>
          <w:sz w:val="24"/>
        </w:rPr>
        <w:t>constituye un</w:t>
      </w:r>
      <w:r>
        <w:rPr>
          <w:spacing w:val="-17"/>
          <w:sz w:val="24"/>
        </w:rPr>
        <w:t> </w:t>
      </w:r>
      <w:r>
        <w:rPr>
          <w:sz w:val="24"/>
        </w:rPr>
        <w:t>elemento</w:t>
      </w:r>
      <w:r>
        <w:rPr>
          <w:spacing w:val="-17"/>
          <w:sz w:val="24"/>
        </w:rPr>
        <w:t> </w:t>
      </w:r>
      <w:r>
        <w:rPr>
          <w:sz w:val="24"/>
        </w:rPr>
        <w:t>importante</w:t>
      </w:r>
      <w:r>
        <w:rPr>
          <w:spacing w:val="-17"/>
          <w:sz w:val="24"/>
        </w:rPr>
        <w:t> </w:t>
      </w:r>
      <w:r>
        <w:rPr>
          <w:sz w:val="24"/>
        </w:rPr>
        <w:t>para</w:t>
      </w:r>
      <w:r>
        <w:rPr>
          <w:spacing w:val="-20"/>
          <w:sz w:val="24"/>
        </w:rPr>
        <w:t> </w:t>
      </w:r>
      <w:r>
        <w:rPr>
          <w:sz w:val="24"/>
        </w:rPr>
        <w:t>concebir</w:t>
      </w:r>
      <w:r>
        <w:rPr>
          <w:spacing w:val="-19"/>
          <w:sz w:val="24"/>
        </w:rPr>
        <w:t> </w:t>
      </w:r>
      <w:r>
        <w:rPr>
          <w:sz w:val="24"/>
        </w:rPr>
        <w:t>a</w:t>
      </w:r>
      <w:r>
        <w:rPr>
          <w:spacing w:val="-19"/>
          <w:sz w:val="24"/>
        </w:rPr>
        <w:t> </w:t>
      </w:r>
      <w:r>
        <w:rPr>
          <w:sz w:val="24"/>
        </w:rPr>
        <w:t>la</w:t>
      </w:r>
      <w:r>
        <w:rPr>
          <w:spacing w:val="-17"/>
          <w:sz w:val="24"/>
        </w:rPr>
        <w:t> </w:t>
      </w:r>
      <w:r>
        <w:rPr>
          <w:sz w:val="24"/>
        </w:rPr>
        <w:t>provisión</w:t>
      </w:r>
      <w:r>
        <w:rPr>
          <w:spacing w:val="-17"/>
          <w:sz w:val="24"/>
        </w:rPr>
        <w:t> </w:t>
      </w:r>
      <w:r>
        <w:rPr>
          <w:sz w:val="24"/>
        </w:rPr>
        <w:t>del</w:t>
      </w:r>
      <w:r>
        <w:rPr>
          <w:spacing w:val="-18"/>
          <w:sz w:val="24"/>
        </w:rPr>
        <w:t> </w:t>
      </w:r>
      <w:r>
        <w:rPr>
          <w:sz w:val="24"/>
        </w:rPr>
        <w:t>servicio</w:t>
      </w:r>
      <w:r>
        <w:rPr>
          <w:spacing w:val="-17"/>
          <w:sz w:val="24"/>
        </w:rPr>
        <w:t> </w:t>
      </w:r>
      <w:r>
        <w:rPr>
          <w:sz w:val="24"/>
        </w:rPr>
        <w:t>como</w:t>
      </w:r>
      <w:r>
        <w:rPr>
          <w:spacing w:val="-17"/>
          <w:sz w:val="24"/>
        </w:rPr>
        <w:t> </w:t>
      </w:r>
      <w:r>
        <w:rPr>
          <w:sz w:val="24"/>
        </w:rPr>
        <w:t>un</w:t>
      </w:r>
      <w:r>
        <w:rPr>
          <w:spacing w:val="-19"/>
          <w:sz w:val="24"/>
        </w:rPr>
        <w:t> </w:t>
      </w:r>
      <w:r>
        <w:rPr>
          <w:sz w:val="24"/>
        </w:rPr>
        <w:t>monopolio natural.</w:t>
      </w:r>
      <w:r>
        <w:rPr>
          <w:spacing w:val="-14"/>
          <w:sz w:val="24"/>
        </w:rPr>
        <w:t> </w:t>
      </w:r>
      <w:r>
        <w:rPr>
          <w:sz w:val="24"/>
        </w:rPr>
        <w:t>Más</w:t>
      </w:r>
      <w:r>
        <w:rPr>
          <w:spacing w:val="-16"/>
          <w:sz w:val="24"/>
        </w:rPr>
        <w:t> </w:t>
      </w:r>
      <w:r>
        <w:rPr>
          <w:sz w:val="24"/>
        </w:rPr>
        <w:t>aún,</w:t>
      </w:r>
      <w:r>
        <w:rPr>
          <w:spacing w:val="-13"/>
          <w:sz w:val="24"/>
        </w:rPr>
        <w:t> </w:t>
      </w:r>
      <w:r>
        <w:rPr>
          <w:sz w:val="24"/>
        </w:rPr>
        <w:t>los</w:t>
      </w:r>
      <w:r>
        <w:rPr>
          <w:spacing w:val="-13"/>
          <w:sz w:val="24"/>
        </w:rPr>
        <w:t> </w:t>
      </w:r>
      <w:r>
        <w:rPr>
          <w:sz w:val="24"/>
        </w:rPr>
        <w:t>competidores</w:t>
      </w:r>
      <w:r>
        <w:rPr>
          <w:spacing w:val="-14"/>
          <w:sz w:val="24"/>
        </w:rPr>
        <w:t> </w:t>
      </w:r>
      <w:r>
        <w:rPr>
          <w:sz w:val="24"/>
        </w:rPr>
        <w:t>deben</w:t>
      </w:r>
      <w:r>
        <w:rPr>
          <w:spacing w:val="-16"/>
          <w:sz w:val="24"/>
        </w:rPr>
        <w:t> </w:t>
      </w:r>
      <w:r>
        <w:rPr>
          <w:sz w:val="24"/>
        </w:rPr>
        <w:t>utilizar</w:t>
      </w:r>
      <w:r>
        <w:rPr>
          <w:spacing w:val="-15"/>
          <w:sz w:val="24"/>
        </w:rPr>
        <w:t> </w:t>
      </w:r>
      <w:r>
        <w:rPr>
          <w:sz w:val="24"/>
        </w:rPr>
        <w:t>la</w:t>
      </w:r>
      <w:r>
        <w:rPr>
          <w:spacing w:val="-13"/>
          <w:sz w:val="24"/>
        </w:rPr>
        <w:t> </w:t>
      </w:r>
      <w:r>
        <w:rPr>
          <w:sz w:val="24"/>
        </w:rPr>
        <w:t>red</w:t>
      </w:r>
      <w:r>
        <w:rPr>
          <w:spacing w:val="-13"/>
          <w:sz w:val="24"/>
        </w:rPr>
        <w:t> </w:t>
      </w:r>
      <w:r>
        <w:rPr>
          <w:sz w:val="24"/>
        </w:rPr>
        <w:t>de</w:t>
      </w:r>
      <w:r>
        <w:rPr>
          <w:spacing w:val="-13"/>
          <w:sz w:val="24"/>
        </w:rPr>
        <w:t> </w:t>
      </w:r>
      <w:r>
        <w:rPr>
          <w:sz w:val="24"/>
        </w:rPr>
        <w:t>Telmex</w:t>
      </w:r>
      <w:r>
        <w:rPr>
          <w:spacing w:val="-16"/>
          <w:sz w:val="24"/>
        </w:rPr>
        <w:t> </w:t>
      </w:r>
      <w:r>
        <w:rPr>
          <w:sz w:val="24"/>
        </w:rPr>
        <w:t>para</w:t>
      </w:r>
      <w:r>
        <w:rPr>
          <w:spacing w:val="-14"/>
          <w:sz w:val="24"/>
        </w:rPr>
        <w:t> </w:t>
      </w:r>
      <w:r>
        <w:rPr>
          <w:sz w:val="24"/>
        </w:rPr>
        <w:t>realizar</w:t>
      </w:r>
      <w:r>
        <w:rPr>
          <w:spacing w:val="-15"/>
          <w:sz w:val="24"/>
        </w:rPr>
        <w:t> </w:t>
      </w:r>
      <w:r>
        <w:rPr>
          <w:sz w:val="24"/>
        </w:rPr>
        <w:t>sus</w:t>
      </w:r>
    </w:p>
    <w:p>
      <w:pPr>
        <w:spacing w:after="0" w:line="360" w:lineRule="auto"/>
        <w:jc w:val="left"/>
        <w:rPr>
          <w:sz w:val="22"/>
        </w:rPr>
        <w:sectPr>
          <w:pgSz w:w="12250" w:h="15850"/>
          <w:pgMar w:header="0" w:footer="987" w:top="1500" w:bottom="1180" w:left="1600" w:right="1580"/>
        </w:sectPr>
      </w:pPr>
    </w:p>
    <w:p>
      <w:pPr>
        <w:pStyle w:val="BodyText"/>
        <w:spacing w:before="1"/>
        <w:rPr>
          <w:sz w:val="11"/>
        </w:rPr>
      </w:pPr>
    </w:p>
    <w:p>
      <w:pPr>
        <w:pStyle w:val="BodyText"/>
        <w:spacing w:line="360" w:lineRule="auto" w:before="70"/>
        <w:ind w:left="124" w:right="119"/>
        <w:jc w:val="both"/>
      </w:pPr>
      <w:r>
        <w:rPr/>
        <w:t>operaciones</w:t>
      </w:r>
      <w:r>
        <w:rPr>
          <w:spacing w:val="-19"/>
        </w:rPr>
        <w:t> </w:t>
      </w:r>
      <w:r>
        <w:rPr/>
        <w:t>de</w:t>
      </w:r>
      <w:r>
        <w:rPr>
          <w:spacing w:val="-18"/>
        </w:rPr>
        <w:t> </w:t>
      </w:r>
      <w:r>
        <w:rPr/>
        <w:t>telefonía</w:t>
      </w:r>
      <w:r>
        <w:rPr>
          <w:spacing w:val="-16"/>
        </w:rPr>
        <w:t> </w:t>
      </w:r>
      <w:r>
        <w:rPr/>
        <w:t>fija,</w:t>
      </w:r>
      <w:r>
        <w:rPr>
          <w:spacing w:val="-16"/>
        </w:rPr>
        <w:t> </w:t>
      </w:r>
      <w:r>
        <w:rPr/>
        <w:t>lo</w:t>
      </w:r>
      <w:r>
        <w:rPr>
          <w:spacing w:val="-16"/>
        </w:rPr>
        <w:t> </w:t>
      </w:r>
      <w:r>
        <w:rPr/>
        <w:t>que</w:t>
      </w:r>
      <w:r>
        <w:rPr>
          <w:spacing w:val="-18"/>
        </w:rPr>
        <w:t> </w:t>
      </w:r>
      <w:r>
        <w:rPr/>
        <w:t>otorga</w:t>
      </w:r>
      <w:r>
        <w:rPr>
          <w:spacing w:val="-16"/>
        </w:rPr>
        <w:t> </w:t>
      </w:r>
      <w:r>
        <w:rPr/>
        <w:t>a</w:t>
      </w:r>
      <w:r>
        <w:rPr>
          <w:spacing w:val="-18"/>
        </w:rPr>
        <w:t> </w:t>
      </w:r>
      <w:r>
        <w:rPr/>
        <w:t>dicha</w:t>
      </w:r>
      <w:r>
        <w:rPr>
          <w:spacing w:val="-15"/>
        </w:rPr>
        <w:t> </w:t>
      </w:r>
      <w:r>
        <w:rPr/>
        <w:t>empresa</w:t>
      </w:r>
      <w:r>
        <w:rPr>
          <w:spacing w:val="-16"/>
        </w:rPr>
        <w:t> </w:t>
      </w:r>
      <w:r>
        <w:rPr/>
        <w:t>la</w:t>
      </w:r>
      <w:r>
        <w:rPr>
          <w:spacing w:val="-18"/>
        </w:rPr>
        <w:t> </w:t>
      </w:r>
      <w:r>
        <w:rPr/>
        <w:t>posibilidad</w:t>
      </w:r>
      <w:r>
        <w:rPr>
          <w:spacing w:val="-18"/>
        </w:rPr>
        <w:t> </w:t>
      </w:r>
      <w:r>
        <w:rPr/>
        <w:t>de</w:t>
      </w:r>
      <w:r>
        <w:rPr>
          <w:spacing w:val="-18"/>
        </w:rPr>
        <w:t> </w:t>
      </w:r>
      <w:r>
        <w:rPr/>
        <w:t>abusar de esta condición y mantener una posición privilegiada que no poseen sus competidores.</w:t>
      </w:r>
    </w:p>
    <w:p>
      <w:pPr>
        <w:pStyle w:val="BodyText"/>
      </w:pPr>
    </w:p>
    <w:p>
      <w:pPr>
        <w:pStyle w:val="Heading2"/>
        <w:numPr>
          <w:ilvl w:val="0"/>
          <w:numId w:val="29"/>
        </w:numPr>
        <w:tabs>
          <w:tab w:pos="835" w:val="left" w:leader="none"/>
        </w:tabs>
        <w:spacing w:line="360" w:lineRule="auto" w:before="142" w:after="0"/>
        <w:ind w:left="834" w:right="119" w:hanging="360"/>
        <w:jc w:val="left"/>
        <w:rPr>
          <w:sz w:val="22"/>
        </w:rPr>
      </w:pPr>
      <w:r>
        <w:rPr/>
        <w:t>¿De acuerdo a la metodología de Harberger que representa el costo social del</w:t>
      </w:r>
      <w:r>
        <w:rPr>
          <w:spacing w:val="-6"/>
        </w:rPr>
        <w:t> </w:t>
      </w:r>
      <w:r>
        <w:rPr/>
        <w:t>monopolio?</w:t>
      </w:r>
    </w:p>
    <w:p>
      <w:pPr>
        <w:pStyle w:val="BodyText"/>
        <w:spacing w:line="360" w:lineRule="auto" w:before="5"/>
        <w:ind w:left="124" w:right="119" w:hanging="10"/>
        <w:jc w:val="both"/>
      </w:pPr>
      <w:r>
        <w:rPr/>
        <w:t>Suponiendo un costo marginal constante, Harberger calculó el costo social del monopolio como el área triangular que se genera al sustraer el excedente del consumidor, disminuido a causa de la existencia del monopolio, las ganancias del monopolista</w:t>
      </w:r>
    </w:p>
    <w:p>
      <w:pPr>
        <w:pStyle w:val="BodyText"/>
      </w:pPr>
    </w:p>
    <w:p>
      <w:pPr>
        <w:pStyle w:val="Heading2"/>
        <w:numPr>
          <w:ilvl w:val="0"/>
          <w:numId w:val="29"/>
        </w:numPr>
        <w:tabs>
          <w:tab w:pos="835" w:val="left" w:leader="none"/>
        </w:tabs>
        <w:spacing w:line="360" w:lineRule="auto" w:before="142" w:after="0"/>
        <w:ind w:left="834" w:right="121" w:hanging="360"/>
        <w:jc w:val="left"/>
        <w:rPr>
          <w:sz w:val="22"/>
        </w:rPr>
      </w:pPr>
      <w:r>
        <w:rPr/>
        <w:t>¿De</w:t>
      </w:r>
      <w:r>
        <w:rPr>
          <w:spacing w:val="-6"/>
        </w:rPr>
        <w:t> </w:t>
      </w:r>
      <w:r>
        <w:rPr/>
        <w:t>acuerdo</w:t>
      </w:r>
      <w:r>
        <w:rPr>
          <w:spacing w:val="-9"/>
        </w:rPr>
        <w:t> </w:t>
      </w:r>
      <w:r>
        <w:rPr/>
        <w:t>a</w:t>
      </w:r>
      <w:r>
        <w:rPr>
          <w:spacing w:val="-6"/>
        </w:rPr>
        <w:t> </w:t>
      </w:r>
      <w:r>
        <w:rPr/>
        <w:t>la</w:t>
      </w:r>
      <w:r>
        <w:rPr>
          <w:spacing w:val="-6"/>
        </w:rPr>
        <w:t> </w:t>
      </w:r>
      <w:r>
        <w:rPr/>
        <w:t>metodología</w:t>
      </w:r>
      <w:r>
        <w:rPr>
          <w:spacing w:val="-6"/>
        </w:rPr>
        <w:t> </w:t>
      </w:r>
      <w:r>
        <w:rPr/>
        <w:t>de</w:t>
      </w:r>
      <w:r>
        <w:rPr>
          <w:spacing w:val="-6"/>
        </w:rPr>
        <w:t> </w:t>
      </w:r>
      <w:r>
        <w:rPr/>
        <w:t>Cowling</w:t>
      </w:r>
      <w:r>
        <w:rPr>
          <w:spacing w:val="-12"/>
        </w:rPr>
        <w:t> </w:t>
      </w:r>
      <w:r>
        <w:rPr/>
        <w:t>y</w:t>
      </w:r>
      <w:r>
        <w:rPr>
          <w:spacing w:val="-8"/>
        </w:rPr>
        <w:t> </w:t>
      </w:r>
      <w:r>
        <w:rPr/>
        <w:t>Mueller</w:t>
      </w:r>
      <w:r>
        <w:rPr>
          <w:spacing w:val="-7"/>
        </w:rPr>
        <w:t> </w:t>
      </w:r>
      <w:r>
        <w:rPr/>
        <w:t>como</w:t>
      </w:r>
      <w:r>
        <w:rPr>
          <w:spacing w:val="-9"/>
        </w:rPr>
        <w:t> </w:t>
      </w:r>
      <w:r>
        <w:rPr/>
        <w:t>se</w:t>
      </w:r>
      <w:r>
        <w:rPr>
          <w:spacing w:val="-6"/>
        </w:rPr>
        <w:t> </w:t>
      </w:r>
      <w:r>
        <w:rPr/>
        <w:t>determina el costo social del</w:t>
      </w:r>
      <w:r>
        <w:rPr>
          <w:spacing w:val="-12"/>
        </w:rPr>
        <w:t> </w:t>
      </w:r>
      <w:r>
        <w:rPr/>
        <w:t>monopolio?</w:t>
      </w:r>
    </w:p>
    <w:p>
      <w:pPr>
        <w:pStyle w:val="BodyText"/>
        <w:spacing w:line="360" w:lineRule="auto"/>
        <w:ind w:left="124" w:right="118" w:hanging="10"/>
        <w:jc w:val="both"/>
      </w:pPr>
      <w:r>
        <w:rPr/>
        <w:t>De</w:t>
      </w:r>
      <w:r>
        <w:rPr>
          <w:spacing w:val="-17"/>
        </w:rPr>
        <w:t> </w:t>
      </w:r>
      <w:r>
        <w:rPr/>
        <w:t>acuerdo</w:t>
      </w:r>
      <w:r>
        <w:rPr>
          <w:spacing w:val="-19"/>
        </w:rPr>
        <w:t> </w:t>
      </w:r>
      <w:r>
        <w:rPr/>
        <w:t>a</w:t>
      </w:r>
      <w:r>
        <w:rPr>
          <w:spacing w:val="-19"/>
        </w:rPr>
        <w:t> </w:t>
      </w:r>
      <w:r>
        <w:rPr/>
        <w:t>la</w:t>
      </w:r>
      <w:r>
        <w:rPr>
          <w:spacing w:val="-19"/>
        </w:rPr>
        <w:t> </w:t>
      </w:r>
      <w:r>
        <w:rPr/>
        <w:t>metodología</w:t>
      </w:r>
      <w:r>
        <w:rPr>
          <w:spacing w:val="-17"/>
        </w:rPr>
        <w:t> </w:t>
      </w:r>
      <w:r>
        <w:rPr/>
        <w:t>de</w:t>
      </w:r>
      <w:r>
        <w:rPr>
          <w:spacing w:val="-19"/>
        </w:rPr>
        <w:t> </w:t>
      </w:r>
      <w:r>
        <w:rPr/>
        <w:t>Cowling</w:t>
      </w:r>
      <w:r>
        <w:rPr>
          <w:spacing w:val="-16"/>
        </w:rPr>
        <w:t> </w:t>
      </w:r>
      <w:r>
        <w:rPr/>
        <w:t>y</w:t>
      </w:r>
      <w:r>
        <w:rPr>
          <w:spacing w:val="-19"/>
        </w:rPr>
        <w:t> </w:t>
      </w:r>
      <w:r>
        <w:rPr/>
        <w:t>Mueller</w:t>
      </w:r>
      <w:r>
        <w:rPr>
          <w:spacing w:val="-18"/>
        </w:rPr>
        <w:t> </w:t>
      </w:r>
      <w:r>
        <w:rPr/>
        <w:t>el</w:t>
      </w:r>
      <w:r>
        <w:rPr>
          <w:spacing w:val="-14"/>
        </w:rPr>
        <w:t> </w:t>
      </w:r>
      <w:r>
        <w:rPr>
          <w:i/>
        </w:rPr>
        <w:t>mark</w:t>
      </w:r>
      <w:r>
        <w:rPr>
          <w:i/>
          <w:spacing w:val="-18"/>
        </w:rPr>
        <w:t> </w:t>
      </w:r>
      <w:r>
        <w:rPr>
          <w:i/>
        </w:rPr>
        <w:t>up</w:t>
      </w:r>
      <w:r>
        <w:rPr>
          <w:i/>
          <w:spacing w:val="-19"/>
        </w:rPr>
        <w:t> </w:t>
      </w:r>
      <w:r>
        <w:rPr/>
        <w:t>o</w:t>
      </w:r>
      <w:r>
        <w:rPr>
          <w:spacing w:val="-19"/>
        </w:rPr>
        <w:t> </w:t>
      </w:r>
      <w:r>
        <w:rPr/>
        <w:t>margen</w:t>
      </w:r>
      <w:r>
        <w:rPr>
          <w:spacing w:val="-19"/>
        </w:rPr>
        <w:t> </w:t>
      </w:r>
      <w:r>
        <w:rPr/>
        <w:t>de</w:t>
      </w:r>
      <w:r>
        <w:rPr>
          <w:spacing w:val="-19"/>
        </w:rPr>
        <w:t> </w:t>
      </w:r>
      <w:r>
        <w:rPr/>
        <w:t>ganancia del monopolio, se obtiene como porcentaje del precio, y va a ser igual al recíproco de la elasticidad de la demanda (en valor absoluto). La evaluación del costo social se realizó considerando que representa los beneficios económicos del monopolio, en este caso telmex, en exceso de los beneficios que se hubieran obtenido con la tasa de retorno sobre</w:t>
      </w:r>
      <w:r>
        <w:rPr>
          <w:spacing w:val="-13"/>
        </w:rPr>
        <w:t> </w:t>
      </w:r>
      <w:r>
        <w:rPr/>
        <w:t>activos</w:t>
      </w:r>
    </w:p>
    <w:p>
      <w:pPr>
        <w:pStyle w:val="BodyText"/>
      </w:pPr>
    </w:p>
    <w:p>
      <w:pPr>
        <w:pStyle w:val="Heading2"/>
        <w:numPr>
          <w:ilvl w:val="0"/>
          <w:numId w:val="29"/>
        </w:numPr>
        <w:tabs>
          <w:tab w:pos="835" w:val="left" w:leader="none"/>
          <w:tab w:pos="1923" w:val="left" w:leader="none"/>
          <w:tab w:pos="2333" w:val="left" w:leader="none"/>
          <w:tab w:pos="3593" w:val="left" w:leader="none"/>
          <w:tab w:pos="4082" w:val="left" w:leader="none"/>
          <w:tab w:pos="5504" w:val="left" w:leader="none"/>
          <w:tab w:pos="6459" w:val="left" w:leader="none"/>
          <w:tab w:pos="7094" w:val="left" w:leader="none"/>
          <w:tab w:pos="7636" w:val="left" w:leader="none"/>
        </w:tabs>
        <w:spacing w:line="360" w:lineRule="auto" w:before="142" w:after="0"/>
        <w:ind w:left="834" w:right="122" w:hanging="360"/>
        <w:jc w:val="left"/>
        <w:rPr>
          <w:sz w:val="22"/>
        </w:rPr>
      </w:pPr>
      <w:r>
        <w:rPr/>
        <w:t>¿Según</w:t>
        <w:tab/>
        <w:t>la</w:t>
        <w:tab/>
        <w:t>medición</w:t>
        <w:tab/>
        <w:t>de</w:t>
        <w:tab/>
        <w:t>Harberger,</w:t>
        <w:tab/>
        <w:t>cuáles</w:t>
        <w:tab/>
        <w:t>son</w:t>
        <w:tab/>
        <w:t>las</w:t>
        <w:tab/>
        <w:t>principales conclusiones a las que se</w:t>
      </w:r>
      <w:r>
        <w:rPr>
          <w:spacing w:val="-11"/>
        </w:rPr>
        <w:t> </w:t>
      </w:r>
      <w:r>
        <w:rPr/>
        <w:t>llegó?</w:t>
      </w:r>
    </w:p>
    <w:p>
      <w:pPr>
        <w:pStyle w:val="BodyText"/>
        <w:spacing w:line="362" w:lineRule="auto" w:before="2"/>
        <w:ind w:left="124" w:right="114" w:hanging="10"/>
        <w:jc w:val="both"/>
      </w:pPr>
      <w:r>
        <w:rPr/>
        <w:t>Según</w:t>
      </w:r>
      <w:r>
        <w:rPr>
          <w:spacing w:val="-6"/>
        </w:rPr>
        <w:t> </w:t>
      </w:r>
      <w:r>
        <w:rPr/>
        <w:t>la</w:t>
      </w:r>
      <w:r>
        <w:rPr>
          <w:spacing w:val="-8"/>
        </w:rPr>
        <w:t> </w:t>
      </w:r>
      <w:r>
        <w:rPr/>
        <w:t>medición</w:t>
      </w:r>
      <w:r>
        <w:rPr>
          <w:spacing w:val="-8"/>
        </w:rPr>
        <w:t> </w:t>
      </w:r>
      <w:r>
        <w:rPr/>
        <w:t>de</w:t>
      </w:r>
      <w:r>
        <w:rPr>
          <w:spacing w:val="-11"/>
        </w:rPr>
        <w:t> </w:t>
      </w:r>
      <w:r>
        <w:rPr/>
        <w:t>Harberger</w:t>
      </w:r>
      <w:r>
        <w:rPr>
          <w:spacing w:val="-7"/>
        </w:rPr>
        <w:t> </w:t>
      </w:r>
      <w:r>
        <w:rPr/>
        <w:t>el</w:t>
      </w:r>
      <w:r>
        <w:rPr>
          <w:spacing w:val="-10"/>
        </w:rPr>
        <w:t> </w:t>
      </w:r>
      <w:r>
        <w:rPr/>
        <w:t>monopolio</w:t>
      </w:r>
      <w:r>
        <w:rPr>
          <w:spacing w:val="-6"/>
        </w:rPr>
        <w:t> </w:t>
      </w:r>
      <w:r>
        <w:rPr/>
        <w:t>de</w:t>
      </w:r>
      <w:r>
        <w:rPr>
          <w:spacing w:val="-8"/>
        </w:rPr>
        <w:t> </w:t>
      </w:r>
      <w:r>
        <w:rPr/>
        <w:t>telmex</w:t>
      </w:r>
      <w:r>
        <w:rPr>
          <w:spacing w:val="-9"/>
        </w:rPr>
        <w:t> </w:t>
      </w:r>
      <w:r>
        <w:rPr/>
        <w:t>representa</w:t>
      </w:r>
      <w:r>
        <w:rPr>
          <w:spacing w:val="-8"/>
        </w:rPr>
        <w:t> </w:t>
      </w:r>
      <w:r>
        <w:rPr/>
        <w:t>un</w:t>
      </w:r>
      <w:r>
        <w:rPr>
          <w:spacing w:val="-8"/>
        </w:rPr>
        <w:t> </w:t>
      </w:r>
      <w:r>
        <w:rPr/>
        <w:t>costo</w:t>
      </w:r>
      <w:r>
        <w:rPr>
          <w:spacing w:val="-8"/>
        </w:rPr>
        <w:t> </w:t>
      </w:r>
      <w:r>
        <w:rPr/>
        <w:t>social de 227 millones de pesos de 2002 (0.004% del</w:t>
      </w:r>
      <w:r>
        <w:rPr>
          <w:spacing w:val="-15"/>
        </w:rPr>
        <w:t> </w:t>
      </w:r>
      <w:r>
        <w:rPr/>
        <w:t>pib).</w:t>
      </w:r>
    </w:p>
    <w:p>
      <w:pPr>
        <w:pStyle w:val="BodyText"/>
      </w:pPr>
    </w:p>
    <w:p>
      <w:pPr>
        <w:pStyle w:val="Heading2"/>
        <w:numPr>
          <w:ilvl w:val="0"/>
          <w:numId w:val="29"/>
        </w:numPr>
        <w:tabs>
          <w:tab w:pos="835" w:val="left" w:leader="none"/>
        </w:tabs>
        <w:spacing w:line="360" w:lineRule="auto" w:before="139" w:after="0"/>
        <w:ind w:left="834" w:right="124" w:hanging="360"/>
        <w:jc w:val="left"/>
        <w:rPr>
          <w:sz w:val="22"/>
        </w:rPr>
      </w:pPr>
      <w:r>
        <w:rPr/>
        <w:t>¿Según la medición de Cowling y Mueller, cuáles son las principales conclusiones a las que se</w:t>
      </w:r>
      <w:r>
        <w:rPr>
          <w:spacing w:val="-11"/>
        </w:rPr>
        <w:t> </w:t>
      </w:r>
      <w:r>
        <w:rPr/>
        <w:t>llegó?</w:t>
      </w:r>
    </w:p>
    <w:p>
      <w:pPr>
        <w:pStyle w:val="BodyText"/>
        <w:spacing w:line="360" w:lineRule="auto" w:before="5"/>
        <w:ind w:left="124" w:right="125" w:hanging="10"/>
        <w:jc w:val="both"/>
      </w:pPr>
      <w:r>
        <w:rPr/>
        <w:t>Con la medición de Cowling y Mueller el costo social se eleva sustancialmente a 5,276 millones de pesos (casi 0.1% del pib).</w:t>
      </w:r>
    </w:p>
    <w:p>
      <w:pPr>
        <w:spacing w:after="0" w:line="360" w:lineRule="auto"/>
        <w:jc w:val="both"/>
        <w:sectPr>
          <w:pgSz w:w="12250" w:h="15850"/>
          <w:pgMar w:header="0" w:footer="987" w:top="1500" w:bottom="1180" w:left="1640" w:right="1580"/>
        </w:sectPr>
      </w:pPr>
    </w:p>
    <w:p>
      <w:pPr>
        <w:pStyle w:val="BodyText"/>
        <w:spacing w:before="1"/>
        <w:rPr>
          <w:sz w:val="11"/>
        </w:rPr>
      </w:pPr>
    </w:p>
    <w:p>
      <w:pPr>
        <w:pStyle w:val="Heading2"/>
        <w:numPr>
          <w:ilvl w:val="0"/>
          <w:numId w:val="29"/>
        </w:numPr>
        <w:tabs>
          <w:tab w:pos="835" w:val="left" w:leader="none"/>
        </w:tabs>
        <w:spacing w:line="360" w:lineRule="auto" w:before="70" w:after="0"/>
        <w:ind w:left="834" w:right="123" w:hanging="360"/>
        <w:jc w:val="left"/>
        <w:rPr>
          <w:sz w:val="22"/>
        </w:rPr>
      </w:pPr>
      <w:r>
        <w:rPr/>
        <w:t>¿Estos resultados son acorde con lo expuesto por Harberger y por Cowling y</w:t>
      </w:r>
      <w:r>
        <w:rPr>
          <w:spacing w:val="-6"/>
        </w:rPr>
        <w:t> </w:t>
      </w:r>
      <w:r>
        <w:rPr/>
        <w:t>Mueller?</w:t>
      </w:r>
    </w:p>
    <w:p>
      <w:pPr>
        <w:pStyle w:val="BodyText"/>
        <w:spacing w:line="360" w:lineRule="auto" w:before="5"/>
        <w:ind w:left="124" w:right="122" w:hanging="10"/>
        <w:jc w:val="both"/>
      </w:pPr>
      <w:r>
        <w:rPr/>
        <w:t>Cabe señalar que estas estimaciones son congruentes con los resultados reportados por Harberger y por Cowling y Mueller para la economía estadounidense. Por ejemplo, Harberger encontró que el costo social de los monopolios (en todos los sectores de la economía) para Estados Unidos era muy pequeño,</w:t>
      </w:r>
      <w:r>
        <w:rPr>
          <w:spacing w:val="-6"/>
        </w:rPr>
        <w:t> </w:t>
      </w:r>
      <w:r>
        <w:rPr/>
        <w:t>inferior</w:t>
      </w:r>
      <w:r>
        <w:rPr>
          <w:spacing w:val="-7"/>
        </w:rPr>
        <w:t> </w:t>
      </w:r>
      <w:r>
        <w:rPr/>
        <w:t>a</w:t>
      </w:r>
      <w:r>
        <w:rPr>
          <w:spacing w:val="-8"/>
        </w:rPr>
        <w:t> </w:t>
      </w:r>
      <w:r>
        <w:rPr/>
        <w:t>1%</w:t>
      </w:r>
      <w:r>
        <w:rPr>
          <w:spacing w:val="-9"/>
        </w:rPr>
        <w:t> </w:t>
      </w:r>
      <w:r>
        <w:rPr/>
        <w:t>del</w:t>
      </w:r>
      <w:r>
        <w:rPr>
          <w:spacing w:val="-7"/>
        </w:rPr>
        <w:t> </w:t>
      </w:r>
      <w:r>
        <w:rPr/>
        <w:t>pnb;6</w:t>
      </w:r>
      <w:r>
        <w:rPr>
          <w:spacing w:val="-6"/>
        </w:rPr>
        <w:t> </w:t>
      </w:r>
      <w:r>
        <w:rPr/>
        <w:t>a</w:t>
      </w:r>
      <w:r>
        <w:rPr>
          <w:spacing w:val="-8"/>
        </w:rPr>
        <w:t> </w:t>
      </w:r>
      <w:r>
        <w:rPr/>
        <w:t>su</w:t>
      </w:r>
      <w:r>
        <w:rPr>
          <w:spacing w:val="-6"/>
        </w:rPr>
        <w:t> </w:t>
      </w:r>
      <w:r>
        <w:rPr/>
        <w:t>vez</w:t>
      </w:r>
      <w:r>
        <w:rPr>
          <w:spacing w:val="-9"/>
        </w:rPr>
        <w:t> </w:t>
      </w:r>
      <w:r>
        <w:rPr/>
        <w:t>Cowling</w:t>
      </w:r>
      <w:r>
        <w:rPr>
          <w:spacing w:val="-5"/>
        </w:rPr>
        <w:t> </w:t>
      </w:r>
      <w:r>
        <w:rPr/>
        <w:t>y</w:t>
      </w:r>
      <w:r>
        <w:rPr>
          <w:spacing w:val="-9"/>
        </w:rPr>
        <w:t> </w:t>
      </w:r>
      <w:r>
        <w:rPr/>
        <w:t>Mueller</w:t>
      </w:r>
      <w:r>
        <w:rPr>
          <w:spacing w:val="-7"/>
        </w:rPr>
        <w:t> </w:t>
      </w:r>
      <w:r>
        <w:rPr/>
        <w:t>encontraron</w:t>
      </w:r>
      <w:r>
        <w:rPr>
          <w:spacing w:val="-6"/>
        </w:rPr>
        <w:t> </w:t>
      </w:r>
      <w:r>
        <w:rPr/>
        <w:t>que</w:t>
      </w:r>
      <w:r>
        <w:rPr>
          <w:spacing w:val="-8"/>
        </w:rPr>
        <w:t> </w:t>
      </w:r>
      <w:r>
        <w:rPr/>
        <w:t>dicho costo era de aproximadamente 4% del pnb, y si se incluían gastos de publicidad podría</w:t>
      </w:r>
      <w:r>
        <w:rPr>
          <w:spacing w:val="-7"/>
        </w:rPr>
        <w:t> </w:t>
      </w:r>
      <w:r>
        <w:rPr/>
        <w:t>llegar</w:t>
      </w:r>
      <w:r>
        <w:rPr>
          <w:spacing w:val="-8"/>
        </w:rPr>
        <w:t> </w:t>
      </w:r>
      <w:r>
        <w:rPr/>
        <w:t>hasta</w:t>
      </w:r>
      <w:r>
        <w:rPr>
          <w:spacing w:val="-9"/>
        </w:rPr>
        <w:t> </w:t>
      </w:r>
      <w:r>
        <w:rPr/>
        <w:t>13%</w:t>
      </w:r>
      <w:r>
        <w:rPr>
          <w:spacing w:val="-8"/>
        </w:rPr>
        <w:t> </w:t>
      </w:r>
      <w:r>
        <w:rPr/>
        <w:t>del</w:t>
      </w:r>
      <w:r>
        <w:rPr>
          <w:spacing w:val="-11"/>
        </w:rPr>
        <w:t> </w:t>
      </w:r>
      <w:r>
        <w:rPr/>
        <w:t>pnb.7</w:t>
      </w:r>
      <w:r>
        <w:rPr>
          <w:spacing w:val="-9"/>
        </w:rPr>
        <w:t> </w:t>
      </w:r>
      <w:r>
        <w:rPr/>
        <w:t>En</w:t>
      </w:r>
      <w:r>
        <w:rPr>
          <w:spacing w:val="-9"/>
        </w:rPr>
        <w:t> </w:t>
      </w:r>
      <w:r>
        <w:rPr/>
        <w:t>particular,</w:t>
      </w:r>
      <w:r>
        <w:rPr>
          <w:spacing w:val="-8"/>
        </w:rPr>
        <w:t> </w:t>
      </w:r>
      <w:r>
        <w:rPr/>
        <w:t>Cowling</w:t>
      </w:r>
      <w:r>
        <w:rPr>
          <w:spacing w:val="-9"/>
        </w:rPr>
        <w:t> </w:t>
      </w:r>
      <w:r>
        <w:rPr/>
        <w:t>y</w:t>
      </w:r>
      <w:r>
        <w:rPr>
          <w:spacing w:val="-10"/>
        </w:rPr>
        <w:t> </w:t>
      </w:r>
      <w:r>
        <w:rPr/>
        <w:t>Mueller</w:t>
      </w:r>
      <w:r>
        <w:rPr>
          <w:spacing w:val="-8"/>
        </w:rPr>
        <w:t> </w:t>
      </w:r>
      <w:r>
        <w:rPr/>
        <w:t>encontraron</w:t>
      </w:r>
      <w:r>
        <w:rPr>
          <w:spacing w:val="-7"/>
        </w:rPr>
        <w:t> </w:t>
      </w:r>
      <w:r>
        <w:rPr/>
        <w:t>que el</w:t>
      </w:r>
      <w:r>
        <w:rPr>
          <w:spacing w:val="-11"/>
        </w:rPr>
        <w:t> </w:t>
      </w:r>
      <w:r>
        <w:rPr/>
        <w:t>costo</w:t>
      </w:r>
      <w:r>
        <w:rPr>
          <w:spacing w:val="-9"/>
        </w:rPr>
        <w:t> </w:t>
      </w:r>
      <w:r>
        <w:rPr/>
        <w:t>social</w:t>
      </w:r>
      <w:r>
        <w:rPr>
          <w:spacing w:val="-11"/>
        </w:rPr>
        <w:t> </w:t>
      </w:r>
      <w:r>
        <w:rPr/>
        <w:t>de</w:t>
      </w:r>
      <w:r>
        <w:rPr>
          <w:spacing w:val="-10"/>
        </w:rPr>
        <w:t> </w:t>
      </w:r>
      <w:r>
        <w:rPr/>
        <w:t>la</w:t>
      </w:r>
      <w:r>
        <w:rPr>
          <w:spacing w:val="-10"/>
        </w:rPr>
        <w:t> </w:t>
      </w:r>
      <w:r>
        <w:rPr/>
        <w:t>empresa</w:t>
      </w:r>
      <w:r>
        <w:rPr>
          <w:spacing w:val="-10"/>
        </w:rPr>
        <w:t> </w:t>
      </w:r>
      <w:r>
        <w:rPr/>
        <w:t>General</w:t>
      </w:r>
      <w:r>
        <w:rPr>
          <w:spacing w:val="-11"/>
        </w:rPr>
        <w:t> </w:t>
      </w:r>
      <w:r>
        <w:rPr/>
        <w:t>Motors</w:t>
      </w:r>
      <w:r>
        <w:rPr>
          <w:spacing w:val="-14"/>
        </w:rPr>
        <w:t> </w:t>
      </w:r>
      <w:r>
        <w:rPr/>
        <w:t>era</w:t>
      </w:r>
      <w:r>
        <w:rPr>
          <w:spacing w:val="-10"/>
        </w:rPr>
        <w:t> </w:t>
      </w:r>
      <w:r>
        <w:rPr/>
        <w:t>muy</w:t>
      </w:r>
      <w:r>
        <w:rPr>
          <w:spacing w:val="-13"/>
        </w:rPr>
        <w:t> </w:t>
      </w:r>
      <w:r>
        <w:rPr/>
        <w:t>elevado,</w:t>
      </w:r>
      <w:r>
        <w:rPr>
          <w:spacing w:val="-10"/>
        </w:rPr>
        <w:t> </w:t>
      </w:r>
      <w:r>
        <w:rPr/>
        <w:t>cerca</w:t>
      </w:r>
      <w:r>
        <w:rPr>
          <w:spacing w:val="-10"/>
        </w:rPr>
        <w:t> </w:t>
      </w:r>
      <w:r>
        <w:rPr/>
        <w:t>del</w:t>
      </w:r>
      <w:r>
        <w:rPr>
          <w:spacing w:val="-11"/>
        </w:rPr>
        <w:t> </w:t>
      </w:r>
      <w:r>
        <w:rPr/>
        <w:t>0.25%</w:t>
      </w:r>
      <w:r>
        <w:rPr>
          <w:spacing w:val="-10"/>
        </w:rPr>
        <w:t> </w:t>
      </w:r>
      <w:r>
        <w:rPr/>
        <w:t>del pnb.</w:t>
      </w:r>
    </w:p>
    <w:p>
      <w:pPr>
        <w:pStyle w:val="BodyText"/>
      </w:pPr>
    </w:p>
    <w:p>
      <w:pPr>
        <w:pStyle w:val="BodyText"/>
      </w:pPr>
    </w:p>
    <w:p>
      <w:pPr>
        <w:pStyle w:val="BodyText"/>
        <w:spacing w:before="2"/>
      </w:pPr>
    </w:p>
    <w:p>
      <w:pPr>
        <w:pStyle w:val="Heading2"/>
        <w:spacing w:line="360" w:lineRule="auto" w:before="1"/>
        <w:ind w:left="834" w:right="130"/>
      </w:pPr>
      <w:r>
        <w:rPr>
          <w:b w:val="0"/>
        </w:rPr>
        <w:t>— </w:t>
      </w:r>
      <w:r>
        <w:rPr/>
        <w:t>Teoría del monopolio desregulado: discriminación de precios y de calidad</w:t>
      </w:r>
    </w:p>
    <w:p>
      <w:pPr>
        <w:spacing w:before="3"/>
        <w:ind w:left="4875" w:right="0" w:firstLine="0"/>
        <w:jc w:val="left"/>
        <w:rPr>
          <w:b/>
          <w:sz w:val="24"/>
        </w:rPr>
      </w:pPr>
      <w:r>
        <w:rPr>
          <w:b/>
          <w:sz w:val="24"/>
        </w:rPr>
        <w:t>Abdrés Chambouleyron y Lecg, Llc</w:t>
      </w:r>
    </w:p>
    <w:p>
      <w:pPr>
        <w:pStyle w:val="BodyText"/>
        <w:rPr>
          <w:b/>
        </w:rPr>
      </w:pPr>
    </w:p>
    <w:p>
      <w:pPr>
        <w:pStyle w:val="BodyText"/>
        <w:rPr>
          <w:b/>
        </w:rPr>
      </w:pPr>
    </w:p>
    <w:p>
      <w:pPr>
        <w:pStyle w:val="ListParagraph"/>
        <w:numPr>
          <w:ilvl w:val="0"/>
          <w:numId w:val="30"/>
        </w:numPr>
        <w:tabs>
          <w:tab w:pos="835" w:val="left" w:leader="none"/>
        </w:tabs>
        <w:spacing w:line="240" w:lineRule="auto" w:before="0" w:after="0"/>
        <w:ind w:left="834" w:right="0" w:hanging="360"/>
        <w:jc w:val="left"/>
        <w:rPr>
          <w:b/>
          <w:sz w:val="24"/>
        </w:rPr>
      </w:pPr>
      <w:r>
        <w:rPr>
          <w:b/>
          <w:sz w:val="24"/>
        </w:rPr>
        <w:t>¿Cuál es el objetivo de los autores dentro de su</w:t>
      </w:r>
      <w:r>
        <w:rPr>
          <w:b/>
          <w:spacing w:val="-18"/>
          <w:sz w:val="24"/>
        </w:rPr>
        <w:t> </w:t>
      </w:r>
      <w:r>
        <w:rPr>
          <w:b/>
          <w:sz w:val="24"/>
        </w:rPr>
        <w:t>artículo?</w:t>
      </w:r>
    </w:p>
    <w:p>
      <w:pPr>
        <w:pStyle w:val="BodyText"/>
        <w:spacing w:line="360" w:lineRule="auto" w:before="137"/>
        <w:ind w:left="124" w:right="117" w:hanging="10"/>
        <w:jc w:val="both"/>
      </w:pPr>
      <w:r>
        <w:rPr/>
        <w:t>Los últimos treinta años han sido testigos de un gran avance en la teoría sobre las técnicas que utilizan los monopolistas para discriminar por precio y calidad entre diferentes</w:t>
      </w:r>
      <w:r>
        <w:rPr>
          <w:spacing w:val="-12"/>
        </w:rPr>
        <w:t> </w:t>
      </w:r>
      <w:r>
        <w:rPr/>
        <w:t>usuarios</w:t>
      </w:r>
      <w:r>
        <w:rPr>
          <w:spacing w:val="-10"/>
        </w:rPr>
        <w:t> </w:t>
      </w:r>
      <w:r>
        <w:rPr/>
        <w:t>o</w:t>
      </w:r>
      <w:r>
        <w:rPr>
          <w:spacing w:val="-12"/>
        </w:rPr>
        <w:t> </w:t>
      </w:r>
      <w:r>
        <w:rPr/>
        <w:t>para</w:t>
      </w:r>
      <w:r>
        <w:rPr>
          <w:spacing w:val="-10"/>
        </w:rPr>
        <w:t> </w:t>
      </w:r>
      <w:r>
        <w:rPr/>
        <w:t>un</w:t>
      </w:r>
      <w:r>
        <w:rPr>
          <w:spacing w:val="-12"/>
        </w:rPr>
        <w:t> </w:t>
      </w:r>
      <w:r>
        <w:rPr/>
        <w:t>mismo</w:t>
      </w:r>
      <w:r>
        <w:rPr>
          <w:spacing w:val="-12"/>
        </w:rPr>
        <w:t> </w:t>
      </w:r>
      <w:r>
        <w:rPr/>
        <w:t>usuario</w:t>
      </w:r>
      <w:r>
        <w:rPr>
          <w:spacing w:val="-12"/>
        </w:rPr>
        <w:t> </w:t>
      </w:r>
      <w:r>
        <w:rPr/>
        <w:t>en</w:t>
      </w:r>
      <w:r>
        <w:rPr>
          <w:spacing w:val="-12"/>
        </w:rPr>
        <w:t> </w:t>
      </w:r>
      <w:r>
        <w:rPr/>
        <w:t>función</w:t>
      </w:r>
      <w:r>
        <w:rPr>
          <w:spacing w:val="-12"/>
        </w:rPr>
        <w:t> </w:t>
      </w:r>
      <w:r>
        <w:rPr/>
        <w:t>de</w:t>
      </w:r>
      <w:r>
        <w:rPr>
          <w:spacing w:val="-12"/>
        </w:rPr>
        <w:t> </w:t>
      </w:r>
      <w:r>
        <w:rPr/>
        <w:t>sus</w:t>
      </w:r>
      <w:r>
        <w:rPr>
          <w:spacing w:val="-12"/>
        </w:rPr>
        <w:t> </w:t>
      </w:r>
      <w:r>
        <w:rPr/>
        <w:t>gustos</w:t>
      </w:r>
      <w:r>
        <w:rPr>
          <w:spacing w:val="-10"/>
        </w:rPr>
        <w:t> </w:t>
      </w:r>
      <w:r>
        <w:rPr/>
        <w:t>o</w:t>
      </w:r>
      <w:r>
        <w:rPr>
          <w:spacing w:val="-12"/>
        </w:rPr>
        <w:t> </w:t>
      </w:r>
      <w:r>
        <w:rPr/>
        <w:t>volúmenes de compra. Si bien los principios de la discriminación de precios ya fueron esbozados</w:t>
      </w:r>
      <w:r>
        <w:rPr>
          <w:spacing w:val="-9"/>
        </w:rPr>
        <w:t> </w:t>
      </w:r>
      <w:r>
        <w:rPr/>
        <w:t>por</w:t>
      </w:r>
      <w:r>
        <w:rPr>
          <w:spacing w:val="-10"/>
        </w:rPr>
        <w:t> </w:t>
      </w:r>
      <w:r>
        <w:rPr/>
        <w:t>Pigou</w:t>
      </w:r>
      <w:r>
        <w:rPr>
          <w:spacing w:val="-8"/>
        </w:rPr>
        <w:t> </w:t>
      </w:r>
      <w:r>
        <w:rPr/>
        <w:t>(1920),</w:t>
      </w:r>
      <w:r>
        <w:rPr>
          <w:spacing w:val="-9"/>
        </w:rPr>
        <w:t> </w:t>
      </w:r>
      <w:r>
        <w:rPr/>
        <w:t>durante</w:t>
      </w:r>
      <w:r>
        <w:rPr>
          <w:spacing w:val="-8"/>
        </w:rPr>
        <w:t> </w:t>
      </w:r>
      <w:r>
        <w:rPr/>
        <w:t>las</w:t>
      </w:r>
      <w:r>
        <w:rPr>
          <w:spacing w:val="-9"/>
        </w:rPr>
        <w:t> </w:t>
      </w:r>
      <w:r>
        <w:rPr/>
        <w:t>últimas</w:t>
      </w:r>
      <w:r>
        <w:rPr>
          <w:spacing w:val="-9"/>
        </w:rPr>
        <w:t> </w:t>
      </w:r>
      <w:r>
        <w:rPr/>
        <w:t>tres</w:t>
      </w:r>
      <w:r>
        <w:rPr>
          <w:spacing w:val="-9"/>
        </w:rPr>
        <w:t> </w:t>
      </w:r>
      <w:r>
        <w:rPr/>
        <w:t>décadas</w:t>
      </w:r>
      <w:r>
        <w:rPr>
          <w:spacing w:val="-9"/>
        </w:rPr>
        <w:t> </w:t>
      </w:r>
      <w:r>
        <w:rPr/>
        <w:t>se</w:t>
      </w:r>
      <w:r>
        <w:rPr>
          <w:spacing w:val="-8"/>
        </w:rPr>
        <w:t> </w:t>
      </w:r>
      <w:r>
        <w:rPr/>
        <w:t>ha</w:t>
      </w:r>
      <w:r>
        <w:rPr>
          <w:spacing w:val="-8"/>
        </w:rPr>
        <w:t> </w:t>
      </w:r>
      <w:r>
        <w:rPr/>
        <w:t>hecho</w:t>
      </w:r>
      <w:r>
        <w:rPr>
          <w:spacing w:val="-8"/>
        </w:rPr>
        <w:t> </w:t>
      </w:r>
      <w:r>
        <w:rPr/>
        <w:t>un</w:t>
      </w:r>
      <w:r>
        <w:rPr>
          <w:spacing w:val="-8"/>
        </w:rPr>
        <w:t> </w:t>
      </w:r>
      <w:r>
        <w:rPr/>
        <w:t>gran aporte</w:t>
      </w:r>
      <w:r>
        <w:rPr>
          <w:spacing w:val="-5"/>
        </w:rPr>
        <w:t> </w:t>
      </w:r>
      <w:r>
        <w:rPr/>
        <w:t>a</w:t>
      </w:r>
      <w:r>
        <w:rPr>
          <w:spacing w:val="-3"/>
        </w:rPr>
        <w:t> </w:t>
      </w:r>
      <w:r>
        <w:rPr/>
        <w:t>este</w:t>
      </w:r>
      <w:r>
        <w:rPr>
          <w:spacing w:val="-3"/>
        </w:rPr>
        <w:t> </w:t>
      </w:r>
      <w:r>
        <w:rPr/>
        <w:t>tema</w:t>
      </w:r>
      <w:r>
        <w:rPr>
          <w:spacing w:val="-3"/>
        </w:rPr>
        <w:t> </w:t>
      </w:r>
      <w:r>
        <w:rPr/>
        <w:t>y</w:t>
      </w:r>
      <w:r>
        <w:rPr>
          <w:spacing w:val="-6"/>
        </w:rPr>
        <w:t> </w:t>
      </w:r>
      <w:r>
        <w:rPr/>
        <w:t>los</w:t>
      </w:r>
      <w:r>
        <w:rPr>
          <w:spacing w:val="-3"/>
        </w:rPr>
        <w:t> </w:t>
      </w:r>
      <w:r>
        <w:rPr/>
        <w:t>principios</w:t>
      </w:r>
      <w:r>
        <w:rPr>
          <w:spacing w:val="-3"/>
        </w:rPr>
        <w:t> </w:t>
      </w:r>
      <w:r>
        <w:rPr/>
        <w:t>de</w:t>
      </w:r>
      <w:r>
        <w:rPr>
          <w:spacing w:val="-3"/>
        </w:rPr>
        <w:t> </w:t>
      </w:r>
      <w:r>
        <w:rPr/>
        <w:t>la</w:t>
      </w:r>
      <w:r>
        <w:rPr>
          <w:spacing w:val="-5"/>
        </w:rPr>
        <w:t> </w:t>
      </w:r>
      <w:r>
        <w:rPr/>
        <w:t>discriminación</w:t>
      </w:r>
      <w:r>
        <w:rPr>
          <w:spacing w:val="-3"/>
        </w:rPr>
        <w:t> </w:t>
      </w:r>
      <w:r>
        <w:rPr/>
        <w:t>de</w:t>
      </w:r>
      <w:r>
        <w:rPr>
          <w:spacing w:val="-5"/>
        </w:rPr>
        <w:t> </w:t>
      </w:r>
      <w:r>
        <w:rPr/>
        <w:t>precios</w:t>
      </w:r>
      <w:r>
        <w:rPr>
          <w:spacing w:val="-3"/>
        </w:rPr>
        <w:t> </w:t>
      </w:r>
      <w:r>
        <w:rPr/>
        <w:t>y</w:t>
      </w:r>
      <w:r>
        <w:rPr>
          <w:spacing w:val="-6"/>
        </w:rPr>
        <w:t> </w:t>
      </w:r>
      <w:r>
        <w:rPr/>
        <w:t>calidad</w:t>
      </w:r>
      <w:r>
        <w:rPr>
          <w:spacing w:val="-3"/>
        </w:rPr>
        <w:t> </w:t>
      </w:r>
      <w:r>
        <w:rPr/>
        <w:t>para</w:t>
      </w:r>
      <w:r>
        <w:rPr>
          <w:spacing w:val="-3"/>
        </w:rPr>
        <w:t> </w:t>
      </w:r>
      <w:r>
        <w:rPr/>
        <w:t>el caso de monopolios ya son bien conocidos. Es por ello que los autores buscan realizar</w:t>
      </w:r>
      <w:r>
        <w:rPr>
          <w:spacing w:val="-5"/>
        </w:rPr>
        <w:t> </w:t>
      </w:r>
      <w:r>
        <w:rPr/>
        <w:t>una</w:t>
      </w:r>
      <w:r>
        <w:rPr>
          <w:spacing w:val="-4"/>
        </w:rPr>
        <w:t> </w:t>
      </w:r>
      <w:r>
        <w:rPr/>
        <w:t>revisión</w:t>
      </w:r>
      <w:r>
        <w:rPr>
          <w:spacing w:val="-4"/>
        </w:rPr>
        <w:t> </w:t>
      </w:r>
      <w:r>
        <w:rPr/>
        <w:t>de</w:t>
      </w:r>
      <w:r>
        <w:rPr>
          <w:spacing w:val="-4"/>
        </w:rPr>
        <w:t> </w:t>
      </w:r>
      <w:r>
        <w:rPr/>
        <w:t>la</w:t>
      </w:r>
      <w:r>
        <w:rPr>
          <w:spacing w:val="-6"/>
        </w:rPr>
        <w:t> </w:t>
      </w:r>
      <w:r>
        <w:rPr/>
        <w:t>literatura</w:t>
      </w:r>
      <w:r>
        <w:rPr>
          <w:spacing w:val="-9"/>
        </w:rPr>
        <w:t> </w:t>
      </w:r>
      <w:r>
        <w:rPr/>
        <w:t>más</w:t>
      </w:r>
      <w:r>
        <w:rPr>
          <w:spacing w:val="-4"/>
        </w:rPr>
        <w:t> </w:t>
      </w:r>
      <w:r>
        <w:rPr/>
        <w:t>reciente</w:t>
      </w:r>
      <w:r>
        <w:rPr>
          <w:spacing w:val="-5"/>
        </w:rPr>
        <w:t> </w:t>
      </w:r>
      <w:r>
        <w:rPr/>
        <w:t>sobre</w:t>
      </w:r>
      <w:r>
        <w:rPr>
          <w:spacing w:val="-4"/>
        </w:rPr>
        <w:t> </w:t>
      </w:r>
      <w:r>
        <w:rPr/>
        <w:t>las</w:t>
      </w:r>
      <w:r>
        <w:rPr>
          <w:spacing w:val="-6"/>
        </w:rPr>
        <w:t> </w:t>
      </w:r>
      <w:r>
        <w:rPr/>
        <w:t>técnicas</w:t>
      </w:r>
      <w:r>
        <w:rPr>
          <w:spacing w:val="-6"/>
        </w:rPr>
        <w:t> </w:t>
      </w:r>
      <w:r>
        <w:rPr/>
        <w:t>que</w:t>
      </w:r>
      <w:r>
        <w:rPr>
          <w:spacing w:val="-6"/>
        </w:rPr>
        <w:t> </w:t>
      </w:r>
      <w:r>
        <w:rPr/>
        <w:t>utilizan</w:t>
      </w:r>
      <w:r>
        <w:rPr>
          <w:spacing w:val="-4"/>
        </w:rPr>
        <w:t> </w:t>
      </w:r>
      <w:r>
        <w:rPr/>
        <w:t>las empresas monopólicas para segmentar la demanda de sus bienes o servicios a través de técnicas de discriminación de precios y de</w:t>
      </w:r>
      <w:r>
        <w:rPr>
          <w:spacing w:val="-19"/>
        </w:rPr>
        <w:t> </w:t>
      </w:r>
      <w:r>
        <w:rPr/>
        <w:t>calidad.</w:t>
      </w:r>
    </w:p>
    <w:p>
      <w:pPr>
        <w:spacing w:after="0" w:line="360" w:lineRule="auto"/>
        <w:jc w:val="both"/>
        <w:sectPr>
          <w:pgSz w:w="12250" w:h="15850"/>
          <w:pgMar w:header="0" w:footer="987" w:top="1500" w:bottom="1180" w:left="1640" w:right="1580"/>
        </w:sectPr>
      </w:pPr>
    </w:p>
    <w:p>
      <w:pPr>
        <w:pStyle w:val="BodyText"/>
        <w:spacing w:before="1"/>
        <w:rPr>
          <w:sz w:val="11"/>
        </w:rPr>
      </w:pPr>
    </w:p>
    <w:p>
      <w:pPr>
        <w:pStyle w:val="Heading2"/>
        <w:numPr>
          <w:ilvl w:val="0"/>
          <w:numId w:val="30"/>
        </w:numPr>
        <w:tabs>
          <w:tab w:pos="835" w:val="left" w:leader="none"/>
        </w:tabs>
        <w:spacing w:line="360" w:lineRule="auto" w:before="70" w:after="0"/>
        <w:ind w:left="834" w:right="124" w:hanging="360"/>
        <w:jc w:val="left"/>
      </w:pPr>
      <w:r>
        <w:rPr/>
        <w:t>Cuáles son los principales supuestos que realizan los autores para su estudio?</w:t>
      </w:r>
    </w:p>
    <w:p>
      <w:pPr>
        <w:pStyle w:val="BodyText"/>
        <w:spacing w:before="5"/>
        <w:ind w:left="114"/>
        <w:jc w:val="both"/>
      </w:pPr>
      <w:r>
        <w:rPr/>
        <w:t>Los supuestos que realizan son:</w:t>
      </w:r>
    </w:p>
    <w:p>
      <w:pPr>
        <w:pStyle w:val="ListParagraph"/>
        <w:numPr>
          <w:ilvl w:val="1"/>
          <w:numId w:val="30"/>
        </w:numPr>
        <w:tabs>
          <w:tab w:pos="770" w:val="left" w:leader="none"/>
        </w:tabs>
        <w:spacing w:line="240" w:lineRule="auto" w:before="137" w:after="0"/>
        <w:ind w:left="114" w:right="0" w:firstLine="368"/>
        <w:jc w:val="left"/>
        <w:rPr>
          <w:sz w:val="24"/>
        </w:rPr>
      </w:pPr>
      <w:r>
        <w:rPr>
          <w:sz w:val="24"/>
        </w:rPr>
        <w:t>No hay efectos de</w:t>
      </w:r>
      <w:r>
        <w:rPr>
          <w:spacing w:val="-9"/>
          <w:sz w:val="24"/>
        </w:rPr>
        <w:t> </w:t>
      </w:r>
      <w:r>
        <w:rPr>
          <w:sz w:val="24"/>
        </w:rPr>
        <w:t>ingresos</w:t>
      </w:r>
    </w:p>
    <w:p>
      <w:pPr>
        <w:pStyle w:val="ListParagraph"/>
        <w:numPr>
          <w:ilvl w:val="1"/>
          <w:numId w:val="30"/>
        </w:numPr>
        <w:tabs>
          <w:tab w:pos="770" w:val="left" w:leader="none"/>
        </w:tabs>
        <w:spacing w:line="240" w:lineRule="auto" w:before="139" w:after="0"/>
        <w:ind w:left="770" w:right="0" w:hanging="288"/>
        <w:jc w:val="left"/>
        <w:rPr>
          <w:sz w:val="24"/>
        </w:rPr>
      </w:pPr>
      <w:r>
        <w:rPr>
          <w:sz w:val="24"/>
        </w:rPr>
        <w:t>No hay economías de</w:t>
      </w:r>
      <w:r>
        <w:rPr>
          <w:spacing w:val="-9"/>
          <w:sz w:val="24"/>
        </w:rPr>
        <w:t> </w:t>
      </w:r>
      <w:r>
        <w:rPr>
          <w:sz w:val="24"/>
        </w:rPr>
        <w:t>escala</w:t>
      </w:r>
    </w:p>
    <w:p>
      <w:pPr>
        <w:pStyle w:val="ListParagraph"/>
        <w:numPr>
          <w:ilvl w:val="1"/>
          <w:numId w:val="30"/>
        </w:numPr>
        <w:tabs>
          <w:tab w:pos="770" w:val="left" w:leader="none"/>
        </w:tabs>
        <w:spacing w:line="360" w:lineRule="auto" w:before="137" w:after="0"/>
        <w:ind w:left="114" w:right="126" w:firstLine="368"/>
        <w:jc w:val="left"/>
        <w:rPr>
          <w:sz w:val="24"/>
        </w:rPr>
      </w:pPr>
      <w:r>
        <w:rPr>
          <w:sz w:val="24"/>
        </w:rPr>
        <w:t>Precios uniformes e independientes de la cantidad del producto comprado. De esta forma el monopolista maximiza sus beneficios con respecto a su variable de elección que en este caso puede ser el precio o la</w:t>
      </w:r>
      <w:r>
        <w:rPr>
          <w:spacing w:val="-18"/>
          <w:sz w:val="24"/>
        </w:rPr>
        <w:t> </w:t>
      </w:r>
      <w:r>
        <w:rPr>
          <w:sz w:val="24"/>
        </w:rPr>
        <w:t>cantidad.</w:t>
      </w:r>
    </w:p>
    <w:p>
      <w:pPr>
        <w:pStyle w:val="BodyText"/>
      </w:pPr>
    </w:p>
    <w:p>
      <w:pPr>
        <w:pStyle w:val="Heading2"/>
        <w:numPr>
          <w:ilvl w:val="0"/>
          <w:numId w:val="30"/>
        </w:numPr>
        <w:tabs>
          <w:tab w:pos="835" w:val="left" w:leader="none"/>
        </w:tabs>
        <w:spacing w:line="240" w:lineRule="auto" w:before="142" w:after="0"/>
        <w:ind w:left="834" w:right="0" w:hanging="360"/>
        <w:jc w:val="left"/>
      </w:pPr>
      <w:r>
        <w:rPr/>
        <w:t>¿Qué nos indica la regla de la elasticidad</w:t>
      </w:r>
      <w:r>
        <w:rPr>
          <w:spacing w:val="-20"/>
        </w:rPr>
        <w:t> </w:t>
      </w:r>
      <w:r>
        <w:rPr/>
        <w:t>inversa?</w:t>
      </w:r>
    </w:p>
    <w:p>
      <w:pPr>
        <w:pStyle w:val="BodyText"/>
        <w:spacing w:line="360" w:lineRule="auto" w:before="139"/>
        <w:ind w:left="124" w:right="126" w:hanging="10"/>
        <w:jc w:val="both"/>
      </w:pPr>
      <w:r>
        <w:rPr/>
        <w:t>Esta regla nos indica que el monopolista eleva el precio por encima del costo marginal en proporción inversa a la elasticidad de la demanda que enfrenta.</w:t>
      </w:r>
    </w:p>
    <w:p>
      <w:pPr>
        <w:pStyle w:val="BodyText"/>
      </w:pPr>
    </w:p>
    <w:p>
      <w:pPr>
        <w:pStyle w:val="Heading2"/>
        <w:numPr>
          <w:ilvl w:val="0"/>
          <w:numId w:val="30"/>
        </w:numPr>
        <w:tabs>
          <w:tab w:pos="835" w:val="left" w:leader="none"/>
        </w:tabs>
        <w:spacing w:line="360" w:lineRule="auto" w:before="142" w:after="0"/>
        <w:ind w:left="834" w:right="120" w:hanging="360"/>
        <w:jc w:val="left"/>
      </w:pPr>
      <w:r>
        <w:rPr/>
        <w:t>¿Dado</w:t>
      </w:r>
      <w:r>
        <w:rPr>
          <w:spacing w:val="-12"/>
        </w:rPr>
        <w:t> </w:t>
      </w:r>
      <w:r>
        <w:rPr/>
        <w:t>que</w:t>
      </w:r>
      <w:r>
        <w:rPr>
          <w:spacing w:val="-11"/>
        </w:rPr>
        <w:t> </w:t>
      </w:r>
      <w:r>
        <w:rPr/>
        <w:t>cobrar</w:t>
      </w:r>
      <w:r>
        <w:rPr>
          <w:spacing w:val="-11"/>
        </w:rPr>
        <w:t> </w:t>
      </w:r>
      <w:r>
        <w:rPr/>
        <w:t>precios</w:t>
      </w:r>
      <w:r>
        <w:rPr>
          <w:spacing w:val="-11"/>
        </w:rPr>
        <w:t> </w:t>
      </w:r>
      <w:r>
        <w:rPr/>
        <w:t>uniformes</w:t>
      </w:r>
      <w:r>
        <w:rPr>
          <w:spacing w:val="-11"/>
        </w:rPr>
        <w:t> </w:t>
      </w:r>
      <w:r>
        <w:rPr/>
        <w:t>no</w:t>
      </w:r>
      <w:r>
        <w:rPr>
          <w:spacing w:val="-12"/>
        </w:rPr>
        <w:t> </w:t>
      </w:r>
      <w:r>
        <w:rPr/>
        <w:t>es</w:t>
      </w:r>
      <w:r>
        <w:rPr>
          <w:spacing w:val="-11"/>
        </w:rPr>
        <w:t> </w:t>
      </w:r>
      <w:r>
        <w:rPr/>
        <w:t>óptimo</w:t>
      </w:r>
      <w:r>
        <w:rPr>
          <w:spacing w:val="-11"/>
        </w:rPr>
        <w:t> </w:t>
      </w:r>
      <w:r>
        <w:rPr/>
        <w:t>para</w:t>
      </w:r>
      <w:r>
        <w:rPr>
          <w:spacing w:val="-13"/>
        </w:rPr>
        <w:t> </w:t>
      </w:r>
      <w:r>
        <w:rPr/>
        <w:t>el</w:t>
      </w:r>
      <w:r>
        <w:rPr>
          <w:spacing w:val="-11"/>
        </w:rPr>
        <w:t> </w:t>
      </w:r>
      <w:r>
        <w:rPr/>
        <w:t>monopolista, qué acción</w:t>
      </w:r>
      <w:r>
        <w:rPr>
          <w:spacing w:val="-3"/>
        </w:rPr>
        <w:t> </w:t>
      </w:r>
      <w:r>
        <w:rPr/>
        <w:t>toma?</w:t>
      </w:r>
    </w:p>
    <w:p>
      <w:pPr>
        <w:pStyle w:val="BodyText"/>
        <w:spacing w:line="360" w:lineRule="auto" w:before="3"/>
        <w:ind w:left="124" w:right="121" w:hanging="10"/>
        <w:jc w:val="both"/>
      </w:pPr>
      <w:r>
        <w:rPr/>
        <w:t>La empresa cobrará precios variables con la cantidad consumida por cada consumidor (discriminación intra personal) o precios variables con el tipo de consumidor (discriminación inter personal). Para que esto sea posible, el monopolista debe evitar dos tipos de arbitraje, uno es el arbitraje asociado a la transferencia</w:t>
      </w:r>
      <w:r>
        <w:rPr>
          <w:spacing w:val="-4"/>
        </w:rPr>
        <w:t> </w:t>
      </w:r>
      <w:r>
        <w:rPr/>
        <w:t>del</w:t>
      </w:r>
      <w:r>
        <w:rPr>
          <w:spacing w:val="-5"/>
        </w:rPr>
        <w:t> </w:t>
      </w:r>
      <w:r>
        <w:rPr/>
        <w:t>bien</w:t>
      </w:r>
      <w:r>
        <w:rPr>
          <w:spacing w:val="-3"/>
        </w:rPr>
        <w:t> </w:t>
      </w:r>
      <w:r>
        <w:rPr/>
        <w:t>(que</w:t>
      </w:r>
      <w:r>
        <w:rPr>
          <w:spacing w:val="-4"/>
        </w:rPr>
        <w:t> </w:t>
      </w:r>
      <w:r>
        <w:rPr/>
        <w:t>un</w:t>
      </w:r>
      <w:r>
        <w:rPr>
          <w:spacing w:val="-4"/>
        </w:rPr>
        <w:t> </w:t>
      </w:r>
      <w:r>
        <w:rPr/>
        <w:t>consumidor</w:t>
      </w:r>
      <w:r>
        <w:rPr>
          <w:spacing w:val="-5"/>
        </w:rPr>
        <w:t> </w:t>
      </w:r>
      <w:r>
        <w:rPr/>
        <w:t>lo</w:t>
      </w:r>
      <w:r>
        <w:rPr>
          <w:spacing w:val="-6"/>
        </w:rPr>
        <w:t> </w:t>
      </w:r>
      <w:r>
        <w:rPr/>
        <w:t>compre</w:t>
      </w:r>
      <w:r>
        <w:rPr>
          <w:spacing w:val="-4"/>
        </w:rPr>
        <w:t> </w:t>
      </w:r>
      <w:r>
        <w:rPr/>
        <w:t>barato</w:t>
      </w:r>
      <w:r>
        <w:rPr>
          <w:spacing w:val="-3"/>
        </w:rPr>
        <w:t> </w:t>
      </w:r>
      <w:r>
        <w:rPr/>
        <w:t>y</w:t>
      </w:r>
      <w:r>
        <w:rPr>
          <w:spacing w:val="-7"/>
        </w:rPr>
        <w:t> </w:t>
      </w:r>
      <w:r>
        <w:rPr/>
        <w:t>lo</w:t>
      </w:r>
      <w:r>
        <w:rPr>
          <w:spacing w:val="-4"/>
        </w:rPr>
        <w:t> </w:t>
      </w:r>
      <w:r>
        <w:rPr/>
        <w:t>venda</w:t>
      </w:r>
      <w:r>
        <w:rPr>
          <w:spacing w:val="-4"/>
        </w:rPr>
        <w:t> </w:t>
      </w:r>
      <w:r>
        <w:rPr/>
        <w:t>caro</w:t>
      </w:r>
      <w:r>
        <w:rPr>
          <w:spacing w:val="-7"/>
        </w:rPr>
        <w:t> </w:t>
      </w:r>
      <w:r>
        <w:rPr/>
        <w:t>a</w:t>
      </w:r>
      <w:r>
        <w:rPr>
          <w:spacing w:val="-4"/>
        </w:rPr>
        <w:t> </w:t>
      </w:r>
      <w:r>
        <w:rPr/>
        <w:t>otro) y el asociado al fenómeno de selección adversa (debe evitar que un usuario consuma el bien destinado a otro</w:t>
      </w:r>
      <w:r>
        <w:rPr>
          <w:spacing w:val="-16"/>
        </w:rPr>
        <w:t> </w:t>
      </w:r>
      <w:r>
        <w:rPr/>
        <w:t>usuario)</w:t>
      </w:r>
    </w:p>
    <w:p>
      <w:pPr>
        <w:pStyle w:val="BodyText"/>
      </w:pPr>
    </w:p>
    <w:p>
      <w:pPr>
        <w:pStyle w:val="Heading2"/>
        <w:numPr>
          <w:ilvl w:val="0"/>
          <w:numId w:val="30"/>
        </w:numPr>
        <w:tabs>
          <w:tab w:pos="835" w:val="left" w:leader="none"/>
        </w:tabs>
        <w:spacing w:line="240" w:lineRule="auto" w:before="142" w:after="0"/>
        <w:ind w:left="834" w:right="0" w:hanging="360"/>
        <w:jc w:val="left"/>
      </w:pPr>
      <w:r>
        <w:rPr/>
        <w:t>¿Cuál es el caso más elemental de</w:t>
      </w:r>
      <w:r>
        <w:rPr>
          <w:spacing w:val="-17"/>
        </w:rPr>
        <w:t> </w:t>
      </w:r>
      <w:r>
        <w:rPr/>
        <w:t>discriminación?</w:t>
      </w:r>
    </w:p>
    <w:p>
      <w:pPr>
        <w:pStyle w:val="BodyText"/>
        <w:spacing w:line="360" w:lineRule="auto" w:before="137"/>
        <w:ind w:left="124" w:right="115" w:hanging="10"/>
        <w:jc w:val="both"/>
      </w:pPr>
      <w:r>
        <w:rPr/>
        <w:t>El caso más elemental de discriminación es el descuento por volumen o simplemente el descuento del almacenero, usando en este caso la curva de demanda</w:t>
      </w:r>
      <w:r>
        <w:rPr>
          <w:spacing w:val="-7"/>
        </w:rPr>
        <w:t> </w:t>
      </w:r>
      <w:r>
        <w:rPr/>
        <w:t>individual</w:t>
      </w:r>
      <w:r>
        <w:rPr>
          <w:spacing w:val="-8"/>
        </w:rPr>
        <w:t> </w:t>
      </w:r>
      <w:r>
        <w:rPr/>
        <w:t>puede</w:t>
      </w:r>
      <w:r>
        <w:rPr>
          <w:spacing w:val="-7"/>
        </w:rPr>
        <w:t> </w:t>
      </w:r>
      <w:r>
        <w:rPr/>
        <w:t>observarse</w:t>
      </w:r>
      <w:r>
        <w:rPr>
          <w:spacing w:val="-8"/>
        </w:rPr>
        <w:t> </w:t>
      </w:r>
      <w:r>
        <w:rPr/>
        <w:t>que</w:t>
      </w:r>
      <w:r>
        <w:rPr>
          <w:spacing w:val="-7"/>
        </w:rPr>
        <w:t> </w:t>
      </w:r>
      <w:r>
        <w:rPr/>
        <w:t>tanto</w:t>
      </w:r>
      <w:r>
        <w:rPr>
          <w:spacing w:val="-7"/>
        </w:rPr>
        <w:t> </w:t>
      </w:r>
      <w:r>
        <w:rPr/>
        <w:t>el</w:t>
      </w:r>
      <w:r>
        <w:rPr>
          <w:spacing w:val="-8"/>
        </w:rPr>
        <w:t> </w:t>
      </w:r>
      <w:r>
        <w:rPr/>
        <w:t>monopolista</w:t>
      </w:r>
      <w:r>
        <w:rPr>
          <w:spacing w:val="-7"/>
        </w:rPr>
        <w:t> </w:t>
      </w:r>
      <w:r>
        <w:rPr/>
        <w:t>como</w:t>
      </w:r>
      <w:r>
        <w:rPr>
          <w:spacing w:val="-7"/>
        </w:rPr>
        <w:t> </w:t>
      </w:r>
      <w:r>
        <w:rPr/>
        <w:t>el</w:t>
      </w:r>
      <w:r>
        <w:rPr>
          <w:spacing w:val="-8"/>
        </w:rPr>
        <w:t> </w:t>
      </w:r>
      <w:r>
        <w:rPr/>
        <w:t>usuario</w:t>
      </w:r>
      <w:r>
        <w:rPr>
          <w:spacing w:val="-7"/>
        </w:rPr>
        <w:t> </w:t>
      </w:r>
      <w:r>
        <w:rPr/>
        <w:t>se benefician de esta práctica. Con este esquema no es necesario conocer la curva de  demanda del  consumidor.  Mientras esta  tenga  pendiente  negativa,  tanto</w:t>
      </w:r>
      <w:r>
        <w:rPr>
          <w:spacing w:val="2"/>
        </w:rPr>
        <w:t> </w:t>
      </w:r>
      <w:r>
        <w:rPr/>
        <w:t>el</w:t>
      </w:r>
    </w:p>
    <w:p>
      <w:pPr>
        <w:spacing w:after="0" w:line="360" w:lineRule="auto"/>
        <w:jc w:val="both"/>
        <w:sectPr>
          <w:pgSz w:w="12250" w:h="15850"/>
          <w:pgMar w:header="0" w:footer="987" w:top="1500" w:bottom="1180" w:left="1640" w:right="1580"/>
        </w:sectPr>
      </w:pPr>
    </w:p>
    <w:p>
      <w:pPr>
        <w:pStyle w:val="BodyText"/>
        <w:spacing w:before="1"/>
        <w:rPr>
          <w:sz w:val="11"/>
        </w:rPr>
      </w:pPr>
    </w:p>
    <w:p>
      <w:pPr>
        <w:pStyle w:val="BodyText"/>
        <w:spacing w:line="360" w:lineRule="auto" w:before="70"/>
        <w:ind w:left="124" w:right="107"/>
        <w:jc w:val="both"/>
      </w:pPr>
      <w:r>
        <w:rPr/>
        <w:t>excedente del consumidor como el del productor aumentarán al bajar el precio marginal.</w:t>
      </w:r>
    </w:p>
    <w:p>
      <w:pPr>
        <w:pStyle w:val="BodyText"/>
      </w:pPr>
    </w:p>
    <w:p>
      <w:pPr>
        <w:pStyle w:val="ListParagraph"/>
        <w:numPr>
          <w:ilvl w:val="0"/>
          <w:numId w:val="30"/>
        </w:numPr>
        <w:tabs>
          <w:tab w:pos="835" w:val="left" w:leader="none"/>
        </w:tabs>
        <w:spacing w:line="360" w:lineRule="auto" w:before="142" w:after="0"/>
        <w:ind w:left="114" w:right="105" w:firstLine="360"/>
        <w:jc w:val="both"/>
        <w:rPr>
          <w:sz w:val="24"/>
        </w:rPr>
      </w:pPr>
      <w:r>
        <w:rPr>
          <w:b/>
          <w:sz w:val="24"/>
        </w:rPr>
        <w:t>En el caso de la tarifa en dos partes, cuál es el nivel de precio óptimo? </w:t>
      </w:r>
      <w:r>
        <w:rPr>
          <w:sz w:val="24"/>
        </w:rPr>
        <w:t>En este caso, el precio óptimo por unidad es igual al costo marginal y el cargo fijo óptimo</w:t>
      </w:r>
      <w:r>
        <w:rPr>
          <w:spacing w:val="-6"/>
          <w:sz w:val="24"/>
        </w:rPr>
        <w:t> </w:t>
      </w:r>
      <w:r>
        <w:rPr>
          <w:sz w:val="24"/>
        </w:rPr>
        <w:t>es</w:t>
      </w:r>
      <w:r>
        <w:rPr>
          <w:spacing w:val="-7"/>
          <w:sz w:val="24"/>
        </w:rPr>
        <w:t> </w:t>
      </w:r>
      <w:r>
        <w:rPr>
          <w:sz w:val="24"/>
        </w:rPr>
        <w:t>igual</w:t>
      </w:r>
      <w:r>
        <w:rPr>
          <w:spacing w:val="-7"/>
          <w:sz w:val="24"/>
        </w:rPr>
        <w:t> </w:t>
      </w:r>
      <w:r>
        <w:rPr>
          <w:sz w:val="24"/>
        </w:rPr>
        <w:t>al</w:t>
      </w:r>
      <w:r>
        <w:rPr>
          <w:spacing w:val="-7"/>
          <w:sz w:val="24"/>
        </w:rPr>
        <w:t> </w:t>
      </w:r>
      <w:r>
        <w:rPr>
          <w:sz w:val="24"/>
        </w:rPr>
        <w:t>área</w:t>
      </w:r>
      <w:r>
        <w:rPr>
          <w:spacing w:val="-8"/>
          <w:sz w:val="24"/>
        </w:rPr>
        <w:t> </w:t>
      </w:r>
      <w:r>
        <w:rPr>
          <w:sz w:val="24"/>
        </w:rPr>
        <w:t>entre</w:t>
      </w:r>
      <w:r>
        <w:rPr>
          <w:spacing w:val="-6"/>
          <w:sz w:val="24"/>
        </w:rPr>
        <w:t> </w:t>
      </w:r>
      <w:r>
        <w:rPr>
          <w:sz w:val="24"/>
        </w:rPr>
        <w:t>el</w:t>
      </w:r>
      <w:r>
        <w:rPr>
          <w:spacing w:val="-7"/>
          <w:sz w:val="24"/>
        </w:rPr>
        <w:t> </w:t>
      </w:r>
      <w:r>
        <w:rPr>
          <w:sz w:val="24"/>
        </w:rPr>
        <w:t>precio</w:t>
      </w:r>
      <w:r>
        <w:rPr>
          <w:spacing w:val="-9"/>
          <w:sz w:val="24"/>
        </w:rPr>
        <w:t> </w:t>
      </w:r>
      <w:r>
        <w:rPr>
          <w:sz w:val="24"/>
        </w:rPr>
        <w:t>monopólico</w:t>
      </w:r>
      <w:r>
        <w:rPr>
          <w:spacing w:val="-6"/>
          <w:sz w:val="24"/>
        </w:rPr>
        <w:t> </w:t>
      </w:r>
      <w:r>
        <w:rPr>
          <w:sz w:val="24"/>
        </w:rPr>
        <w:t>original</w:t>
      </w:r>
      <w:r>
        <w:rPr>
          <w:spacing w:val="-5"/>
          <w:sz w:val="24"/>
        </w:rPr>
        <w:t> </w:t>
      </w:r>
      <w:r>
        <w:rPr>
          <w:sz w:val="24"/>
        </w:rPr>
        <w:t>y</w:t>
      </w:r>
      <w:r>
        <w:rPr>
          <w:spacing w:val="-9"/>
          <w:sz w:val="24"/>
        </w:rPr>
        <w:t> </w:t>
      </w:r>
      <w:r>
        <w:rPr>
          <w:sz w:val="24"/>
        </w:rPr>
        <w:t>costo</w:t>
      </w:r>
      <w:r>
        <w:rPr>
          <w:spacing w:val="-6"/>
          <w:sz w:val="24"/>
        </w:rPr>
        <w:t> </w:t>
      </w:r>
      <w:r>
        <w:rPr>
          <w:sz w:val="24"/>
        </w:rPr>
        <w:t>marginal.</w:t>
      </w:r>
      <w:r>
        <w:rPr>
          <w:spacing w:val="-7"/>
          <w:sz w:val="24"/>
        </w:rPr>
        <w:t> </w:t>
      </w:r>
      <w:r>
        <w:rPr>
          <w:sz w:val="24"/>
        </w:rPr>
        <w:t>Aquí</w:t>
      </w:r>
      <w:r>
        <w:rPr>
          <w:spacing w:val="-9"/>
          <w:sz w:val="24"/>
        </w:rPr>
        <w:t> </w:t>
      </w:r>
      <w:r>
        <w:rPr>
          <w:sz w:val="24"/>
        </w:rPr>
        <w:t>el usuario consume la cantidad socialmente óptima pero todo el incremento de bienestar va al monopolista como incremento en el excedente del</w:t>
      </w:r>
      <w:r>
        <w:rPr>
          <w:spacing w:val="-24"/>
          <w:sz w:val="24"/>
        </w:rPr>
        <w:t> </w:t>
      </w:r>
      <w:r>
        <w:rPr>
          <w:sz w:val="24"/>
        </w:rPr>
        <w:t>productor.</w:t>
      </w:r>
    </w:p>
    <w:p>
      <w:pPr>
        <w:pStyle w:val="BodyText"/>
      </w:pPr>
    </w:p>
    <w:p>
      <w:pPr>
        <w:pStyle w:val="Heading2"/>
        <w:numPr>
          <w:ilvl w:val="0"/>
          <w:numId w:val="30"/>
        </w:numPr>
        <w:tabs>
          <w:tab w:pos="835" w:val="left" w:leader="none"/>
        </w:tabs>
        <w:spacing w:line="240" w:lineRule="auto" w:before="142" w:after="0"/>
        <w:ind w:left="834" w:right="0" w:hanging="360"/>
        <w:jc w:val="left"/>
      </w:pPr>
      <w:r>
        <w:rPr/>
        <w:t>¿En qué consiste la discriminación de primer</w:t>
      </w:r>
      <w:r>
        <w:rPr>
          <w:spacing w:val="-10"/>
        </w:rPr>
        <w:t> </w:t>
      </w:r>
      <w:r>
        <w:rPr/>
        <w:t>grado?</w:t>
      </w:r>
    </w:p>
    <w:p>
      <w:pPr>
        <w:pStyle w:val="BodyText"/>
        <w:spacing w:line="360" w:lineRule="auto" w:before="139"/>
        <w:ind w:left="124" w:right="98" w:hanging="10"/>
        <w:jc w:val="both"/>
      </w:pPr>
      <w:r>
        <w:rPr/>
        <w:t>En este caso la discriminación es perfecta en el sentido de que el monopolista se apropia de la totalidad del excedente del consumidor, esto cobrando un precio por unidad igual al precio de reserva de cada unidad adicional, sin embargo esta variante no le permitiría al monopolista impedir el arbitraje de transacción.</w:t>
      </w:r>
    </w:p>
    <w:p>
      <w:pPr>
        <w:pStyle w:val="BodyText"/>
      </w:pPr>
    </w:p>
    <w:p>
      <w:pPr>
        <w:pStyle w:val="Heading2"/>
        <w:numPr>
          <w:ilvl w:val="0"/>
          <w:numId w:val="30"/>
        </w:numPr>
        <w:tabs>
          <w:tab w:pos="835" w:val="left" w:leader="none"/>
        </w:tabs>
        <w:spacing w:line="240" w:lineRule="auto" w:before="142" w:after="0"/>
        <w:ind w:left="834" w:right="0" w:hanging="360"/>
        <w:jc w:val="left"/>
      </w:pPr>
      <w:r>
        <w:rPr/>
        <w:t>¿En qué consiste la discriminación de segundo</w:t>
      </w:r>
      <w:r>
        <w:rPr>
          <w:spacing w:val="-15"/>
        </w:rPr>
        <w:t> </w:t>
      </w:r>
      <w:r>
        <w:rPr/>
        <w:t>grado?</w:t>
      </w:r>
    </w:p>
    <w:p>
      <w:pPr>
        <w:pStyle w:val="BodyText"/>
        <w:spacing w:line="360" w:lineRule="auto" w:before="139"/>
        <w:ind w:left="124" w:right="99" w:hanging="10"/>
        <w:jc w:val="both"/>
      </w:pPr>
      <w:r>
        <w:rPr/>
        <w:t>En este caso, el monopolista enfrenta consumidores heterogéneos con curvas de demanda diferentes, pero no tiene la capacidad para diferenciarlos, con lo cual debe lograr que cada consumidor elija la tarifa diseñada especialmente para él y no para otro. Como en cualquier problema de selección adversa con dos usuarios, el monopolista maximiza beneficios sujeto a cuatro restricciones, dos de participación y dos de compatibilidad de incentivos.</w:t>
      </w:r>
    </w:p>
    <w:p>
      <w:pPr>
        <w:pStyle w:val="BodyText"/>
      </w:pPr>
    </w:p>
    <w:p>
      <w:pPr>
        <w:pStyle w:val="Heading2"/>
        <w:numPr>
          <w:ilvl w:val="0"/>
          <w:numId w:val="30"/>
        </w:numPr>
        <w:tabs>
          <w:tab w:pos="835" w:val="left" w:leader="none"/>
        </w:tabs>
        <w:spacing w:line="240" w:lineRule="auto" w:before="142" w:after="0"/>
        <w:ind w:left="834" w:right="0" w:hanging="360"/>
        <w:jc w:val="left"/>
      </w:pPr>
      <w:r>
        <w:rPr/>
        <w:t>¿En qué consiste la discriminación de tercer</w:t>
      </w:r>
      <w:r>
        <w:rPr>
          <w:spacing w:val="-13"/>
        </w:rPr>
        <w:t> </w:t>
      </w:r>
      <w:r>
        <w:rPr/>
        <w:t>grado?</w:t>
      </w:r>
    </w:p>
    <w:p>
      <w:pPr>
        <w:pStyle w:val="BodyText"/>
        <w:spacing w:line="360" w:lineRule="auto" w:before="137"/>
        <w:ind w:left="124" w:right="99" w:hanging="10"/>
        <w:jc w:val="both"/>
      </w:pPr>
      <w:r>
        <w:rPr/>
        <w:t>En este caso el monopolista cobra precios uniformes, pero diferentes a mercados separados</w:t>
      </w:r>
      <w:r>
        <w:rPr>
          <w:spacing w:val="-15"/>
        </w:rPr>
        <w:t> </w:t>
      </w:r>
      <w:r>
        <w:rPr/>
        <w:t>geográficamente.</w:t>
      </w:r>
      <w:r>
        <w:rPr>
          <w:spacing w:val="-17"/>
        </w:rPr>
        <w:t> </w:t>
      </w:r>
      <w:r>
        <w:rPr/>
        <w:t>La</w:t>
      </w:r>
      <w:r>
        <w:rPr>
          <w:spacing w:val="-16"/>
        </w:rPr>
        <w:t> </w:t>
      </w:r>
      <w:r>
        <w:rPr/>
        <w:t>solución</w:t>
      </w:r>
      <w:r>
        <w:rPr>
          <w:spacing w:val="-14"/>
        </w:rPr>
        <w:t> </w:t>
      </w:r>
      <w:r>
        <w:rPr/>
        <w:t>óptima</w:t>
      </w:r>
      <w:r>
        <w:rPr>
          <w:spacing w:val="-14"/>
        </w:rPr>
        <w:t> </w:t>
      </w:r>
      <w:r>
        <w:rPr/>
        <w:t>coincide</w:t>
      </w:r>
      <w:r>
        <w:rPr>
          <w:spacing w:val="-16"/>
        </w:rPr>
        <w:t> </w:t>
      </w:r>
      <w:r>
        <w:rPr/>
        <w:t>con</w:t>
      </w:r>
      <w:r>
        <w:rPr>
          <w:spacing w:val="-16"/>
        </w:rPr>
        <w:t> </w:t>
      </w:r>
      <w:r>
        <w:rPr/>
        <w:t>la</w:t>
      </w:r>
      <w:r>
        <w:rPr>
          <w:spacing w:val="-14"/>
        </w:rPr>
        <w:t> </w:t>
      </w:r>
      <w:r>
        <w:rPr/>
        <w:t>regla</w:t>
      </w:r>
      <w:r>
        <w:rPr>
          <w:spacing w:val="-14"/>
        </w:rPr>
        <w:t> </w:t>
      </w:r>
      <w:r>
        <w:rPr/>
        <w:t>de</w:t>
      </w:r>
      <w:r>
        <w:rPr>
          <w:spacing w:val="-16"/>
        </w:rPr>
        <w:t> </w:t>
      </w:r>
      <w:r>
        <w:rPr/>
        <w:t>elasticidad inversa aplicada a cada mercado separadamente. Este tipo de discriminación aumenta el bienestar siempre y cuando haya un aumento del nivel agregado de producción.</w:t>
      </w:r>
    </w:p>
    <w:p>
      <w:pPr>
        <w:spacing w:after="0" w:line="360" w:lineRule="auto"/>
        <w:jc w:val="both"/>
        <w:sectPr>
          <w:pgSz w:w="12250" w:h="15850"/>
          <w:pgMar w:header="0" w:footer="987" w:top="1500" w:bottom="1180" w:left="1640" w:right="1600"/>
        </w:sectPr>
      </w:pPr>
    </w:p>
    <w:p>
      <w:pPr>
        <w:pStyle w:val="BodyText"/>
        <w:spacing w:before="1"/>
        <w:rPr>
          <w:sz w:val="11"/>
        </w:rPr>
      </w:pPr>
    </w:p>
    <w:p>
      <w:pPr>
        <w:pStyle w:val="Heading2"/>
        <w:numPr>
          <w:ilvl w:val="0"/>
          <w:numId w:val="30"/>
        </w:numPr>
        <w:tabs>
          <w:tab w:pos="835" w:val="left" w:leader="none"/>
          <w:tab w:pos="1499" w:val="left" w:leader="none"/>
          <w:tab w:pos="2496" w:val="left" w:leader="none"/>
          <w:tab w:pos="2839" w:val="left" w:leader="none"/>
          <w:tab w:pos="3249" w:val="left" w:leader="none"/>
          <w:tab w:pos="5074" w:val="left" w:leader="none"/>
          <w:tab w:pos="5563" w:val="left" w:leader="none"/>
          <w:tab w:pos="6672" w:val="left" w:leader="none"/>
          <w:tab w:pos="7737" w:val="left" w:leader="none"/>
          <w:tab w:pos="8212" w:val="left" w:leader="none"/>
          <w:tab w:pos="8703" w:val="left" w:leader="none"/>
        </w:tabs>
        <w:spacing w:line="360" w:lineRule="auto" w:before="70" w:after="0"/>
        <w:ind w:left="834" w:right="98" w:hanging="360"/>
        <w:jc w:val="left"/>
      </w:pPr>
      <w:r>
        <w:rPr/>
        <w:t>¿En</w:t>
        <w:tab/>
        <w:t>cuánto</w:t>
        <w:tab/>
        <w:t>a</w:t>
        <w:tab/>
        <w:t>la</w:t>
        <w:tab/>
        <w:t>segmentación</w:t>
        <w:tab/>
        <w:t>de</w:t>
        <w:tab/>
        <w:t>calidad,</w:t>
        <w:tab/>
        <w:t>cuando</w:t>
        <w:tab/>
        <w:t>se</w:t>
        <w:tab/>
        <w:t>da</w:t>
        <w:tab/>
        <w:t>la discriminación</w:t>
      </w:r>
      <w:r>
        <w:rPr>
          <w:spacing w:val="-6"/>
        </w:rPr>
        <w:t> </w:t>
      </w:r>
      <w:r>
        <w:rPr/>
        <w:t>óptima?</w:t>
      </w:r>
    </w:p>
    <w:p>
      <w:pPr>
        <w:pStyle w:val="BodyText"/>
        <w:spacing w:line="360" w:lineRule="auto" w:before="5"/>
        <w:ind w:left="124" w:right="99" w:hanging="10"/>
        <w:jc w:val="both"/>
      </w:pPr>
      <w:r>
        <w:rPr/>
        <w:t>Si es un planificador social el que discrimina, los niveles óptimos de calidad y sus precios respectivos serán aquellos que maximicen el excedente agregado del consumidor sujeto a las restricciones de participación y las de compatibilidad de incentivos y una que asegure que el monopolista obtenga como mínimo su costo de oportunidad.</w:t>
      </w:r>
    </w:p>
    <w:p>
      <w:pPr>
        <w:spacing w:after="0" w:line="360" w:lineRule="auto"/>
        <w:jc w:val="both"/>
        <w:sectPr>
          <w:pgSz w:w="12250" w:h="15850"/>
          <w:pgMar w:header="0" w:footer="987" w:top="1500" w:bottom="1180" w:left="164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BodyText"/>
        <w:ind w:left="2436"/>
        <w:rPr>
          <w:sz w:val="20"/>
        </w:rPr>
      </w:pPr>
      <w:r>
        <w:rPr>
          <w:sz w:val="20"/>
        </w:rPr>
        <w:drawing>
          <wp:inline distT="0" distB="0" distL="0" distR="0">
            <wp:extent cx="3465878" cy="4325112"/>
            <wp:effectExtent l="0" t="0" r="0" b="0"/>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22" cstate="print"/>
                    <a:stretch>
                      <a:fillRect/>
                    </a:stretch>
                  </pic:blipFill>
                  <pic:spPr>
                    <a:xfrm>
                      <a:off x="0" y="0"/>
                      <a:ext cx="3465878" cy="4325112"/>
                    </a:xfrm>
                    <a:prstGeom prst="rect">
                      <a:avLst/>
                    </a:prstGeom>
                  </pic:spPr>
                </pic:pic>
              </a:graphicData>
            </a:graphic>
          </wp:inline>
        </w:drawing>
      </w:r>
      <w:r>
        <w:rPr>
          <w:sz w:val="20"/>
        </w:rPr>
      </w:r>
    </w:p>
    <w:p>
      <w:pPr>
        <w:spacing w:before="0"/>
        <w:ind w:left="2260" w:right="2201" w:firstLine="0"/>
        <w:jc w:val="center"/>
        <w:rPr>
          <w:sz w:val="22"/>
        </w:rPr>
      </w:pPr>
      <w:hyperlink r:id="rId23">
        <w:r>
          <w:rPr>
            <w:color w:val="0000FF"/>
            <w:sz w:val="22"/>
            <w:u w:val="single" w:color="0000FF"/>
          </w:rPr>
          <w:t>http://www.google.com.mx</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Heading1"/>
        <w:ind w:left="1790"/>
      </w:pPr>
      <w:r>
        <w:rPr/>
        <w:t>RESUMEN DE LAS LECTURAS</w:t>
      </w:r>
    </w:p>
    <w:p>
      <w:pPr>
        <w:pStyle w:val="BodyText"/>
        <w:spacing w:before="7"/>
        <w:rPr>
          <w:rFonts w:ascii="Cambria"/>
          <w:sz w:val="19"/>
        </w:rPr>
      </w:pPr>
      <w:r>
        <w:rPr/>
        <w:pict>
          <v:line style="position:absolute;mso-position-horizontal-relative:page;mso-position-vertical-relative:paragraph;z-index:1360;mso-wrap-distance-left:0;mso-wrap-distance-right:0" from="87pt,13.852309pt" to="531.84pt,13.852309pt" stroked="true" strokeweight=".72pt" strokecolor="#000000">
            <w10:wrap type="topAndBottom"/>
          </v:line>
        </w:pict>
      </w:r>
    </w:p>
    <w:p>
      <w:pPr>
        <w:spacing w:after="0"/>
        <w:rPr>
          <w:rFonts w:ascii="Cambria"/>
          <w:sz w:val="19"/>
        </w:rPr>
        <w:sectPr>
          <w:pgSz w:w="12250" w:h="15850"/>
          <w:pgMar w:header="0" w:footer="987" w:top="1500" w:bottom="1180" w:left="1620" w:right="1480"/>
        </w:sectPr>
      </w:pPr>
    </w:p>
    <w:p>
      <w:pPr>
        <w:pStyle w:val="BodyText"/>
        <w:spacing w:before="11"/>
        <w:rPr>
          <w:rFonts w:ascii="Cambria"/>
          <w:sz w:val="10"/>
        </w:rPr>
      </w:pPr>
    </w:p>
    <w:p>
      <w:pPr>
        <w:pStyle w:val="BodyText"/>
        <w:spacing w:line="360" w:lineRule="auto" w:before="69"/>
        <w:ind w:left="164" w:right="123" w:hanging="10"/>
        <w:jc w:val="both"/>
      </w:pPr>
      <w:r>
        <w:rPr/>
        <w:t>Dentro de los resúmenes de cada una de las lecturas se establecen los elementos de</w:t>
      </w:r>
      <w:r>
        <w:rPr>
          <w:spacing w:val="-6"/>
        </w:rPr>
        <w:t> </w:t>
      </w:r>
      <w:r>
        <w:rPr/>
        <w:t>mayor</w:t>
      </w:r>
      <w:r>
        <w:rPr>
          <w:spacing w:val="-5"/>
        </w:rPr>
        <w:t> </w:t>
      </w:r>
      <w:r>
        <w:rPr/>
        <w:t>importancia</w:t>
      </w:r>
      <w:r>
        <w:rPr>
          <w:spacing w:val="-9"/>
        </w:rPr>
        <w:t> </w:t>
      </w:r>
      <w:r>
        <w:rPr/>
        <w:t>para</w:t>
      </w:r>
      <w:r>
        <w:rPr>
          <w:spacing w:val="-7"/>
        </w:rPr>
        <w:t> </w:t>
      </w:r>
      <w:r>
        <w:rPr/>
        <w:t>poder</w:t>
      </w:r>
      <w:r>
        <w:rPr>
          <w:spacing w:val="-7"/>
        </w:rPr>
        <w:t> </w:t>
      </w:r>
      <w:r>
        <w:rPr/>
        <w:t>establecer</w:t>
      </w:r>
      <w:r>
        <w:rPr>
          <w:spacing w:val="-7"/>
        </w:rPr>
        <w:t> </w:t>
      </w:r>
      <w:r>
        <w:rPr/>
        <w:t>con</w:t>
      </w:r>
      <w:r>
        <w:rPr>
          <w:spacing w:val="-4"/>
        </w:rPr>
        <w:t> </w:t>
      </w:r>
      <w:r>
        <w:rPr/>
        <w:t>claridad</w:t>
      </w:r>
      <w:r>
        <w:rPr>
          <w:spacing w:val="-6"/>
        </w:rPr>
        <w:t> </w:t>
      </w:r>
      <w:r>
        <w:rPr/>
        <w:t>el</w:t>
      </w:r>
      <w:r>
        <w:rPr>
          <w:spacing w:val="-7"/>
        </w:rPr>
        <w:t> </w:t>
      </w:r>
      <w:r>
        <w:rPr/>
        <w:t>tema</w:t>
      </w:r>
      <w:r>
        <w:rPr>
          <w:spacing w:val="-6"/>
        </w:rPr>
        <w:t> </w:t>
      </w:r>
      <w:r>
        <w:rPr/>
        <w:t>tratado</w:t>
      </w:r>
      <w:r>
        <w:rPr>
          <w:spacing w:val="-6"/>
        </w:rPr>
        <w:t> </w:t>
      </w:r>
      <w:r>
        <w:rPr/>
        <w:t>dentro</w:t>
      </w:r>
      <w:r>
        <w:rPr>
          <w:spacing w:val="-6"/>
        </w:rPr>
        <w:t> </w:t>
      </w:r>
      <w:r>
        <w:rPr/>
        <w:t>de cada una de</w:t>
      </w:r>
      <w:r>
        <w:rPr>
          <w:spacing w:val="-6"/>
        </w:rPr>
        <w:t> </w:t>
      </w:r>
      <w:r>
        <w:rPr/>
        <w:t>ellas.</w:t>
      </w:r>
    </w:p>
    <w:p>
      <w:pPr>
        <w:pStyle w:val="BodyText"/>
      </w:pPr>
    </w:p>
    <w:p>
      <w:pPr>
        <w:pStyle w:val="Heading2"/>
        <w:numPr>
          <w:ilvl w:val="0"/>
          <w:numId w:val="31"/>
        </w:numPr>
        <w:tabs>
          <w:tab w:pos="846" w:val="left" w:leader="none"/>
        </w:tabs>
        <w:spacing w:line="360" w:lineRule="auto" w:before="142" w:after="0"/>
        <w:ind w:left="889" w:right="122" w:hanging="360"/>
        <w:jc w:val="left"/>
      </w:pPr>
      <w:r>
        <w:rPr/>
        <w:t>Competencia y cooperación en la formación de un sistema productivo local: la organización industrial del calzado en León,</w:t>
      </w:r>
      <w:r>
        <w:rPr>
          <w:spacing w:val="-21"/>
        </w:rPr>
        <w:t> </w:t>
      </w:r>
      <w:r>
        <w:rPr/>
        <w:t>Guanajuato.</w:t>
      </w:r>
    </w:p>
    <w:p>
      <w:pPr>
        <w:spacing w:before="5"/>
        <w:ind w:left="154" w:right="0" w:firstLine="2422"/>
        <w:jc w:val="left"/>
        <w:rPr>
          <w:b/>
          <w:sz w:val="24"/>
        </w:rPr>
      </w:pPr>
      <w:r>
        <w:rPr>
          <w:b/>
          <w:sz w:val="24"/>
        </w:rPr>
        <w:t>Velázquez-Durán, Víctor Manuel; Rosales-Ortega, Rocío</w:t>
      </w:r>
    </w:p>
    <w:p>
      <w:pPr>
        <w:pStyle w:val="BodyText"/>
        <w:rPr>
          <w:b/>
        </w:rPr>
      </w:pPr>
    </w:p>
    <w:p>
      <w:pPr>
        <w:pStyle w:val="BodyText"/>
        <w:rPr>
          <w:b/>
        </w:rPr>
      </w:pPr>
    </w:p>
    <w:p>
      <w:pPr>
        <w:pStyle w:val="BodyText"/>
        <w:spacing w:line="360" w:lineRule="auto"/>
        <w:ind w:left="154" w:right="120"/>
        <w:jc w:val="both"/>
      </w:pPr>
      <w:r>
        <w:rPr/>
        <w:t>En este trabajo se analizan las características del sistema productivo del calzado en León, Guanajuato, prestando especial atención a las dos formas contrapuestas y simultáneas de organización de la producción; la primera caracterizada por una segmentación socioproductiva causada por la ausencia de cooperación entre los actores locales; y por otra parte, la experiencia de una empresa integradora que establece mecanismos de gobernanza industrial para insertarse en cadenas globales</w:t>
      </w:r>
      <w:r>
        <w:rPr>
          <w:spacing w:val="-12"/>
        </w:rPr>
        <w:t> </w:t>
      </w:r>
      <w:r>
        <w:rPr/>
        <w:t>de</w:t>
      </w:r>
      <w:r>
        <w:rPr>
          <w:spacing w:val="-13"/>
        </w:rPr>
        <w:t> </w:t>
      </w:r>
      <w:r>
        <w:rPr/>
        <w:t>valor.</w:t>
      </w:r>
      <w:r>
        <w:rPr>
          <w:spacing w:val="-12"/>
        </w:rPr>
        <w:t> </w:t>
      </w:r>
      <w:r>
        <w:rPr/>
        <w:t>Esta</w:t>
      </w:r>
      <w:r>
        <w:rPr>
          <w:spacing w:val="-13"/>
        </w:rPr>
        <w:t> </w:t>
      </w:r>
      <w:r>
        <w:rPr/>
        <w:t>investigación</w:t>
      </w:r>
      <w:r>
        <w:rPr>
          <w:spacing w:val="-11"/>
        </w:rPr>
        <w:t> </w:t>
      </w:r>
      <w:r>
        <w:rPr/>
        <w:t>se</w:t>
      </w:r>
      <w:r>
        <w:rPr>
          <w:spacing w:val="-12"/>
        </w:rPr>
        <w:t> </w:t>
      </w:r>
      <w:r>
        <w:rPr/>
        <w:t>basa</w:t>
      </w:r>
      <w:r>
        <w:rPr>
          <w:spacing w:val="-13"/>
        </w:rPr>
        <w:t> </w:t>
      </w:r>
      <w:r>
        <w:rPr/>
        <w:t>en</w:t>
      </w:r>
      <w:r>
        <w:rPr>
          <w:spacing w:val="-12"/>
        </w:rPr>
        <w:t> </w:t>
      </w:r>
      <w:r>
        <w:rPr/>
        <w:t>la</w:t>
      </w:r>
      <w:r>
        <w:rPr>
          <w:spacing w:val="-12"/>
        </w:rPr>
        <w:t> </w:t>
      </w:r>
      <w:r>
        <w:rPr/>
        <w:t>realización</w:t>
      </w:r>
      <w:r>
        <w:rPr>
          <w:spacing w:val="-11"/>
        </w:rPr>
        <w:t> </w:t>
      </w:r>
      <w:r>
        <w:rPr/>
        <w:t>de</w:t>
      </w:r>
      <w:r>
        <w:rPr>
          <w:spacing w:val="-13"/>
        </w:rPr>
        <w:t> </w:t>
      </w:r>
      <w:r>
        <w:rPr/>
        <w:t>trabajo</w:t>
      </w:r>
      <w:r>
        <w:rPr>
          <w:spacing w:val="-12"/>
        </w:rPr>
        <w:t> </w:t>
      </w:r>
      <w:r>
        <w:rPr/>
        <w:t>de</w:t>
      </w:r>
      <w:r>
        <w:rPr>
          <w:spacing w:val="-12"/>
        </w:rPr>
        <w:t> </w:t>
      </w:r>
      <w:r>
        <w:rPr/>
        <w:t>campo, donde se efectuaron 18 entrevistas semiestructuradas a productores y 28 entrevistas a trabajadores vinculados con el sector calzado en la</w:t>
      </w:r>
      <w:r>
        <w:rPr>
          <w:spacing w:val="-27"/>
        </w:rPr>
        <w:t> </w:t>
      </w:r>
      <w:r>
        <w:rPr/>
        <w:t>localidad.</w:t>
      </w:r>
    </w:p>
    <w:p>
      <w:pPr>
        <w:pStyle w:val="BodyText"/>
      </w:pPr>
    </w:p>
    <w:p>
      <w:pPr>
        <w:pStyle w:val="Heading2"/>
        <w:numPr>
          <w:ilvl w:val="0"/>
          <w:numId w:val="31"/>
        </w:numPr>
        <w:tabs>
          <w:tab w:pos="909" w:val="left" w:leader="none"/>
        </w:tabs>
        <w:spacing w:line="360" w:lineRule="auto" w:before="139" w:after="0"/>
        <w:ind w:left="889" w:right="122" w:hanging="360"/>
        <w:jc w:val="left"/>
      </w:pPr>
      <w:r>
        <w:rPr/>
        <w:t>El diagnóstico de poder de mercado en economía industrial: una revisión de la literatura empírica española del siglo</w:t>
      </w:r>
      <w:r>
        <w:rPr>
          <w:spacing w:val="-17"/>
        </w:rPr>
        <w:t> </w:t>
      </w:r>
      <w:r>
        <w:rPr/>
        <w:t>XX.</w:t>
      </w:r>
    </w:p>
    <w:p>
      <w:pPr>
        <w:spacing w:before="2"/>
        <w:ind w:left="102" w:right="0" w:firstLine="7292"/>
        <w:jc w:val="left"/>
        <w:rPr>
          <w:b/>
          <w:sz w:val="24"/>
        </w:rPr>
      </w:pPr>
      <w:r>
        <w:rPr>
          <w:b/>
          <w:sz w:val="24"/>
        </w:rPr>
        <w:t>Elena Huergo</w:t>
      </w:r>
    </w:p>
    <w:p>
      <w:pPr>
        <w:pStyle w:val="BodyText"/>
        <w:rPr>
          <w:b/>
        </w:rPr>
      </w:pPr>
    </w:p>
    <w:p>
      <w:pPr>
        <w:pStyle w:val="BodyText"/>
        <w:rPr>
          <w:b/>
        </w:rPr>
      </w:pPr>
    </w:p>
    <w:p>
      <w:pPr>
        <w:pStyle w:val="BodyText"/>
        <w:spacing w:line="360" w:lineRule="auto"/>
        <w:ind w:left="152" w:right="120" w:hanging="51"/>
        <w:jc w:val="both"/>
      </w:pPr>
      <w:r>
        <w:rPr/>
        <w:t>Uno</w:t>
      </w:r>
      <w:r>
        <w:rPr>
          <w:spacing w:val="-17"/>
        </w:rPr>
        <w:t> </w:t>
      </w:r>
      <w:r>
        <w:rPr/>
        <w:t>de</w:t>
      </w:r>
      <w:r>
        <w:rPr>
          <w:spacing w:val="-18"/>
        </w:rPr>
        <w:t> </w:t>
      </w:r>
      <w:r>
        <w:rPr/>
        <w:t>los</w:t>
      </w:r>
      <w:r>
        <w:rPr>
          <w:spacing w:val="-18"/>
        </w:rPr>
        <w:t> </w:t>
      </w:r>
      <w:r>
        <w:rPr/>
        <w:t>temas</w:t>
      </w:r>
      <w:r>
        <w:rPr>
          <w:spacing w:val="-19"/>
        </w:rPr>
        <w:t> </w:t>
      </w:r>
      <w:r>
        <w:rPr/>
        <w:t>de</w:t>
      </w:r>
      <w:r>
        <w:rPr>
          <w:spacing w:val="-20"/>
        </w:rPr>
        <w:t> </w:t>
      </w:r>
      <w:r>
        <w:rPr/>
        <w:t>estudio</w:t>
      </w:r>
      <w:r>
        <w:rPr>
          <w:spacing w:val="-21"/>
        </w:rPr>
        <w:t> </w:t>
      </w:r>
      <w:r>
        <w:rPr/>
        <w:t>más</w:t>
      </w:r>
      <w:r>
        <w:rPr>
          <w:spacing w:val="-21"/>
        </w:rPr>
        <w:t> </w:t>
      </w:r>
      <w:r>
        <w:rPr/>
        <w:t>frecuentes</w:t>
      </w:r>
      <w:r>
        <w:rPr>
          <w:spacing w:val="-19"/>
        </w:rPr>
        <w:t> </w:t>
      </w:r>
      <w:r>
        <w:rPr/>
        <w:t>y</w:t>
      </w:r>
      <w:r>
        <w:rPr>
          <w:spacing w:val="-21"/>
        </w:rPr>
        <w:t> </w:t>
      </w:r>
      <w:r>
        <w:rPr/>
        <w:t>controvertidos</w:t>
      </w:r>
      <w:r>
        <w:rPr>
          <w:spacing w:val="-19"/>
        </w:rPr>
        <w:t> </w:t>
      </w:r>
      <w:r>
        <w:rPr/>
        <w:t>en</w:t>
      </w:r>
      <w:r>
        <w:rPr>
          <w:spacing w:val="-20"/>
        </w:rPr>
        <w:t> </w:t>
      </w:r>
      <w:r>
        <w:rPr/>
        <w:t>Economía</w:t>
      </w:r>
      <w:r>
        <w:rPr>
          <w:spacing w:val="-18"/>
        </w:rPr>
        <w:t> </w:t>
      </w:r>
      <w:r>
        <w:rPr/>
        <w:t>Industrial se refiere al diagnóstico y cuantificación del poder de mercado. Las formas de abordar este problema, tanto desde un punto de vista teórico como empírico, han sido muy diversas, experimentando una importante variación a lo largo del tiempo. Su</w:t>
      </w:r>
      <w:r>
        <w:rPr>
          <w:spacing w:val="-12"/>
        </w:rPr>
        <w:t> </w:t>
      </w:r>
      <w:r>
        <w:rPr/>
        <w:t>propósito</w:t>
      </w:r>
      <w:r>
        <w:rPr>
          <w:spacing w:val="-12"/>
        </w:rPr>
        <w:t> </w:t>
      </w:r>
      <w:r>
        <w:rPr/>
        <w:t>es</w:t>
      </w:r>
      <w:r>
        <w:rPr>
          <w:spacing w:val="-10"/>
        </w:rPr>
        <w:t> </w:t>
      </w:r>
      <w:r>
        <w:rPr/>
        <w:t>revisar</w:t>
      </w:r>
      <w:r>
        <w:rPr>
          <w:spacing w:val="-10"/>
        </w:rPr>
        <w:t> </w:t>
      </w:r>
      <w:r>
        <w:rPr/>
        <w:t>los</w:t>
      </w:r>
      <w:r>
        <w:rPr>
          <w:spacing w:val="-10"/>
        </w:rPr>
        <w:t> </w:t>
      </w:r>
      <w:r>
        <w:rPr/>
        <w:t>trabajos</w:t>
      </w:r>
      <w:r>
        <w:rPr>
          <w:spacing w:val="-12"/>
        </w:rPr>
        <w:t> </w:t>
      </w:r>
      <w:r>
        <w:rPr/>
        <w:t>empíricos</w:t>
      </w:r>
      <w:r>
        <w:rPr>
          <w:spacing w:val="-13"/>
        </w:rPr>
        <w:t> </w:t>
      </w:r>
      <w:r>
        <w:rPr/>
        <w:t>asociados</w:t>
      </w:r>
      <w:r>
        <w:rPr>
          <w:spacing w:val="-13"/>
        </w:rPr>
        <w:t> </w:t>
      </w:r>
      <w:r>
        <w:rPr/>
        <w:t>al</w:t>
      </w:r>
      <w:r>
        <w:rPr>
          <w:spacing w:val="-11"/>
        </w:rPr>
        <w:t> </w:t>
      </w:r>
      <w:r>
        <w:rPr/>
        <w:t>diagnóstico</w:t>
      </w:r>
      <w:r>
        <w:rPr>
          <w:spacing w:val="-9"/>
        </w:rPr>
        <w:t> </w:t>
      </w:r>
      <w:r>
        <w:rPr/>
        <w:t>de</w:t>
      </w:r>
      <w:r>
        <w:rPr>
          <w:spacing w:val="-12"/>
        </w:rPr>
        <w:t> </w:t>
      </w:r>
      <w:r>
        <w:rPr/>
        <w:t>poder</w:t>
      </w:r>
      <w:r>
        <w:rPr>
          <w:spacing w:val="-11"/>
        </w:rPr>
        <w:t> </w:t>
      </w:r>
      <w:r>
        <w:rPr/>
        <w:t>de mercado, haciendo especial énfasis en los que se refieren a la industria española, pretendiendo ser completa en la descripción de los distintos procedimientos metodológicos</w:t>
      </w:r>
      <w:r>
        <w:rPr>
          <w:spacing w:val="31"/>
        </w:rPr>
        <w:t> </w:t>
      </w:r>
      <w:r>
        <w:rPr/>
        <w:t>que</w:t>
      </w:r>
      <w:r>
        <w:rPr>
          <w:spacing w:val="31"/>
        </w:rPr>
        <w:t> </w:t>
      </w:r>
      <w:r>
        <w:rPr/>
        <w:t>se</w:t>
      </w:r>
      <w:r>
        <w:rPr>
          <w:spacing w:val="31"/>
        </w:rPr>
        <w:t> </w:t>
      </w:r>
      <w:r>
        <w:rPr/>
        <w:t>han</w:t>
      </w:r>
      <w:r>
        <w:rPr>
          <w:spacing w:val="31"/>
        </w:rPr>
        <w:t> </w:t>
      </w:r>
      <w:r>
        <w:rPr/>
        <w:t>ido</w:t>
      </w:r>
      <w:r>
        <w:rPr>
          <w:spacing w:val="29"/>
        </w:rPr>
        <w:t> </w:t>
      </w:r>
      <w:r>
        <w:rPr/>
        <w:t>utilizando</w:t>
      </w:r>
      <w:r>
        <w:rPr>
          <w:spacing w:val="31"/>
        </w:rPr>
        <w:t> </w:t>
      </w:r>
      <w:r>
        <w:rPr/>
        <w:t>en</w:t>
      </w:r>
      <w:r>
        <w:rPr>
          <w:spacing w:val="29"/>
        </w:rPr>
        <w:t> </w:t>
      </w:r>
      <w:r>
        <w:rPr/>
        <w:t>las</w:t>
      </w:r>
      <w:r>
        <w:rPr>
          <w:spacing w:val="31"/>
        </w:rPr>
        <w:t> </w:t>
      </w:r>
      <w:r>
        <w:rPr/>
        <w:t>aproximaciones</w:t>
      </w:r>
      <w:r>
        <w:rPr>
          <w:spacing w:val="31"/>
        </w:rPr>
        <w:t> </w:t>
      </w:r>
      <w:r>
        <w:rPr/>
        <w:t>empíricas,</w:t>
      </w:r>
      <w:r>
        <w:rPr>
          <w:spacing w:val="31"/>
        </w:rPr>
        <w:t> </w:t>
      </w:r>
      <w:r>
        <w:rPr/>
        <w:t>pero</w:t>
      </w:r>
    </w:p>
    <w:p>
      <w:pPr>
        <w:spacing w:after="0" w:line="360" w:lineRule="auto"/>
        <w:jc w:val="both"/>
        <w:sectPr>
          <w:pgSz w:w="12250" w:h="15850"/>
          <w:pgMar w:header="0" w:footer="987" w:top="1500" w:bottom="1180" w:left="1600" w:right="1580"/>
        </w:sectPr>
      </w:pPr>
    </w:p>
    <w:p>
      <w:pPr>
        <w:pStyle w:val="BodyText"/>
        <w:spacing w:before="1"/>
        <w:rPr>
          <w:sz w:val="11"/>
        </w:rPr>
      </w:pPr>
    </w:p>
    <w:p>
      <w:pPr>
        <w:pStyle w:val="BodyText"/>
        <w:spacing w:line="360" w:lineRule="auto" w:before="70"/>
        <w:ind w:left="112" w:right="114"/>
        <w:jc w:val="both"/>
      </w:pPr>
      <w:r>
        <w:rPr/>
        <w:t>selectiva en la medida que no pretende abarcar todas las reflexiones surgidas en la</w:t>
      </w:r>
      <w:r>
        <w:rPr>
          <w:spacing w:val="-9"/>
        </w:rPr>
        <w:t> </w:t>
      </w:r>
      <w:r>
        <w:rPr/>
        <w:t>literatura</w:t>
      </w:r>
      <w:r>
        <w:rPr>
          <w:spacing w:val="-11"/>
        </w:rPr>
        <w:t> </w:t>
      </w:r>
      <w:r>
        <w:rPr/>
        <w:t>en</w:t>
      </w:r>
      <w:r>
        <w:rPr>
          <w:spacing w:val="-11"/>
        </w:rPr>
        <w:t> </w:t>
      </w:r>
      <w:r>
        <w:rPr/>
        <w:t>relación</w:t>
      </w:r>
      <w:r>
        <w:rPr>
          <w:spacing w:val="-10"/>
        </w:rPr>
        <w:t> </w:t>
      </w:r>
      <w:r>
        <w:rPr/>
        <w:t>a</w:t>
      </w:r>
      <w:r>
        <w:rPr>
          <w:spacing w:val="-11"/>
        </w:rPr>
        <w:t> </w:t>
      </w:r>
      <w:r>
        <w:rPr/>
        <w:t>esta</w:t>
      </w:r>
      <w:r>
        <w:rPr>
          <w:spacing w:val="-10"/>
        </w:rPr>
        <w:t> </w:t>
      </w:r>
      <w:r>
        <w:rPr/>
        <w:t>cuestión,</w:t>
      </w:r>
      <w:r>
        <w:rPr>
          <w:spacing w:val="-11"/>
        </w:rPr>
        <w:t> </w:t>
      </w:r>
      <w:r>
        <w:rPr/>
        <w:t>habiéndose</w:t>
      </w:r>
      <w:r>
        <w:rPr>
          <w:spacing w:val="-8"/>
        </w:rPr>
        <w:t> </w:t>
      </w:r>
      <w:r>
        <w:rPr/>
        <w:t>omitido</w:t>
      </w:r>
      <w:r>
        <w:rPr>
          <w:spacing w:val="-11"/>
        </w:rPr>
        <w:t> </w:t>
      </w:r>
      <w:r>
        <w:rPr/>
        <w:t>de</w:t>
      </w:r>
      <w:r>
        <w:rPr>
          <w:spacing w:val="-11"/>
        </w:rPr>
        <w:t> </w:t>
      </w:r>
      <w:r>
        <w:rPr/>
        <w:t>la</w:t>
      </w:r>
      <w:r>
        <w:rPr>
          <w:spacing w:val="-11"/>
        </w:rPr>
        <w:t> </w:t>
      </w:r>
      <w:r>
        <w:rPr/>
        <w:t>discusión</w:t>
      </w:r>
      <w:r>
        <w:rPr>
          <w:spacing w:val="-11"/>
        </w:rPr>
        <w:t> </w:t>
      </w:r>
      <w:r>
        <w:rPr/>
        <w:t>algunas áreas. El autor prescinde de los trabajos referidos a sectores de servicios y, en particular, al sector bancario, donde el estudio del poder de mercado ha recibido especial atención. Para la realización de esta tarea se basa en los trabajos de Geroski</w:t>
      </w:r>
      <w:r>
        <w:rPr>
          <w:spacing w:val="-13"/>
        </w:rPr>
        <w:t> </w:t>
      </w:r>
      <w:r>
        <w:rPr/>
        <w:t>(1988),</w:t>
      </w:r>
      <w:r>
        <w:rPr>
          <w:spacing w:val="-15"/>
        </w:rPr>
        <w:t> </w:t>
      </w:r>
      <w:r>
        <w:rPr/>
        <w:t>Schmalensee</w:t>
      </w:r>
      <w:r>
        <w:rPr>
          <w:spacing w:val="-14"/>
        </w:rPr>
        <w:t> </w:t>
      </w:r>
      <w:r>
        <w:rPr/>
        <w:t>(1989)</w:t>
      </w:r>
      <w:r>
        <w:rPr>
          <w:spacing w:val="-13"/>
        </w:rPr>
        <w:t> </w:t>
      </w:r>
      <w:r>
        <w:rPr/>
        <w:t>y</w:t>
      </w:r>
      <w:r>
        <w:rPr>
          <w:spacing w:val="-15"/>
        </w:rPr>
        <w:t> </w:t>
      </w:r>
      <w:r>
        <w:rPr/>
        <w:t>Bresnahan</w:t>
      </w:r>
      <w:r>
        <w:rPr>
          <w:spacing w:val="-14"/>
        </w:rPr>
        <w:t> </w:t>
      </w:r>
      <w:r>
        <w:rPr/>
        <w:t>(1989).</w:t>
      </w:r>
      <w:r>
        <w:rPr>
          <w:spacing w:val="-13"/>
        </w:rPr>
        <w:t> </w:t>
      </w:r>
      <w:r>
        <w:rPr/>
        <w:t>Concretamente</w:t>
      </w:r>
      <w:r>
        <w:rPr>
          <w:spacing w:val="-14"/>
        </w:rPr>
        <w:t> </w:t>
      </w:r>
      <w:r>
        <w:rPr/>
        <w:t>procedio a distinguir dos grandes líneas en la literatura aplicada de los últimos treinta años. el</w:t>
      </w:r>
      <w:r>
        <w:rPr>
          <w:spacing w:val="-9"/>
        </w:rPr>
        <w:t> </w:t>
      </w:r>
      <w:r>
        <w:rPr/>
        <w:t>denominado</w:t>
      </w:r>
      <w:r>
        <w:rPr>
          <w:spacing w:val="-8"/>
        </w:rPr>
        <w:t> </w:t>
      </w:r>
      <w:r>
        <w:rPr/>
        <w:t>paradigma</w:t>
      </w:r>
      <w:r>
        <w:rPr>
          <w:spacing w:val="-8"/>
        </w:rPr>
        <w:t> </w:t>
      </w:r>
      <w:r>
        <w:rPr/>
        <w:t>clásico</w:t>
      </w:r>
      <w:r>
        <w:rPr>
          <w:spacing w:val="-10"/>
        </w:rPr>
        <w:t> </w:t>
      </w:r>
      <w:r>
        <w:rPr/>
        <w:t>"Estructura-Conducta-Resultados",</w:t>
      </w:r>
      <w:r>
        <w:rPr>
          <w:spacing w:val="-8"/>
        </w:rPr>
        <w:t> </w:t>
      </w:r>
      <w:r>
        <w:rPr/>
        <w:t>que</w:t>
      </w:r>
      <w:r>
        <w:rPr>
          <w:spacing w:val="-8"/>
        </w:rPr>
        <w:t> </w:t>
      </w:r>
      <w:r>
        <w:rPr/>
        <w:t>defiende el</w:t>
      </w:r>
      <w:r>
        <w:rPr>
          <w:spacing w:val="-6"/>
        </w:rPr>
        <w:t> </w:t>
      </w:r>
      <w:r>
        <w:rPr/>
        <w:t>estudio</w:t>
      </w:r>
      <w:r>
        <w:rPr>
          <w:spacing w:val="-7"/>
        </w:rPr>
        <w:t> </w:t>
      </w:r>
      <w:r>
        <w:rPr/>
        <w:t>de</w:t>
      </w:r>
      <w:r>
        <w:rPr>
          <w:spacing w:val="-7"/>
        </w:rPr>
        <w:t> </w:t>
      </w:r>
      <w:r>
        <w:rPr/>
        <w:t>la</w:t>
      </w:r>
      <w:r>
        <w:rPr>
          <w:spacing w:val="-5"/>
        </w:rPr>
        <w:t> </w:t>
      </w:r>
      <w:r>
        <w:rPr/>
        <w:t>relación</w:t>
      </w:r>
      <w:r>
        <w:rPr>
          <w:spacing w:val="-5"/>
        </w:rPr>
        <w:t> </w:t>
      </w:r>
      <w:r>
        <w:rPr/>
        <w:t>entre</w:t>
      </w:r>
      <w:r>
        <w:rPr>
          <w:spacing w:val="-8"/>
        </w:rPr>
        <w:t> </w:t>
      </w:r>
      <w:r>
        <w:rPr/>
        <w:t>medidas</w:t>
      </w:r>
      <w:r>
        <w:rPr>
          <w:spacing w:val="-8"/>
        </w:rPr>
        <w:t> </w:t>
      </w:r>
      <w:r>
        <w:rPr/>
        <w:t>directamente</w:t>
      </w:r>
      <w:r>
        <w:rPr>
          <w:spacing w:val="-8"/>
        </w:rPr>
        <w:t> </w:t>
      </w:r>
      <w:r>
        <w:rPr/>
        <w:t>observables</w:t>
      </w:r>
      <w:r>
        <w:rPr>
          <w:spacing w:val="-7"/>
        </w:rPr>
        <w:t> </w:t>
      </w:r>
      <w:r>
        <w:rPr/>
        <w:t>de</w:t>
      </w:r>
      <w:r>
        <w:rPr>
          <w:spacing w:val="-5"/>
        </w:rPr>
        <w:t> </w:t>
      </w:r>
      <w:r>
        <w:rPr/>
        <w:t>la</w:t>
      </w:r>
      <w:r>
        <w:rPr>
          <w:spacing w:val="-7"/>
        </w:rPr>
        <w:t> </w:t>
      </w:r>
      <w:r>
        <w:rPr/>
        <w:t>estructura</w:t>
      </w:r>
      <w:r>
        <w:rPr>
          <w:spacing w:val="-8"/>
        </w:rPr>
        <w:t> </w:t>
      </w:r>
      <w:r>
        <w:rPr/>
        <w:t>y de resultados de las industrias para captar la existencia de colusión entre los productores. Y lo que Bresnahan (1989) denomina "Nueva Organización Industrial Empírica" (NOIE), parte de la inobservabilidad del margen precio-costo marginal, indicador habitual de poder de mercado, a partir de los datos contables, y de la preocupación por diseñar procedimientos que permitan su</w:t>
      </w:r>
      <w:r>
        <w:rPr>
          <w:spacing w:val="-28"/>
        </w:rPr>
        <w:t> </w:t>
      </w:r>
      <w:r>
        <w:rPr/>
        <w:t>estimación.</w:t>
      </w:r>
    </w:p>
    <w:p>
      <w:pPr>
        <w:pStyle w:val="BodyText"/>
      </w:pPr>
    </w:p>
    <w:p>
      <w:pPr>
        <w:pStyle w:val="BodyText"/>
      </w:pPr>
    </w:p>
    <w:p>
      <w:pPr>
        <w:pStyle w:val="BodyText"/>
        <w:spacing w:before="5"/>
      </w:pPr>
    </w:p>
    <w:p>
      <w:pPr>
        <w:pStyle w:val="Heading2"/>
        <w:numPr>
          <w:ilvl w:val="0"/>
          <w:numId w:val="32"/>
        </w:numPr>
        <w:tabs>
          <w:tab w:pos="797" w:val="left" w:leader="none"/>
        </w:tabs>
        <w:spacing w:line="240" w:lineRule="auto" w:before="0" w:after="0"/>
        <w:ind w:left="849" w:right="0" w:hanging="360"/>
        <w:jc w:val="left"/>
      </w:pPr>
      <w:r>
        <w:rPr/>
        <w:t>Progreso técnico y poder de mercado en la industria</w:t>
      </w:r>
      <w:r>
        <w:rPr>
          <w:spacing w:val="-16"/>
        </w:rPr>
        <w:t> </w:t>
      </w:r>
      <w:r>
        <w:rPr/>
        <w:t>farmacéutica.</w:t>
      </w:r>
    </w:p>
    <w:p>
      <w:pPr>
        <w:spacing w:before="137"/>
        <w:ind w:left="114" w:right="0" w:firstLine="7292"/>
        <w:jc w:val="left"/>
        <w:rPr>
          <w:b/>
          <w:sz w:val="24"/>
        </w:rPr>
      </w:pPr>
      <w:r>
        <w:rPr>
          <w:b/>
          <w:sz w:val="24"/>
        </w:rPr>
        <w:t>José Gallego</w:t>
      </w:r>
    </w:p>
    <w:p>
      <w:pPr>
        <w:pStyle w:val="BodyText"/>
        <w:rPr>
          <w:b/>
        </w:rPr>
      </w:pPr>
    </w:p>
    <w:p>
      <w:pPr>
        <w:pStyle w:val="BodyText"/>
        <w:rPr>
          <w:b/>
        </w:rPr>
      </w:pPr>
    </w:p>
    <w:p>
      <w:pPr>
        <w:pStyle w:val="BodyText"/>
        <w:spacing w:line="360" w:lineRule="auto"/>
        <w:ind w:left="124" w:right="116" w:hanging="10"/>
        <w:jc w:val="both"/>
      </w:pPr>
      <w:r>
        <w:rPr/>
        <w:t>En este artículo se presenta la estimación del poder de mercado en la industria farmacéutica colombiana durante 1982 - 2004. El resultado se compara con las estimaciones realizadas para los Estados Unidos y Finlandia. La conclusión fundamental</w:t>
      </w:r>
      <w:r>
        <w:rPr>
          <w:spacing w:val="-8"/>
        </w:rPr>
        <w:t> </w:t>
      </w:r>
      <w:r>
        <w:rPr/>
        <w:t>es</w:t>
      </w:r>
      <w:r>
        <w:rPr>
          <w:spacing w:val="-5"/>
        </w:rPr>
        <w:t> </w:t>
      </w:r>
      <w:r>
        <w:rPr/>
        <w:t>la</w:t>
      </w:r>
      <w:r>
        <w:rPr>
          <w:spacing w:val="-7"/>
        </w:rPr>
        <w:t> </w:t>
      </w:r>
      <w:r>
        <w:rPr/>
        <w:t>confirmación</w:t>
      </w:r>
      <w:r>
        <w:rPr>
          <w:spacing w:val="-6"/>
        </w:rPr>
        <w:t> </w:t>
      </w:r>
      <w:r>
        <w:rPr/>
        <w:t>de</w:t>
      </w:r>
      <w:r>
        <w:rPr>
          <w:spacing w:val="-7"/>
        </w:rPr>
        <w:t> </w:t>
      </w:r>
      <w:r>
        <w:rPr/>
        <w:t>la</w:t>
      </w:r>
      <w:r>
        <w:rPr>
          <w:spacing w:val="-7"/>
        </w:rPr>
        <w:t> </w:t>
      </w:r>
      <w:r>
        <w:rPr/>
        <w:t>existencia</w:t>
      </w:r>
      <w:r>
        <w:rPr>
          <w:spacing w:val="-5"/>
        </w:rPr>
        <w:t> </w:t>
      </w:r>
      <w:r>
        <w:rPr/>
        <w:t>de</w:t>
      </w:r>
      <w:r>
        <w:rPr>
          <w:spacing w:val="-7"/>
        </w:rPr>
        <w:t> </w:t>
      </w:r>
      <w:r>
        <w:rPr/>
        <w:t>poder</w:t>
      </w:r>
      <w:r>
        <w:rPr>
          <w:spacing w:val="-6"/>
        </w:rPr>
        <w:t> </w:t>
      </w:r>
      <w:r>
        <w:rPr/>
        <w:t>de</w:t>
      </w:r>
      <w:r>
        <w:rPr>
          <w:spacing w:val="-7"/>
        </w:rPr>
        <w:t> </w:t>
      </w:r>
      <w:r>
        <w:rPr/>
        <w:t>mercado,</w:t>
      </w:r>
      <w:r>
        <w:rPr>
          <w:spacing w:val="-7"/>
        </w:rPr>
        <w:t> </w:t>
      </w:r>
      <w:r>
        <w:rPr/>
        <w:t>al</w:t>
      </w:r>
      <w:r>
        <w:rPr>
          <w:spacing w:val="-6"/>
        </w:rPr>
        <w:t> </w:t>
      </w:r>
      <w:r>
        <w:rPr/>
        <w:t>estimarse un índice de Lerner mayor que cero y un markup de Hall mayor que uno; la estimación es equivalente al 0.92 y 0.95 del poder presente en Estados Unidos y Finlandia,</w:t>
      </w:r>
      <w:r>
        <w:rPr>
          <w:spacing w:val="-9"/>
        </w:rPr>
        <w:t> </w:t>
      </w:r>
      <w:r>
        <w:rPr/>
        <w:t>respectivamente.</w:t>
      </w:r>
    </w:p>
    <w:p>
      <w:pPr>
        <w:spacing w:after="0" w:line="360" w:lineRule="auto"/>
        <w:jc w:val="both"/>
        <w:sectPr>
          <w:pgSz w:w="12250" w:h="15850"/>
          <w:pgMar w:header="0" w:footer="987" w:top="1500" w:bottom="1180" w:left="1640" w:right="1580"/>
        </w:sectPr>
      </w:pPr>
    </w:p>
    <w:p>
      <w:pPr>
        <w:pStyle w:val="BodyText"/>
        <w:spacing w:before="1"/>
        <w:rPr>
          <w:sz w:val="11"/>
        </w:rPr>
      </w:pPr>
    </w:p>
    <w:p>
      <w:pPr>
        <w:pStyle w:val="Heading2"/>
        <w:numPr>
          <w:ilvl w:val="0"/>
          <w:numId w:val="32"/>
        </w:numPr>
        <w:tabs>
          <w:tab w:pos="850" w:val="left" w:leader="none"/>
        </w:tabs>
        <w:spacing w:line="360" w:lineRule="auto" w:before="70" w:after="0"/>
        <w:ind w:left="849" w:right="104" w:hanging="360"/>
        <w:jc w:val="left"/>
      </w:pPr>
      <w:r>
        <w:rPr/>
        <w:t>Modelos</w:t>
      </w:r>
      <w:r>
        <w:rPr>
          <w:spacing w:val="-10"/>
        </w:rPr>
        <w:t> </w:t>
      </w:r>
      <w:r>
        <w:rPr/>
        <w:t>dinámicos</w:t>
      </w:r>
      <w:r>
        <w:rPr>
          <w:spacing w:val="-12"/>
        </w:rPr>
        <w:t> </w:t>
      </w:r>
      <w:r>
        <w:rPr/>
        <w:t>de</w:t>
      </w:r>
      <w:r>
        <w:rPr>
          <w:spacing w:val="-10"/>
        </w:rPr>
        <w:t> </w:t>
      </w:r>
      <w:r>
        <w:rPr/>
        <w:t>interacción</w:t>
      </w:r>
      <w:r>
        <w:rPr>
          <w:spacing w:val="-12"/>
        </w:rPr>
        <w:t> </w:t>
      </w:r>
      <w:r>
        <w:rPr/>
        <w:t>estratégica</w:t>
      </w:r>
      <w:r>
        <w:rPr>
          <w:spacing w:val="-12"/>
        </w:rPr>
        <w:t> </w:t>
      </w:r>
      <w:r>
        <w:rPr/>
        <w:t>en</w:t>
      </w:r>
      <w:r>
        <w:rPr>
          <w:spacing w:val="-10"/>
        </w:rPr>
        <w:t> </w:t>
      </w:r>
      <w:r>
        <w:rPr/>
        <w:t>oligopolio:</w:t>
      </w:r>
      <w:r>
        <w:rPr>
          <w:spacing w:val="-9"/>
        </w:rPr>
        <w:t> </w:t>
      </w:r>
      <w:r>
        <w:rPr/>
        <w:t>formación de precios y</w:t>
      </w:r>
      <w:r>
        <w:rPr>
          <w:spacing w:val="-6"/>
        </w:rPr>
        <w:t> </w:t>
      </w:r>
      <w:r>
        <w:rPr/>
        <w:t>colusión.</w:t>
      </w:r>
    </w:p>
    <w:p>
      <w:pPr>
        <w:spacing w:before="5"/>
        <w:ind w:left="114" w:right="0" w:firstLine="6771"/>
        <w:jc w:val="left"/>
        <w:rPr>
          <w:b/>
          <w:sz w:val="24"/>
        </w:rPr>
      </w:pPr>
      <w:r>
        <w:rPr>
          <w:b/>
          <w:sz w:val="24"/>
        </w:rPr>
        <w:t>Carlos S. Valquez</w:t>
      </w:r>
    </w:p>
    <w:p>
      <w:pPr>
        <w:pStyle w:val="BodyText"/>
        <w:rPr>
          <w:b/>
        </w:rPr>
      </w:pPr>
    </w:p>
    <w:p>
      <w:pPr>
        <w:pStyle w:val="BodyText"/>
        <w:rPr>
          <w:b/>
        </w:rPr>
      </w:pPr>
    </w:p>
    <w:p>
      <w:pPr>
        <w:pStyle w:val="BodyText"/>
        <w:spacing w:line="360" w:lineRule="auto"/>
        <w:ind w:left="124" w:right="116" w:hanging="10"/>
        <w:jc w:val="both"/>
      </w:pPr>
      <w:r>
        <w:rPr/>
        <w:t>El</w:t>
      </w:r>
      <w:r>
        <w:rPr>
          <w:spacing w:val="-10"/>
        </w:rPr>
        <w:t> </w:t>
      </w:r>
      <w:r>
        <w:rPr/>
        <w:t>análisis</w:t>
      </w:r>
      <w:r>
        <w:rPr>
          <w:spacing w:val="-10"/>
        </w:rPr>
        <w:t> </w:t>
      </w:r>
      <w:r>
        <w:rPr/>
        <w:t>y</w:t>
      </w:r>
      <w:r>
        <w:rPr>
          <w:spacing w:val="-12"/>
        </w:rPr>
        <w:t> </w:t>
      </w:r>
      <w:r>
        <w:rPr/>
        <w:t>la</w:t>
      </w:r>
      <w:r>
        <w:rPr>
          <w:spacing w:val="-11"/>
        </w:rPr>
        <w:t> </w:t>
      </w:r>
      <w:r>
        <w:rPr/>
        <w:t>formalización</w:t>
      </w:r>
      <w:r>
        <w:rPr>
          <w:spacing w:val="-10"/>
        </w:rPr>
        <w:t> </w:t>
      </w:r>
      <w:r>
        <w:rPr/>
        <w:t>de</w:t>
      </w:r>
      <w:r>
        <w:rPr>
          <w:spacing w:val="-11"/>
        </w:rPr>
        <w:t> </w:t>
      </w:r>
      <w:r>
        <w:rPr/>
        <w:t>la</w:t>
      </w:r>
      <w:r>
        <w:rPr>
          <w:spacing w:val="-11"/>
        </w:rPr>
        <w:t> </w:t>
      </w:r>
      <w:r>
        <w:rPr/>
        <w:t>interacción</w:t>
      </w:r>
      <w:r>
        <w:rPr>
          <w:spacing w:val="-11"/>
        </w:rPr>
        <w:t> </w:t>
      </w:r>
      <w:r>
        <w:rPr/>
        <w:t>repetida</w:t>
      </w:r>
      <w:r>
        <w:rPr>
          <w:spacing w:val="-11"/>
        </w:rPr>
        <w:t> </w:t>
      </w:r>
      <w:r>
        <w:rPr/>
        <w:t>entre</w:t>
      </w:r>
      <w:r>
        <w:rPr>
          <w:spacing w:val="-11"/>
        </w:rPr>
        <w:t> </w:t>
      </w:r>
      <w:r>
        <w:rPr/>
        <w:t>empresas</w:t>
      </w:r>
      <w:r>
        <w:rPr>
          <w:spacing w:val="-9"/>
        </w:rPr>
        <w:t> </w:t>
      </w:r>
      <w:r>
        <w:rPr/>
        <w:t>(agentes,</w:t>
      </w:r>
      <w:r>
        <w:rPr>
          <w:spacing w:val="-13"/>
        </w:rPr>
        <w:t> </w:t>
      </w:r>
      <w:r>
        <w:rPr/>
        <w:t>en términos generales) se han visto facilitados desde la década del setenta gracias al herramental que proveen los juegos repetidos y, más recientemente, los juegos diferenciales discretos y continuos. Si bien el estudio de modelos dinámicos es anterior a estos desarrollos, la dinámica incluida en los mismos es muy limitada debido a que, normalmente, se consideran juegos en dos etapas. En este sentido, son</w:t>
      </w:r>
      <w:r>
        <w:rPr>
          <w:spacing w:val="-14"/>
        </w:rPr>
        <w:t> </w:t>
      </w:r>
      <w:r>
        <w:rPr/>
        <w:t>numerosos</w:t>
      </w:r>
      <w:r>
        <w:rPr>
          <w:spacing w:val="-15"/>
        </w:rPr>
        <w:t> </w:t>
      </w:r>
      <w:r>
        <w:rPr/>
        <w:t>los</w:t>
      </w:r>
      <w:r>
        <w:rPr>
          <w:spacing w:val="-14"/>
        </w:rPr>
        <w:t> </w:t>
      </w:r>
      <w:r>
        <w:rPr/>
        <w:t>modelos</w:t>
      </w:r>
      <w:r>
        <w:rPr>
          <w:spacing w:val="-14"/>
        </w:rPr>
        <w:t> </w:t>
      </w:r>
      <w:r>
        <w:rPr/>
        <w:t>que</w:t>
      </w:r>
      <w:r>
        <w:rPr>
          <w:spacing w:val="-14"/>
        </w:rPr>
        <w:t> </w:t>
      </w:r>
      <w:r>
        <w:rPr/>
        <w:t>intentan</w:t>
      </w:r>
      <w:r>
        <w:rPr>
          <w:spacing w:val="-14"/>
        </w:rPr>
        <w:t> </w:t>
      </w:r>
      <w:r>
        <w:rPr/>
        <w:t>explicar</w:t>
      </w:r>
      <w:r>
        <w:rPr>
          <w:spacing w:val="-16"/>
        </w:rPr>
        <w:t> </w:t>
      </w:r>
      <w:r>
        <w:rPr/>
        <w:t>las</w:t>
      </w:r>
      <w:r>
        <w:rPr>
          <w:spacing w:val="-14"/>
        </w:rPr>
        <w:t> </w:t>
      </w:r>
      <w:r>
        <w:rPr/>
        <w:t>decisiones</w:t>
      </w:r>
      <w:r>
        <w:rPr>
          <w:spacing w:val="-15"/>
        </w:rPr>
        <w:t> </w:t>
      </w:r>
      <w:r>
        <w:rPr/>
        <w:t>de</w:t>
      </w:r>
      <w:r>
        <w:rPr>
          <w:spacing w:val="-14"/>
        </w:rPr>
        <w:t> </w:t>
      </w:r>
      <w:r>
        <w:rPr/>
        <w:t>calidad</w:t>
      </w:r>
      <w:r>
        <w:rPr>
          <w:spacing w:val="-14"/>
        </w:rPr>
        <w:t> </w:t>
      </w:r>
      <w:r>
        <w:rPr/>
        <w:t>y</w:t>
      </w:r>
      <w:r>
        <w:rPr>
          <w:spacing w:val="-16"/>
        </w:rPr>
        <w:t> </w:t>
      </w:r>
      <w:r>
        <w:rPr/>
        <w:t>precio en mercados de productos diferenciados; cómo la capacidad escogida por una empresa establecida puede condicionar la entrada o rentabilidad de un potencial rival,</w:t>
      </w:r>
      <w:r>
        <w:rPr>
          <w:spacing w:val="-3"/>
        </w:rPr>
        <w:t> </w:t>
      </w:r>
      <w:r>
        <w:rPr/>
        <w:t>etc.</w:t>
      </w:r>
    </w:p>
    <w:p>
      <w:pPr>
        <w:pStyle w:val="BodyText"/>
        <w:spacing w:line="360" w:lineRule="auto" w:before="5"/>
        <w:ind w:left="124" w:right="122" w:hanging="10"/>
        <w:jc w:val="both"/>
      </w:pPr>
      <w:r>
        <w:rPr/>
        <w:t>Sin embargo, el componente temporal de estos modelos es limitado ya que sólo consideran situaciones en las que las empresas toman una decisión inicial y, a continuación, una final dependiendo la decisión en esta última de la acción realizada en la primera.</w:t>
      </w:r>
    </w:p>
    <w:p>
      <w:pPr>
        <w:pStyle w:val="BodyText"/>
        <w:spacing w:line="360" w:lineRule="auto" w:before="2"/>
        <w:ind w:left="124" w:right="121" w:hanging="10"/>
        <w:jc w:val="both"/>
      </w:pPr>
      <w:r>
        <w:rPr/>
        <w:t>Los</w:t>
      </w:r>
      <w:r>
        <w:rPr>
          <w:spacing w:val="-14"/>
        </w:rPr>
        <w:t> </w:t>
      </w:r>
      <w:r>
        <w:rPr/>
        <w:t>juegos</w:t>
      </w:r>
      <w:r>
        <w:rPr>
          <w:spacing w:val="-14"/>
        </w:rPr>
        <w:t> </w:t>
      </w:r>
      <w:r>
        <w:rPr/>
        <w:t>repetidos</w:t>
      </w:r>
      <w:r>
        <w:rPr>
          <w:spacing w:val="-14"/>
        </w:rPr>
        <w:t> </w:t>
      </w:r>
      <w:r>
        <w:rPr/>
        <w:t>y</w:t>
      </w:r>
      <w:r>
        <w:rPr>
          <w:spacing w:val="-16"/>
        </w:rPr>
        <w:t> </w:t>
      </w:r>
      <w:r>
        <w:rPr/>
        <w:t>diferenciales</w:t>
      </w:r>
      <w:r>
        <w:rPr>
          <w:spacing w:val="-14"/>
        </w:rPr>
        <w:t> </w:t>
      </w:r>
      <w:r>
        <w:rPr/>
        <w:t>tratan</w:t>
      </w:r>
      <w:r>
        <w:rPr>
          <w:spacing w:val="-13"/>
        </w:rPr>
        <w:t> </w:t>
      </w:r>
      <w:r>
        <w:rPr/>
        <w:t>de</w:t>
      </w:r>
      <w:r>
        <w:rPr>
          <w:spacing w:val="-16"/>
        </w:rPr>
        <w:t> </w:t>
      </w:r>
      <w:r>
        <w:rPr/>
        <w:t>subsanar</w:t>
      </w:r>
      <w:r>
        <w:rPr>
          <w:spacing w:val="-15"/>
        </w:rPr>
        <w:t> </w:t>
      </w:r>
      <w:r>
        <w:rPr/>
        <w:t>esta</w:t>
      </w:r>
      <w:r>
        <w:rPr>
          <w:spacing w:val="-13"/>
        </w:rPr>
        <w:t> </w:t>
      </w:r>
      <w:r>
        <w:rPr/>
        <w:t>limitación</w:t>
      </w:r>
      <w:r>
        <w:rPr>
          <w:spacing w:val="-13"/>
        </w:rPr>
        <w:t> </w:t>
      </w:r>
      <w:r>
        <w:rPr/>
        <w:t>al</w:t>
      </w:r>
      <w:r>
        <w:rPr>
          <w:spacing w:val="-14"/>
        </w:rPr>
        <w:t> </w:t>
      </w:r>
      <w:r>
        <w:rPr/>
        <w:t>considerar situaciones en las que las empresas toman decisiones sobre precios o cantidades (o de entrada al mercado, etc.) de manera</w:t>
      </w:r>
      <w:r>
        <w:rPr>
          <w:spacing w:val="-21"/>
        </w:rPr>
        <w:t> </w:t>
      </w:r>
      <w:r>
        <w:rPr/>
        <w:t>repetida.</w:t>
      </w:r>
    </w:p>
    <w:p>
      <w:pPr>
        <w:pStyle w:val="BodyText"/>
      </w:pPr>
    </w:p>
    <w:p>
      <w:pPr>
        <w:pStyle w:val="BodyText"/>
      </w:pPr>
    </w:p>
    <w:p>
      <w:pPr>
        <w:pStyle w:val="BodyText"/>
        <w:spacing w:before="5"/>
      </w:pPr>
    </w:p>
    <w:p>
      <w:pPr>
        <w:pStyle w:val="Heading2"/>
        <w:spacing w:line="360" w:lineRule="auto" w:before="1"/>
        <w:ind w:left="849" w:right="130"/>
      </w:pPr>
      <w:r>
        <w:rPr/>
        <w:t>— Competencia imperfecta, comercio internacional y política comercial: una aplicación al mercado europeo del plátano</w:t>
      </w:r>
    </w:p>
    <w:p>
      <w:pPr>
        <w:spacing w:before="5"/>
        <w:ind w:left="114" w:right="0" w:firstLine="4690"/>
        <w:jc w:val="left"/>
        <w:rPr>
          <w:b/>
          <w:sz w:val="24"/>
        </w:rPr>
      </w:pPr>
      <w:r>
        <w:rPr>
          <w:b/>
          <w:sz w:val="24"/>
        </w:rPr>
        <w:t>Francisco José Ledesma Rodríguez</w:t>
      </w:r>
    </w:p>
    <w:p>
      <w:pPr>
        <w:pStyle w:val="BodyText"/>
        <w:rPr>
          <w:b/>
        </w:rPr>
      </w:pPr>
    </w:p>
    <w:p>
      <w:pPr>
        <w:pStyle w:val="BodyText"/>
        <w:rPr>
          <w:b/>
        </w:rPr>
      </w:pPr>
    </w:p>
    <w:p>
      <w:pPr>
        <w:pStyle w:val="BodyText"/>
        <w:spacing w:line="360" w:lineRule="auto"/>
        <w:ind w:left="124" w:right="115" w:hanging="10"/>
        <w:jc w:val="both"/>
      </w:pPr>
      <w:r>
        <w:rPr/>
        <w:t>El</w:t>
      </w:r>
      <w:r>
        <w:rPr>
          <w:spacing w:val="-7"/>
        </w:rPr>
        <w:t> </w:t>
      </w:r>
      <w:r>
        <w:rPr/>
        <w:t>autor</w:t>
      </w:r>
      <w:r>
        <w:rPr>
          <w:spacing w:val="-10"/>
        </w:rPr>
        <w:t> </w:t>
      </w:r>
      <w:r>
        <w:rPr/>
        <w:t>parte</w:t>
      </w:r>
      <w:r>
        <w:rPr>
          <w:spacing w:val="-8"/>
        </w:rPr>
        <w:t> </w:t>
      </w:r>
      <w:r>
        <w:rPr/>
        <w:t>de</w:t>
      </w:r>
      <w:r>
        <w:rPr>
          <w:spacing w:val="-8"/>
        </w:rPr>
        <w:t> </w:t>
      </w:r>
      <w:r>
        <w:rPr/>
        <w:t>la</w:t>
      </w:r>
      <w:r>
        <w:rPr>
          <w:spacing w:val="-9"/>
        </w:rPr>
        <w:t> </w:t>
      </w:r>
      <w:r>
        <w:rPr/>
        <w:t>polémica</w:t>
      </w:r>
      <w:r>
        <w:rPr>
          <w:spacing w:val="-9"/>
        </w:rPr>
        <w:t> </w:t>
      </w:r>
      <w:r>
        <w:rPr/>
        <w:t>suscitada</w:t>
      </w:r>
      <w:r>
        <w:rPr>
          <w:spacing w:val="-11"/>
        </w:rPr>
        <w:t> </w:t>
      </w:r>
      <w:r>
        <w:rPr/>
        <w:t>en</w:t>
      </w:r>
      <w:r>
        <w:rPr>
          <w:spacing w:val="-8"/>
        </w:rPr>
        <w:t> </w:t>
      </w:r>
      <w:r>
        <w:rPr/>
        <w:t>torno</w:t>
      </w:r>
      <w:r>
        <w:rPr>
          <w:spacing w:val="-8"/>
        </w:rPr>
        <w:t> </w:t>
      </w:r>
      <w:r>
        <w:rPr/>
        <w:t>a</w:t>
      </w:r>
      <w:r>
        <w:rPr>
          <w:spacing w:val="-8"/>
        </w:rPr>
        <w:t> </w:t>
      </w:r>
      <w:r>
        <w:rPr/>
        <w:t>las</w:t>
      </w:r>
      <w:r>
        <w:rPr>
          <w:spacing w:val="-6"/>
        </w:rPr>
        <w:t> </w:t>
      </w:r>
      <w:r>
        <w:rPr/>
        <w:t>consecuencias</w:t>
      </w:r>
      <w:r>
        <w:rPr>
          <w:spacing w:val="-7"/>
        </w:rPr>
        <w:t> </w:t>
      </w:r>
      <w:r>
        <w:rPr/>
        <w:t>de</w:t>
      </w:r>
      <w:r>
        <w:rPr>
          <w:spacing w:val="-8"/>
        </w:rPr>
        <w:t> </w:t>
      </w:r>
      <w:r>
        <w:rPr/>
        <w:t>la</w:t>
      </w:r>
      <w:r>
        <w:rPr>
          <w:spacing w:val="-9"/>
        </w:rPr>
        <w:t> </w:t>
      </w:r>
      <w:r>
        <w:rPr/>
        <w:t>creación del mercado único del plátano en la Unión Europea (UE). El cual ha dado lugar a discusiones</w:t>
      </w:r>
      <w:r>
        <w:rPr>
          <w:spacing w:val="-13"/>
        </w:rPr>
        <w:t> </w:t>
      </w:r>
      <w:r>
        <w:rPr/>
        <w:t>entre</w:t>
      </w:r>
      <w:r>
        <w:rPr>
          <w:spacing w:val="-10"/>
        </w:rPr>
        <w:t> </w:t>
      </w:r>
      <w:r>
        <w:rPr/>
        <w:t>los</w:t>
      </w:r>
      <w:r>
        <w:rPr>
          <w:spacing w:val="-10"/>
        </w:rPr>
        <w:t> </w:t>
      </w:r>
      <w:r>
        <w:rPr/>
        <w:t>propios</w:t>
      </w:r>
      <w:r>
        <w:rPr>
          <w:spacing w:val="-10"/>
        </w:rPr>
        <w:t> </w:t>
      </w:r>
      <w:r>
        <w:rPr/>
        <w:t>gobiernos</w:t>
      </w:r>
      <w:r>
        <w:rPr>
          <w:spacing w:val="-13"/>
        </w:rPr>
        <w:t> </w:t>
      </w:r>
      <w:r>
        <w:rPr/>
        <w:t>nacionales</w:t>
      </w:r>
      <w:r>
        <w:rPr>
          <w:spacing w:val="-10"/>
        </w:rPr>
        <w:t> </w:t>
      </w:r>
      <w:r>
        <w:rPr/>
        <w:t>de</w:t>
      </w:r>
      <w:r>
        <w:rPr>
          <w:spacing w:val="-10"/>
        </w:rPr>
        <w:t> </w:t>
      </w:r>
      <w:r>
        <w:rPr/>
        <w:t>la</w:t>
      </w:r>
      <w:r>
        <w:rPr>
          <w:spacing w:val="-10"/>
        </w:rPr>
        <w:t> </w:t>
      </w:r>
      <w:r>
        <w:rPr/>
        <w:t>UE,</w:t>
      </w:r>
      <w:r>
        <w:rPr>
          <w:spacing w:val="-10"/>
        </w:rPr>
        <w:t> </w:t>
      </w:r>
      <w:r>
        <w:rPr/>
        <w:t>y</w:t>
      </w:r>
      <w:r>
        <w:rPr>
          <w:spacing w:val="-13"/>
        </w:rPr>
        <w:t> </w:t>
      </w:r>
      <w:r>
        <w:rPr/>
        <w:t>entre</w:t>
      </w:r>
      <w:r>
        <w:rPr>
          <w:spacing w:val="-12"/>
        </w:rPr>
        <w:t> </w:t>
      </w:r>
      <w:r>
        <w:rPr/>
        <w:t>ésta</w:t>
      </w:r>
      <w:r>
        <w:rPr>
          <w:spacing w:val="-9"/>
        </w:rPr>
        <w:t> </w:t>
      </w:r>
      <w:r>
        <w:rPr/>
        <w:t>y</w:t>
      </w:r>
      <w:r>
        <w:rPr>
          <w:spacing w:val="-13"/>
        </w:rPr>
        <w:t> </w:t>
      </w:r>
      <w:r>
        <w:rPr/>
        <w:t>algunos</w:t>
      </w:r>
    </w:p>
    <w:p>
      <w:pPr>
        <w:spacing w:after="0" w:line="360" w:lineRule="auto"/>
        <w:jc w:val="both"/>
        <w:sectPr>
          <w:pgSz w:w="12250" w:h="15850"/>
          <w:pgMar w:header="0" w:footer="987" w:top="1500" w:bottom="1180" w:left="1640" w:right="1580"/>
        </w:sectPr>
      </w:pPr>
    </w:p>
    <w:p>
      <w:pPr>
        <w:pStyle w:val="BodyText"/>
        <w:spacing w:before="1"/>
        <w:rPr>
          <w:sz w:val="11"/>
        </w:rPr>
      </w:pPr>
    </w:p>
    <w:p>
      <w:pPr>
        <w:pStyle w:val="BodyText"/>
        <w:spacing w:line="360" w:lineRule="auto" w:before="70"/>
        <w:ind w:left="164" w:right="100"/>
        <w:jc w:val="both"/>
      </w:pPr>
      <w:r>
        <w:rPr/>
        <w:t>gobiernos de América Latina en el marco de las negociaciones del GATT. Las distintas posiciones adoptadas por los estados miembros, en relación al marco arancelario, con lo cual trata de investigar los efectos de escenarios comerciales alternativos. El mercado del plátano en los países de la UE incorpora algunas peculiaridades en cuanto a la oferta, a la demanda y a su propia estructura. Estas características</w:t>
      </w:r>
      <w:r>
        <w:rPr>
          <w:spacing w:val="-11"/>
        </w:rPr>
        <w:t> </w:t>
      </w:r>
      <w:r>
        <w:rPr/>
        <w:t>dependen</w:t>
      </w:r>
      <w:r>
        <w:rPr>
          <w:spacing w:val="-10"/>
        </w:rPr>
        <w:t> </w:t>
      </w:r>
      <w:r>
        <w:rPr/>
        <w:t>principalmente</w:t>
      </w:r>
      <w:r>
        <w:rPr>
          <w:spacing w:val="-10"/>
        </w:rPr>
        <w:t> </w:t>
      </w:r>
      <w:r>
        <w:rPr/>
        <w:t>de</w:t>
      </w:r>
      <w:r>
        <w:rPr>
          <w:spacing w:val="-10"/>
        </w:rPr>
        <w:t> </w:t>
      </w:r>
      <w:r>
        <w:rPr/>
        <w:t>la</w:t>
      </w:r>
      <w:r>
        <w:rPr>
          <w:spacing w:val="-10"/>
        </w:rPr>
        <w:t> </w:t>
      </w:r>
      <w:r>
        <w:rPr/>
        <w:t>evolución</w:t>
      </w:r>
      <w:r>
        <w:rPr>
          <w:spacing w:val="-13"/>
        </w:rPr>
        <w:t> </w:t>
      </w:r>
      <w:r>
        <w:rPr/>
        <w:t>histórica</w:t>
      </w:r>
      <w:r>
        <w:rPr>
          <w:spacing w:val="-13"/>
        </w:rPr>
        <w:t> </w:t>
      </w:r>
      <w:r>
        <w:rPr/>
        <w:t>de</w:t>
      </w:r>
      <w:r>
        <w:rPr>
          <w:spacing w:val="-10"/>
        </w:rPr>
        <w:t> </w:t>
      </w:r>
      <w:r>
        <w:rPr/>
        <w:t>los</w:t>
      </w:r>
      <w:r>
        <w:rPr>
          <w:spacing w:val="-11"/>
        </w:rPr>
        <w:t> </w:t>
      </w:r>
      <w:r>
        <w:rPr/>
        <w:t>regímenes comerciales previos de cada uno de los países miembros, más que de la recientemente establecida Organización Común de Mercados del plátano. La fuente</w:t>
      </w:r>
      <w:r>
        <w:rPr>
          <w:spacing w:val="-6"/>
        </w:rPr>
        <w:t> </w:t>
      </w:r>
      <w:r>
        <w:rPr/>
        <w:t>de</w:t>
      </w:r>
      <w:r>
        <w:rPr>
          <w:spacing w:val="-6"/>
        </w:rPr>
        <w:t> </w:t>
      </w:r>
      <w:r>
        <w:rPr/>
        <w:t>oferta,</w:t>
      </w:r>
      <w:r>
        <w:rPr>
          <w:spacing w:val="-6"/>
        </w:rPr>
        <w:t> </w:t>
      </w:r>
      <w:r>
        <w:rPr/>
        <w:t>en</w:t>
      </w:r>
      <w:r>
        <w:rPr>
          <w:spacing w:val="-8"/>
        </w:rPr>
        <w:t> </w:t>
      </w:r>
      <w:r>
        <w:rPr/>
        <w:t>el</w:t>
      </w:r>
      <w:r>
        <w:rPr>
          <w:spacing w:val="-7"/>
        </w:rPr>
        <w:t> </w:t>
      </w:r>
      <w:r>
        <w:rPr/>
        <w:t>pasado,</w:t>
      </w:r>
      <w:r>
        <w:rPr>
          <w:spacing w:val="-6"/>
        </w:rPr>
        <w:t> </w:t>
      </w:r>
      <w:r>
        <w:rPr/>
        <w:t>ha</w:t>
      </w:r>
      <w:r>
        <w:rPr>
          <w:spacing w:val="-6"/>
        </w:rPr>
        <w:t> </w:t>
      </w:r>
      <w:r>
        <w:rPr/>
        <w:t>sido</w:t>
      </w:r>
      <w:r>
        <w:rPr>
          <w:spacing w:val="-8"/>
        </w:rPr>
        <w:t> </w:t>
      </w:r>
      <w:r>
        <w:rPr/>
        <w:t>fácilmente</w:t>
      </w:r>
      <w:r>
        <w:rPr>
          <w:spacing w:val="-6"/>
        </w:rPr>
        <w:t> </w:t>
      </w:r>
      <w:r>
        <w:rPr/>
        <w:t>identificable</w:t>
      </w:r>
      <w:r>
        <w:rPr>
          <w:spacing w:val="-6"/>
        </w:rPr>
        <w:t> </w:t>
      </w:r>
      <w:r>
        <w:rPr/>
        <w:t>para</w:t>
      </w:r>
      <w:r>
        <w:rPr>
          <w:spacing w:val="-9"/>
        </w:rPr>
        <w:t> </w:t>
      </w:r>
      <w:r>
        <w:rPr/>
        <w:t>cada</w:t>
      </w:r>
      <w:r>
        <w:rPr>
          <w:spacing w:val="-6"/>
        </w:rPr>
        <w:t> </w:t>
      </w:r>
      <w:r>
        <w:rPr/>
        <w:t>país</w:t>
      </w:r>
      <w:r>
        <w:rPr>
          <w:spacing w:val="-7"/>
        </w:rPr>
        <w:t> </w:t>
      </w:r>
      <w:r>
        <w:rPr/>
        <w:t>de</w:t>
      </w:r>
      <w:r>
        <w:rPr>
          <w:spacing w:val="-6"/>
        </w:rPr>
        <w:t> </w:t>
      </w:r>
      <w:r>
        <w:rPr/>
        <w:t>la UE. A esto se le une otra particularidad que caracteriza la oferta de plátanos en Europa: ésta ha estado habitualmente concentrada en unas pocas empresas comercializadoras. En consecuencia, la estructura de los mercados europeos ha sido, y es todavía en la actualidad, imperfecta, con un número reducido de oferentes, con presencia de publicidad (indicando la existencia de algún tipo de diferenciación del producto) y con regímenes comerciales (en algunos casos muy restrictivos) que reducían el grado de</w:t>
      </w:r>
      <w:r>
        <w:rPr>
          <w:spacing w:val="-17"/>
        </w:rPr>
        <w:t> </w:t>
      </w:r>
      <w:r>
        <w:rPr/>
        <w:t>competencia.</w:t>
      </w:r>
    </w:p>
    <w:p>
      <w:pPr>
        <w:pStyle w:val="BodyText"/>
      </w:pPr>
    </w:p>
    <w:p>
      <w:pPr>
        <w:pStyle w:val="BodyText"/>
      </w:pPr>
    </w:p>
    <w:p>
      <w:pPr>
        <w:pStyle w:val="BodyText"/>
        <w:spacing w:before="2"/>
      </w:pPr>
    </w:p>
    <w:p>
      <w:pPr>
        <w:pStyle w:val="Heading2"/>
        <w:spacing w:before="1"/>
        <w:ind w:left="102" w:firstLine="0"/>
        <w:jc w:val="both"/>
      </w:pPr>
      <w:r>
        <w:rPr/>
        <w:t>— El costo social del monopolio de telmex en la telefonía fija local</w:t>
      </w:r>
    </w:p>
    <w:p>
      <w:pPr>
        <w:spacing w:before="139"/>
        <w:ind w:left="154" w:right="0" w:firstLine="2770"/>
        <w:jc w:val="left"/>
        <w:rPr>
          <w:b/>
          <w:sz w:val="24"/>
        </w:rPr>
      </w:pPr>
      <w:r>
        <w:rPr>
          <w:b/>
          <w:sz w:val="24"/>
        </w:rPr>
        <w:t>Jesús González Lugo López y Jesús Zurita González</w:t>
      </w:r>
    </w:p>
    <w:p>
      <w:pPr>
        <w:pStyle w:val="BodyText"/>
        <w:rPr>
          <w:b/>
        </w:rPr>
      </w:pPr>
    </w:p>
    <w:p>
      <w:pPr>
        <w:pStyle w:val="BodyText"/>
        <w:rPr>
          <w:b/>
        </w:rPr>
      </w:pPr>
    </w:p>
    <w:p>
      <w:pPr>
        <w:pStyle w:val="BodyText"/>
        <w:spacing w:line="360" w:lineRule="auto"/>
        <w:ind w:left="154" w:right="100"/>
        <w:jc w:val="both"/>
      </w:pPr>
      <w:r>
        <w:rPr/>
        <w:t>La apertura a la participación de más empresas en los mercados de telefonía fija y móvil</w:t>
      </w:r>
      <w:r>
        <w:rPr>
          <w:spacing w:val="-8"/>
        </w:rPr>
        <w:t> </w:t>
      </w:r>
      <w:r>
        <w:rPr/>
        <w:t>ha</w:t>
      </w:r>
      <w:r>
        <w:rPr>
          <w:spacing w:val="-6"/>
        </w:rPr>
        <w:t> </w:t>
      </w:r>
      <w:r>
        <w:rPr/>
        <w:t>sido</w:t>
      </w:r>
      <w:r>
        <w:rPr>
          <w:spacing w:val="-6"/>
        </w:rPr>
        <w:t> </w:t>
      </w:r>
      <w:r>
        <w:rPr/>
        <w:t>benéfica</w:t>
      </w:r>
      <w:r>
        <w:rPr>
          <w:spacing w:val="-9"/>
        </w:rPr>
        <w:t> </w:t>
      </w:r>
      <w:r>
        <w:rPr/>
        <w:t>para</w:t>
      </w:r>
      <w:r>
        <w:rPr>
          <w:spacing w:val="-7"/>
        </w:rPr>
        <w:t> </w:t>
      </w:r>
      <w:r>
        <w:rPr/>
        <w:t>los</w:t>
      </w:r>
      <w:r>
        <w:rPr>
          <w:spacing w:val="-9"/>
        </w:rPr>
        <w:t> </w:t>
      </w:r>
      <w:r>
        <w:rPr/>
        <w:t>mexicanos.</w:t>
      </w:r>
      <w:r>
        <w:rPr>
          <w:spacing w:val="-9"/>
        </w:rPr>
        <w:t> </w:t>
      </w:r>
      <w:r>
        <w:rPr/>
        <w:t>Sin</w:t>
      </w:r>
      <w:r>
        <w:rPr>
          <w:spacing w:val="-6"/>
        </w:rPr>
        <w:t> </w:t>
      </w:r>
      <w:r>
        <w:rPr/>
        <w:t>embargo,</w:t>
      </w:r>
      <w:r>
        <w:rPr>
          <w:spacing w:val="-6"/>
        </w:rPr>
        <w:t> </w:t>
      </w:r>
      <w:r>
        <w:rPr/>
        <w:t>aún</w:t>
      </w:r>
      <w:r>
        <w:rPr>
          <w:spacing w:val="-6"/>
        </w:rPr>
        <w:t> </w:t>
      </w:r>
      <w:r>
        <w:rPr/>
        <w:t>conserva</w:t>
      </w:r>
      <w:r>
        <w:rPr>
          <w:spacing w:val="-6"/>
        </w:rPr>
        <w:t> </w:t>
      </w:r>
      <w:r>
        <w:rPr/>
        <w:t>parte</w:t>
      </w:r>
      <w:r>
        <w:rPr>
          <w:spacing w:val="-6"/>
        </w:rPr>
        <w:t> </w:t>
      </w:r>
      <w:r>
        <w:rPr/>
        <w:t>de</w:t>
      </w:r>
      <w:r>
        <w:rPr>
          <w:spacing w:val="-8"/>
        </w:rPr>
        <w:t> </w:t>
      </w:r>
      <w:r>
        <w:rPr/>
        <w:t>su estructura monopólica, debido a los términos en los que se negoció el título de concesión de Teléfonos de México al privatizarla. Este trabajo cuantifica, con dos metodologías de equilibrio parcial, el costo social de que TELMEX sea la empresa proveedora</w:t>
      </w:r>
      <w:r>
        <w:rPr>
          <w:spacing w:val="-16"/>
        </w:rPr>
        <w:t> </w:t>
      </w:r>
      <w:r>
        <w:rPr/>
        <w:t>casi</w:t>
      </w:r>
      <w:r>
        <w:rPr>
          <w:spacing w:val="-17"/>
        </w:rPr>
        <w:t> </w:t>
      </w:r>
      <w:r>
        <w:rPr/>
        <w:t>exclusiva</w:t>
      </w:r>
      <w:r>
        <w:rPr>
          <w:spacing w:val="-16"/>
        </w:rPr>
        <w:t> </w:t>
      </w:r>
      <w:r>
        <w:rPr/>
        <w:t>del</w:t>
      </w:r>
      <w:r>
        <w:rPr>
          <w:spacing w:val="-17"/>
        </w:rPr>
        <w:t> </w:t>
      </w:r>
      <w:r>
        <w:rPr/>
        <w:t>servicio</w:t>
      </w:r>
      <w:r>
        <w:rPr>
          <w:spacing w:val="-16"/>
        </w:rPr>
        <w:t> </w:t>
      </w:r>
      <w:r>
        <w:rPr/>
        <w:t>de</w:t>
      </w:r>
      <w:r>
        <w:rPr>
          <w:spacing w:val="-16"/>
        </w:rPr>
        <w:t> </w:t>
      </w:r>
      <w:r>
        <w:rPr/>
        <w:t>telefonía</w:t>
      </w:r>
      <w:r>
        <w:rPr>
          <w:spacing w:val="-16"/>
        </w:rPr>
        <w:t> </w:t>
      </w:r>
      <w:r>
        <w:rPr/>
        <w:t>fija</w:t>
      </w:r>
      <w:r>
        <w:rPr>
          <w:spacing w:val="-16"/>
        </w:rPr>
        <w:t> </w:t>
      </w:r>
      <w:r>
        <w:rPr/>
        <w:t>local.</w:t>
      </w:r>
      <w:r>
        <w:rPr>
          <w:spacing w:val="-16"/>
        </w:rPr>
        <w:t> </w:t>
      </w:r>
      <w:r>
        <w:rPr/>
        <w:t>Se</w:t>
      </w:r>
      <w:r>
        <w:rPr>
          <w:spacing w:val="-18"/>
        </w:rPr>
        <w:t> </w:t>
      </w:r>
      <w:r>
        <w:rPr/>
        <w:t>encuentra</w:t>
      </w:r>
      <w:r>
        <w:rPr>
          <w:spacing w:val="-16"/>
        </w:rPr>
        <w:t> </w:t>
      </w:r>
      <w:r>
        <w:rPr/>
        <w:t>que</w:t>
      </w:r>
      <w:r>
        <w:rPr>
          <w:spacing w:val="-16"/>
        </w:rPr>
        <w:t> </w:t>
      </w:r>
      <w:r>
        <w:rPr/>
        <w:t>dicho costo puede alcanzar poco más de 0.1% del PIB –alrededor de 800 millones de dólares en</w:t>
      </w:r>
      <w:r>
        <w:rPr>
          <w:spacing w:val="-7"/>
        </w:rPr>
        <w:t> </w:t>
      </w:r>
      <w:r>
        <w:rPr/>
        <w:t>2004.</w:t>
      </w:r>
    </w:p>
    <w:p>
      <w:pPr>
        <w:spacing w:after="0" w:line="360" w:lineRule="auto"/>
        <w:jc w:val="both"/>
        <w:sectPr>
          <w:pgSz w:w="12250" w:h="15850"/>
          <w:pgMar w:header="0" w:footer="987" w:top="1500" w:bottom="1180" w:left="1600" w:right="1600"/>
        </w:sectPr>
      </w:pPr>
    </w:p>
    <w:p>
      <w:pPr>
        <w:pStyle w:val="BodyText"/>
        <w:rPr>
          <w:sz w:val="20"/>
        </w:rPr>
      </w:pPr>
    </w:p>
    <w:p>
      <w:pPr>
        <w:pStyle w:val="BodyText"/>
        <w:rPr>
          <w:sz w:val="27"/>
        </w:rPr>
      </w:pPr>
    </w:p>
    <w:p>
      <w:pPr>
        <w:pStyle w:val="Heading2"/>
        <w:spacing w:line="360" w:lineRule="auto" w:before="70"/>
        <w:ind w:left="849" w:right="130"/>
      </w:pPr>
      <w:r>
        <w:rPr/>
        <w:t>— Teoría del monopolio desregulado: discriminación de precios y de calidad.</w:t>
      </w:r>
    </w:p>
    <w:p>
      <w:pPr>
        <w:spacing w:before="2"/>
        <w:ind w:left="114" w:right="0" w:firstLine="4760"/>
        <w:jc w:val="left"/>
        <w:rPr>
          <w:b/>
          <w:sz w:val="24"/>
        </w:rPr>
      </w:pPr>
      <w:r>
        <w:rPr>
          <w:b/>
          <w:sz w:val="24"/>
        </w:rPr>
        <w:t>Abdrés Chambouleyron y Lecg, Llc</w:t>
      </w:r>
    </w:p>
    <w:p>
      <w:pPr>
        <w:pStyle w:val="BodyText"/>
        <w:rPr>
          <w:b/>
        </w:rPr>
      </w:pPr>
    </w:p>
    <w:p>
      <w:pPr>
        <w:pStyle w:val="BodyText"/>
        <w:rPr>
          <w:b/>
        </w:rPr>
      </w:pPr>
    </w:p>
    <w:p>
      <w:pPr>
        <w:pStyle w:val="BodyText"/>
        <w:spacing w:line="360" w:lineRule="auto"/>
        <w:ind w:left="124" w:right="115" w:hanging="10"/>
        <w:jc w:val="both"/>
      </w:pPr>
      <w:r>
        <w:rPr/>
        <w:t>Los últimos treinta años han sido testigos de un gran avance en la teoría sobre las técnicas que utilizan los monopolistas para discriminar por precio y calidad entre diferentes</w:t>
      </w:r>
      <w:r>
        <w:rPr>
          <w:spacing w:val="-12"/>
        </w:rPr>
        <w:t> </w:t>
      </w:r>
      <w:r>
        <w:rPr/>
        <w:t>usuarios</w:t>
      </w:r>
      <w:r>
        <w:rPr>
          <w:spacing w:val="-9"/>
        </w:rPr>
        <w:t> </w:t>
      </w:r>
      <w:r>
        <w:rPr/>
        <w:t>o</w:t>
      </w:r>
      <w:r>
        <w:rPr>
          <w:spacing w:val="-11"/>
        </w:rPr>
        <w:t> </w:t>
      </w:r>
      <w:r>
        <w:rPr/>
        <w:t>para</w:t>
      </w:r>
      <w:r>
        <w:rPr>
          <w:spacing w:val="-9"/>
        </w:rPr>
        <w:t> </w:t>
      </w:r>
      <w:r>
        <w:rPr/>
        <w:t>un</w:t>
      </w:r>
      <w:r>
        <w:rPr>
          <w:spacing w:val="-11"/>
        </w:rPr>
        <w:t> </w:t>
      </w:r>
      <w:r>
        <w:rPr/>
        <w:t>mismo</w:t>
      </w:r>
      <w:r>
        <w:rPr>
          <w:spacing w:val="-11"/>
        </w:rPr>
        <w:t> </w:t>
      </w:r>
      <w:r>
        <w:rPr/>
        <w:t>usuario</w:t>
      </w:r>
      <w:r>
        <w:rPr>
          <w:spacing w:val="-11"/>
        </w:rPr>
        <w:t> </w:t>
      </w:r>
      <w:r>
        <w:rPr/>
        <w:t>en</w:t>
      </w:r>
      <w:r>
        <w:rPr>
          <w:spacing w:val="-11"/>
        </w:rPr>
        <w:t> </w:t>
      </w:r>
      <w:r>
        <w:rPr/>
        <w:t>función</w:t>
      </w:r>
      <w:r>
        <w:rPr>
          <w:spacing w:val="-11"/>
        </w:rPr>
        <w:t> </w:t>
      </w:r>
      <w:r>
        <w:rPr/>
        <w:t>de</w:t>
      </w:r>
      <w:r>
        <w:rPr>
          <w:spacing w:val="-11"/>
        </w:rPr>
        <w:t> </w:t>
      </w:r>
      <w:r>
        <w:rPr/>
        <w:t>sus</w:t>
      </w:r>
      <w:r>
        <w:rPr>
          <w:spacing w:val="-12"/>
        </w:rPr>
        <w:t> </w:t>
      </w:r>
      <w:r>
        <w:rPr/>
        <w:t>gustos</w:t>
      </w:r>
      <w:r>
        <w:rPr>
          <w:spacing w:val="-9"/>
        </w:rPr>
        <w:t> </w:t>
      </w:r>
      <w:r>
        <w:rPr/>
        <w:t>o</w:t>
      </w:r>
      <w:r>
        <w:rPr>
          <w:spacing w:val="-11"/>
        </w:rPr>
        <w:t> </w:t>
      </w:r>
      <w:r>
        <w:rPr/>
        <w:t>volúmenes de compra. Si bien los principios de la discriminación de precios ya fueron esbozados</w:t>
      </w:r>
      <w:r>
        <w:rPr>
          <w:spacing w:val="-9"/>
        </w:rPr>
        <w:t> </w:t>
      </w:r>
      <w:r>
        <w:rPr/>
        <w:t>por</w:t>
      </w:r>
      <w:r>
        <w:rPr>
          <w:spacing w:val="-10"/>
        </w:rPr>
        <w:t> </w:t>
      </w:r>
      <w:r>
        <w:rPr/>
        <w:t>Pigou</w:t>
      </w:r>
      <w:r>
        <w:rPr>
          <w:spacing w:val="-8"/>
        </w:rPr>
        <w:t> </w:t>
      </w:r>
      <w:r>
        <w:rPr/>
        <w:t>(1920),</w:t>
      </w:r>
      <w:r>
        <w:rPr>
          <w:spacing w:val="-9"/>
        </w:rPr>
        <w:t> </w:t>
      </w:r>
      <w:r>
        <w:rPr/>
        <w:t>durante</w:t>
      </w:r>
      <w:r>
        <w:rPr>
          <w:spacing w:val="-8"/>
        </w:rPr>
        <w:t> </w:t>
      </w:r>
      <w:r>
        <w:rPr/>
        <w:t>las</w:t>
      </w:r>
      <w:r>
        <w:rPr>
          <w:spacing w:val="-9"/>
        </w:rPr>
        <w:t> </w:t>
      </w:r>
      <w:r>
        <w:rPr/>
        <w:t>últimas</w:t>
      </w:r>
      <w:r>
        <w:rPr>
          <w:spacing w:val="-9"/>
        </w:rPr>
        <w:t> </w:t>
      </w:r>
      <w:r>
        <w:rPr/>
        <w:t>tres</w:t>
      </w:r>
      <w:r>
        <w:rPr>
          <w:spacing w:val="-9"/>
        </w:rPr>
        <w:t> </w:t>
      </w:r>
      <w:r>
        <w:rPr/>
        <w:t>décadas</w:t>
      </w:r>
      <w:r>
        <w:rPr>
          <w:spacing w:val="-9"/>
        </w:rPr>
        <w:t> </w:t>
      </w:r>
      <w:r>
        <w:rPr/>
        <w:t>se</w:t>
      </w:r>
      <w:r>
        <w:rPr>
          <w:spacing w:val="-8"/>
        </w:rPr>
        <w:t> </w:t>
      </w:r>
      <w:r>
        <w:rPr/>
        <w:t>ha</w:t>
      </w:r>
      <w:r>
        <w:rPr>
          <w:spacing w:val="-8"/>
        </w:rPr>
        <w:t> </w:t>
      </w:r>
      <w:r>
        <w:rPr/>
        <w:t>hecho</w:t>
      </w:r>
      <w:r>
        <w:rPr>
          <w:spacing w:val="-8"/>
        </w:rPr>
        <w:t> </w:t>
      </w:r>
      <w:r>
        <w:rPr/>
        <w:t>un</w:t>
      </w:r>
      <w:r>
        <w:rPr>
          <w:spacing w:val="-8"/>
        </w:rPr>
        <w:t> </w:t>
      </w:r>
      <w:r>
        <w:rPr/>
        <w:t>gran aporte</w:t>
      </w:r>
      <w:r>
        <w:rPr>
          <w:spacing w:val="-5"/>
        </w:rPr>
        <w:t> </w:t>
      </w:r>
      <w:r>
        <w:rPr/>
        <w:t>a</w:t>
      </w:r>
      <w:r>
        <w:rPr>
          <w:spacing w:val="-3"/>
        </w:rPr>
        <w:t> </w:t>
      </w:r>
      <w:r>
        <w:rPr/>
        <w:t>este</w:t>
      </w:r>
      <w:r>
        <w:rPr>
          <w:spacing w:val="-3"/>
        </w:rPr>
        <w:t> </w:t>
      </w:r>
      <w:r>
        <w:rPr/>
        <w:t>tema</w:t>
      </w:r>
      <w:r>
        <w:rPr>
          <w:spacing w:val="-3"/>
        </w:rPr>
        <w:t> </w:t>
      </w:r>
      <w:r>
        <w:rPr/>
        <w:t>y</w:t>
      </w:r>
      <w:r>
        <w:rPr>
          <w:spacing w:val="-6"/>
        </w:rPr>
        <w:t> </w:t>
      </w:r>
      <w:r>
        <w:rPr/>
        <w:t>los</w:t>
      </w:r>
      <w:r>
        <w:rPr>
          <w:spacing w:val="-3"/>
        </w:rPr>
        <w:t> </w:t>
      </w:r>
      <w:r>
        <w:rPr/>
        <w:t>principios</w:t>
      </w:r>
      <w:r>
        <w:rPr>
          <w:spacing w:val="-3"/>
        </w:rPr>
        <w:t> </w:t>
      </w:r>
      <w:r>
        <w:rPr/>
        <w:t>de</w:t>
      </w:r>
      <w:r>
        <w:rPr>
          <w:spacing w:val="-3"/>
        </w:rPr>
        <w:t> </w:t>
      </w:r>
      <w:r>
        <w:rPr/>
        <w:t>la</w:t>
      </w:r>
      <w:r>
        <w:rPr>
          <w:spacing w:val="-5"/>
        </w:rPr>
        <w:t> </w:t>
      </w:r>
      <w:r>
        <w:rPr/>
        <w:t>discriminación</w:t>
      </w:r>
      <w:r>
        <w:rPr>
          <w:spacing w:val="-3"/>
        </w:rPr>
        <w:t> </w:t>
      </w:r>
      <w:r>
        <w:rPr/>
        <w:t>de</w:t>
      </w:r>
      <w:r>
        <w:rPr>
          <w:spacing w:val="-5"/>
        </w:rPr>
        <w:t> </w:t>
      </w:r>
      <w:r>
        <w:rPr/>
        <w:t>precios</w:t>
      </w:r>
      <w:r>
        <w:rPr>
          <w:spacing w:val="-3"/>
        </w:rPr>
        <w:t> </w:t>
      </w:r>
      <w:r>
        <w:rPr/>
        <w:t>y</w:t>
      </w:r>
      <w:r>
        <w:rPr>
          <w:spacing w:val="-6"/>
        </w:rPr>
        <w:t> </w:t>
      </w:r>
      <w:r>
        <w:rPr/>
        <w:t>calidad</w:t>
      </w:r>
      <w:r>
        <w:rPr>
          <w:spacing w:val="-3"/>
        </w:rPr>
        <w:t> </w:t>
      </w:r>
      <w:r>
        <w:rPr/>
        <w:t>para</w:t>
      </w:r>
      <w:r>
        <w:rPr>
          <w:spacing w:val="-3"/>
        </w:rPr>
        <w:t> </w:t>
      </w:r>
      <w:r>
        <w:rPr/>
        <w:t>el caso de monopolios ya son bien conocidos. Es por ello que los autores buscan realizar</w:t>
      </w:r>
      <w:r>
        <w:rPr>
          <w:spacing w:val="-5"/>
        </w:rPr>
        <w:t> </w:t>
      </w:r>
      <w:r>
        <w:rPr/>
        <w:t>una</w:t>
      </w:r>
      <w:r>
        <w:rPr>
          <w:spacing w:val="-4"/>
        </w:rPr>
        <w:t> </w:t>
      </w:r>
      <w:r>
        <w:rPr/>
        <w:t>revisión</w:t>
      </w:r>
      <w:r>
        <w:rPr>
          <w:spacing w:val="-4"/>
        </w:rPr>
        <w:t> </w:t>
      </w:r>
      <w:r>
        <w:rPr/>
        <w:t>de</w:t>
      </w:r>
      <w:r>
        <w:rPr>
          <w:spacing w:val="-4"/>
        </w:rPr>
        <w:t> </w:t>
      </w:r>
      <w:r>
        <w:rPr/>
        <w:t>la</w:t>
      </w:r>
      <w:r>
        <w:rPr>
          <w:spacing w:val="-6"/>
        </w:rPr>
        <w:t> </w:t>
      </w:r>
      <w:r>
        <w:rPr/>
        <w:t>literatura</w:t>
      </w:r>
      <w:r>
        <w:rPr>
          <w:spacing w:val="-9"/>
        </w:rPr>
        <w:t> </w:t>
      </w:r>
      <w:r>
        <w:rPr/>
        <w:t>más</w:t>
      </w:r>
      <w:r>
        <w:rPr>
          <w:spacing w:val="-4"/>
        </w:rPr>
        <w:t> </w:t>
      </w:r>
      <w:r>
        <w:rPr/>
        <w:t>reciente</w:t>
      </w:r>
      <w:r>
        <w:rPr>
          <w:spacing w:val="-5"/>
        </w:rPr>
        <w:t> </w:t>
      </w:r>
      <w:r>
        <w:rPr/>
        <w:t>sobre</w:t>
      </w:r>
      <w:r>
        <w:rPr>
          <w:spacing w:val="-4"/>
        </w:rPr>
        <w:t> </w:t>
      </w:r>
      <w:r>
        <w:rPr/>
        <w:t>las</w:t>
      </w:r>
      <w:r>
        <w:rPr>
          <w:spacing w:val="-6"/>
        </w:rPr>
        <w:t> </w:t>
      </w:r>
      <w:r>
        <w:rPr/>
        <w:t>técnicas</w:t>
      </w:r>
      <w:r>
        <w:rPr>
          <w:spacing w:val="-6"/>
        </w:rPr>
        <w:t> </w:t>
      </w:r>
      <w:r>
        <w:rPr/>
        <w:t>que</w:t>
      </w:r>
      <w:r>
        <w:rPr>
          <w:spacing w:val="-6"/>
        </w:rPr>
        <w:t> </w:t>
      </w:r>
      <w:r>
        <w:rPr/>
        <w:t>utilizan</w:t>
      </w:r>
      <w:r>
        <w:rPr>
          <w:spacing w:val="-4"/>
        </w:rPr>
        <w:t> </w:t>
      </w:r>
      <w:r>
        <w:rPr/>
        <w:t>las empresas monopólicas para segmentar la demanda de sus bienes o servicios a través</w:t>
      </w:r>
      <w:r>
        <w:rPr>
          <w:spacing w:val="-9"/>
        </w:rPr>
        <w:t> </w:t>
      </w:r>
      <w:r>
        <w:rPr/>
        <w:t>de</w:t>
      </w:r>
      <w:r>
        <w:rPr>
          <w:spacing w:val="-8"/>
        </w:rPr>
        <w:t> </w:t>
      </w:r>
      <w:r>
        <w:rPr/>
        <w:t>técnicas</w:t>
      </w:r>
      <w:r>
        <w:rPr>
          <w:spacing w:val="-9"/>
        </w:rPr>
        <w:t> </w:t>
      </w:r>
      <w:r>
        <w:rPr/>
        <w:t>de</w:t>
      </w:r>
      <w:r>
        <w:rPr>
          <w:spacing w:val="-8"/>
        </w:rPr>
        <w:t> </w:t>
      </w:r>
      <w:r>
        <w:rPr/>
        <w:t>discriminación</w:t>
      </w:r>
      <w:r>
        <w:rPr>
          <w:spacing w:val="-8"/>
        </w:rPr>
        <w:t> </w:t>
      </w:r>
      <w:r>
        <w:rPr/>
        <w:t>de</w:t>
      </w:r>
      <w:r>
        <w:rPr>
          <w:spacing w:val="-8"/>
        </w:rPr>
        <w:t> </w:t>
      </w:r>
      <w:r>
        <w:rPr/>
        <w:t>precios</w:t>
      </w:r>
      <w:r>
        <w:rPr>
          <w:spacing w:val="-9"/>
        </w:rPr>
        <w:t> </w:t>
      </w:r>
      <w:r>
        <w:rPr/>
        <w:t>y</w:t>
      </w:r>
      <w:r>
        <w:rPr>
          <w:spacing w:val="-12"/>
        </w:rPr>
        <w:t> </w:t>
      </w:r>
      <w:r>
        <w:rPr/>
        <w:t>de</w:t>
      </w:r>
      <w:r>
        <w:rPr>
          <w:spacing w:val="-8"/>
        </w:rPr>
        <w:t> </w:t>
      </w:r>
      <w:r>
        <w:rPr/>
        <w:t>calidad.</w:t>
      </w:r>
      <w:r>
        <w:rPr>
          <w:spacing w:val="-9"/>
        </w:rPr>
        <w:t> </w:t>
      </w:r>
      <w:r>
        <w:rPr/>
        <w:t>La</w:t>
      </w:r>
      <w:r>
        <w:rPr>
          <w:spacing w:val="-8"/>
        </w:rPr>
        <w:t> </w:t>
      </w:r>
      <w:r>
        <w:rPr/>
        <w:t>revisión</w:t>
      </w:r>
      <w:r>
        <w:rPr>
          <w:spacing w:val="-8"/>
        </w:rPr>
        <w:t> </w:t>
      </w:r>
      <w:r>
        <w:rPr/>
        <w:t>incluye</w:t>
      </w:r>
      <w:r>
        <w:rPr>
          <w:spacing w:val="-8"/>
        </w:rPr>
        <w:t> </w:t>
      </w:r>
      <w:r>
        <w:rPr/>
        <w:t>los tres tipos clásicos de discriminación presentes en casi todos los libros de microeconomía, a saber: discriminación de primer, segundo y tercer</w:t>
      </w:r>
      <w:r>
        <w:rPr>
          <w:spacing w:val="-31"/>
        </w:rPr>
        <w:t> </w:t>
      </w:r>
      <w:r>
        <w:rPr/>
        <w:t>grado.</w:t>
      </w:r>
    </w:p>
    <w:p>
      <w:pPr>
        <w:spacing w:after="0" w:line="360" w:lineRule="auto"/>
        <w:jc w:val="both"/>
        <w:sectPr>
          <w:pgSz w:w="12250" w:h="15850"/>
          <w:pgMar w:header="0" w:footer="987" w:top="1500" w:bottom="1180" w:left="164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3"/>
        </w:rPr>
      </w:pPr>
    </w:p>
    <w:p>
      <w:pPr>
        <w:pStyle w:val="BodyText"/>
        <w:ind w:left="1113"/>
        <w:rPr>
          <w:sz w:val="20"/>
        </w:rPr>
      </w:pPr>
      <w:r>
        <w:rPr>
          <w:sz w:val="20"/>
        </w:rPr>
        <w:drawing>
          <wp:inline distT="0" distB="0" distL="0" distR="0">
            <wp:extent cx="4303735" cy="4265676"/>
            <wp:effectExtent l="0" t="0" r="0" b="0"/>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24" cstate="print"/>
                    <a:stretch>
                      <a:fillRect/>
                    </a:stretch>
                  </pic:blipFill>
                  <pic:spPr>
                    <a:xfrm>
                      <a:off x="0" y="0"/>
                      <a:ext cx="4303735" cy="4265676"/>
                    </a:xfrm>
                    <a:prstGeom prst="rect">
                      <a:avLst/>
                    </a:prstGeom>
                  </pic:spPr>
                </pic:pic>
              </a:graphicData>
            </a:graphic>
          </wp:inline>
        </w:drawing>
      </w:r>
      <w:r>
        <w:rPr>
          <w:sz w:val="20"/>
        </w:rPr>
      </w:r>
    </w:p>
    <w:p>
      <w:pPr>
        <w:spacing w:before="6"/>
        <w:ind w:left="2260" w:right="2337" w:firstLine="0"/>
        <w:jc w:val="center"/>
        <w:rPr>
          <w:sz w:val="26"/>
        </w:rPr>
      </w:pPr>
      <w:r>
        <w:rPr>
          <w:color w:val="535B5E"/>
          <w:sz w:val="26"/>
        </w:rPr>
        <w:t>© INAEM - Ministerio de Cultura - 2004</w:t>
      </w:r>
    </w:p>
    <w:p>
      <w:pPr>
        <w:spacing w:before="0"/>
        <w:ind w:left="2260" w:right="2330" w:firstLine="0"/>
        <w:jc w:val="center"/>
        <w:rPr>
          <w:sz w:val="22"/>
        </w:rPr>
      </w:pPr>
      <w:hyperlink r:id="rId25">
        <w:r>
          <w:rPr>
            <w:color w:val="0000FF"/>
            <w:sz w:val="22"/>
            <w:u w:val="single" w:color="0000FF"/>
          </w:rPr>
          <w:t>http://museoteatro.mcu.es/bibliografia.htm</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05"/>
        <w:ind w:left="2215" w:right="2337"/>
        <w:jc w:val="center"/>
      </w:pPr>
      <w:r>
        <w:rPr/>
        <w:t>BIBLIOGRAFIA</w:t>
      </w:r>
    </w:p>
    <w:p>
      <w:pPr>
        <w:pStyle w:val="BodyText"/>
        <w:spacing w:before="8"/>
        <w:rPr>
          <w:rFonts w:ascii="Cambria"/>
          <w:sz w:val="19"/>
        </w:rPr>
      </w:pPr>
      <w:r>
        <w:rPr/>
        <w:pict>
          <v:line style="position:absolute;mso-position-horizontal-relative:page;mso-position-vertical-relative:paragraph;z-index:1384;mso-wrap-distance-left:0;mso-wrap-distance-right:0" from="87pt,13.792305pt" to="531.84pt,13.792305pt" stroked="true" strokeweight=".6pt" strokecolor="#000000">
            <w10:wrap type="topAndBottom"/>
          </v:line>
        </w:pict>
      </w:r>
    </w:p>
    <w:p>
      <w:pPr>
        <w:spacing w:after="0"/>
        <w:rPr>
          <w:rFonts w:ascii="Cambria"/>
          <w:sz w:val="19"/>
        </w:rPr>
        <w:sectPr>
          <w:pgSz w:w="12250" w:h="15850"/>
          <w:pgMar w:header="0" w:footer="987" w:top="1500" w:bottom="1180" w:left="1620" w:right="1480"/>
        </w:sectPr>
      </w:pPr>
    </w:p>
    <w:p>
      <w:pPr>
        <w:pStyle w:val="BodyText"/>
        <w:spacing w:before="6"/>
        <w:rPr>
          <w:rFonts w:ascii="Cambria"/>
          <w:sz w:val="10"/>
        </w:rPr>
      </w:pPr>
    </w:p>
    <w:p>
      <w:pPr>
        <w:pStyle w:val="ListParagraph"/>
        <w:numPr>
          <w:ilvl w:val="0"/>
          <w:numId w:val="33"/>
        </w:numPr>
        <w:tabs>
          <w:tab w:pos="770" w:val="left" w:leader="none"/>
        </w:tabs>
        <w:spacing w:line="237" w:lineRule="auto" w:before="72" w:after="0"/>
        <w:ind w:left="769" w:right="120" w:hanging="360"/>
        <w:jc w:val="both"/>
        <w:rPr>
          <w:sz w:val="24"/>
        </w:rPr>
      </w:pPr>
      <w:r>
        <w:rPr>
          <w:sz w:val="24"/>
        </w:rPr>
        <w:t>Chambouleyron, Abdrés (2006), Teoría del monopolio desregulado: discriminación de precios y de calidad, en Progresos en Organización industrial, German Coloma (editor), Asociación Argentina de Economía Política.</w:t>
      </w:r>
    </w:p>
    <w:p>
      <w:pPr>
        <w:pStyle w:val="BodyText"/>
      </w:pPr>
    </w:p>
    <w:p>
      <w:pPr>
        <w:pStyle w:val="BodyText"/>
      </w:pPr>
    </w:p>
    <w:p>
      <w:pPr>
        <w:pStyle w:val="ListParagraph"/>
        <w:numPr>
          <w:ilvl w:val="0"/>
          <w:numId w:val="33"/>
        </w:numPr>
        <w:tabs>
          <w:tab w:pos="770" w:val="left" w:leader="none"/>
        </w:tabs>
        <w:spacing w:line="237" w:lineRule="auto" w:before="0" w:after="0"/>
        <w:ind w:left="769" w:right="115" w:hanging="360"/>
        <w:jc w:val="both"/>
        <w:rPr>
          <w:sz w:val="24"/>
        </w:rPr>
      </w:pPr>
      <w:r>
        <w:rPr>
          <w:sz w:val="24"/>
        </w:rPr>
        <w:t>Gallego J. (2009), Progreso técnico y poder de mercado en la industria farmacéutica, en Dyna, Vol. 76, Núm. 159, septiembre, pp. 93-102, Universidad Nacional de Colombia,</w:t>
      </w:r>
      <w:r>
        <w:rPr>
          <w:spacing w:val="-17"/>
          <w:sz w:val="24"/>
        </w:rPr>
        <w:t> </w:t>
      </w:r>
      <w:r>
        <w:rPr>
          <w:sz w:val="24"/>
        </w:rPr>
        <w:t>Colombia</w:t>
      </w:r>
    </w:p>
    <w:p>
      <w:pPr>
        <w:pStyle w:val="BodyText"/>
      </w:pPr>
    </w:p>
    <w:p>
      <w:pPr>
        <w:pStyle w:val="ListParagraph"/>
        <w:numPr>
          <w:ilvl w:val="0"/>
          <w:numId w:val="33"/>
        </w:numPr>
        <w:tabs>
          <w:tab w:pos="770" w:val="left" w:leader="none"/>
        </w:tabs>
        <w:spacing w:line="237" w:lineRule="auto" w:before="0" w:after="0"/>
        <w:ind w:left="769" w:right="122" w:hanging="360"/>
        <w:jc w:val="both"/>
        <w:rPr>
          <w:sz w:val="24"/>
        </w:rPr>
      </w:pPr>
      <w:r>
        <w:rPr>
          <w:sz w:val="24"/>
        </w:rPr>
        <w:t>Huergo E. (2005), El diagnóstico de poder de mercado en economía industrial: una revisión de la literatura empírica española del siglo xx, Dpto. Fundamentos del Análisis Económico I, Facultad de Ciencias Económicas</w:t>
      </w:r>
      <w:r>
        <w:rPr>
          <w:spacing w:val="-44"/>
          <w:sz w:val="24"/>
        </w:rPr>
        <w:t> </w:t>
      </w:r>
      <w:r>
        <w:rPr>
          <w:sz w:val="24"/>
        </w:rPr>
        <w:t>y Empresariales. Universidad Complutense de</w:t>
      </w:r>
      <w:r>
        <w:rPr>
          <w:spacing w:val="-16"/>
          <w:sz w:val="24"/>
        </w:rPr>
        <w:t> </w:t>
      </w:r>
      <w:r>
        <w:rPr>
          <w:sz w:val="24"/>
        </w:rPr>
        <w:t>Madrid</w:t>
      </w:r>
    </w:p>
    <w:p>
      <w:pPr>
        <w:pStyle w:val="BodyText"/>
      </w:pPr>
    </w:p>
    <w:p>
      <w:pPr>
        <w:pStyle w:val="ListParagraph"/>
        <w:numPr>
          <w:ilvl w:val="0"/>
          <w:numId w:val="33"/>
        </w:numPr>
        <w:tabs>
          <w:tab w:pos="770" w:val="left" w:leader="none"/>
        </w:tabs>
        <w:spacing w:line="237" w:lineRule="auto" w:before="0" w:after="0"/>
        <w:ind w:left="769" w:right="121" w:hanging="360"/>
        <w:jc w:val="both"/>
        <w:rPr>
          <w:sz w:val="24"/>
        </w:rPr>
      </w:pPr>
      <w:r>
        <w:rPr>
          <w:sz w:val="24"/>
        </w:rPr>
        <w:t>Ledesma R. F. (2006), Competencia imperfecta, comercio internacional y política comercial: una aplicación al mercado europeo del plátano, Universidad de la</w:t>
      </w:r>
      <w:r>
        <w:rPr>
          <w:spacing w:val="-11"/>
          <w:sz w:val="24"/>
        </w:rPr>
        <w:t> </w:t>
      </w:r>
      <w:r>
        <w:rPr>
          <w:sz w:val="24"/>
        </w:rPr>
        <w:t>Laguna.</w:t>
      </w:r>
    </w:p>
    <w:p>
      <w:pPr>
        <w:pStyle w:val="BodyText"/>
      </w:pPr>
    </w:p>
    <w:p>
      <w:pPr>
        <w:pStyle w:val="ListParagraph"/>
        <w:numPr>
          <w:ilvl w:val="0"/>
          <w:numId w:val="33"/>
        </w:numPr>
        <w:tabs>
          <w:tab w:pos="770" w:val="left" w:leader="none"/>
        </w:tabs>
        <w:spacing w:line="237" w:lineRule="auto" w:before="0" w:after="0"/>
        <w:ind w:left="769" w:right="125" w:hanging="360"/>
        <w:jc w:val="both"/>
        <w:rPr>
          <w:sz w:val="24"/>
        </w:rPr>
      </w:pPr>
      <w:r>
        <w:rPr>
          <w:sz w:val="24"/>
        </w:rPr>
        <w:t>Lugo L. J. y Zurita G. J. (2004), El costo social del monopolio de TELMEX en la telefonía fija local, en Análisis Económico, Núm. 42, vol. XIX, Tercer cuatrimestre.</w:t>
      </w:r>
    </w:p>
    <w:p>
      <w:pPr>
        <w:pStyle w:val="BodyText"/>
      </w:pPr>
    </w:p>
    <w:p>
      <w:pPr>
        <w:pStyle w:val="ListParagraph"/>
        <w:numPr>
          <w:ilvl w:val="0"/>
          <w:numId w:val="33"/>
        </w:numPr>
        <w:tabs>
          <w:tab w:pos="770" w:val="left" w:leader="none"/>
        </w:tabs>
        <w:spacing w:line="237" w:lineRule="auto" w:before="1" w:after="0"/>
        <w:ind w:left="769" w:right="122" w:hanging="360"/>
        <w:jc w:val="both"/>
        <w:rPr>
          <w:sz w:val="24"/>
        </w:rPr>
      </w:pPr>
      <w:r>
        <w:rPr>
          <w:sz w:val="24"/>
        </w:rPr>
        <w:t>Valquez C. (2006), Modelos dinámicos de interacción estratégica en oligopolio: formación de precios y colusión, en Progresos en Organización industrial, German Coloma (editor), Asociación Argentina de Economía Política.</w:t>
      </w:r>
    </w:p>
    <w:p>
      <w:pPr>
        <w:pStyle w:val="BodyText"/>
      </w:pPr>
    </w:p>
    <w:p>
      <w:pPr>
        <w:pStyle w:val="ListParagraph"/>
        <w:numPr>
          <w:ilvl w:val="0"/>
          <w:numId w:val="33"/>
        </w:numPr>
        <w:tabs>
          <w:tab w:pos="770" w:val="left" w:leader="none"/>
        </w:tabs>
        <w:spacing w:line="237" w:lineRule="auto" w:before="0" w:after="0"/>
        <w:ind w:left="769" w:right="117" w:hanging="360"/>
        <w:jc w:val="both"/>
        <w:rPr>
          <w:sz w:val="24"/>
        </w:rPr>
      </w:pPr>
      <w:r>
        <w:rPr>
          <w:sz w:val="24"/>
        </w:rPr>
        <w:t>Velázquez-Durán, Víctor Manuel; Rosales-Ortega, Rocío (2011), Competencia y cooperación en la formación de un sistema productivo local: la organización industrial del calzado en León, Guanajuato, en Economía, Sociedad y Territorio, vol. XI, núm. 37, septiembre-diciembre, El Colegio Mexiquense, A.C. Toluca, México, pp.</w:t>
      </w:r>
      <w:r>
        <w:rPr>
          <w:spacing w:val="-15"/>
          <w:sz w:val="24"/>
        </w:rPr>
        <w:t> </w:t>
      </w:r>
      <w:r>
        <w:rPr>
          <w:sz w:val="24"/>
        </w:rPr>
        <w:t>609-644</w:t>
      </w:r>
    </w:p>
    <w:p>
      <w:pPr>
        <w:spacing w:after="0" w:line="237" w:lineRule="auto"/>
        <w:jc w:val="both"/>
        <w:rPr>
          <w:sz w:val="24"/>
        </w:rPr>
        <w:sectPr>
          <w:pgSz w:w="12250" w:h="15850"/>
          <w:pgMar w:header="0" w:footer="987" w:top="1500" w:bottom="118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3"/>
        <w:ind w:right="217"/>
        <w:jc w:val="right"/>
      </w:pPr>
      <w:r>
        <w:rPr>
          <w:w w:val="95"/>
        </w:rPr>
        <w:t>ANEXOS</w:t>
      </w:r>
    </w:p>
    <w:p>
      <w:pPr>
        <w:pStyle w:val="BodyText"/>
        <w:spacing w:before="7"/>
        <w:rPr>
          <w:rFonts w:ascii="Cambria"/>
          <w:sz w:val="19"/>
        </w:rPr>
      </w:pPr>
      <w:r>
        <w:rPr/>
        <w:pict>
          <v:line style="position:absolute;mso-position-horizontal-relative:page;mso-position-vertical-relative:paragraph;z-index:1408;mso-wrap-distance-left:0;mso-wrap-distance-right:0" from="87pt,13.852311pt" to="531.84pt,13.852311pt" stroked="true" strokeweight=".72pt" strokecolor="#000000">
            <w10:wrap type="topAndBottom"/>
          </v:line>
        </w:pict>
      </w:r>
    </w:p>
    <w:p>
      <w:pPr>
        <w:spacing w:after="0"/>
        <w:rPr>
          <w:rFonts w:ascii="Cambria"/>
          <w:sz w:val="19"/>
        </w:rPr>
        <w:sectPr>
          <w:pgSz w:w="12250" w:h="15850"/>
          <w:pgMar w:header="0" w:footer="987" w:top="1500" w:bottom="1180" w:left="1620" w:right="148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6"/>
        <w:rPr>
          <w:rFonts w:ascii="Cambria"/>
          <w:sz w:val="15"/>
        </w:rPr>
      </w:pPr>
    </w:p>
    <w:p>
      <w:pPr>
        <w:spacing w:before="38"/>
        <w:ind w:left="2749" w:right="0" w:firstLine="0"/>
        <w:jc w:val="left"/>
        <w:rPr>
          <w:rFonts w:ascii="Cambria"/>
          <w:sz w:val="44"/>
        </w:rPr>
      </w:pPr>
      <w:r>
        <w:rPr>
          <w:rFonts w:ascii="Cambria"/>
          <w:sz w:val="44"/>
        </w:rPr>
        <w:t>PROGRAMA DE LA ASIGNATURA</w:t>
      </w:r>
    </w:p>
    <w:p>
      <w:pPr>
        <w:pStyle w:val="BodyText"/>
        <w:spacing w:before="5"/>
        <w:rPr>
          <w:rFonts w:ascii="Cambria"/>
          <w:sz w:val="19"/>
        </w:rPr>
      </w:pPr>
      <w:r>
        <w:rPr/>
        <w:pict>
          <v:line style="position:absolute;mso-position-horizontal-relative:page;mso-position-vertical-relative:paragraph;z-index:1432;mso-wrap-distance-left:0;mso-wrap-distance-right:0" from="87pt,13.732304pt" to="531.84pt,13.732304pt" stroked="true" strokeweight=".72pt" strokecolor="#000000">
            <w10:wrap type="topAndBottom"/>
          </v:line>
        </w:pict>
      </w:r>
    </w:p>
    <w:p>
      <w:pPr>
        <w:spacing w:after="0"/>
        <w:rPr>
          <w:rFonts w:ascii="Cambria"/>
          <w:sz w:val="19"/>
        </w:rPr>
        <w:sectPr>
          <w:pgSz w:w="12250" w:h="15850"/>
          <w:pgMar w:header="0" w:footer="987" w:top="1500" w:bottom="1180" w:left="1620" w:right="1480"/>
        </w:sectPr>
      </w:pPr>
    </w:p>
    <w:p>
      <w:pPr>
        <w:pStyle w:val="BodyText"/>
        <w:rPr>
          <w:rFonts w:ascii="Times New Roman"/>
          <w:sz w:val="20"/>
        </w:rPr>
      </w:pPr>
    </w:p>
    <w:p>
      <w:pPr>
        <w:pStyle w:val="BodyText"/>
        <w:spacing w:before="11"/>
        <w:rPr>
          <w:rFonts w:ascii="Times New Roman"/>
          <w:sz w:val="22"/>
        </w:rPr>
      </w:pPr>
    </w:p>
    <w:p>
      <w:pPr>
        <w:pStyle w:val="BodyText"/>
        <w:ind w:left="154"/>
        <w:rPr>
          <w:rFonts w:ascii="Times New Roman"/>
          <w:sz w:val="20"/>
        </w:rPr>
      </w:pPr>
      <w:r>
        <w:rPr>
          <w:rFonts w:ascii="Times New Roman"/>
          <w:sz w:val="20"/>
        </w:rPr>
        <w:pict>
          <v:group style="width:468.75pt;height:133.15pt;mso-position-horizontal-relative:char;mso-position-vertical-relative:line" coordorigin="0,0" coordsize="9375,2663">
            <v:rect style="position:absolute;left:8;top:8;width:9360;height:2647" filled="false" stroked="true" strokeweight=".72pt" strokecolor="#000000"/>
            <v:shape style="position:absolute;left:185;top:35;width:6421;height:221" type="#_x0000_t202" filled="false" stroked="false">
              <v:textbox inset="0,0,0,0">
                <w:txbxContent>
                  <w:p>
                    <w:pPr>
                      <w:spacing w:line="221" w:lineRule="exact" w:before="0"/>
                      <w:ind w:left="0" w:right="-17" w:firstLine="0"/>
                      <w:jc w:val="left"/>
                      <w:rPr>
                        <w:b/>
                        <w:sz w:val="22"/>
                      </w:rPr>
                    </w:pPr>
                    <w:r>
                      <w:rPr>
                        <w:b/>
                        <w:sz w:val="22"/>
                      </w:rPr>
                      <w:t>Nombre de la Asignatura: Organización Industrial (optativa II)</w:t>
                    </w:r>
                  </w:p>
                </w:txbxContent>
              </v:textbox>
              <w10:wrap type="none"/>
            </v:shape>
            <v:shape style="position:absolute;left:185;top:537;width:1030;height:221" type="#_x0000_t202" filled="false" stroked="false">
              <v:textbox inset="0,0,0,0">
                <w:txbxContent>
                  <w:p>
                    <w:pPr>
                      <w:spacing w:line="221" w:lineRule="exact" w:before="0"/>
                      <w:ind w:left="0" w:right="-17" w:firstLine="0"/>
                      <w:jc w:val="left"/>
                      <w:rPr>
                        <w:b/>
                        <w:sz w:val="22"/>
                      </w:rPr>
                    </w:pPr>
                    <w:r>
                      <w:rPr>
                        <w:b/>
                        <w:sz w:val="22"/>
                      </w:rPr>
                      <w:t>Grado: 01</w:t>
                    </w:r>
                  </w:p>
                </w:txbxContent>
              </v:textbox>
              <w10:wrap type="none"/>
            </v:shape>
            <v:shape style="position:absolute;left:2253;top:537;width:882;height:221" type="#_x0000_t202" filled="false" stroked="false">
              <v:textbox inset="0,0,0,0">
                <w:txbxContent>
                  <w:p>
                    <w:pPr>
                      <w:spacing w:line="221" w:lineRule="exact" w:before="0"/>
                      <w:ind w:left="0" w:right="-19" w:firstLine="0"/>
                      <w:jc w:val="left"/>
                      <w:rPr>
                        <w:b/>
                        <w:sz w:val="22"/>
                      </w:rPr>
                    </w:pPr>
                    <w:r>
                      <w:rPr>
                        <w:b/>
                        <w:sz w:val="22"/>
                      </w:rPr>
                      <w:t>Fase: 02</w:t>
                    </w:r>
                  </w:p>
                </w:txbxContent>
              </v:textbox>
              <w10:wrap type="none"/>
            </v:shape>
            <v:shape style="position:absolute;left:4053;top:537;width:660;height:221" type="#_x0000_t202" filled="false" stroked="false">
              <v:textbox inset="0,0,0,0">
                <w:txbxContent>
                  <w:p>
                    <w:pPr>
                      <w:spacing w:line="221" w:lineRule="exact" w:before="0"/>
                      <w:ind w:left="0" w:right="-15" w:firstLine="0"/>
                      <w:jc w:val="left"/>
                      <w:rPr>
                        <w:b/>
                        <w:sz w:val="22"/>
                      </w:rPr>
                    </w:pPr>
                    <w:r>
                      <w:rPr>
                        <w:b/>
                        <w:spacing w:val="-1"/>
                        <w:sz w:val="22"/>
                      </w:rPr>
                      <w:t>Clave:</w:t>
                    </w:r>
                  </w:p>
                </w:txbxContent>
              </v:textbox>
              <w10:wrap type="none"/>
            </v:shape>
            <v:shape style="position:absolute;left:5935;top:537;width:1845;height:221" type="#_x0000_t202" filled="false" stroked="false">
              <v:textbox inset="0,0,0,0">
                <w:txbxContent>
                  <w:p>
                    <w:pPr>
                      <w:spacing w:line="221" w:lineRule="exact" w:before="0"/>
                      <w:ind w:left="0" w:right="-13" w:firstLine="0"/>
                      <w:jc w:val="left"/>
                      <w:rPr>
                        <w:b/>
                        <w:sz w:val="22"/>
                      </w:rPr>
                    </w:pPr>
                    <w:r>
                      <w:rPr>
                        <w:b/>
                        <w:sz w:val="22"/>
                      </w:rPr>
                      <w:t>No De Créditos:</w:t>
                    </w:r>
                    <w:r>
                      <w:rPr>
                        <w:b/>
                        <w:spacing w:val="-8"/>
                        <w:sz w:val="22"/>
                      </w:rPr>
                      <w:t> </w:t>
                    </w:r>
                    <w:r>
                      <w:rPr>
                        <w:b/>
                        <w:sz w:val="22"/>
                      </w:rPr>
                      <w:t>7</w:t>
                    </w:r>
                  </w:p>
                </w:txbxContent>
              </v:textbox>
              <w10:wrap type="none"/>
            </v:shape>
            <v:shape style="position:absolute;left:185;top:1039;width:4636;height:221" type="#_x0000_t202" filled="false" stroked="false">
              <v:textbox inset="0,0,0,0">
                <w:txbxContent>
                  <w:p>
                    <w:pPr>
                      <w:spacing w:line="221" w:lineRule="exact" w:before="0"/>
                      <w:ind w:left="0" w:right="-19" w:firstLine="0"/>
                      <w:jc w:val="left"/>
                      <w:rPr>
                        <w:b/>
                        <w:sz w:val="22"/>
                      </w:rPr>
                    </w:pPr>
                    <w:r>
                      <w:rPr>
                        <w:b/>
                        <w:sz w:val="22"/>
                      </w:rPr>
                      <w:t>Área Curricular: Asignaturas Especializadas</w:t>
                    </w:r>
                  </w:p>
                </w:txbxContent>
              </v:textbox>
              <w10:wrap type="none"/>
            </v:shape>
            <v:shape style="position:absolute;left:185;top:1540;width:1911;height:221" type="#_x0000_t202" filled="false" stroked="false">
              <v:textbox inset="0,0,0,0">
                <w:txbxContent>
                  <w:p>
                    <w:pPr>
                      <w:spacing w:line="221" w:lineRule="exact" w:before="0"/>
                      <w:ind w:left="0" w:right="-17" w:firstLine="0"/>
                      <w:jc w:val="left"/>
                      <w:rPr>
                        <w:b/>
                        <w:sz w:val="22"/>
                      </w:rPr>
                    </w:pPr>
                    <w:r>
                      <w:rPr>
                        <w:b/>
                        <w:sz w:val="22"/>
                      </w:rPr>
                      <w:t>Total de Horas: 72</w:t>
                    </w:r>
                  </w:p>
                </w:txbxContent>
              </v:textbox>
              <w10:wrap type="none"/>
            </v:shape>
            <v:shape style="position:absolute;left:2949;top:1540;width:1969;height:221" type="#_x0000_t202" filled="false" stroked="false">
              <v:textbox inset="0,0,0,0">
                <w:txbxContent>
                  <w:p>
                    <w:pPr>
                      <w:spacing w:line="221" w:lineRule="exact" w:before="0"/>
                      <w:ind w:left="0" w:right="-20" w:firstLine="0"/>
                      <w:jc w:val="left"/>
                      <w:rPr>
                        <w:b/>
                        <w:sz w:val="22"/>
                      </w:rPr>
                    </w:pPr>
                    <w:r>
                      <w:rPr>
                        <w:b/>
                        <w:sz w:val="22"/>
                      </w:rPr>
                      <w:t>Horas Teóricas: 54</w:t>
                    </w:r>
                  </w:p>
                </w:txbxContent>
              </v:textbox>
              <w10:wrap type="none"/>
            </v:shape>
            <v:shape style="position:absolute;left:5835;top:1540;width:2043;height:221" type="#_x0000_t202" filled="false" stroked="false">
              <v:textbox inset="0,0,0,0">
                <w:txbxContent>
                  <w:p>
                    <w:pPr>
                      <w:spacing w:line="221" w:lineRule="exact" w:before="0"/>
                      <w:ind w:left="0" w:right="-20" w:firstLine="0"/>
                      <w:jc w:val="left"/>
                      <w:rPr>
                        <w:b/>
                        <w:sz w:val="22"/>
                      </w:rPr>
                    </w:pPr>
                    <w:r>
                      <w:rPr>
                        <w:b/>
                        <w:sz w:val="22"/>
                      </w:rPr>
                      <w:t>Horas Prácticas: 18</w:t>
                    </w:r>
                  </w:p>
                </w:txbxContent>
              </v:textbox>
              <w10:wrap type="none"/>
            </v:shape>
            <v:shape style="position:absolute;left:185;top:2040;width:8057;height:475" type="#_x0000_t202" filled="false" stroked="false">
              <v:textbox inset="0,0,0,0">
                <w:txbxContent>
                  <w:p>
                    <w:pPr>
                      <w:spacing w:line="216" w:lineRule="exact" w:before="0"/>
                      <w:ind w:left="0" w:right="-20" w:firstLine="0"/>
                      <w:jc w:val="left"/>
                      <w:rPr>
                        <w:b/>
                        <w:sz w:val="21"/>
                      </w:rPr>
                    </w:pPr>
                    <w:r>
                      <w:rPr>
                        <w:b/>
                        <w:sz w:val="21"/>
                      </w:rPr>
                      <w:t>Fecha de Elaboración:</w:t>
                    </w:r>
                  </w:p>
                  <w:p>
                    <w:pPr>
                      <w:spacing w:line="248" w:lineRule="exact" w:before="10"/>
                      <w:ind w:left="0" w:right="-20" w:firstLine="0"/>
                      <w:jc w:val="left"/>
                      <w:rPr>
                        <w:b/>
                        <w:sz w:val="22"/>
                      </w:rPr>
                    </w:pPr>
                    <w:r>
                      <w:rPr>
                        <w:b/>
                        <w:sz w:val="22"/>
                      </w:rPr>
                      <w:t>Participantes: Mtro. Rafael Juárez Toledo, Dra. María Teresa Herrera Rendón.</w:t>
                    </w:r>
                  </w:p>
                </w:txbxContent>
              </v:textbox>
              <w10:wrap type="none"/>
            </v:shape>
          </v:group>
        </w:pict>
      </w:r>
      <w:r>
        <w:rPr>
          <w:rFonts w:ascii="Times New Roman"/>
          <w:sz w:val="20"/>
        </w:rPr>
      </w:r>
    </w:p>
    <w:p>
      <w:pPr>
        <w:pStyle w:val="BodyText"/>
        <w:spacing w:before="4"/>
        <w:rPr>
          <w:rFonts w:ascii="Times New Roman"/>
          <w:sz w:val="16"/>
        </w:rPr>
      </w:pPr>
      <w:r>
        <w:rPr/>
        <w:pict>
          <v:shape style="position:absolute;margin-left:93.720001pt;margin-top:11.765pt;width:468pt;height:408.5pt;mso-position-horizontal-relative:page;mso-position-vertical-relative:paragraph;z-index:1720;mso-wrap-distance-left:0;mso-wrap-distance-right:0" type="#_x0000_t202" filled="false" stroked="true" strokeweight=".72pt" strokecolor="#000000">
            <v:textbox inset="0,0,0,0">
              <w:txbxContent>
                <w:p>
                  <w:pPr>
                    <w:pStyle w:val="BodyText"/>
                    <w:spacing w:before="9"/>
                    <w:rPr>
                      <w:rFonts w:ascii="Times New Roman"/>
                      <w:sz w:val="26"/>
                    </w:rPr>
                  </w:pPr>
                </w:p>
                <w:p>
                  <w:pPr>
                    <w:spacing w:before="0"/>
                    <w:ind w:left="3526" w:right="3525" w:firstLine="0"/>
                    <w:jc w:val="center"/>
                    <w:rPr>
                      <w:b/>
                      <w:sz w:val="22"/>
                    </w:rPr>
                  </w:pPr>
                  <w:r>
                    <w:rPr>
                      <w:b/>
                      <w:sz w:val="22"/>
                    </w:rPr>
                    <w:t>Objetivos Generales</w:t>
                  </w:r>
                </w:p>
                <w:p>
                  <w:pPr>
                    <w:pStyle w:val="BodyText"/>
                    <w:rPr>
                      <w:rFonts w:ascii="Times New Roman"/>
                      <w:sz w:val="22"/>
                    </w:rPr>
                  </w:pPr>
                </w:p>
                <w:p>
                  <w:pPr>
                    <w:spacing w:line="250" w:lineRule="exact" w:before="194"/>
                    <w:ind w:left="206" w:right="141" w:hanging="10"/>
                    <w:jc w:val="both"/>
                    <w:rPr>
                      <w:sz w:val="22"/>
                    </w:rPr>
                  </w:pPr>
                  <w:r>
                    <w:rPr>
                      <w:sz w:val="22"/>
                    </w:rPr>
                    <w:t>Al finalizar el curso el alumno tendrá conocimientos que le permitirán analizar teórica y empíricamente las características de estructura y evolución del mercado. Asimismo, valiéndose de la teoría de juegos, podrá abordar problemas donde las actividades estratégicas de las empresas sean vínculo fundamental entre ellos y con los demandantes.</w:t>
                  </w:r>
                </w:p>
                <w:p>
                  <w:pPr>
                    <w:pStyle w:val="BodyText"/>
                    <w:rPr>
                      <w:rFonts w:ascii="Times New Roman"/>
                      <w:sz w:val="22"/>
                    </w:rPr>
                  </w:pPr>
                </w:p>
                <w:p>
                  <w:pPr>
                    <w:pStyle w:val="BodyText"/>
                    <w:spacing w:before="11"/>
                    <w:rPr>
                      <w:rFonts w:ascii="Times New Roman"/>
                      <w:sz w:val="19"/>
                    </w:rPr>
                  </w:pPr>
                </w:p>
                <w:p>
                  <w:pPr>
                    <w:spacing w:before="0"/>
                    <w:ind w:left="3526" w:right="3525" w:firstLine="0"/>
                    <w:jc w:val="center"/>
                    <w:rPr>
                      <w:b/>
                      <w:sz w:val="22"/>
                    </w:rPr>
                  </w:pPr>
                  <w:r>
                    <w:rPr>
                      <w:b/>
                      <w:sz w:val="22"/>
                    </w:rPr>
                    <w:t>Contenido Temático</w:t>
                  </w:r>
                </w:p>
                <w:p>
                  <w:pPr>
                    <w:pStyle w:val="BodyText"/>
                    <w:rPr>
                      <w:rFonts w:ascii="Times New Roman"/>
                      <w:sz w:val="22"/>
                    </w:rPr>
                  </w:pPr>
                </w:p>
                <w:p>
                  <w:pPr>
                    <w:pStyle w:val="BodyText"/>
                    <w:spacing w:before="8"/>
                    <w:rPr>
                      <w:rFonts w:ascii="Times New Roman"/>
                      <w:sz w:val="25"/>
                    </w:rPr>
                  </w:pPr>
                </w:p>
                <w:p>
                  <w:pPr>
                    <w:pStyle w:val="ListParagraph"/>
                    <w:numPr>
                      <w:ilvl w:val="0"/>
                      <w:numId w:val="34"/>
                    </w:numPr>
                    <w:tabs>
                      <w:tab w:pos="390" w:val="left" w:leader="none"/>
                    </w:tabs>
                    <w:spacing w:line="240" w:lineRule="auto" w:before="0" w:after="0"/>
                    <w:ind w:left="389" w:right="0" w:hanging="245"/>
                    <w:jc w:val="both"/>
                    <w:rPr>
                      <w:b/>
                      <w:sz w:val="22"/>
                    </w:rPr>
                  </w:pPr>
                  <w:r>
                    <w:rPr>
                      <w:b/>
                      <w:sz w:val="22"/>
                    </w:rPr>
                    <w:t>Introducción</w:t>
                  </w:r>
                </w:p>
                <w:p>
                  <w:pPr>
                    <w:pStyle w:val="ListParagraph"/>
                    <w:numPr>
                      <w:ilvl w:val="0"/>
                      <w:numId w:val="34"/>
                    </w:numPr>
                    <w:tabs>
                      <w:tab w:pos="445" w:val="left" w:leader="none"/>
                    </w:tabs>
                    <w:spacing w:line="252" w:lineRule="exact" w:before="59" w:after="0"/>
                    <w:ind w:left="444" w:right="0" w:hanging="247"/>
                    <w:jc w:val="both"/>
                    <w:rPr>
                      <w:b/>
                      <w:sz w:val="22"/>
                    </w:rPr>
                  </w:pPr>
                  <w:r>
                    <w:rPr>
                      <w:b/>
                      <w:sz w:val="22"/>
                    </w:rPr>
                    <w:t>Poder de</w:t>
                  </w:r>
                  <w:r>
                    <w:rPr>
                      <w:b/>
                      <w:spacing w:val="-3"/>
                      <w:sz w:val="22"/>
                    </w:rPr>
                    <w:t> </w:t>
                  </w:r>
                  <w:r>
                    <w:rPr>
                      <w:b/>
                      <w:sz w:val="22"/>
                    </w:rPr>
                    <w:t>Mercado</w:t>
                  </w:r>
                </w:p>
                <w:p>
                  <w:pPr>
                    <w:pStyle w:val="ListParagraph"/>
                    <w:numPr>
                      <w:ilvl w:val="0"/>
                      <w:numId w:val="34"/>
                    </w:numPr>
                    <w:tabs>
                      <w:tab w:pos="442" w:val="left" w:leader="none"/>
                    </w:tabs>
                    <w:spacing w:line="251" w:lineRule="exact" w:before="0" w:after="0"/>
                    <w:ind w:left="441" w:right="0" w:hanging="244"/>
                    <w:jc w:val="both"/>
                    <w:rPr>
                      <w:b/>
                      <w:sz w:val="22"/>
                    </w:rPr>
                  </w:pPr>
                  <w:r>
                    <w:rPr>
                      <w:b/>
                      <w:sz w:val="22"/>
                    </w:rPr>
                    <w:t>Interacción Estratégica entre las</w:t>
                  </w:r>
                  <w:r>
                    <w:rPr>
                      <w:b/>
                      <w:spacing w:val="-6"/>
                      <w:sz w:val="22"/>
                    </w:rPr>
                    <w:t> </w:t>
                  </w:r>
                  <w:r>
                    <w:rPr>
                      <w:b/>
                      <w:sz w:val="22"/>
                    </w:rPr>
                    <w:t>Empresas</w:t>
                  </w:r>
                </w:p>
                <w:p>
                  <w:pPr>
                    <w:pStyle w:val="ListParagraph"/>
                    <w:numPr>
                      <w:ilvl w:val="0"/>
                      <w:numId w:val="34"/>
                    </w:numPr>
                    <w:tabs>
                      <w:tab w:pos="442" w:val="left" w:leader="none"/>
                    </w:tabs>
                    <w:spacing w:line="251" w:lineRule="exact" w:before="0" w:after="0"/>
                    <w:ind w:left="441" w:right="0" w:hanging="244"/>
                    <w:jc w:val="both"/>
                    <w:rPr>
                      <w:b/>
                      <w:sz w:val="22"/>
                    </w:rPr>
                  </w:pPr>
                  <w:r>
                    <w:rPr>
                      <w:b/>
                      <w:sz w:val="22"/>
                    </w:rPr>
                    <w:t>Introducción a la Regulación</w:t>
                  </w:r>
                  <w:r>
                    <w:rPr>
                      <w:b/>
                      <w:spacing w:val="-10"/>
                      <w:sz w:val="22"/>
                    </w:rPr>
                    <w:t> </w:t>
                  </w:r>
                  <w:r>
                    <w:rPr>
                      <w:b/>
                      <w:sz w:val="22"/>
                    </w:rPr>
                    <w:t>Económica</w:t>
                  </w:r>
                </w:p>
                <w:p>
                  <w:pPr>
                    <w:pStyle w:val="BodyText"/>
                    <w:spacing w:before="7"/>
                    <w:rPr>
                      <w:rFonts w:ascii="Times New Roman"/>
                      <w:sz w:val="21"/>
                    </w:rPr>
                  </w:pPr>
                </w:p>
                <w:p>
                  <w:pPr>
                    <w:spacing w:line="252" w:lineRule="exact" w:before="0"/>
                    <w:ind w:left="3582" w:right="3525" w:firstLine="0"/>
                    <w:jc w:val="center"/>
                    <w:rPr>
                      <w:b/>
                      <w:sz w:val="22"/>
                    </w:rPr>
                  </w:pPr>
                  <w:r>
                    <w:rPr>
                      <w:b/>
                      <w:sz w:val="22"/>
                    </w:rPr>
                    <w:t>Forma de Evaluación</w:t>
                  </w:r>
                </w:p>
                <w:p>
                  <w:pPr>
                    <w:spacing w:line="251" w:lineRule="exact" w:before="0"/>
                    <w:ind w:left="197" w:right="0" w:firstLine="0"/>
                    <w:jc w:val="both"/>
                    <w:rPr>
                      <w:b/>
                      <w:sz w:val="22"/>
                    </w:rPr>
                  </w:pPr>
                  <w:r>
                    <w:rPr>
                      <w:b/>
                      <w:sz w:val="22"/>
                    </w:rPr>
                    <w:t>Examen 70%</w:t>
                  </w:r>
                </w:p>
                <w:p>
                  <w:pPr>
                    <w:spacing w:line="251" w:lineRule="exact" w:before="0"/>
                    <w:ind w:left="197" w:right="0" w:firstLine="0"/>
                    <w:jc w:val="both"/>
                    <w:rPr>
                      <w:b/>
                      <w:sz w:val="22"/>
                    </w:rPr>
                  </w:pPr>
                  <w:r>
                    <w:rPr>
                      <w:b/>
                      <w:sz w:val="22"/>
                    </w:rPr>
                    <w:t>Trabajo escrito 30%</w:t>
                  </w:r>
                </w:p>
                <w:p>
                  <w:pPr>
                    <w:pStyle w:val="BodyText"/>
                    <w:rPr>
                      <w:rFonts w:ascii="Times New Roman"/>
                      <w:sz w:val="22"/>
                    </w:rPr>
                  </w:pPr>
                </w:p>
                <w:p>
                  <w:pPr>
                    <w:pStyle w:val="BodyText"/>
                    <w:spacing w:before="8"/>
                    <w:rPr>
                      <w:rFonts w:ascii="Times New Roman"/>
                      <w:sz w:val="20"/>
                    </w:rPr>
                  </w:pPr>
                </w:p>
                <w:p>
                  <w:pPr>
                    <w:spacing w:before="0"/>
                    <w:ind w:left="3527" w:right="3525" w:firstLine="0"/>
                    <w:jc w:val="center"/>
                    <w:rPr>
                      <w:b/>
                      <w:sz w:val="22"/>
                    </w:rPr>
                  </w:pPr>
                  <w:r>
                    <w:rPr>
                      <w:b/>
                      <w:sz w:val="22"/>
                    </w:rPr>
                    <w:t>Bibliografía Básica</w:t>
                  </w:r>
                </w:p>
                <w:p>
                  <w:pPr>
                    <w:pStyle w:val="ListParagraph"/>
                    <w:numPr>
                      <w:ilvl w:val="1"/>
                      <w:numId w:val="34"/>
                    </w:numPr>
                    <w:tabs>
                      <w:tab w:pos="864" w:val="left" w:leader="none"/>
                      <w:tab w:pos="865" w:val="left" w:leader="none"/>
                    </w:tabs>
                    <w:spacing w:line="240" w:lineRule="auto" w:before="188" w:after="0"/>
                    <w:ind w:left="864" w:right="0" w:hanging="360"/>
                    <w:jc w:val="left"/>
                    <w:rPr>
                      <w:sz w:val="18"/>
                    </w:rPr>
                  </w:pPr>
                  <w:r>
                    <w:rPr>
                      <w:sz w:val="18"/>
                    </w:rPr>
                    <w:t>Gardner, R. (1996), </w:t>
                  </w:r>
                  <w:r>
                    <w:rPr>
                      <w:i/>
                      <w:sz w:val="18"/>
                    </w:rPr>
                    <w:t>Juegos para Empresarios y Economistas</w:t>
                  </w:r>
                  <w:r>
                    <w:rPr>
                      <w:sz w:val="18"/>
                    </w:rPr>
                    <w:t>, Madrid: Antoni Bosch</w:t>
                  </w:r>
                  <w:r>
                    <w:rPr>
                      <w:spacing w:val="-28"/>
                      <w:sz w:val="18"/>
                    </w:rPr>
                    <w:t> </w:t>
                  </w:r>
                  <w:r>
                    <w:rPr>
                      <w:sz w:val="18"/>
                    </w:rPr>
                    <w:t>Editor.</w:t>
                  </w:r>
                </w:p>
                <w:p>
                  <w:pPr>
                    <w:pStyle w:val="ListParagraph"/>
                    <w:numPr>
                      <w:ilvl w:val="1"/>
                      <w:numId w:val="34"/>
                    </w:numPr>
                    <w:tabs>
                      <w:tab w:pos="864" w:val="left" w:leader="none"/>
                      <w:tab w:pos="865" w:val="left" w:leader="none"/>
                    </w:tabs>
                    <w:spacing w:line="240" w:lineRule="auto" w:before="105" w:after="0"/>
                    <w:ind w:left="864" w:right="0" w:hanging="360"/>
                    <w:jc w:val="left"/>
                    <w:rPr>
                      <w:sz w:val="18"/>
                    </w:rPr>
                  </w:pPr>
                  <w:r>
                    <w:rPr>
                      <w:sz w:val="18"/>
                    </w:rPr>
                    <w:t>Martín, S. (2002), </w:t>
                  </w:r>
                  <w:r>
                    <w:rPr>
                      <w:i/>
                      <w:sz w:val="18"/>
                    </w:rPr>
                    <w:t>Advanced Industrial Economics, </w:t>
                  </w:r>
                  <w:r>
                    <w:rPr>
                      <w:sz w:val="18"/>
                    </w:rPr>
                    <w:t>Malden:</w:t>
                  </w:r>
                  <w:r>
                    <w:rPr>
                      <w:spacing w:val="-29"/>
                      <w:sz w:val="18"/>
                    </w:rPr>
                    <w:t> </w:t>
                  </w:r>
                  <w:r>
                    <w:rPr>
                      <w:sz w:val="18"/>
                    </w:rPr>
                    <w:t>Blackwell.</w:t>
                  </w:r>
                </w:p>
                <w:p>
                  <w:pPr>
                    <w:pStyle w:val="ListParagraph"/>
                    <w:numPr>
                      <w:ilvl w:val="1"/>
                      <w:numId w:val="34"/>
                    </w:numPr>
                    <w:tabs>
                      <w:tab w:pos="864" w:val="left" w:leader="none"/>
                      <w:tab w:pos="865" w:val="left" w:leader="none"/>
                    </w:tabs>
                    <w:spacing w:line="240" w:lineRule="auto" w:before="102" w:after="0"/>
                    <w:ind w:left="864" w:right="0" w:hanging="360"/>
                    <w:jc w:val="left"/>
                    <w:rPr>
                      <w:sz w:val="18"/>
                    </w:rPr>
                  </w:pPr>
                  <w:r>
                    <w:rPr>
                      <w:sz w:val="18"/>
                    </w:rPr>
                    <w:t>Martin, S. (1993), </w:t>
                  </w:r>
                  <w:r>
                    <w:rPr>
                      <w:i/>
                      <w:sz w:val="18"/>
                    </w:rPr>
                    <w:t>Advanced Industrial Economics</w:t>
                  </w:r>
                  <w:r>
                    <w:rPr>
                      <w:sz w:val="18"/>
                    </w:rPr>
                    <w:t>, Cambridge:</w:t>
                  </w:r>
                  <w:r>
                    <w:rPr>
                      <w:spacing w:val="-25"/>
                      <w:sz w:val="18"/>
                    </w:rPr>
                    <w:t> </w:t>
                  </w:r>
                  <w:r>
                    <w:rPr>
                      <w:sz w:val="18"/>
                    </w:rPr>
                    <w:t>Blackwell.</w:t>
                  </w:r>
                </w:p>
                <w:p>
                  <w:pPr>
                    <w:pStyle w:val="ListParagraph"/>
                    <w:numPr>
                      <w:ilvl w:val="1"/>
                      <w:numId w:val="34"/>
                    </w:numPr>
                    <w:tabs>
                      <w:tab w:pos="864" w:val="left" w:leader="none"/>
                      <w:tab w:pos="865" w:val="left" w:leader="none"/>
                    </w:tabs>
                    <w:spacing w:line="240" w:lineRule="auto" w:before="102" w:after="0"/>
                    <w:ind w:left="864" w:right="0" w:hanging="360"/>
                    <w:jc w:val="left"/>
                    <w:rPr>
                      <w:sz w:val="18"/>
                    </w:rPr>
                  </w:pPr>
                  <w:r>
                    <w:rPr>
                      <w:sz w:val="18"/>
                    </w:rPr>
                    <w:t>Tirole, J. (1992), </w:t>
                  </w:r>
                  <w:r>
                    <w:rPr>
                      <w:i/>
                      <w:sz w:val="18"/>
                    </w:rPr>
                    <w:t>The Theory of Industrial Organization</w:t>
                  </w:r>
                  <w:r>
                    <w:rPr>
                      <w:sz w:val="18"/>
                    </w:rPr>
                    <w:t>, Cambridge: The MIT Press,</w:t>
                  </w:r>
                  <w:r>
                    <w:rPr>
                      <w:spacing w:val="-32"/>
                      <w:sz w:val="18"/>
                    </w:rPr>
                    <w:t> </w:t>
                  </w:r>
                  <w:r>
                    <w:rPr>
                      <w:sz w:val="18"/>
                    </w:rPr>
                    <w:t>MA.</w:t>
                  </w:r>
                </w:p>
              </w:txbxContent>
            </v:textbox>
            <w10:wrap type="topAndBottom"/>
          </v:shape>
        </w:pict>
      </w:r>
    </w:p>
    <w:p>
      <w:pPr>
        <w:spacing w:after="0"/>
        <w:rPr>
          <w:rFonts w:ascii="Times New Roman"/>
          <w:sz w:val="16"/>
        </w:rPr>
        <w:sectPr>
          <w:pgSz w:w="12250" w:h="15850"/>
          <w:pgMar w:header="0" w:footer="987" w:top="1500" w:bottom="1180" w:left="1720" w:right="8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171"/>
        <w:ind w:right="216"/>
        <w:jc w:val="right"/>
      </w:pPr>
      <w:r>
        <w:rPr/>
        <w:t>LECTURAS</w:t>
      </w:r>
    </w:p>
    <w:p>
      <w:pPr>
        <w:pStyle w:val="BodyText"/>
        <w:spacing w:before="8"/>
        <w:rPr>
          <w:rFonts w:ascii="Cambria"/>
          <w:sz w:val="19"/>
        </w:rPr>
      </w:pPr>
      <w:r>
        <w:rPr/>
        <w:pict>
          <v:line style="position:absolute;mso-position-horizontal-relative:page;mso-position-vertical-relative:paragraph;z-index:1744;mso-wrap-distance-left:0;mso-wrap-distance-right:0" from="87pt,13.822301pt" to="531.84pt,13.822301pt" stroked="true" strokeweight=".6pt" strokecolor="#000000">
            <w10:wrap type="topAndBottom"/>
          </v:line>
        </w:pict>
      </w:r>
    </w:p>
    <w:sectPr>
      <w:pgSz w:w="12250" w:h="15850"/>
      <w:pgMar w:header="0" w:footer="987" w:top="1500" w:bottom="1180" w:left="1620" w:right="14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Verdana">
    <w:altName w:val="Verdana"/>
    <w:charset w:val="0"/>
    <w:family w:val="swiss"/>
    <w:pitch w:val="variable"/>
  </w:font>
  <w:font w:name="Courier New">
    <w:altName w:val="Courier New"/>
    <w:charset w:val="0"/>
    <w:family w:val="modern"/>
    <w:pitch w:val="fixed"/>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7.929993pt;margin-top:731.774109pt;width:16.3pt;height:13.05pt;mso-position-horizontal-relative:page;mso-position-vertical-relative:page;z-index:-52288"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47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3">
    <w:multiLevelType w:val="hybridMultilevel"/>
    <w:lvl w:ilvl="0">
      <w:start w:val="1"/>
      <w:numFmt w:val="decimal"/>
      <w:lvlText w:val="%1."/>
      <w:lvlJc w:val="left"/>
      <w:pPr>
        <w:ind w:left="389" w:hanging="245"/>
        <w:jc w:val="left"/>
      </w:pPr>
      <w:rPr>
        <w:rFonts w:hint="default" w:ascii="Arial" w:hAnsi="Arial" w:eastAsia="Arial" w:cs="Arial"/>
        <w:b/>
        <w:bCs/>
        <w:spacing w:val="-1"/>
        <w:w w:val="100"/>
        <w:sz w:val="22"/>
        <w:szCs w:val="22"/>
      </w:rPr>
    </w:lvl>
    <w:lvl w:ilvl="1">
      <w:start w:val="1"/>
      <w:numFmt w:val="decimal"/>
      <w:lvlText w:val="%2."/>
      <w:lvlJc w:val="left"/>
      <w:pPr>
        <w:ind w:left="864" w:hanging="360"/>
        <w:jc w:val="left"/>
      </w:pPr>
      <w:rPr>
        <w:rFonts w:hint="default" w:ascii="Arial" w:hAnsi="Arial" w:eastAsia="Arial" w:cs="Arial"/>
        <w:spacing w:val="-4"/>
        <w:w w:val="99"/>
        <w:sz w:val="18"/>
        <w:szCs w:val="18"/>
      </w:rPr>
    </w:lvl>
    <w:lvl w:ilvl="2">
      <w:start w:val="1"/>
      <w:numFmt w:val="bullet"/>
      <w:lvlText w:val="•"/>
      <w:lvlJc w:val="left"/>
      <w:pPr>
        <w:ind w:left="1802" w:hanging="360"/>
      </w:pPr>
      <w:rPr>
        <w:rFonts w:hint="default"/>
      </w:rPr>
    </w:lvl>
    <w:lvl w:ilvl="3">
      <w:start w:val="1"/>
      <w:numFmt w:val="bullet"/>
      <w:lvlText w:val="•"/>
      <w:lvlJc w:val="left"/>
      <w:pPr>
        <w:ind w:left="2745" w:hanging="360"/>
      </w:pPr>
      <w:rPr>
        <w:rFonts w:hint="default"/>
      </w:rPr>
    </w:lvl>
    <w:lvl w:ilvl="4">
      <w:start w:val="1"/>
      <w:numFmt w:val="bullet"/>
      <w:lvlText w:val="•"/>
      <w:lvlJc w:val="left"/>
      <w:pPr>
        <w:ind w:left="3688" w:hanging="360"/>
      </w:pPr>
      <w:rPr>
        <w:rFonts w:hint="default"/>
      </w:rPr>
    </w:lvl>
    <w:lvl w:ilvl="5">
      <w:start w:val="1"/>
      <w:numFmt w:val="bullet"/>
      <w:lvlText w:val="•"/>
      <w:lvlJc w:val="left"/>
      <w:pPr>
        <w:ind w:left="4631" w:hanging="360"/>
      </w:pPr>
      <w:rPr>
        <w:rFonts w:hint="default"/>
      </w:rPr>
    </w:lvl>
    <w:lvl w:ilvl="6">
      <w:start w:val="1"/>
      <w:numFmt w:val="bullet"/>
      <w:lvlText w:val="•"/>
      <w:lvlJc w:val="left"/>
      <w:pPr>
        <w:ind w:left="5574" w:hanging="360"/>
      </w:pPr>
      <w:rPr>
        <w:rFonts w:hint="default"/>
      </w:rPr>
    </w:lvl>
    <w:lvl w:ilvl="7">
      <w:start w:val="1"/>
      <w:numFmt w:val="bullet"/>
      <w:lvlText w:val="•"/>
      <w:lvlJc w:val="left"/>
      <w:pPr>
        <w:ind w:left="6517" w:hanging="360"/>
      </w:pPr>
      <w:rPr>
        <w:rFonts w:hint="default"/>
      </w:rPr>
    </w:lvl>
    <w:lvl w:ilvl="8">
      <w:start w:val="1"/>
      <w:numFmt w:val="bullet"/>
      <w:lvlText w:val="•"/>
      <w:lvlJc w:val="left"/>
      <w:pPr>
        <w:ind w:left="7459" w:hanging="360"/>
      </w:pPr>
      <w:rPr>
        <w:rFonts w:hint="default"/>
      </w:rPr>
    </w:lvl>
  </w:abstractNum>
  <w:abstractNum w:abstractNumId="32">
    <w:multiLevelType w:val="hybridMultilevel"/>
    <w:lvl w:ilvl="0">
      <w:start w:val="1"/>
      <w:numFmt w:val="decimal"/>
      <w:lvlText w:val="%1."/>
      <w:lvlJc w:val="left"/>
      <w:pPr>
        <w:ind w:left="769" w:hanging="360"/>
        <w:jc w:val="left"/>
      </w:pPr>
      <w:rPr>
        <w:rFonts w:hint="default" w:ascii="Arial" w:hAnsi="Arial" w:eastAsia="Arial" w:cs="Arial"/>
        <w:spacing w:val="-1"/>
        <w:w w:val="100"/>
        <w:sz w:val="22"/>
        <w:szCs w:val="22"/>
      </w:rPr>
    </w:lvl>
    <w:lvl w:ilvl="1">
      <w:start w:val="1"/>
      <w:numFmt w:val="bullet"/>
      <w:lvlText w:val="•"/>
      <w:lvlJc w:val="left"/>
      <w:pPr>
        <w:ind w:left="1578" w:hanging="360"/>
      </w:pPr>
      <w:rPr>
        <w:rFonts w:hint="default"/>
      </w:rPr>
    </w:lvl>
    <w:lvl w:ilvl="2">
      <w:start w:val="1"/>
      <w:numFmt w:val="bullet"/>
      <w:lvlText w:val="•"/>
      <w:lvlJc w:val="left"/>
      <w:pPr>
        <w:ind w:left="2396" w:hanging="360"/>
      </w:pPr>
      <w:rPr>
        <w:rFonts w:hint="default"/>
      </w:rPr>
    </w:lvl>
    <w:lvl w:ilvl="3">
      <w:start w:val="1"/>
      <w:numFmt w:val="bullet"/>
      <w:lvlText w:val="•"/>
      <w:lvlJc w:val="left"/>
      <w:pPr>
        <w:ind w:left="3214" w:hanging="360"/>
      </w:pPr>
      <w:rPr>
        <w:rFonts w:hint="default"/>
      </w:rPr>
    </w:lvl>
    <w:lvl w:ilvl="4">
      <w:start w:val="1"/>
      <w:numFmt w:val="bullet"/>
      <w:lvlText w:val="•"/>
      <w:lvlJc w:val="left"/>
      <w:pPr>
        <w:ind w:left="4032" w:hanging="360"/>
      </w:pPr>
      <w:rPr>
        <w:rFonts w:hint="default"/>
      </w:rPr>
    </w:lvl>
    <w:lvl w:ilvl="5">
      <w:start w:val="1"/>
      <w:numFmt w:val="bullet"/>
      <w:lvlText w:val="•"/>
      <w:lvlJc w:val="left"/>
      <w:pPr>
        <w:ind w:left="4851" w:hanging="360"/>
      </w:pPr>
      <w:rPr>
        <w:rFonts w:hint="default"/>
      </w:rPr>
    </w:lvl>
    <w:lvl w:ilvl="6">
      <w:start w:val="1"/>
      <w:numFmt w:val="bullet"/>
      <w:lvlText w:val="•"/>
      <w:lvlJc w:val="left"/>
      <w:pPr>
        <w:ind w:left="5669" w:hanging="360"/>
      </w:pPr>
      <w:rPr>
        <w:rFonts w:hint="default"/>
      </w:rPr>
    </w:lvl>
    <w:lvl w:ilvl="7">
      <w:start w:val="1"/>
      <w:numFmt w:val="bullet"/>
      <w:lvlText w:val="•"/>
      <w:lvlJc w:val="left"/>
      <w:pPr>
        <w:ind w:left="6487" w:hanging="360"/>
      </w:pPr>
      <w:rPr>
        <w:rFonts w:hint="default"/>
      </w:rPr>
    </w:lvl>
    <w:lvl w:ilvl="8">
      <w:start w:val="1"/>
      <w:numFmt w:val="bullet"/>
      <w:lvlText w:val="•"/>
      <w:lvlJc w:val="left"/>
      <w:pPr>
        <w:ind w:left="7305" w:hanging="360"/>
      </w:pPr>
      <w:rPr>
        <w:rFonts w:hint="default"/>
      </w:rPr>
    </w:lvl>
  </w:abstractNum>
  <w:abstractNum w:abstractNumId="31">
    <w:multiLevelType w:val="hybridMultilevel"/>
    <w:lvl w:ilvl="0">
      <w:start w:val="1"/>
      <w:numFmt w:val="bullet"/>
      <w:lvlText w:val="—"/>
      <w:lvlJc w:val="left"/>
      <w:pPr>
        <w:ind w:left="849" w:hanging="308"/>
      </w:pPr>
      <w:rPr>
        <w:rFonts w:hint="default" w:ascii="Arial" w:hAnsi="Arial" w:eastAsia="Arial" w:cs="Arial"/>
        <w:b/>
        <w:bCs/>
        <w:spacing w:val="-4"/>
        <w:w w:val="99"/>
        <w:sz w:val="24"/>
        <w:szCs w:val="24"/>
      </w:rPr>
    </w:lvl>
    <w:lvl w:ilvl="1">
      <w:start w:val="1"/>
      <w:numFmt w:val="bullet"/>
      <w:lvlText w:val="•"/>
      <w:lvlJc w:val="left"/>
      <w:pPr>
        <w:ind w:left="1658" w:hanging="308"/>
      </w:pPr>
      <w:rPr>
        <w:rFonts w:hint="default"/>
      </w:rPr>
    </w:lvl>
    <w:lvl w:ilvl="2">
      <w:start w:val="1"/>
      <w:numFmt w:val="bullet"/>
      <w:lvlText w:val="•"/>
      <w:lvlJc w:val="left"/>
      <w:pPr>
        <w:ind w:left="2476" w:hanging="308"/>
      </w:pPr>
      <w:rPr>
        <w:rFonts w:hint="default"/>
      </w:rPr>
    </w:lvl>
    <w:lvl w:ilvl="3">
      <w:start w:val="1"/>
      <w:numFmt w:val="bullet"/>
      <w:lvlText w:val="•"/>
      <w:lvlJc w:val="left"/>
      <w:pPr>
        <w:ind w:left="3294" w:hanging="308"/>
      </w:pPr>
      <w:rPr>
        <w:rFonts w:hint="default"/>
      </w:rPr>
    </w:lvl>
    <w:lvl w:ilvl="4">
      <w:start w:val="1"/>
      <w:numFmt w:val="bullet"/>
      <w:lvlText w:val="•"/>
      <w:lvlJc w:val="left"/>
      <w:pPr>
        <w:ind w:left="4112" w:hanging="308"/>
      </w:pPr>
      <w:rPr>
        <w:rFonts w:hint="default"/>
      </w:rPr>
    </w:lvl>
    <w:lvl w:ilvl="5">
      <w:start w:val="1"/>
      <w:numFmt w:val="bullet"/>
      <w:lvlText w:val="•"/>
      <w:lvlJc w:val="left"/>
      <w:pPr>
        <w:ind w:left="4931" w:hanging="308"/>
      </w:pPr>
      <w:rPr>
        <w:rFonts w:hint="default"/>
      </w:rPr>
    </w:lvl>
    <w:lvl w:ilvl="6">
      <w:start w:val="1"/>
      <w:numFmt w:val="bullet"/>
      <w:lvlText w:val="•"/>
      <w:lvlJc w:val="left"/>
      <w:pPr>
        <w:ind w:left="5749" w:hanging="308"/>
      </w:pPr>
      <w:rPr>
        <w:rFonts w:hint="default"/>
      </w:rPr>
    </w:lvl>
    <w:lvl w:ilvl="7">
      <w:start w:val="1"/>
      <w:numFmt w:val="bullet"/>
      <w:lvlText w:val="•"/>
      <w:lvlJc w:val="left"/>
      <w:pPr>
        <w:ind w:left="6567" w:hanging="308"/>
      </w:pPr>
      <w:rPr>
        <w:rFonts w:hint="default"/>
      </w:rPr>
    </w:lvl>
    <w:lvl w:ilvl="8">
      <w:start w:val="1"/>
      <w:numFmt w:val="bullet"/>
      <w:lvlText w:val="•"/>
      <w:lvlJc w:val="left"/>
      <w:pPr>
        <w:ind w:left="7385" w:hanging="308"/>
      </w:pPr>
      <w:rPr>
        <w:rFonts w:hint="default"/>
      </w:rPr>
    </w:lvl>
  </w:abstractNum>
  <w:abstractNum w:abstractNumId="30">
    <w:multiLevelType w:val="hybridMultilevel"/>
    <w:lvl w:ilvl="0">
      <w:start w:val="1"/>
      <w:numFmt w:val="bullet"/>
      <w:lvlText w:val="—"/>
      <w:lvlJc w:val="left"/>
      <w:pPr>
        <w:ind w:left="889" w:hanging="317"/>
      </w:pPr>
      <w:rPr>
        <w:rFonts w:hint="default" w:ascii="Arial" w:hAnsi="Arial" w:eastAsia="Arial" w:cs="Arial"/>
        <w:b/>
        <w:bCs/>
        <w:w w:val="100"/>
        <w:sz w:val="24"/>
        <w:szCs w:val="24"/>
      </w:rPr>
    </w:lvl>
    <w:lvl w:ilvl="1">
      <w:start w:val="1"/>
      <w:numFmt w:val="bullet"/>
      <w:lvlText w:val="•"/>
      <w:lvlJc w:val="left"/>
      <w:pPr>
        <w:ind w:left="1698" w:hanging="317"/>
      </w:pPr>
      <w:rPr>
        <w:rFonts w:hint="default"/>
      </w:rPr>
    </w:lvl>
    <w:lvl w:ilvl="2">
      <w:start w:val="1"/>
      <w:numFmt w:val="bullet"/>
      <w:lvlText w:val="•"/>
      <w:lvlJc w:val="left"/>
      <w:pPr>
        <w:ind w:left="2516" w:hanging="317"/>
      </w:pPr>
      <w:rPr>
        <w:rFonts w:hint="default"/>
      </w:rPr>
    </w:lvl>
    <w:lvl w:ilvl="3">
      <w:start w:val="1"/>
      <w:numFmt w:val="bullet"/>
      <w:lvlText w:val="•"/>
      <w:lvlJc w:val="left"/>
      <w:pPr>
        <w:ind w:left="3334" w:hanging="317"/>
      </w:pPr>
      <w:rPr>
        <w:rFonts w:hint="default"/>
      </w:rPr>
    </w:lvl>
    <w:lvl w:ilvl="4">
      <w:start w:val="1"/>
      <w:numFmt w:val="bullet"/>
      <w:lvlText w:val="•"/>
      <w:lvlJc w:val="left"/>
      <w:pPr>
        <w:ind w:left="4152" w:hanging="317"/>
      </w:pPr>
      <w:rPr>
        <w:rFonts w:hint="default"/>
      </w:rPr>
    </w:lvl>
    <w:lvl w:ilvl="5">
      <w:start w:val="1"/>
      <w:numFmt w:val="bullet"/>
      <w:lvlText w:val="•"/>
      <w:lvlJc w:val="left"/>
      <w:pPr>
        <w:ind w:left="4971" w:hanging="317"/>
      </w:pPr>
      <w:rPr>
        <w:rFonts w:hint="default"/>
      </w:rPr>
    </w:lvl>
    <w:lvl w:ilvl="6">
      <w:start w:val="1"/>
      <w:numFmt w:val="bullet"/>
      <w:lvlText w:val="•"/>
      <w:lvlJc w:val="left"/>
      <w:pPr>
        <w:ind w:left="5789" w:hanging="317"/>
      </w:pPr>
      <w:rPr>
        <w:rFonts w:hint="default"/>
      </w:rPr>
    </w:lvl>
    <w:lvl w:ilvl="7">
      <w:start w:val="1"/>
      <w:numFmt w:val="bullet"/>
      <w:lvlText w:val="•"/>
      <w:lvlJc w:val="left"/>
      <w:pPr>
        <w:ind w:left="6607" w:hanging="317"/>
      </w:pPr>
      <w:rPr>
        <w:rFonts w:hint="default"/>
      </w:rPr>
    </w:lvl>
    <w:lvl w:ilvl="8">
      <w:start w:val="1"/>
      <w:numFmt w:val="bullet"/>
      <w:lvlText w:val="•"/>
      <w:lvlJc w:val="left"/>
      <w:pPr>
        <w:ind w:left="7425" w:hanging="317"/>
      </w:pPr>
      <w:rPr>
        <w:rFonts w:hint="default"/>
      </w:rPr>
    </w:lvl>
  </w:abstractNum>
  <w:abstractNum w:abstractNumId="29">
    <w:multiLevelType w:val="hybridMultilevel"/>
    <w:lvl w:ilvl="0">
      <w:start w:val="1"/>
      <w:numFmt w:val="decimal"/>
      <w:lvlText w:val="%1."/>
      <w:lvlJc w:val="left"/>
      <w:pPr>
        <w:ind w:left="834" w:hanging="360"/>
        <w:jc w:val="left"/>
      </w:pPr>
      <w:rPr>
        <w:rFonts w:hint="default" w:ascii="Arial" w:hAnsi="Arial" w:eastAsia="Arial" w:cs="Arial"/>
        <w:b/>
        <w:bCs/>
        <w:spacing w:val="-1"/>
        <w:w w:val="100"/>
        <w:sz w:val="22"/>
        <w:szCs w:val="22"/>
      </w:rPr>
    </w:lvl>
    <w:lvl w:ilvl="1">
      <w:start w:val="1"/>
      <w:numFmt w:val="lowerRoman"/>
      <w:lvlText w:val="%2."/>
      <w:lvlJc w:val="left"/>
      <w:pPr>
        <w:ind w:left="114" w:hanging="288"/>
        <w:jc w:val="left"/>
      </w:pPr>
      <w:rPr>
        <w:rFonts w:hint="default" w:ascii="Arial" w:hAnsi="Arial" w:eastAsia="Arial" w:cs="Arial"/>
        <w:spacing w:val="-1"/>
        <w:w w:val="100"/>
        <w:sz w:val="22"/>
        <w:szCs w:val="22"/>
      </w:rPr>
    </w:lvl>
    <w:lvl w:ilvl="2">
      <w:start w:val="1"/>
      <w:numFmt w:val="bullet"/>
      <w:lvlText w:val="•"/>
      <w:lvlJc w:val="left"/>
      <w:pPr>
        <w:ind w:left="1749" w:hanging="288"/>
      </w:pPr>
      <w:rPr>
        <w:rFonts w:hint="default"/>
      </w:rPr>
    </w:lvl>
    <w:lvl w:ilvl="3">
      <w:start w:val="1"/>
      <w:numFmt w:val="bullet"/>
      <w:lvlText w:val="•"/>
      <w:lvlJc w:val="left"/>
      <w:pPr>
        <w:ind w:left="2658" w:hanging="288"/>
      </w:pPr>
      <w:rPr>
        <w:rFonts w:hint="default"/>
      </w:rPr>
    </w:lvl>
    <w:lvl w:ilvl="4">
      <w:start w:val="1"/>
      <w:numFmt w:val="bullet"/>
      <w:lvlText w:val="•"/>
      <w:lvlJc w:val="left"/>
      <w:pPr>
        <w:ind w:left="3567" w:hanging="288"/>
      </w:pPr>
      <w:rPr>
        <w:rFonts w:hint="default"/>
      </w:rPr>
    </w:lvl>
    <w:lvl w:ilvl="5">
      <w:start w:val="1"/>
      <w:numFmt w:val="bullet"/>
      <w:lvlText w:val="•"/>
      <w:lvlJc w:val="left"/>
      <w:pPr>
        <w:ind w:left="4476" w:hanging="288"/>
      </w:pPr>
      <w:rPr>
        <w:rFonts w:hint="default"/>
      </w:rPr>
    </w:lvl>
    <w:lvl w:ilvl="6">
      <w:start w:val="1"/>
      <w:numFmt w:val="bullet"/>
      <w:lvlText w:val="•"/>
      <w:lvlJc w:val="left"/>
      <w:pPr>
        <w:ind w:left="5385" w:hanging="288"/>
      </w:pPr>
      <w:rPr>
        <w:rFonts w:hint="default"/>
      </w:rPr>
    </w:lvl>
    <w:lvl w:ilvl="7">
      <w:start w:val="1"/>
      <w:numFmt w:val="bullet"/>
      <w:lvlText w:val="•"/>
      <w:lvlJc w:val="left"/>
      <w:pPr>
        <w:ind w:left="6294" w:hanging="288"/>
      </w:pPr>
      <w:rPr>
        <w:rFonts w:hint="default"/>
      </w:rPr>
    </w:lvl>
    <w:lvl w:ilvl="8">
      <w:start w:val="1"/>
      <w:numFmt w:val="bullet"/>
      <w:lvlText w:val="•"/>
      <w:lvlJc w:val="left"/>
      <w:pPr>
        <w:ind w:left="7204" w:hanging="288"/>
      </w:pPr>
      <w:rPr>
        <w:rFonts w:hint="default"/>
      </w:rPr>
    </w:lvl>
  </w:abstractNum>
  <w:abstractNum w:abstractNumId="28">
    <w:multiLevelType w:val="hybridMultilevel"/>
    <w:lvl w:ilvl="0">
      <w:start w:val="1"/>
      <w:numFmt w:val="decimal"/>
      <w:lvlText w:val="%1."/>
      <w:lvlJc w:val="left"/>
      <w:pPr>
        <w:ind w:left="385" w:hanging="257"/>
        <w:jc w:val="right"/>
      </w:pPr>
      <w:rPr>
        <w:rFonts w:hint="default"/>
        <w:b/>
        <w:bCs/>
        <w:w w:val="99"/>
      </w:rPr>
    </w:lvl>
    <w:lvl w:ilvl="1">
      <w:start w:val="1"/>
      <w:numFmt w:val="bullet"/>
      <w:lvlText w:val="•"/>
      <w:lvlJc w:val="left"/>
      <w:pPr>
        <w:ind w:left="1248" w:hanging="257"/>
      </w:pPr>
      <w:rPr>
        <w:rFonts w:hint="default"/>
      </w:rPr>
    </w:lvl>
    <w:lvl w:ilvl="2">
      <w:start w:val="1"/>
      <w:numFmt w:val="bullet"/>
      <w:lvlText w:val="•"/>
      <w:lvlJc w:val="left"/>
      <w:pPr>
        <w:ind w:left="2116" w:hanging="257"/>
      </w:pPr>
      <w:rPr>
        <w:rFonts w:hint="default"/>
      </w:rPr>
    </w:lvl>
    <w:lvl w:ilvl="3">
      <w:start w:val="1"/>
      <w:numFmt w:val="bullet"/>
      <w:lvlText w:val="•"/>
      <w:lvlJc w:val="left"/>
      <w:pPr>
        <w:ind w:left="2984" w:hanging="257"/>
      </w:pPr>
      <w:rPr>
        <w:rFonts w:hint="default"/>
      </w:rPr>
    </w:lvl>
    <w:lvl w:ilvl="4">
      <w:start w:val="1"/>
      <w:numFmt w:val="bullet"/>
      <w:lvlText w:val="•"/>
      <w:lvlJc w:val="left"/>
      <w:pPr>
        <w:ind w:left="3852" w:hanging="257"/>
      </w:pPr>
      <w:rPr>
        <w:rFonts w:hint="default"/>
      </w:rPr>
    </w:lvl>
    <w:lvl w:ilvl="5">
      <w:start w:val="1"/>
      <w:numFmt w:val="bullet"/>
      <w:lvlText w:val="•"/>
      <w:lvlJc w:val="left"/>
      <w:pPr>
        <w:ind w:left="4721" w:hanging="257"/>
      </w:pPr>
      <w:rPr>
        <w:rFonts w:hint="default"/>
      </w:rPr>
    </w:lvl>
    <w:lvl w:ilvl="6">
      <w:start w:val="1"/>
      <w:numFmt w:val="bullet"/>
      <w:lvlText w:val="•"/>
      <w:lvlJc w:val="left"/>
      <w:pPr>
        <w:ind w:left="5589" w:hanging="257"/>
      </w:pPr>
      <w:rPr>
        <w:rFonts w:hint="default"/>
      </w:rPr>
    </w:lvl>
    <w:lvl w:ilvl="7">
      <w:start w:val="1"/>
      <w:numFmt w:val="bullet"/>
      <w:lvlText w:val="•"/>
      <w:lvlJc w:val="left"/>
      <w:pPr>
        <w:ind w:left="6457" w:hanging="257"/>
      </w:pPr>
      <w:rPr>
        <w:rFonts w:hint="default"/>
      </w:rPr>
    </w:lvl>
    <w:lvl w:ilvl="8">
      <w:start w:val="1"/>
      <w:numFmt w:val="bullet"/>
      <w:lvlText w:val="•"/>
      <w:lvlJc w:val="left"/>
      <w:pPr>
        <w:ind w:left="7325" w:hanging="257"/>
      </w:pPr>
      <w:rPr>
        <w:rFonts w:hint="default"/>
      </w:rPr>
    </w:lvl>
  </w:abstractNum>
  <w:abstractNum w:abstractNumId="27">
    <w:multiLevelType w:val="hybridMultilevel"/>
    <w:lvl w:ilvl="0">
      <w:start w:val="1"/>
      <w:numFmt w:val="bullet"/>
      <w:lvlText w:val="—"/>
      <w:lvlJc w:val="left"/>
      <w:pPr>
        <w:ind w:left="459" w:hanging="344"/>
      </w:pPr>
      <w:rPr>
        <w:rFonts w:hint="default" w:ascii="Arial" w:hAnsi="Arial" w:eastAsia="Arial" w:cs="Arial"/>
        <w:spacing w:val="-33"/>
        <w:w w:val="99"/>
        <w:sz w:val="24"/>
        <w:szCs w:val="24"/>
      </w:rPr>
    </w:lvl>
    <w:lvl w:ilvl="1">
      <w:start w:val="1"/>
      <w:numFmt w:val="bullet"/>
      <w:lvlText w:val="•"/>
      <w:lvlJc w:val="left"/>
      <w:pPr>
        <w:ind w:left="1320" w:hanging="344"/>
      </w:pPr>
      <w:rPr>
        <w:rFonts w:hint="default"/>
      </w:rPr>
    </w:lvl>
    <w:lvl w:ilvl="2">
      <w:start w:val="1"/>
      <w:numFmt w:val="bullet"/>
      <w:lvlText w:val="•"/>
      <w:lvlJc w:val="left"/>
      <w:pPr>
        <w:ind w:left="2180" w:hanging="344"/>
      </w:pPr>
      <w:rPr>
        <w:rFonts w:hint="default"/>
      </w:rPr>
    </w:lvl>
    <w:lvl w:ilvl="3">
      <w:start w:val="1"/>
      <w:numFmt w:val="bullet"/>
      <w:lvlText w:val="•"/>
      <w:lvlJc w:val="left"/>
      <w:pPr>
        <w:ind w:left="3040" w:hanging="344"/>
      </w:pPr>
      <w:rPr>
        <w:rFonts w:hint="default"/>
      </w:rPr>
    </w:lvl>
    <w:lvl w:ilvl="4">
      <w:start w:val="1"/>
      <w:numFmt w:val="bullet"/>
      <w:lvlText w:val="•"/>
      <w:lvlJc w:val="left"/>
      <w:pPr>
        <w:ind w:left="3900" w:hanging="344"/>
      </w:pPr>
      <w:rPr>
        <w:rFonts w:hint="default"/>
      </w:rPr>
    </w:lvl>
    <w:lvl w:ilvl="5">
      <w:start w:val="1"/>
      <w:numFmt w:val="bullet"/>
      <w:lvlText w:val="•"/>
      <w:lvlJc w:val="left"/>
      <w:pPr>
        <w:ind w:left="4761" w:hanging="344"/>
      </w:pPr>
      <w:rPr>
        <w:rFonts w:hint="default"/>
      </w:rPr>
    </w:lvl>
    <w:lvl w:ilvl="6">
      <w:start w:val="1"/>
      <w:numFmt w:val="bullet"/>
      <w:lvlText w:val="•"/>
      <w:lvlJc w:val="left"/>
      <w:pPr>
        <w:ind w:left="5621" w:hanging="344"/>
      </w:pPr>
      <w:rPr>
        <w:rFonts w:hint="default"/>
      </w:rPr>
    </w:lvl>
    <w:lvl w:ilvl="7">
      <w:start w:val="1"/>
      <w:numFmt w:val="bullet"/>
      <w:lvlText w:val="•"/>
      <w:lvlJc w:val="left"/>
      <w:pPr>
        <w:ind w:left="6481" w:hanging="344"/>
      </w:pPr>
      <w:rPr>
        <w:rFonts w:hint="default"/>
      </w:rPr>
    </w:lvl>
    <w:lvl w:ilvl="8">
      <w:start w:val="1"/>
      <w:numFmt w:val="bullet"/>
      <w:lvlText w:val="•"/>
      <w:lvlJc w:val="left"/>
      <w:pPr>
        <w:ind w:left="7341" w:hanging="344"/>
      </w:pPr>
      <w:rPr>
        <w:rFonts w:hint="default"/>
      </w:rPr>
    </w:lvl>
  </w:abstractNum>
  <w:abstractNum w:abstractNumId="26">
    <w:multiLevelType w:val="hybridMultilevel"/>
    <w:lvl w:ilvl="0">
      <w:start w:val="1"/>
      <w:numFmt w:val="decimal"/>
      <w:lvlText w:val="%1."/>
      <w:lvlJc w:val="left"/>
      <w:pPr>
        <w:ind w:left="489" w:hanging="360"/>
        <w:jc w:val="left"/>
      </w:pPr>
      <w:rPr>
        <w:rFonts w:hint="default" w:ascii="Arial" w:hAnsi="Arial" w:eastAsia="Arial" w:cs="Arial"/>
        <w:spacing w:val="-5"/>
        <w:w w:val="99"/>
        <w:sz w:val="24"/>
        <w:szCs w:val="24"/>
      </w:rPr>
    </w:lvl>
    <w:lvl w:ilvl="1">
      <w:start w:val="1"/>
      <w:numFmt w:val="decimal"/>
      <w:lvlText w:val="%2."/>
      <w:lvlJc w:val="left"/>
      <w:pPr>
        <w:ind w:left="874" w:hanging="360"/>
        <w:jc w:val="left"/>
      </w:pPr>
      <w:rPr>
        <w:rFonts w:hint="default" w:ascii="Arial" w:hAnsi="Arial" w:eastAsia="Arial" w:cs="Arial"/>
        <w:b/>
        <w:bCs/>
        <w:spacing w:val="-1"/>
        <w:w w:val="100"/>
        <w:sz w:val="22"/>
        <w:szCs w:val="22"/>
      </w:rPr>
    </w:lvl>
    <w:lvl w:ilvl="2">
      <w:start w:val="1"/>
      <w:numFmt w:val="bullet"/>
      <w:lvlText w:val="•"/>
      <w:lvlJc w:val="left"/>
      <w:pPr>
        <w:ind w:left="1784" w:hanging="360"/>
      </w:pPr>
      <w:rPr>
        <w:rFonts w:hint="default"/>
      </w:rPr>
    </w:lvl>
    <w:lvl w:ilvl="3">
      <w:start w:val="1"/>
      <w:numFmt w:val="bullet"/>
      <w:lvlText w:val="•"/>
      <w:lvlJc w:val="left"/>
      <w:pPr>
        <w:ind w:left="2689" w:hanging="360"/>
      </w:pPr>
      <w:rPr>
        <w:rFonts w:hint="default"/>
      </w:rPr>
    </w:lvl>
    <w:lvl w:ilvl="4">
      <w:start w:val="1"/>
      <w:numFmt w:val="bullet"/>
      <w:lvlText w:val="•"/>
      <w:lvlJc w:val="left"/>
      <w:pPr>
        <w:ind w:left="3594" w:hanging="360"/>
      </w:pPr>
      <w:rPr>
        <w:rFonts w:hint="default"/>
      </w:rPr>
    </w:lvl>
    <w:lvl w:ilvl="5">
      <w:start w:val="1"/>
      <w:numFmt w:val="bullet"/>
      <w:lvlText w:val="•"/>
      <w:lvlJc w:val="left"/>
      <w:pPr>
        <w:ind w:left="4498" w:hanging="360"/>
      </w:pPr>
      <w:rPr>
        <w:rFonts w:hint="default"/>
      </w:rPr>
    </w:lvl>
    <w:lvl w:ilvl="6">
      <w:start w:val="1"/>
      <w:numFmt w:val="bullet"/>
      <w:lvlText w:val="•"/>
      <w:lvlJc w:val="left"/>
      <w:pPr>
        <w:ind w:left="5403" w:hanging="360"/>
      </w:pPr>
      <w:rPr>
        <w:rFonts w:hint="default"/>
      </w:rPr>
    </w:lvl>
    <w:lvl w:ilvl="7">
      <w:start w:val="1"/>
      <w:numFmt w:val="bullet"/>
      <w:lvlText w:val="•"/>
      <w:lvlJc w:val="left"/>
      <w:pPr>
        <w:ind w:left="6308" w:hanging="360"/>
      </w:pPr>
      <w:rPr>
        <w:rFonts w:hint="default"/>
      </w:rPr>
    </w:lvl>
    <w:lvl w:ilvl="8">
      <w:start w:val="1"/>
      <w:numFmt w:val="bullet"/>
      <w:lvlText w:val="•"/>
      <w:lvlJc w:val="left"/>
      <w:pPr>
        <w:ind w:left="7212" w:hanging="360"/>
      </w:pPr>
      <w:rPr>
        <w:rFonts w:hint="default"/>
      </w:rPr>
    </w:lvl>
  </w:abstractNum>
  <w:abstractNum w:abstractNumId="25">
    <w:multiLevelType w:val="hybridMultilevel"/>
    <w:lvl w:ilvl="0">
      <w:start w:val="1"/>
      <w:numFmt w:val="bullet"/>
      <w:lvlText w:val=""/>
      <w:lvlJc w:val="left"/>
      <w:pPr>
        <w:ind w:left="514" w:hanging="360"/>
      </w:pPr>
      <w:rPr>
        <w:rFonts w:hint="default" w:ascii="Wingdings" w:hAnsi="Wingdings" w:eastAsia="Wingdings" w:cs="Wingdings"/>
        <w:w w:val="100"/>
        <w:sz w:val="22"/>
        <w:szCs w:val="22"/>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1" w:hanging="360"/>
      </w:pPr>
      <w:rPr>
        <w:rFonts w:hint="default"/>
      </w:rPr>
    </w:lvl>
    <w:lvl w:ilvl="6">
      <w:start w:val="1"/>
      <w:numFmt w:val="bullet"/>
      <w:lvlText w:val="•"/>
      <w:lvlJc w:val="left"/>
      <w:pPr>
        <w:ind w:left="5645" w:hanging="360"/>
      </w:pPr>
      <w:rPr>
        <w:rFonts w:hint="default"/>
      </w:rPr>
    </w:lvl>
    <w:lvl w:ilvl="7">
      <w:start w:val="1"/>
      <w:numFmt w:val="bullet"/>
      <w:lvlText w:val="•"/>
      <w:lvlJc w:val="left"/>
      <w:pPr>
        <w:ind w:left="6499" w:hanging="360"/>
      </w:pPr>
      <w:rPr>
        <w:rFonts w:hint="default"/>
      </w:rPr>
    </w:lvl>
    <w:lvl w:ilvl="8">
      <w:start w:val="1"/>
      <w:numFmt w:val="bullet"/>
      <w:lvlText w:val="•"/>
      <w:lvlJc w:val="left"/>
      <w:pPr>
        <w:ind w:left="7353" w:hanging="360"/>
      </w:pPr>
      <w:rPr>
        <w:rFonts w:hint="default"/>
      </w:rPr>
    </w:lvl>
  </w:abstractNum>
  <w:abstractNum w:abstractNumId="24">
    <w:multiLevelType w:val="hybridMultilevel"/>
    <w:lvl w:ilvl="0">
      <w:start w:val="1"/>
      <w:numFmt w:val="decimal"/>
      <w:lvlText w:val="%1."/>
      <w:lvlJc w:val="left"/>
      <w:pPr>
        <w:ind w:left="874" w:hanging="360"/>
        <w:jc w:val="left"/>
      </w:pPr>
      <w:rPr>
        <w:rFonts w:hint="default"/>
        <w:b/>
        <w:bCs/>
        <w:w w:val="99"/>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1" w:hanging="360"/>
      </w:pPr>
      <w:rPr>
        <w:rFonts w:hint="default"/>
      </w:rPr>
    </w:lvl>
    <w:lvl w:ilvl="6">
      <w:start w:val="1"/>
      <w:numFmt w:val="bullet"/>
      <w:lvlText w:val="•"/>
      <w:lvlJc w:val="left"/>
      <w:pPr>
        <w:ind w:left="5789" w:hanging="360"/>
      </w:pPr>
      <w:rPr>
        <w:rFonts w:hint="default"/>
      </w:rPr>
    </w:lvl>
    <w:lvl w:ilvl="7">
      <w:start w:val="1"/>
      <w:numFmt w:val="bullet"/>
      <w:lvlText w:val="•"/>
      <w:lvlJc w:val="left"/>
      <w:pPr>
        <w:ind w:left="6607" w:hanging="360"/>
      </w:pPr>
      <w:rPr>
        <w:rFonts w:hint="default"/>
      </w:rPr>
    </w:lvl>
    <w:lvl w:ilvl="8">
      <w:start w:val="1"/>
      <w:numFmt w:val="bullet"/>
      <w:lvlText w:val="•"/>
      <w:lvlJc w:val="left"/>
      <w:pPr>
        <w:ind w:left="7425" w:hanging="360"/>
      </w:pPr>
      <w:rPr>
        <w:rFonts w:hint="default"/>
      </w:rPr>
    </w:lvl>
  </w:abstractNum>
  <w:abstractNum w:abstractNumId="23">
    <w:multiLevelType w:val="hybridMultilevel"/>
    <w:lvl w:ilvl="0">
      <w:start w:val="1"/>
      <w:numFmt w:val="lowerRoman"/>
      <w:lvlText w:val="%1."/>
      <w:lvlJc w:val="left"/>
      <w:pPr>
        <w:ind w:left="939" w:hanging="569"/>
        <w:jc w:val="left"/>
      </w:pPr>
      <w:rPr>
        <w:rFonts w:hint="default" w:ascii="Arial" w:hAnsi="Arial" w:eastAsia="Arial" w:cs="Arial"/>
        <w:spacing w:val="-1"/>
        <w:w w:val="100"/>
        <w:sz w:val="22"/>
        <w:szCs w:val="22"/>
      </w:rPr>
    </w:lvl>
    <w:lvl w:ilvl="1">
      <w:start w:val="1"/>
      <w:numFmt w:val="bullet"/>
      <w:lvlText w:val="•"/>
      <w:lvlJc w:val="left"/>
      <w:pPr>
        <w:ind w:left="1752" w:hanging="569"/>
      </w:pPr>
      <w:rPr>
        <w:rFonts w:hint="default"/>
      </w:rPr>
    </w:lvl>
    <w:lvl w:ilvl="2">
      <w:start w:val="1"/>
      <w:numFmt w:val="bullet"/>
      <w:lvlText w:val="•"/>
      <w:lvlJc w:val="left"/>
      <w:pPr>
        <w:ind w:left="2564" w:hanging="569"/>
      </w:pPr>
      <w:rPr>
        <w:rFonts w:hint="default"/>
      </w:rPr>
    </w:lvl>
    <w:lvl w:ilvl="3">
      <w:start w:val="1"/>
      <w:numFmt w:val="bullet"/>
      <w:lvlText w:val="•"/>
      <w:lvlJc w:val="left"/>
      <w:pPr>
        <w:ind w:left="3376" w:hanging="569"/>
      </w:pPr>
      <w:rPr>
        <w:rFonts w:hint="default"/>
      </w:rPr>
    </w:lvl>
    <w:lvl w:ilvl="4">
      <w:start w:val="1"/>
      <w:numFmt w:val="bullet"/>
      <w:lvlText w:val="•"/>
      <w:lvlJc w:val="left"/>
      <w:pPr>
        <w:ind w:left="4188" w:hanging="569"/>
      </w:pPr>
      <w:rPr>
        <w:rFonts w:hint="default"/>
      </w:rPr>
    </w:lvl>
    <w:lvl w:ilvl="5">
      <w:start w:val="1"/>
      <w:numFmt w:val="bullet"/>
      <w:lvlText w:val="•"/>
      <w:lvlJc w:val="left"/>
      <w:pPr>
        <w:ind w:left="5001" w:hanging="569"/>
      </w:pPr>
      <w:rPr>
        <w:rFonts w:hint="default"/>
      </w:rPr>
    </w:lvl>
    <w:lvl w:ilvl="6">
      <w:start w:val="1"/>
      <w:numFmt w:val="bullet"/>
      <w:lvlText w:val="•"/>
      <w:lvlJc w:val="left"/>
      <w:pPr>
        <w:ind w:left="5813" w:hanging="569"/>
      </w:pPr>
      <w:rPr>
        <w:rFonts w:hint="default"/>
      </w:rPr>
    </w:lvl>
    <w:lvl w:ilvl="7">
      <w:start w:val="1"/>
      <w:numFmt w:val="bullet"/>
      <w:lvlText w:val="•"/>
      <w:lvlJc w:val="left"/>
      <w:pPr>
        <w:ind w:left="6625" w:hanging="569"/>
      </w:pPr>
      <w:rPr>
        <w:rFonts w:hint="default"/>
      </w:rPr>
    </w:lvl>
    <w:lvl w:ilvl="8">
      <w:start w:val="1"/>
      <w:numFmt w:val="bullet"/>
      <w:lvlText w:val="•"/>
      <w:lvlJc w:val="left"/>
      <w:pPr>
        <w:ind w:left="7437" w:hanging="569"/>
      </w:pPr>
      <w:rPr>
        <w:rFonts w:hint="default"/>
      </w:rPr>
    </w:lvl>
  </w:abstractNum>
  <w:abstractNum w:abstractNumId="22">
    <w:multiLevelType w:val="hybridMultilevel"/>
    <w:lvl w:ilvl="0">
      <w:start w:val="1"/>
      <w:numFmt w:val="decimal"/>
      <w:lvlText w:val="%1."/>
      <w:lvlJc w:val="left"/>
      <w:pPr>
        <w:ind w:left="874" w:hanging="360"/>
        <w:jc w:val="right"/>
      </w:pPr>
      <w:rPr>
        <w:rFonts w:hint="default" w:ascii="Arial" w:hAnsi="Arial" w:eastAsia="Arial" w:cs="Arial"/>
        <w:b/>
        <w:bCs/>
        <w:spacing w:val="-1"/>
        <w:w w:val="100"/>
        <w:sz w:val="22"/>
        <w:szCs w:val="22"/>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1" w:hanging="360"/>
      </w:pPr>
      <w:rPr>
        <w:rFonts w:hint="default"/>
      </w:rPr>
    </w:lvl>
    <w:lvl w:ilvl="6">
      <w:start w:val="1"/>
      <w:numFmt w:val="bullet"/>
      <w:lvlText w:val="•"/>
      <w:lvlJc w:val="left"/>
      <w:pPr>
        <w:ind w:left="5789" w:hanging="360"/>
      </w:pPr>
      <w:rPr>
        <w:rFonts w:hint="default"/>
      </w:rPr>
    </w:lvl>
    <w:lvl w:ilvl="7">
      <w:start w:val="1"/>
      <w:numFmt w:val="bullet"/>
      <w:lvlText w:val="•"/>
      <w:lvlJc w:val="left"/>
      <w:pPr>
        <w:ind w:left="6607" w:hanging="360"/>
      </w:pPr>
      <w:rPr>
        <w:rFonts w:hint="default"/>
      </w:rPr>
    </w:lvl>
    <w:lvl w:ilvl="8">
      <w:start w:val="1"/>
      <w:numFmt w:val="bullet"/>
      <w:lvlText w:val="•"/>
      <w:lvlJc w:val="left"/>
      <w:pPr>
        <w:ind w:left="7425" w:hanging="360"/>
      </w:pPr>
      <w:rPr>
        <w:rFonts w:hint="default"/>
      </w:rPr>
    </w:lvl>
  </w:abstractNum>
  <w:abstractNum w:abstractNumId="21">
    <w:multiLevelType w:val="hybridMultilevel"/>
    <w:lvl w:ilvl="0">
      <w:start w:val="1"/>
      <w:numFmt w:val="decimal"/>
      <w:lvlText w:val="%1."/>
      <w:lvlJc w:val="left"/>
      <w:pPr>
        <w:ind w:left="102" w:hanging="360"/>
        <w:jc w:val="right"/>
      </w:pPr>
      <w:rPr>
        <w:rFonts w:hint="default" w:ascii="Arial" w:hAnsi="Arial" w:eastAsia="Arial" w:cs="Arial"/>
        <w:b/>
        <w:bCs/>
        <w:spacing w:val="-1"/>
        <w:w w:val="100"/>
        <w:sz w:val="22"/>
        <w:szCs w:val="22"/>
      </w:rPr>
    </w:lvl>
    <w:lvl w:ilvl="1">
      <w:start w:val="1"/>
      <w:numFmt w:val="bullet"/>
      <w:lvlText w:val="•"/>
      <w:lvlJc w:val="left"/>
      <w:pPr>
        <w:ind w:left="996" w:hanging="360"/>
      </w:pPr>
      <w:rPr>
        <w:rFonts w:hint="default"/>
      </w:rPr>
    </w:lvl>
    <w:lvl w:ilvl="2">
      <w:start w:val="1"/>
      <w:numFmt w:val="bullet"/>
      <w:lvlText w:val="•"/>
      <w:lvlJc w:val="left"/>
      <w:pPr>
        <w:ind w:left="1892" w:hanging="360"/>
      </w:pPr>
      <w:rPr>
        <w:rFonts w:hint="default"/>
      </w:rPr>
    </w:lvl>
    <w:lvl w:ilvl="3">
      <w:start w:val="1"/>
      <w:numFmt w:val="bullet"/>
      <w:lvlText w:val="•"/>
      <w:lvlJc w:val="left"/>
      <w:pPr>
        <w:ind w:left="2788" w:hanging="360"/>
      </w:pPr>
      <w:rPr>
        <w:rFonts w:hint="default"/>
      </w:rPr>
    </w:lvl>
    <w:lvl w:ilvl="4">
      <w:start w:val="1"/>
      <w:numFmt w:val="bullet"/>
      <w:lvlText w:val="•"/>
      <w:lvlJc w:val="left"/>
      <w:pPr>
        <w:ind w:left="3684" w:hanging="360"/>
      </w:pPr>
      <w:rPr>
        <w:rFonts w:hint="default"/>
      </w:rPr>
    </w:lvl>
    <w:lvl w:ilvl="5">
      <w:start w:val="1"/>
      <w:numFmt w:val="bullet"/>
      <w:lvlText w:val="•"/>
      <w:lvlJc w:val="left"/>
      <w:pPr>
        <w:ind w:left="4581" w:hanging="360"/>
      </w:pPr>
      <w:rPr>
        <w:rFonts w:hint="default"/>
      </w:rPr>
    </w:lvl>
    <w:lvl w:ilvl="6">
      <w:start w:val="1"/>
      <w:numFmt w:val="bullet"/>
      <w:lvlText w:val="•"/>
      <w:lvlJc w:val="left"/>
      <w:pPr>
        <w:ind w:left="5477" w:hanging="360"/>
      </w:pPr>
      <w:rPr>
        <w:rFonts w:hint="default"/>
      </w:rPr>
    </w:lvl>
    <w:lvl w:ilvl="7">
      <w:start w:val="1"/>
      <w:numFmt w:val="bullet"/>
      <w:lvlText w:val="•"/>
      <w:lvlJc w:val="left"/>
      <w:pPr>
        <w:ind w:left="6373" w:hanging="360"/>
      </w:pPr>
      <w:rPr>
        <w:rFonts w:hint="default"/>
      </w:rPr>
    </w:lvl>
    <w:lvl w:ilvl="8">
      <w:start w:val="1"/>
      <w:numFmt w:val="bullet"/>
      <w:lvlText w:val="•"/>
      <w:lvlJc w:val="left"/>
      <w:pPr>
        <w:ind w:left="7269" w:hanging="360"/>
      </w:pPr>
      <w:rPr>
        <w:rFonts w:hint="default"/>
      </w:rPr>
    </w:lvl>
  </w:abstractNum>
  <w:abstractNum w:abstractNumId="20">
    <w:multiLevelType w:val="hybridMultilevel"/>
    <w:lvl w:ilvl="0">
      <w:start w:val="1"/>
      <w:numFmt w:val="decimal"/>
      <w:lvlText w:val="%1."/>
      <w:lvlJc w:val="left"/>
      <w:pPr>
        <w:ind w:left="829" w:hanging="360"/>
        <w:jc w:val="left"/>
      </w:pPr>
      <w:rPr>
        <w:rFonts w:hint="default" w:ascii="Arial" w:hAnsi="Arial" w:eastAsia="Arial" w:cs="Arial"/>
        <w:spacing w:val="-1"/>
        <w:w w:val="100"/>
        <w:sz w:val="22"/>
        <w:szCs w:val="22"/>
      </w:rPr>
    </w:lvl>
    <w:lvl w:ilvl="1">
      <w:start w:val="1"/>
      <w:numFmt w:val="bullet"/>
      <w:lvlText w:val="•"/>
      <w:lvlJc w:val="left"/>
      <w:pPr>
        <w:ind w:left="1636" w:hanging="360"/>
      </w:pPr>
      <w:rPr>
        <w:rFonts w:hint="default"/>
      </w:rPr>
    </w:lvl>
    <w:lvl w:ilvl="2">
      <w:start w:val="1"/>
      <w:numFmt w:val="bullet"/>
      <w:lvlText w:val="•"/>
      <w:lvlJc w:val="left"/>
      <w:pPr>
        <w:ind w:left="2452" w:hanging="360"/>
      </w:pPr>
      <w:rPr>
        <w:rFonts w:hint="default"/>
      </w:rPr>
    </w:lvl>
    <w:lvl w:ilvl="3">
      <w:start w:val="1"/>
      <w:numFmt w:val="bullet"/>
      <w:lvlText w:val="•"/>
      <w:lvlJc w:val="left"/>
      <w:pPr>
        <w:ind w:left="3268" w:hanging="360"/>
      </w:pPr>
      <w:rPr>
        <w:rFonts w:hint="default"/>
      </w:rPr>
    </w:lvl>
    <w:lvl w:ilvl="4">
      <w:start w:val="1"/>
      <w:numFmt w:val="bullet"/>
      <w:lvlText w:val="•"/>
      <w:lvlJc w:val="left"/>
      <w:pPr>
        <w:ind w:left="4084" w:hanging="360"/>
      </w:pPr>
      <w:rPr>
        <w:rFonts w:hint="default"/>
      </w:rPr>
    </w:lvl>
    <w:lvl w:ilvl="5">
      <w:start w:val="1"/>
      <w:numFmt w:val="bullet"/>
      <w:lvlText w:val="•"/>
      <w:lvlJc w:val="left"/>
      <w:pPr>
        <w:ind w:left="4901"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33" w:hanging="360"/>
      </w:pPr>
      <w:rPr>
        <w:rFonts w:hint="default"/>
      </w:rPr>
    </w:lvl>
    <w:lvl w:ilvl="8">
      <w:start w:val="1"/>
      <w:numFmt w:val="bullet"/>
      <w:lvlText w:val="•"/>
      <w:lvlJc w:val="left"/>
      <w:pPr>
        <w:ind w:left="7349" w:hanging="360"/>
      </w:pPr>
      <w:rPr>
        <w:rFonts w:hint="default"/>
      </w:rPr>
    </w:lvl>
  </w:abstractNum>
  <w:abstractNum w:abstractNumId="19">
    <w:multiLevelType w:val="hybridMultilevel"/>
    <w:lvl w:ilvl="0">
      <w:start w:val="1"/>
      <w:numFmt w:val="decimal"/>
      <w:lvlText w:val="%1."/>
      <w:lvlJc w:val="left"/>
      <w:pPr>
        <w:ind w:left="474" w:hanging="360"/>
        <w:jc w:val="left"/>
      </w:pPr>
      <w:rPr>
        <w:rFonts w:hint="default" w:ascii="Arial" w:hAnsi="Arial" w:eastAsia="Arial" w:cs="Arial"/>
        <w:spacing w:val="-1"/>
        <w:w w:val="100"/>
        <w:sz w:val="22"/>
        <w:szCs w:val="22"/>
      </w:rPr>
    </w:lvl>
    <w:lvl w:ilvl="1">
      <w:start w:val="1"/>
      <w:numFmt w:val="decimal"/>
      <w:lvlText w:val="%2."/>
      <w:lvlJc w:val="left"/>
      <w:pPr>
        <w:ind w:left="849" w:hanging="360"/>
        <w:jc w:val="left"/>
      </w:pPr>
      <w:rPr>
        <w:rFonts w:hint="default" w:ascii="Arial" w:hAnsi="Arial" w:eastAsia="Arial" w:cs="Arial"/>
        <w:spacing w:val="-1"/>
        <w:w w:val="100"/>
        <w:sz w:val="22"/>
        <w:szCs w:val="22"/>
      </w:rPr>
    </w:lvl>
    <w:lvl w:ilvl="2">
      <w:start w:val="1"/>
      <w:numFmt w:val="bullet"/>
      <w:lvlText w:val="•"/>
      <w:lvlJc w:val="left"/>
      <w:pPr>
        <w:ind w:left="840" w:hanging="360"/>
      </w:pPr>
      <w:rPr>
        <w:rFonts w:hint="default"/>
      </w:rPr>
    </w:lvl>
    <w:lvl w:ilvl="3">
      <w:start w:val="1"/>
      <w:numFmt w:val="bullet"/>
      <w:lvlText w:val="•"/>
      <w:lvlJc w:val="left"/>
      <w:pPr>
        <w:ind w:left="186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00" w:hanging="360"/>
      </w:pPr>
      <w:rPr>
        <w:rFonts w:hint="default"/>
      </w:rPr>
    </w:lvl>
    <w:lvl w:ilvl="6">
      <w:start w:val="1"/>
      <w:numFmt w:val="bullet"/>
      <w:lvlText w:val="•"/>
      <w:lvlJc w:val="left"/>
      <w:pPr>
        <w:ind w:left="4921" w:hanging="360"/>
      </w:pPr>
      <w:rPr>
        <w:rFonts w:hint="default"/>
      </w:rPr>
    </w:lvl>
    <w:lvl w:ilvl="7">
      <w:start w:val="1"/>
      <w:numFmt w:val="bullet"/>
      <w:lvlText w:val="•"/>
      <w:lvlJc w:val="left"/>
      <w:pPr>
        <w:ind w:left="5941" w:hanging="360"/>
      </w:pPr>
      <w:rPr>
        <w:rFonts w:hint="default"/>
      </w:rPr>
    </w:lvl>
    <w:lvl w:ilvl="8">
      <w:start w:val="1"/>
      <w:numFmt w:val="bullet"/>
      <w:lvlText w:val="•"/>
      <w:lvlJc w:val="left"/>
      <w:pPr>
        <w:ind w:left="6961" w:hanging="360"/>
      </w:pPr>
      <w:rPr>
        <w:rFonts w:hint="default"/>
      </w:rPr>
    </w:lvl>
  </w:abstractNum>
  <w:abstractNum w:abstractNumId="18">
    <w:multiLevelType w:val="hybridMultilevel"/>
    <w:lvl w:ilvl="0">
      <w:start w:val="1"/>
      <w:numFmt w:val="decimal"/>
      <w:lvlText w:val="%1."/>
      <w:lvlJc w:val="left"/>
      <w:pPr>
        <w:ind w:left="849" w:hanging="360"/>
        <w:jc w:val="left"/>
      </w:pPr>
      <w:rPr>
        <w:rFonts w:hint="default" w:ascii="Arial" w:hAnsi="Arial" w:eastAsia="Arial" w:cs="Arial"/>
        <w:spacing w:val="-1"/>
        <w:w w:val="100"/>
        <w:sz w:val="22"/>
        <w:szCs w:val="22"/>
      </w:rPr>
    </w:lvl>
    <w:lvl w:ilvl="1">
      <w:start w:val="1"/>
      <w:numFmt w:val="bullet"/>
      <w:lvlText w:val="•"/>
      <w:lvlJc w:val="left"/>
      <w:pPr>
        <w:ind w:left="1656" w:hanging="360"/>
      </w:pPr>
      <w:rPr>
        <w:rFonts w:hint="default"/>
      </w:rPr>
    </w:lvl>
    <w:lvl w:ilvl="2">
      <w:start w:val="1"/>
      <w:numFmt w:val="bullet"/>
      <w:lvlText w:val="•"/>
      <w:lvlJc w:val="left"/>
      <w:pPr>
        <w:ind w:left="2472" w:hanging="360"/>
      </w:pPr>
      <w:rPr>
        <w:rFonts w:hint="default"/>
      </w:rPr>
    </w:lvl>
    <w:lvl w:ilvl="3">
      <w:start w:val="1"/>
      <w:numFmt w:val="bullet"/>
      <w:lvlText w:val="•"/>
      <w:lvlJc w:val="left"/>
      <w:pPr>
        <w:ind w:left="3288" w:hanging="360"/>
      </w:pPr>
      <w:rPr>
        <w:rFonts w:hint="default"/>
      </w:rPr>
    </w:lvl>
    <w:lvl w:ilvl="4">
      <w:start w:val="1"/>
      <w:numFmt w:val="bullet"/>
      <w:lvlText w:val="•"/>
      <w:lvlJc w:val="left"/>
      <w:pPr>
        <w:ind w:left="4104" w:hanging="360"/>
      </w:pPr>
      <w:rPr>
        <w:rFonts w:hint="default"/>
      </w:rPr>
    </w:lvl>
    <w:lvl w:ilvl="5">
      <w:start w:val="1"/>
      <w:numFmt w:val="bullet"/>
      <w:lvlText w:val="•"/>
      <w:lvlJc w:val="left"/>
      <w:pPr>
        <w:ind w:left="4921" w:hanging="360"/>
      </w:pPr>
      <w:rPr>
        <w:rFonts w:hint="default"/>
      </w:rPr>
    </w:lvl>
    <w:lvl w:ilvl="6">
      <w:start w:val="1"/>
      <w:numFmt w:val="bullet"/>
      <w:lvlText w:val="•"/>
      <w:lvlJc w:val="left"/>
      <w:pPr>
        <w:ind w:left="573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69" w:hanging="360"/>
      </w:pPr>
      <w:rPr>
        <w:rFonts w:hint="default"/>
      </w:rPr>
    </w:lvl>
  </w:abstractNum>
  <w:abstractNum w:abstractNumId="17">
    <w:multiLevelType w:val="hybridMultilevel"/>
    <w:lvl w:ilvl="0">
      <w:start w:val="1"/>
      <w:numFmt w:val="decimal"/>
      <w:lvlText w:val="%1."/>
      <w:lvlJc w:val="left"/>
      <w:pPr>
        <w:ind w:left="849" w:hanging="360"/>
        <w:jc w:val="left"/>
      </w:pPr>
      <w:rPr>
        <w:rFonts w:hint="default" w:ascii="Arial" w:hAnsi="Arial" w:eastAsia="Arial" w:cs="Arial"/>
        <w:spacing w:val="-1"/>
        <w:w w:val="100"/>
        <w:sz w:val="22"/>
        <w:szCs w:val="22"/>
      </w:rPr>
    </w:lvl>
    <w:lvl w:ilvl="1">
      <w:start w:val="1"/>
      <w:numFmt w:val="bullet"/>
      <w:lvlText w:val="•"/>
      <w:lvlJc w:val="left"/>
      <w:pPr>
        <w:ind w:left="1656" w:hanging="360"/>
      </w:pPr>
      <w:rPr>
        <w:rFonts w:hint="default"/>
      </w:rPr>
    </w:lvl>
    <w:lvl w:ilvl="2">
      <w:start w:val="1"/>
      <w:numFmt w:val="bullet"/>
      <w:lvlText w:val="•"/>
      <w:lvlJc w:val="left"/>
      <w:pPr>
        <w:ind w:left="2472" w:hanging="360"/>
      </w:pPr>
      <w:rPr>
        <w:rFonts w:hint="default"/>
      </w:rPr>
    </w:lvl>
    <w:lvl w:ilvl="3">
      <w:start w:val="1"/>
      <w:numFmt w:val="bullet"/>
      <w:lvlText w:val="•"/>
      <w:lvlJc w:val="left"/>
      <w:pPr>
        <w:ind w:left="3288" w:hanging="360"/>
      </w:pPr>
      <w:rPr>
        <w:rFonts w:hint="default"/>
      </w:rPr>
    </w:lvl>
    <w:lvl w:ilvl="4">
      <w:start w:val="1"/>
      <w:numFmt w:val="bullet"/>
      <w:lvlText w:val="•"/>
      <w:lvlJc w:val="left"/>
      <w:pPr>
        <w:ind w:left="4104" w:hanging="360"/>
      </w:pPr>
      <w:rPr>
        <w:rFonts w:hint="default"/>
      </w:rPr>
    </w:lvl>
    <w:lvl w:ilvl="5">
      <w:start w:val="1"/>
      <w:numFmt w:val="bullet"/>
      <w:lvlText w:val="•"/>
      <w:lvlJc w:val="left"/>
      <w:pPr>
        <w:ind w:left="4921" w:hanging="360"/>
      </w:pPr>
      <w:rPr>
        <w:rFonts w:hint="default"/>
      </w:rPr>
    </w:lvl>
    <w:lvl w:ilvl="6">
      <w:start w:val="1"/>
      <w:numFmt w:val="bullet"/>
      <w:lvlText w:val="•"/>
      <w:lvlJc w:val="left"/>
      <w:pPr>
        <w:ind w:left="573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69" w:hanging="360"/>
      </w:pPr>
      <w:rPr>
        <w:rFonts w:hint="default"/>
      </w:rPr>
    </w:lvl>
  </w:abstractNum>
  <w:abstractNum w:abstractNumId="16">
    <w:multiLevelType w:val="hybridMultilevel"/>
    <w:lvl w:ilvl="0">
      <w:start w:val="1"/>
      <w:numFmt w:val="bullet"/>
      <w:lvlText w:val="—"/>
      <w:lvlJc w:val="left"/>
      <w:pPr>
        <w:ind w:left="129" w:hanging="308"/>
      </w:pPr>
      <w:rPr>
        <w:rFonts w:hint="default" w:ascii="Arial" w:hAnsi="Arial" w:eastAsia="Arial" w:cs="Arial"/>
        <w:spacing w:val="-4"/>
        <w:w w:val="99"/>
        <w:sz w:val="24"/>
        <w:szCs w:val="24"/>
      </w:rPr>
    </w:lvl>
    <w:lvl w:ilvl="1">
      <w:start w:val="1"/>
      <w:numFmt w:val="bullet"/>
      <w:lvlText w:val="•"/>
      <w:lvlJc w:val="left"/>
      <w:pPr>
        <w:ind w:left="840" w:hanging="308"/>
      </w:pPr>
      <w:rPr>
        <w:rFonts w:hint="default"/>
      </w:rPr>
    </w:lvl>
    <w:lvl w:ilvl="2">
      <w:start w:val="1"/>
      <w:numFmt w:val="bullet"/>
      <w:lvlText w:val="•"/>
      <w:lvlJc w:val="left"/>
      <w:pPr>
        <w:ind w:left="1744" w:hanging="308"/>
      </w:pPr>
      <w:rPr>
        <w:rFonts w:hint="default"/>
      </w:rPr>
    </w:lvl>
    <w:lvl w:ilvl="3">
      <w:start w:val="1"/>
      <w:numFmt w:val="bullet"/>
      <w:lvlText w:val="•"/>
      <w:lvlJc w:val="left"/>
      <w:pPr>
        <w:ind w:left="2649" w:hanging="308"/>
      </w:pPr>
      <w:rPr>
        <w:rFonts w:hint="default"/>
      </w:rPr>
    </w:lvl>
    <w:lvl w:ilvl="4">
      <w:start w:val="1"/>
      <w:numFmt w:val="bullet"/>
      <w:lvlText w:val="•"/>
      <w:lvlJc w:val="left"/>
      <w:pPr>
        <w:ind w:left="3554" w:hanging="308"/>
      </w:pPr>
      <w:rPr>
        <w:rFonts w:hint="default"/>
      </w:rPr>
    </w:lvl>
    <w:lvl w:ilvl="5">
      <w:start w:val="1"/>
      <w:numFmt w:val="bullet"/>
      <w:lvlText w:val="•"/>
      <w:lvlJc w:val="left"/>
      <w:pPr>
        <w:ind w:left="4458" w:hanging="308"/>
      </w:pPr>
      <w:rPr>
        <w:rFonts w:hint="default"/>
      </w:rPr>
    </w:lvl>
    <w:lvl w:ilvl="6">
      <w:start w:val="1"/>
      <w:numFmt w:val="bullet"/>
      <w:lvlText w:val="•"/>
      <w:lvlJc w:val="left"/>
      <w:pPr>
        <w:ind w:left="5363" w:hanging="308"/>
      </w:pPr>
      <w:rPr>
        <w:rFonts w:hint="default"/>
      </w:rPr>
    </w:lvl>
    <w:lvl w:ilvl="7">
      <w:start w:val="1"/>
      <w:numFmt w:val="bullet"/>
      <w:lvlText w:val="•"/>
      <w:lvlJc w:val="left"/>
      <w:pPr>
        <w:ind w:left="6268" w:hanging="308"/>
      </w:pPr>
      <w:rPr>
        <w:rFonts w:hint="default"/>
      </w:rPr>
    </w:lvl>
    <w:lvl w:ilvl="8">
      <w:start w:val="1"/>
      <w:numFmt w:val="bullet"/>
      <w:lvlText w:val="•"/>
      <w:lvlJc w:val="left"/>
      <w:pPr>
        <w:ind w:left="7172" w:hanging="308"/>
      </w:pPr>
      <w:rPr>
        <w:rFonts w:hint="default"/>
      </w:rPr>
    </w:lvl>
  </w:abstractNum>
  <w:abstractNum w:abstractNumId="15">
    <w:multiLevelType w:val="hybridMultilevel"/>
    <w:lvl w:ilvl="0">
      <w:start w:val="1"/>
      <w:numFmt w:val="decimal"/>
      <w:lvlText w:val="%1."/>
      <w:lvlJc w:val="left"/>
      <w:pPr>
        <w:ind w:left="829" w:hanging="360"/>
        <w:jc w:val="left"/>
      </w:pPr>
      <w:rPr>
        <w:rFonts w:hint="default" w:ascii="Arial" w:hAnsi="Arial" w:eastAsia="Arial" w:cs="Arial"/>
        <w:spacing w:val="-1"/>
        <w:w w:val="100"/>
        <w:sz w:val="22"/>
        <w:szCs w:val="22"/>
      </w:rPr>
    </w:lvl>
    <w:lvl w:ilvl="1">
      <w:start w:val="1"/>
      <w:numFmt w:val="bullet"/>
      <w:lvlText w:val="•"/>
      <w:lvlJc w:val="left"/>
      <w:pPr>
        <w:ind w:left="1638" w:hanging="360"/>
      </w:pPr>
      <w:rPr>
        <w:rFonts w:hint="default"/>
      </w:rPr>
    </w:lvl>
    <w:lvl w:ilvl="2">
      <w:start w:val="1"/>
      <w:numFmt w:val="bullet"/>
      <w:lvlText w:val="•"/>
      <w:lvlJc w:val="left"/>
      <w:pPr>
        <w:ind w:left="2456" w:hanging="360"/>
      </w:pPr>
      <w:rPr>
        <w:rFonts w:hint="default"/>
      </w:rPr>
    </w:lvl>
    <w:lvl w:ilvl="3">
      <w:start w:val="1"/>
      <w:numFmt w:val="bullet"/>
      <w:lvlText w:val="•"/>
      <w:lvlJc w:val="left"/>
      <w:pPr>
        <w:ind w:left="3274" w:hanging="360"/>
      </w:pPr>
      <w:rPr>
        <w:rFonts w:hint="default"/>
      </w:rPr>
    </w:lvl>
    <w:lvl w:ilvl="4">
      <w:start w:val="1"/>
      <w:numFmt w:val="bullet"/>
      <w:lvlText w:val="•"/>
      <w:lvlJc w:val="left"/>
      <w:pPr>
        <w:ind w:left="4092" w:hanging="360"/>
      </w:pPr>
      <w:rPr>
        <w:rFonts w:hint="default"/>
      </w:rPr>
    </w:lvl>
    <w:lvl w:ilvl="5">
      <w:start w:val="1"/>
      <w:numFmt w:val="bullet"/>
      <w:lvlText w:val="•"/>
      <w:lvlJc w:val="left"/>
      <w:pPr>
        <w:ind w:left="4911" w:hanging="360"/>
      </w:pPr>
      <w:rPr>
        <w:rFonts w:hint="default"/>
      </w:rPr>
    </w:lvl>
    <w:lvl w:ilvl="6">
      <w:start w:val="1"/>
      <w:numFmt w:val="bullet"/>
      <w:lvlText w:val="•"/>
      <w:lvlJc w:val="left"/>
      <w:pPr>
        <w:ind w:left="5729" w:hanging="360"/>
      </w:pPr>
      <w:rPr>
        <w:rFonts w:hint="default"/>
      </w:rPr>
    </w:lvl>
    <w:lvl w:ilvl="7">
      <w:start w:val="1"/>
      <w:numFmt w:val="bullet"/>
      <w:lvlText w:val="•"/>
      <w:lvlJc w:val="left"/>
      <w:pPr>
        <w:ind w:left="6547" w:hanging="360"/>
      </w:pPr>
      <w:rPr>
        <w:rFonts w:hint="default"/>
      </w:rPr>
    </w:lvl>
    <w:lvl w:ilvl="8">
      <w:start w:val="1"/>
      <w:numFmt w:val="bullet"/>
      <w:lvlText w:val="•"/>
      <w:lvlJc w:val="left"/>
      <w:pPr>
        <w:ind w:left="7365" w:hanging="360"/>
      </w:pPr>
      <w:rPr>
        <w:rFonts w:hint="default"/>
      </w:rPr>
    </w:lvl>
  </w:abstractNum>
  <w:abstractNum w:abstractNumId="14">
    <w:multiLevelType w:val="hybridMultilevel"/>
    <w:lvl w:ilvl="0">
      <w:start w:val="1"/>
      <w:numFmt w:val="decimal"/>
      <w:lvlText w:val="%1."/>
      <w:lvlJc w:val="left"/>
      <w:pPr>
        <w:ind w:left="849" w:hanging="360"/>
        <w:jc w:val="left"/>
      </w:pPr>
      <w:rPr>
        <w:rFonts w:hint="default" w:ascii="Arial" w:hAnsi="Arial" w:eastAsia="Arial" w:cs="Arial"/>
        <w:spacing w:val="-1"/>
        <w:w w:val="100"/>
        <w:sz w:val="22"/>
        <w:szCs w:val="22"/>
      </w:rPr>
    </w:lvl>
    <w:lvl w:ilvl="1">
      <w:start w:val="1"/>
      <w:numFmt w:val="bullet"/>
      <w:lvlText w:val="•"/>
      <w:lvlJc w:val="left"/>
      <w:pPr>
        <w:ind w:left="1656" w:hanging="360"/>
      </w:pPr>
      <w:rPr>
        <w:rFonts w:hint="default"/>
      </w:rPr>
    </w:lvl>
    <w:lvl w:ilvl="2">
      <w:start w:val="1"/>
      <w:numFmt w:val="bullet"/>
      <w:lvlText w:val="•"/>
      <w:lvlJc w:val="left"/>
      <w:pPr>
        <w:ind w:left="2472" w:hanging="360"/>
      </w:pPr>
      <w:rPr>
        <w:rFonts w:hint="default"/>
      </w:rPr>
    </w:lvl>
    <w:lvl w:ilvl="3">
      <w:start w:val="1"/>
      <w:numFmt w:val="bullet"/>
      <w:lvlText w:val="•"/>
      <w:lvlJc w:val="left"/>
      <w:pPr>
        <w:ind w:left="3288" w:hanging="360"/>
      </w:pPr>
      <w:rPr>
        <w:rFonts w:hint="default"/>
      </w:rPr>
    </w:lvl>
    <w:lvl w:ilvl="4">
      <w:start w:val="1"/>
      <w:numFmt w:val="bullet"/>
      <w:lvlText w:val="•"/>
      <w:lvlJc w:val="left"/>
      <w:pPr>
        <w:ind w:left="4104" w:hanging="360"/>
      </w:pPr>
      <w:rPr>
        <w:rFonts w:hint="default"/>
      </w:rPr>
    </w:lvl>
    <w:lvl w:ilvl="5">
      <w:start w:val="1"/>
      <w:numFmt w:val="bullet"/>
      <w:lvlText w:val="•"/>
      <w:lvlJc w:val="left"/>
      <w:pPr>
        <w:ind w:left="4921" w:hanging="360"/>
      </w:pPr>
      <w:rPr>
        <w:rFonts w:hint="default"/>
      </w:rPr>
    </w:lvl>
    <w:lvl w:ilvl="6">
      <w:start w:val="1"/>
      <w:numFmt w:val="bullet"/>
      <w:lvlText w:val="•"/>
      <w:lvlJc w:val="left"/>
      <w:pPr>
        <w:ind w:left="573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69" w:hanging="360"/>
      </w:pPr>
      <w:rPr>
        <w:rFonts w:hint="default"/>
      </w:rPr>
    </w:lvl>
  </w:abstractNum>
  <w:abstractNum w:abstractNumId="13">
    <w:multiLevelType w:val="hybridMultilevel"/>
    <w:lvl w:ilvl="0">
      <w:start w:val="1"/>
      <w:numFmt w:val="bullet"/>
      <w:lvlText w:val="—"/>
      <w:lvlJc w:val="left"/>
      <w:pPr>
        <w:ind w:left="834" w:hanging="317"/>
      </w:pPr>
      <w:rPr>
        <w:rFonts w:hint="default" w:ascii="Arial" w:hAnsi="Arial" w:eastAsia="Arial" w:cs="Arial"/>
        <w:b/>
        <w:bCs/>
        <w:w w:val="100"/>
        <w:sz w:val="24"/>
        <w:szCs w:val="24"/>
      </w:rPr>
    </w:lvl>
    <w:lvl w:ilvl="1">
      <w:start w:val="1"/>
      <w:numFmt w:val="bullet"/>
      <w:lvlText w:val="•"/>
      <w:lvlJc w:val="left"/>
      <w:pPr>
        <w:ind w:left="1656" w:hanging="317"/>
      </w:pPr>
      <w:rPr>
        <w:rFonts w:hint="default"/>
      </w:rPr>
    </w:lvl>
    <w:lvl w:ilvl="2">
      <w:start w:val="1"/>
      <w:numFmt w:val="bullet"/>
      <w:lvlText w:val="•"/>
      <w:lvlJc w:val="left"/>
      <w:pPr>
        <w:ind w:left="2472" w:hanging="317"/>
      </w:pPr>
      <w:rPr>
        <w:rFonts w:hint="default"/>
      </w:rPr>
    </w:lvl>
    <w:lvl w:ilvl="3">
      <w:start w:val="1"/>
      <w:numFmt w:val="bullet"/>
      <w:lvlText w:val="•"/>
      <w:lvlJc w:val="left"/>
      <w:pPr>
        <w:ind w:left="3288" w:hanging="317"/>
      </w:pPr>
      <w:rPr>
        <w:rFonts w:hint="default"/>
      </w:rPr>
    </w:lvl>
    <w:lvl w:ilvl="4">
      <w:start w:val="1"/>
      <w:numFmt w:val="bullet"/>
      <w:lvlText w:val="•"/>
      <w:lvlJc w:val="left"/>
      <w:pPr>
        <w:ind w:left="4104" w:hanging="317"/>
      </w:pPr>
      <w:rPr>
        <w:rFonts w:hint="default"/>
      </w:rPr>
    </w:lvl>
    <w:lvl w:ilvl="5">
      <w:start w:val="1"/>
      <w:numFmt w:val="bullet"/>
      <w:lvlText w:val="•"/>
      <w:lvlJc w:val="left"/>
      <w:pPr>
        <w:ind w:left="4921" w:hanging="317"/>
      </w:pPr>
      <w:rPr>
        <w:rFonts w:hint="default"/>
      </w:rPr>
    </w:lvl>
    <w:lvl w:ilvl="6">
      <w:start w:val="1"/>
      <w:numFmt w:val="bullet"/>
      <w:lvlText w:val="•"/>
      <w:lvlJc w:val="left"/>
      <w:pPr>
        <w:ind w:left="5737" w:hanging="317"/>
      </w:pPr>
      <w:rPr>
        <w:rFonts w:hint="default"/>
      </w:rPr>
    </w:lvl>
    <w:lvl w:ilvl="7">
      <w:start w:val="1"/>
      <w:numFmt w:val="bullet"/>
      <w:lvlText w:val="•"/>
      <w:lvlJc w:val="left"/>
      <w:pPr>
        <w:ind w:left="6553" w:hanging="317"/>
      </w:pPr>
      <w:rPr>
        <w:rFonts w:hint="default"/>
      </w:rPr>
    </w:lvl>
    <w:lvl w:ilvl="8">
      <w:start w:val="1"/>
      <w:numFmt w:val="bullet"/>
      <w:lvlText w:val="•"/>
      <w:lvlJc w:val="left"/>
      <w:pPr>
        <w:ind w:left="7369" w:hanging="317"/>
      </w:pPr>
      <w:rPr>
        <w:rFonts w:hint="default"/>
      </w:rPr>
    </w:lvl>
  </w:abstractNum>
  <w:abstractNum w:abstractNumId="12">
    <w:multiLevelType w:val="hybridMultilevel"/>
    <w:lvl w:ilvl="0">
      <w:start w:val="1"/>
      <w:numFmt w:val="decimal"/>
      <w:lvlText w:val="%1."/>
      <w:lvlJc w:val="left"/>
      <w:pPr>
        <w:ind w:left="323" w:hanging="221"/>
        <w:jc w:val="left"/>
      </w:pPr>
      <w:rPr>
        <w:rFonts w:hint="default" w:ascii="Arial" w:hAnsi="Arial" w:eastAsia="Arial" w:cs="Arial"/>
        <w:w w:val="99"/>
        <w:sz w:val="20"/>
        <w:szCs w:val="20"/>
      </w:rPr>
    </w:lvl>
    <w:lvl w:ilvl="1">
      <w:start w:val="1"/>
      <w:numFmt w:val="bullet"/>
      <w:lvlText w:val="•"/>
      <w:lvlJc w:val="left"/>
      <w:pPr>
        <w:ind w:left="529" w:hanging="221"/>
      </w:pPr>
      <w:rPr>
        <w:rFonts w:hint="default"/>
      </w:rPr>
    </w:lvl>
    <w:lvl w:ilvl="2">
      <w:start w:val="1"/>
      <w:numFmt w:val="bullet"/>
      <w:lvlText w:val="•"/>
      <w:lvlJc w:val="left"/>
      <w:pPr>
        <w:ind w:left="739" w:hanging="221"/>
      </w:pPr>
      <w:rPr>
        <w:rFonts w:hint="default"/>
      </w:rPr>
    </w:lvl>
    <w:lvl w:ilvl="3">
      <w:start w:val="1"/>
      <w:numFmt w:val="bullet"/>
      <w:lvlText w:val="•"/>
      <w:lvlJc w:val="left"/>
      <w:pPr>
        <w:ind w:left="948" w:hanging="221"/>
      </w:pPr>
      <w:rPr>
        <w:rFonts w:hint="default"/>
      </w:rPr>
    </w:lvl>
    <w:lvl w:ilvl="4">
      <w:start w:val="1"/>
      <w:numFmt w:val="bullet"/>
      <w:lvlText w:val="•"/>
      <w:lvlJc w:val="left"/>
      <w:pPr>
        <w:ind w:left="1157" w:hanging="221"/>
      </w:pPr>
      <w:rPr>
        <w:rFonts w:hint="default"/>
      </w:rPr>
    </w:lvl>
    <w:lvl w:ilvl="5">
      <w:start w:val="1"/>
      <w:numFmt w:val="bullet"/>
      <w:lvlText w:val="•"/>
      <w:lvlJc w:val="left"/>
      <w:pPr>
        <w:ind w:left="1367" w:hanging="221"/>
      </w:pPr>
      <w:rPr>
        <w:rFonts w:hint="default"/>
      </w:rPr>
    </w:lvl>
    <w:lvl w:ilvl="6">
      <w:start w:val="1"/>
      <w:numFmt w:val="bullet"/>
      <w:lvlText w:val="•"/>
      <w:lvlJc w:val="left"/>
      <w:pPr>
        <w:ind w:left="1576" w:hanging="221"/>
      </w:pPr>
      <w:rPr>
        <w:rFonts w:hint="default"/>
      </w:rPr>
    </w:lvl>
    <w:lvl w:ilvl="7">
      <w:start w:val="1"/>
      <w:numFmt w:val="bullet"/>
      <w:lvlText w:val="•"/>
      <w:lvlJc w:val="left"/>
      <w:pPr>
        <w:ind w:left="1786" w:hanging="221"/>
      </w:pPr>
      <w:rPr>
        <w:rFonts w:hint="default"/>
      </w:rPr>
    </w:lvl>
    <w:lvl w:ilvl="8">
      <w:start w:val="1"/>
      <w:numFmt w:val="bullet"/>
      <w:lvlText w:val="•"/>
      <w:lvlJc w:val="left"/>
      <w:pPr>
        <w:ind w:left="1995" w:hanging="221"/>
      </w:pPr>
      <w:rPr>
        <w:rFonts w:hint="default"/>
      </w:rPr>
    </w:lvl>
  </w:abstractNum>
  <w:abstractNum w:abstractNumId="11">
    <w:multiLevelType w:val="hybridMultilevel"/>
    <w:lvl w:ilvl="0">
      <w:start w:val="1"/>
      <w:numFmt w:val="decimal"/>
      <w:lvlText w:val="%1."/>
      <w:lvlJc w:val="left"/>
      <w:pPr>
        <w:ind w:left="823" w:hanging="360"/>
        <w:jc w:val="left"/>
      </w:pPr>
      <w:rPr>
        <w:rFonts w:hint="default" w:ascii="Arial" w:hAnsi="Arial" w:eastAsia="Arial" w:cs="Arial"/>
        <w:spacing w:val="-1"/>
        <w:w w:val="99"/>
        <w:sz w:val="20"/>
        <w:szCs w:val="20"/>
      </w:rPr>
    </w:lvl>
    <w:lvl w:ilvl="1">
      <w:start w:val="1"/>
      <w:numFmt w:val="bullet"/>
      <w:lvlText w:val="•"/>
      <w:lvlJc w:val="left"/>
      <w:pPr>
        <w:ind w:left="1010" w:hanging="360"/>
      </w:pPr>
      <w:rPr>
        <w:rFonts w:hint="default"/>
      </w:rPr>
    </w:lvl>
    <w:lvl w:ilvl="2">
      <w:start w:val="1"/>
      <w:numFmt w:val="bullet"/>
      <w:lvlText w:val="•"/>
      <w:lvlJc w:val="left"/>
      <w:pPr>
        <w:ind w:left="1201" w:hanging="360"/>
      </w:pPr>
      <w:rPr>
        <w:rFonts w:hint="default"/>
      </w:rPr>
    </w:lvl>
    <w:lvl w:ilvl="3">
      <w:start w:val="1"/>
      <w:numFmt w:val="bullet"/>
      <w:lvlText w:val="•"/>
      <w:lvlJc w:val="left"/>
      <w:pPr>
        <w:ind w:left="1392" w:hanging="360"/>
      </w:pPr>
      <w:rPr>
        <w:rFonts w:hint="default"/>
      </w:rPr>
    </w:lvl>
    <w:lvl w:ilvl="4">
      <w:start w:val="1"/>
      <w:numFmt w:val="bullet"/>
      <w:lvlText w:val="•"/>
      <w:lvlJc w:val="left"/>
      <w:pPr>
        <w:ind w:left="1583" w:hanging="360"/>
      </w:pPr>
      <w:rPr>
        <w:rFonts w:hint="default"/>
      </w:rPr>
    </w:lvl>
    <w:lvl w:ilvl="5">
      <w:start w:val="1"/>
      <w:numFmt w:val="bullet"/>
      <w:lvlText w:val="•"/>
      <w:lvlJc w:val="left"/>
      <w:pPr>
        <w:ind w:left="1774" w:hanging="360"/>
      </w:pPr>
      <w:rPr>
        <w:rFonts w:hint="default"/>
      </w:rPr>
    </w:lvl>
    <w:lvl w:ilvl="6">
      <w:start w:val="1"/>
      <w:numFmt w:val="bullet"/>
      <w:lvlText w:val="•"/>
      <w:lvlJc w:val="left"/>
      <w:pPr>
        <w:ind w:left="1965" w:hanging="360"/>
      </w:pPr>
      <w:rPr>
        <w:rFonts w:hint="default"/>
      </w:rPr>
    </w:lvl>
    <w:lvl w:ilvl="7">
      <w:start w:val="1"/>
      <w:numFmt w:val="bullet"/>
      <w:lvlText w:val="•"/>
      <w:lvlJc w:val="left"/>
      <w:pPr>
        <w:ind w:left="2156" w:hanging="360"/>
      </w:pPr>
      <w:rPr>
        <w:rFonts w:hint="default"/>
      </w:rPr>
    </w:lvl>
    <w:lvl w:ilvl="8">
      <w:start w:val="1"/>
      <w:numFmt w:val="bullet"/>
      <w:lvlText w:val="•"/>
      <w:lvlJc w:val="left"/>
      <w:pPr>
        <w:ind w:left="2347" w:hanging="360"/>
      </w:pPr>
      <w:rPr>
        <w:rFonts w:hint="default"/>
      </w:rPr>
    </w:lvl>
  </w:abstractNum>
  <w:abstractNum w:abstractNumId="10">
    <w:multiLevelType w:val="hybridMultilevel"/>
    <w:lvl w:ilvl="0">
      <w:start w:val="1"/>
      <w:numFmt w:val="decimal"/>
      <w:lvlText w:val="%1."/>
      <w:lvlJc w:val="left"/>
      <w:pPr>
        <w:ind w:left="823" w:hanging="360"/>
        <w:jc w:val="left"/>
      </w:pPr>
      <w:rPr>
        <w:rFonts w:hint="default" w:ascii="Arial" w:hAnsi="Arial" w:eastAsia="Arial" w:cs="Arial"/>
        <w:spacing w:val="-1"/>
        <w:w w:val="99"/>
        <w:sz w:val="20"/>
        <w:szCs w:val="20"/>
      </w:rPr>
    </w:lvl>
    <w:lvl w:ilvl="1">
      <w:start w:val="1"/>
      <w:numFmt w:val="bullet"/>
      <w:lvlText w:val="•"/>
      <w:lvlJc w:val="left"/>
      <w:pPr>
        <w:ind w:left="1010" w:hanging="360"/>
      </w:pPr>
      <w:rPr>
        <w:rFonts w:hint="default"/>
      </w:rPr>
    </w:lvl>
    <w:lvl w:ilvl="2">
      <w:start w:val="1"/>
      <w:numFmt w:val="bullet"/>
      <w:lvlText w:val="•"/>
      <w:lvlJc w:val="left"/>
      <w:pPr>
        <w:ind w:left="1201" w:hanging="360"/>
      </w:pPr>
      <w:rPr>
        <w:rFonts w:hint="default"/>
      </w:rPr>
    </w:lvl>
    <w:lvl w:ilvl="3">
      <w:start w:val="1"/>
      <w:numFmt w:val="bullet"/>
      <w:lvlText w:val="•"/>
      <w:lvlJc w:val="left"/>
      <w:pPr>
        <w:ind w:left="1392" w:hanging="360"/>
      </w:pPr>
      <w:rPr>
        <w:rFonts w:hint="default"/>
      </w:rPr>
    </w:lvl>
    <w:lvl w:ilvl="4">
      <w:start w:val="1"/>
      <w:numFmt w:val="bullet"/>
      <w:lvlText w:val="•"/>
      <w:lvlJc w:val="left"/>
      <w:pPr>
        <w:ind w:left="1582" w:hanging="360"/>
      </w:pPr>
      <w:rPr>
        <w:rFonts w:hint="default"/>
      </w:rPr>
    </w:lvl>
    <w:lvl w:ilvl="5">
      <w:start w:val="1"/>
      <w:numFmt w:val="bullet"/>
      <w:lvlText w:val="•"/>
      <w:lvlJc w:val="left"/>
      <w:pPr>
        <w:ind w:left="1773" w:hanging="360"/>
      </w:pPr>
      <w:rPr>
        <w:rFonts w:hint="default"/>
      </w:rPr>
    </w:lvl>
    <w:lvl w:ilvl="6">
      <w:start w:val="1"/>
      <w:numFmt w:val="bullet"/>
      <w:lvlText w:val="•"/>
      <w:lvlJc w:val="left"/>
      <w:pPr>
        <w:ind w:left="1964" w:hanging="360"/>
      </w:pPr>
      <w:rPr>
        <w:rFonts w:hint="default"/>
      </w:rPr>
    </w:lvl>
    <w:lvl w:ilvl="7">
      <w:start w:val="1"/>
      <w:numFmt w:val="bullet"/>
      <w:lvlText w:val="•"/>
      <w:lvlJc w:val="left"/>
      <w:pPr>
        <w:ind w:left="2154" w:hanging="360"/>
      </w:pPr>
      <w:rPr>
        <w:rFonts w:hint="default"/>
      </w:rPr>
    </w:lvl>
    <w:lvl w:ilvl="8">
      <w:start w:val="1"/>
      <w:numFmt w:val="bullet"/>
      <w:lvlText w:val="•"/>
      <w:lvlJc w:val="left"/>
      <w:pPr>
        <w:ind w:left="2345" w:hanging="360"/>
      </w:pPr>
      <w:rPr>
        <w:rFonts w:hint="default"/>
      </w:rPr>
    </w:lvl>
  </w:abstractNum>
  <w:abstractNum w:abstractNumId="9">
    <w:multiLevelType w:val="hybridMultilevel"/>
    <w:lvl w:ilvl="0">
      <w:start w:val="1"/>
      <w:numFmt w:val="decimal"/>
      <w:lvlText w:val="%1."/>
      <w:lvlJc w:val="left"/>
      <w:pPr>
        <w:ind w:left="611" w:hanging="360"/>
        <w:jc w:val="left"/>
      </w:pPr>
      <w:rPr>
        <w:rFonts w:hint="default" w:ascii="Arial" w:hAnsi="Arial" w:eastAsia="Arial" w:cs="Arial"/>
        <w:spacing w:val="-1"/>
        <w:w w:val="100"/>
        <w:sz w:val="22"/>
        <w:szCs w:val="22"/>
      </w:rPr>
    </w:lvl>
    <w:lvl w:ilvl="1">
      <w:start w:val="1"/>
      <w:numFmt w:val="bullet"/>
      <w:lvlText w:val="•"/>
      <w:lvlJc w:val="left"/>
      <w:pPr>
        <w:ind w:left="830" w:hanging="360"/>
      </w:pPr>
      <w:rPr>
        <w:rFonts w:hint="default"/>
      </w:rPr>
    </w:lvl>
    <w:lvl w:ilvl="2">
      <w:start w:val="1"/>
      <w:numFmt w:val="bullet"/>
      <w:lvlText w:val="•"/>
      <w:lvlJc w:val="left"/>
      <w:pPr>
        <w:ind w:left="1041" w:hanging="360"/>
      </w:pPr>
      <w:rPr>
        <w:rFonts w:hint="default"/>
      </w:rPr>
    </w:lvl>
    <w:lvl w:ilvl="3">
      <w:start w:val="1"/>
      <w:numFmt w:val="bullet"/>
      <w:lvlText w:val="•"/>
      <w:lvlJc w:val="left"/>
      <w:pPr>
        <w:ind w:left="1252" w:hanging="360"/>
      </w:pPr>
      <w:rPr>
        <w:rFonts w:hint="default"/>
      </w:rPr>
    </w:lvl>
    <w:lvl w:ilvl="4">
      <w:start w:val="1"/>
      <w:numFmt w:val="bullet"/>
      <w:lvlText w:val="•"/>
      <w:lvlJc w:val="left"/>
      <w:pPr>
        <w:ind w:left="1462" w:hanging="360"/>
      </w:pPr>
      <w:rPr>
        <w:rFonts w:hint="default"/>
      </w:rPr>
    </w:lvl>
    <w:lvl w:ilvl="5">
      <w:start w:val="1"/>
      <w:numFmt w:val="bullet"/>
      <w:lvlText w:val="•"/>
      <w:lvlJc w:val="left"/>
      <w:pPr>
        <w:ind w:left="1673" w:hanging="360"/>
      </w:pPr>
      <w:rPr>
        <w:rFonts w:hint="default"/>
      </w:rPr>
    </w:lvl>
    <w:lvl w:ilvl="6">
      <w:start w:val="1"/>
      <w:numFmt w:val="bullet"/>
      <w:lvlText w:val="•"/>
      <w:lvlJc w:val="left"/>
      <w:pPr>
        <w:ind w:left="1884" w:hanging="360"/>
      </w:pPr>
      <w:rPr>
        <w:rFonts w:hint="default"/>
      </w:rPr>
    </w:lvl>
    <w:lvl w:ilvl="7">
      <w:start w:val="1"/>
      <w:numFmt w:val="bullet"/>
      <w:lvlText w:val="•"/>
      <w:lvlJc w:val="left"/>
      <w:pPr>
        <w:ind w:left="2094" w:hanging="360"/>
      </w:pPr>
      <w:rPr>
        <w:rFonts w:hint="default"/>
      </w:rPr>
    </w:lvl>
    <w:lvl w:ilvl="8">
      <w:start w:val="1"/>
      <w:numFmt w:val="bullet"/>
      <w:lvlText w:val="•"/>
      <w:lvlJc w:val="left"/>
      <w:pPr>
        <w:ind w:left="2305" w:hanging="360"/>
      </w:pPr>
      <w:rPr>
        <w:rFonts w:hint="default"/>
      </w:rPr>
    </w:lvl>
  </w:abstractNum>
  <w:abstractNum w:abstractNumId="8">
    <w:multiLevelType w:val="hybridMultilevel"/>
    <w:lvl w:ilvl="0">
      <w:start w:val="1"/>
      <w:numFmt w:val="bullet"/>
      <w:lvlText w:val="—"/>
      <w:lvlJc w:val="left"/>
      <w:pPr>
        <w:ind w:left="149" w:hanging="308"/>
      </w:pPr>
      <w:rPr>
        <w:rFonts w:hint="default" w:ascii="Arial" w:hAnsi="Arial" w:eastAsia="Arial" w:cs="Arial"/>
        <w:i/>
        <w:spacing w:val="-4"/>
        <w:w w:val="99"/>
        <w:sz w:val="24"/>
        <w:szCs w:val="24"/>
      </w:rPr>
    </w:lvl>
    <w:lvl w:ilvl="1">
      <w:start w:val="1"/>
      <w:numFmt w:val="bullet"/>
      <w:lvlText w:val="•"/>
      <w:lvlJc w:val="left"/>
      <w:pPr>
        <w:ind w:left="1032" w:hanging="308"/>
      </w:pPr>
      <w:rPr>
        <w:rFonts w:hint="default"/>
      </w:rPr>
    </w:lvl>
    <w:lvl w:ilvl="2">
      <w:start w:val="1"/>
      <w:numFmt w:val="bullet"/>
      <w:lvlText w:val="•"/>
      <w:lvlJc w:val="left"/>
      <w:pPr>
        <w:ind w:left="1924" w:hanging="308"/>
      </w:pPr>
      <w:rPr>
        <w:rFonts w:hint="default"/>
      </w:rPr>
    </w:lvl>
    <w:lvl w:ilvl="3">
      <w:start w:val="1"/>
      <w:numFmt w:val="bullet"/>
      <w:lvlText w:val="•"/>
      <w:lvlJc w:val="left"/>
      <w:pPr>
        <w:ind w:left="2816" w:hanging="308"/>
      </w:pPr>
      <w:rPr>
        <w:rFonts w:hint="default"/>
      </w:rPr>
    </w:lvl>
    <w:lvl w:ilvl="4">
      <w:start w:val="1"/>
      <w:numFmt w:val="bullet"/>
      <w:lvlText w:val="•"/>
      <w:lvlJc w:val="left"/>
      <w:pPr>
        <w:ind w:left="3708" w:hanging="308"/>
      </w:pPr>
      <w:rPr>
        <w:rFonts w:hint="default"/>
      </w:rPr>
    </w:lvl>
    <w:lvl w:ilvl="5">
      <w:start w:val="1"/>
      <w:numFmt w:val="bullet"/>
      <w:lvlText w:val="•"/>
      <w:lvlJc w:val="left"/>
      <w:pPr>
        <w:ind w:left="4601" w:hanging="308"/>
      </w:pPr>
      <w:rPr>
        <w:rFonts w:hint="default"/>
      </w:rPr>
    </w:lvl>
    <w:lvl w:ilvl="6">
      <w:start w:val="1"/>
      <w:numFmt w:val="bullet"/>
      <w:lvlText w:val="•"/>
      <w:lvlJc w:val="left"/>
      <w:pPr>
        <w:ind w:left="5493" w:hanging="308"/>
      </w:pPr>
      <w:rPr>
        <w:rFonts w:hint="default"/>
      </w:rPr>
    </w:lvl>
    <w:lvl w:ilvl="7">
      <w:start w:val="1"/>
      <w:numFmt w:val="bullet"/>
      <w:lvlText w:val="•"/>
      <w:lvlJc w:val="left"/>
      <w:pPr>
        <w:ind w:left="6385" w:hanging="308"/>
      </w:pPr>
      <w:rPr>
        <w:rFonts w:hint="default"/>
      </w:rPr>
    </w:lvl>
    <w:lvl w:ilvl="8">
      <w:start w:val="1"/>
      <w:numFmt w:val="bullet"/>
      <w:lvlText w:val="•"/>
      <w:lvlJc w:val="left"/>
      <w:pPr>
        <w:ind w:left="7277" w:hanging="308"/>
      </w:pPr>
      <w:rPr>
        <w:rFonts w:hint="default"/>
      </w:rPr>
    </w:lvl>
  </w:abstractNum>
  <w:abstractNum w:abstractNumId="7">
    <w:multiLevelType w:val="hybridMultilevel"/>
    <w:lvl w:ilvl="0">
      <w:start w:val="1"/>
      <w:numFmt w:val="bullet"/>
      <w:lvlText w:val="—"/>
      <w:lvlJc w:val="left"/>
      <w:pPr>
        <w:ind w:left="849" w:hanging="360"/>
      </w:pPr>
      <w:rPr>
        <w:rFonts w:hint="default" w:ascii="Arial" w:hAnsi="Arial" w:eastAsia="Arial" w:cs="Arial"/>
        <w:b/>
        <w:bCs/>
        <w:spacing w:val="-14"/>
        <w:w w:val="99"/>
        <w:sz w:val="24"/>
        <w:szCs w:val="24"/>
      </w:rPr>
    </w:lvl>
    <w:lvl w:ilvl="1">
      <w:start w:val="1"/>
      <w:numFmt w:val="bullet"/>
      <w:lvlText w:val="•"/>
      <w:lvlJc w:val="left"/>
      <w:pPr>
        <w:ind w:left="1658" w:hanging="360"/>
      </w:pPr>
      <w:rPr>
        <w:rFonts w:hint="default"/>
      </w:rPr>
    </w:lvl>
    <w:lvl w:ilvl="2">
      <w:start w:val="1"/>
      <w:numFmt w:val="bullet"/>
      <w:lvlText w:val="•"/>
      <w:lvlJc w:val="left"/>
      <w:pPr>
        <w:ind w:left="2476" w:hanging="360"/>
      </w:pPr>
      <w:rPr>
        <w:rFonts w:hint="default"/>
      </w:rPr>
    </w:lvl>
    <w:lvl w:ilvl="3">
      <w:start w:val="1"/>
      <w:numFmt w:val="bullet"/>
      <w:lvlText w:val="•"/>
      <w:lvlJc w:val="left"/>
      <w:pPr>
        <w:ind w:left="3294" w:hanging="360"/>
      </w:pPr>
      <w:rPr>
        <w:rFonts w:hint="default"/>
      </w:rPr>
    </w:lvl>
    <w:lvl w:ilvl="4">
      <w:start w:val="1"/>
      <w:numFmt w:val="bullet"/>
      <w:lvlText w:val="•"/>
      <w:lvlJc w:val="left"/>
      <w:pPr>
        <w:ind w:left="4112" w:hanging="360"/>
      </w:pPr>
      <w:rPr>
        <w:rFonts w:hint="default"/>
      </w:rPr>
    </w:lvl>
    <w:lvl w:ilvl="5">
      <w:start w:val="1"/>
      <w:numFmt w:val="bullet"/>
      <w:lvlText w:val="•"/>
      <w:lvlJc w:val="left"/>
      <w:pPr>
        <w:ind w:left="4931" w:hanging="360"/>
      </w:pPr>
      <w:rPr>
        <w:rFonts w:hint="default"/>
      </w:rPr>
    </w:lvl>
    <w:lvl w:ilvl="6">
      <w:start w:val="1"/>
      <w:numFmt w:val="bullet"/>
      <w:lvlText w:val="•"/>
      <w:lvlJc w:val="left"/>
      <w:pPr>
        <w:ind w:left="5749" w:hanging="360"/>
      </w:pPr>
      <w:rPr>
        <w:rFonts w:hint="default"/>
      </w:rPr>
    </w:lvl>
    <w:lvl w:ilvl="7">
      <w:start w:val="1"/>
      <w:numFmt w:val="bullet"/>
      <w:lvlText w:val="•"/>
      <w:lvlJc w:val="left"/>
      <w:pPr>
        <w:ind w:left="6567" w:hanging="360"/>
      </w:pPr>
      <w:rPr>
        <w:rFonts w:hint="default"/>
      </w:rPr>
    </w:lvl>
    <w:lvl w:ilvl="8">
      <w:start w:val="1"/>
      <w:numFmt w:val="bullet"/>
      <w:lvlText w:val="•"/>
      <w:lvlJc w:val="left"/>
      <w:pPr>
        <w:ind w:left="7385" w:hanging="360"/>
      </w:pPr>
      <w:rPr>
        <w:rFonts w:hint="default"/>
      </w:rPr>
    </w:lvl>
  </w:abstractNum>
  <w:abstractNum w:abstractNumId="6">
    <w:multiLevelType w:val="hybridMultilevel"/>
    <w:lvl w:ilvl="0">
      <w:start w:val="1"/>
      <w:numFmt w:val="bullet"/>
      <w:lvlText w:val=""/>
      <w:lvlJc w:val="left"/>
      <w:pPr>
        <w:ind w:left="377" w:hanging="178"/>
      </w:pPr>
      <w:rPr>
        <w:rFonts w:hint="default" w:ascii="Wingdings" w:hAnsi="Wingdings" w:eastAsia="Wingdings" w:cs="Wingdings"/>
        <w:w w:val="100"/>
        <w:sz w:val="24"/>
        <w:szCs w:val="24"/>
      </w:rPr>
    </w:lvl>
    <w:lvl w:ilvl="1">
      <w:start w:val="1"/>
      <w:numFmt w:val="bullet"/>
      <w:lvlText w:val="•"/>
      <w:lvlJc w:val="left"/>
      <w:pPr>
        <w:ind w:left="1219" w:hanging="178"/>
      </w:pPr>
      <w:rPr>
        <w:rFonts w:hint="default"/>
      </w:rPr>
    </w:lvl>
    <w:lvl w:ilvl="2">
      <w:start w:val="1"/>
      <w:numFmt w:val="bullet"/>
      <w:lvlText w:val="•"/>
      <w:lvlJc w:val="left"/>
      <w:pPr>
        <w:ind w:left="2058" w:hanging="178"/>
      </w:pPr>
      <w:rPr>
        <w:rFonts w:hint="default"/>
      </w:rPr>
    </w:lvl>
    <w:lvl w:ilvl="3">
      <w:start w:val="1"/>
      <w:numFmt w:val="bullet"/>
      <w:lvlText w:val="•"/>
      <w:lvlJc w:val="left"/>
      <w:pPr>
        <w:ind w:left="2898" w:hanging="178"/>
      </w:pPr>
      <w:rPr>
        <w:rFonts w:hint="default"/>
      </w:rPr>
    </w:lvl>
    <w:lvl w:ilvl="4">
      <w:start w:val="1"/>
      <w:numFmt w:val="bullet"/>
      <w:lvlText w:val="•"/>
      <w:lvlJc w:val="left"/>
      <w:pPr>
        <w:ind w:left="3737" w:hanging="178"/>
      </w:pPr>
      <w:rPr>
        <w:rFonts w:hint="default"/>
      </w:rPr>
    </w:lvl>
    <w:lvl w:ilvl="5">
      <w:start w:val="1"/>
      <w:numFmt w:val="bullet"/>
      <w:lvlText w:val="•"/>
      <w:lvlJc w:val="left"/>
      <w:pPr>
        <w:ind w:left="4577" w:hanging="178"/>
      </w:pPr>
      <w:rPr>
        <w:rFonts w:hint="default"/>
      </w:rPr>
    </w:lvl>
    <w:lvl w:ilvl="6">
      <w:start w:val="1"/>
      <w:numFmt w:val="bullet"/>
      <w:lvlText w:val="•"/>
      <w:lvlJc w:val="left"/>
      <w:pPr>
        <w:ind w:left="5416" w:hanging="178"/>
      </w:pPr>
      <w:rPr>
        <w:rFonts w:hint="default"/>
      </w:rPr>
    </w:lvl>
    <w:lvl w:ilvl="7">
      <w:start w:val="1"/>
      <w:numFmt w:val="bullet"/>
      <w:lvlText w:val="•"/>
      <w:lvlJc w:val="left"/>
      <w:pPr>
        <w:ind w:left="6256" w:hanging="178"/>
      </w:pPr>
      <w:rPr>
        <w:rFonts w:hint="default"/>
      </w:rPr>
    </w:lvl>
    <w:lvl w:ilvl="8">
      <w:start w:val="1"/>
      <w:numFmt w:val="bullet"/>
      <w:lvlText w:val="•"/>
      <w:lvlJc w:val="left"/>
      <w:pPr>
        <w:ind w:left="7095" w:hanging="178"/>
      </w:pPr>
      <w:rPr>
        <w:rFonts w:hint="default"/>
      </w:rPr>
    </w:lvl>
  </w:abstractNum>
  <w:abstractNum w:abstractNumId="5">
    <w:multiLevelType w:val="hybridMultilevel"/>
    <w:lvl w:ilvl="0">
      <w:start w:val="1"/>
      <w:numFmt w:val="bullet"/>
      <w:lvlText w:val=""/>
      <w:lvlJc w:val="left"/>
      <w:pPr>
        <w:ind w:left="377" w:hanging="178"/>
      </w:pPr>
      <w:rPr>
        <w:rFonts w:hint="default" w:ascii="Wingdings" w:hAnsi="Wingdings" w:eastAsia="Wingdings" w:cs="Wingdings"/>
        <w:w w:val="100"/>
        <w:sz w:val="24"/>
        <w:szCs w:val="24"/>
      </w:rPr>
    </w:lvl>
    <w:lvl w:ilvl="1">
      <w:start w:val="1"/>
      <w:numFmt w:val="bullet"/>
      <w:lvlText w:val="•"/>
      <w:lvlJc w:val="left"/>
      <w:pPr>
        <w:ind w:left="1219" w:hanging="178"/>
      </w:pPr>
      <w:rPr>
        <w:rFonts w:hint="default"/>
      </w:rPr>
    </w:lvl>
    <w:lvl w:ilvl="2">
      <w:start w:val="1"/>
      <w:numFmt w:val="bullet"/>
      <w:lvlText w:val="•"/>
      <w:lvlJc w:val="left"/>
      <w:pPr>
        <w:ind w:left="2058" w:hanging="178"/>
      </w:pPr>
      <w:rPr>
        <w:rFonts w:hint="default"/>
      </w:rPr>
    </w:lvl>
    <w:lvl w:ilvl="3">
      <w:start w:val="1"/>
      <w:numFmt w:val="bullet"/>
      <w:lvlText w:val="•"/>
      <w:lvlJc w:val="left"/>
      <w:pPr>
        <w:ind w:left="2898" w:hanging="178"/>
      </w:pPr>
      <w:rPr>
        <w:rFonts w:hint="default"/>
      </w:rPr>
    </w:lvl>
    <w:lvl w:ilvl="4">
      <w:start w:val="1"/>
      <w:numFmt w:val="bullet"/>
      <w:lvlText w:val="•"/>
      <w:lvlJc w:val="left"/>
      <w:pPr>
        <w:ind w:left="3737" w:hanging="178"/>
      </w:pPr>
      <w:rPr>
        <w:rFonts w:hint="default"/>
      </w:rPr>
    </w:lvl>
    <w:lvl w:ilvl="5">
      <w:start w:val="1"/>
      <w:numFmt w:val="bullet"/>
      <w:lvlText w:val="•"/>
      <w:lvlJc w:val="left"/>
      <w:pPr>
        <w:ind w:left="4577" w:hanging="178"/>
      </w:pPr>
      <w:rPr>
        <w:rFonts w:hint="default"/>
      </w:rPr>
    </w:lvl>
    <w:lvl w:ilvl="6">
      <w:start w:val="1"/>
      <w:numFmt w:val="bullet"/>
      <w:lvlText w:val="•"/>
      <w:lvlJc w:val="left"/>
      <w:pPr>
        <w:ind w:left="5416" w:hanging="178"/>
      </w:pPr>
      <w:rPr>
        <w:rFonts w:hint="default"/>
      </w:rPr>
    </w:lvl>
    <w:lvl w:ilvl="7">
      <w:start w:val="1"/>
      <w:numFmt w:val="bullet"/>
      <w:lvlText w:val="•"/>
      <w:lvlJc w:val="left"/>
      <w:pPr>
        <w:ind w:left="6256" w:hanging="178"/>
      </w:pPr>
      <w:rPr>
        <w:rFonts w:hint="default"/>
      </w:rPr>
    </w:lvl>
    <w:lvl w:ilvl="8">
      <w:start w:val="1"/>
      <w:numFmt w:val="bullet"/>
      <w:lvlText w:val="•"/>
      <w:lvlJc w:val="left"/>
      <w:pPr>
        <w:ind w:left="7095" w:hanging="178"/>
      </w:pPr>
      <w:rPr>
        <w:rFonts w:hint="default"/>
      </w:rPr>
    </w:lvl>
  </w:abstractNum>
  <w:abstractNum w:abstractNumId="4">
    <w:multiLevelType w:val="hybridMultilevel"/>
    <w:lvl w:ilvl="0">
      <w:start w:val="1"/>
      <w:numFmt w:val="bullet"/>
      <w:lvlText w:val=""/>
      <w:lvlJc w:val="left"/>
      <w:pPr>
        <w:ind w:left="377" w:hanging="178"/>
      </w:pPr>
      <w:rPr>
        <w:rFonts w:hint="default" w:ascii="Wingdings" w:hAnsi="Wingdings" w:eastAsia="Wingdings" w:cs="Wingdings"/>
        <w:w w:val="100"/>
        <w:sz w:val="24"/>
        <w:szCs w:val="24"/>
      </w:rPr>
    </w:lvl>
    <w:lvl w:ilvl="1">
      <w:start w:val="1"/>
      <w:numFmt w:val="bullet"/>
      <w:lvlText w:val="•"/>
      <w:lvlJc w:val="left"/>
      <w:pPr>
        <w:ind w:left="1219" w:hanging="178"/>
      </w:pPr>
      <w:rPr>
        <w:rFonts w:hint="default"/>
      </w:rPr>
    </w:lvl>
    <w:lvl w:ilvl="2">
      <w:start w:val="1"/>
      <w:numFmt w:val="bullet"/>
      <w:lvlText w:val="•"/>
      <w:lvlJc w:val="left"/>
      <w:pPr>
        <w:ind w:left="2058" w:hanging="178"/>
      </w:pPr>
      <w:rPr>
        <w:rFonts w:hint="default"/>
      </w:rPr>
    </w:lvl>
    <w:lvl w:ilvl="3">
      <w:start w:val="1"/>
      <w:numFmt w:val="bullet"/>
      <w:lvlText w:val="•"/>
      <w:lvlJc w:val="left"/>
      <w:pPr>
        <w:ind w:left="2898" w:hanging="178"/>
      </w:pPr>
      <w:rPr>
        <w:rFonts w:hint="default"/>
      </w:rPr>
    </w:lvl>
    <w:lvl w:ilvl="4">
      <w:start w:val="1"/>
      <w:numFmt w:val="bullet"/>
      <w:lvlText w:val="•"/>
      <w:lvlJc w:val="left"/>
      <w:pPr>
        <w:ind w:left="3737" w:hanging="178"/>
      </w:pPr>
      <w:rPr>
        <w:rFonts w:hint="default"/>
      </w:rPr>
    </w:lvl>
    <w:lvl w:ilvl="5">
      <w:start w:val="1"/>
      <w:numFmt w:val="bullet"/>
      <w:lvlText w:val="•"/>
      <w:lvlJc w:val="left"/>
      <w:pPr>
        <w:ind w:left="4577" w:hanging="178"/>
      </w:pPr>
      <w:rPr>
        <w:rFonts w:hint="default"/>
      </w:rPr>
    </w:lvl>
    <w:lvl w:ilvl="6">
      <w:start w:val="1"/>
      <w:numFmt w:val="bullet"/>
      <w:lvlText w:val="•"/>
      <w:lvlJc w:val="left"/>
      <w:pPr>
        <w:ind w:left="5416" w:hanging="178"/>
      </w:pPr>
      <w:rPr>
        <w:rFonts w:hint="default"/>
      </w:rPr>
    </w:lvl>
    <w:lvl w:ilvl="7">
      <w:start w:val="1"/>
      <w:numFmt w:val="bullet"/>
      <w:lvlText w:val="•"/>
      <w:lvlJc w:val="left"/>
      <w:pPr>
        <w:ind w:left="6256" w:hanging="178"/>
      </w:pPr>
      <w:rPr>
        <w:rFonts w:hint="default"/>
      </w:rPr>
    </w:lvl>
    <w:lvl w:ilvl="8">
      <w:start w:val="1"/>
      <w:numFmt w:val="bullet"/>
      <w:lvlText w:val="•"/>
      <w:lvlJc w:val="left"/>
      <w:pPr>
        <w:ind w:left="7095" w:hanging="178"/>
      </w:pPr>
      <w:rPr>
        <w:rFonts w:hint="default"/>
      </w:rPr>
    </w:lvl>
  </w:abstractNum>
  <w:abstractNum w:abstractNumId="3">
    <w:multiLevelType w:val="hybridMultilevel"/>
    <w:lvl w:ilvl="0">
      <w:start w:val="1"/>
      <w:numFmt w:val="bullet"/>
      <w:lvlText w:val=""/>
      <w:lvlJc w:val="left"/>
      <w:pPr>
        <w:ind w:left="377" w:hanging="178"/>
      </w:pPr>
      <w:rPr>
        <w:rFonts w:hint="default" w:ascii="Wingdings" w:hAnsi="Wingdings" w:eastAsia="Wingdings" w:cs="Wingdings"/>
        <w:w w:val="100"/>
        <w:sz w:val="24"/>
        <w:szCs w:val="24"/>
      </w:rPr>
    </w:lvl>
    <w:lvl w:ilvl="1">
      <w:start w:val="1"/>
      <w:numFmt w:val="bullet"/>
      <w:lvlText w:val="•"/>
      <w:lvlJc w:val="left"/>
      <w:pPr>
        <w:ind w:left="1219" w:hanging="178"/>
      </w:pPr>
      <w:rPr>
        <w:rFonts w:hint="default"/>
      </w:rPr>
    </w:lvl>
    <w:lvl w:ilvl="2">
      <w:start w:val="1"/>
      <w:numFmt w:val="bullet"/>
      <w:lvlText w:val="•"/>
      <w:lvlJc w:val="left"/>
      <w:pPr>
        <w:ind w:left="2058" w:hanging="178"/>
      </w:pPr>
      <w:rPr>
        <w:rFonts w:hint="default"/>
      </w:rPr>
    </w:lvl>
    <w:lvl w:ilvl="3">
      <w:start w:val="1"/>
      <w:numFmt w:val="bullet"/>
      <w:lvlText w:val="•"/>
      <w:lvlJc w:val="left"/>
      <w:pPr>
        <w:ind w:left="2898" w:hanging="178"/>
      </w:pPr>
      <w:rPr>
        <w:rFonts w:hint="default"/>
      </w:rPr>
    </w:lvl>
    <w:lvl w:ilvl="4">
      <w:start w:val="1"/>
      <w:numFmt w:val="bullet"/>
      <w:lvlText w:val="•"/>
      <w:lvlJc w:val="left"/>
      <w:pPr>
        <w:ind w:left="3737" w:hanging="178"/>
      </w:pPr>
      <w:rPr>
        <w:rFonts w:hint="default"/>
      </w:rPr>
    </w:lvl>
    <w:lvl w:ilvl="5">
      <w:start w:val="1"/>
      <w:numFmt w:val="bullet"/>
      <w:lvlText w:val="•"/>
      <w:lvlJc w:val="left"/>
      <w:pPr>
        <w:ind w:left="4577" w:hanging="178"/>
      </w:pPr>
      <w:rPr>
        <w:rFonts w:hint="default"/>
      </w:rPr>
    </w:lvl>
    <w:lvl w:ilvl="6">
      <w:start w:val="1"/>
      <w:numFmt w:val="bullet"/>
      <w:lvlText w:val="•"/>
      <w:lvlJc w:val="left"/>
      <w:pPr>
        <w:ind w:left="5416" w:hanging="178"/>
      </w:pPr>
      <w:rPr>
        <w:rFonts w:hint="default"/>
      </w:rPr>
    </w:lvl>
    <w:lvl w:ilvl="7">
      <w:start w:val="1"/>
      <w:numFmt w:val="bullet"/>
      <w:lvlText w:val="•"/>
      <w:lvlJc w:val="left"/>
      <w:pPr>
        <w:ind w:left="6256" w:hanging="178"/>
      </w:pPr>
      <w:rPr>
        <w:rFonts w:hint="default"/>
      </w:rPr>
    </w:lvl>
    <w:lvl w:ilvl="8">
      <w:start w:val="1"/>
      <w:numFmt w:val="bullet"/>
      <w:lvlText w:val="•"/>
      <w:lvlJc w:val="left"/>
      <w:pPr>
        <w:ind w:left="7095" w:hanging="178"/>
      </w:pPr>
      <w:rPr>
        <w:rFonts w:hint="default"/>
      </w:rPr>
    </w:lvl>
  </w:abstractNum>
  <w:abstractNum w:abstractNumId="2">
    <w:multiLevelType w:val="hybridMultilevel"/>
    <w:lvl w:ilvl="0">
      <w:start w:val="1"/>
      <w:numFmt w:val="bullet"/>
      <w:lvlText w:val=""/>
      <w:lvlJc w:val="left"/>
      <w:pPr>
        <w:ind w:left="377" w:hanging="178"/>
      </w:pPr>
      <w:rPr>
        <w:rFonts w:hint="default" w:ascii="Wingdings" w:hAnsi="Wingdings" w:eastAsia="Wingdings" w:cs="Wingdings"/>
        <w:w w:val="100"/>
        <w:sz w:val="24"/>
        <w:szCs w:val="24"/>
      </w:rPr>
    </w:lvl>
    <w:lvl w:ilvl="1">
      <w:start w:val="1"/>
      <w:numFmt w:val="bullet"/>
      <w:lvlText w:val="•"/>
      <w:lvlJc w:val="left"/>
      <w:pPr>
        <w:ind w:left="1219" w:hanging="178"/>
      </w:pPr>
      <w:rPr>
        <w:rFonts w:hint="default"/>
      </w:rPr>
    </w:lvl>
    <w:lvl w:ilvl="2">
      <w:start w:val="1"/>
      <w:numFmt w:val="bullet"/>
      <w:lvlText w:val="•"/>
      <w:lvlJc w:val="left"/>
      <w:pPr>
        <w:ind w:left="2058" w:hanging="178"/>
      </w:pPr>
      <w:rPr>
        <w:rFonts w:hint="default"/>
      </w:rPr>
    </w:lvl>
    <w:lvl w:ilvl="3">
      <w:start w:val="1"/>
      <w:numFmt w:val="bullet"/>
      <w:lvlText w:val="•"/>
      <w:lvlJc w:val="left"/>
      <w:pPr>
        <w:ind w:left="2898" w:hanging="178"/>
      </w:pPr>
      <w:rPr>
        <w:rFonts w:hint="default"/>
      </w:rPr>
    </w:lvl>
    <w:lvl w:ilvl="4">
      <w:start w:val="1"/>
      <w:numFmt w:val="bullet"/>
      <w:lvlText w:val="•"/>
      <w:lvlJc w:val="left"/>
      <w:pPr>
        <w:ind w:left="3737" w:hanging="178"/>
      </w:pPr>
      <w:rPr>
        <w:rFonts w:hint="default"/>
      </w:rPr>
    </w:lvl>
    <w:lvl w:ilvl="5">
      <w:start w:val="1"/>
      <w:numFmt w:val="bullet"/>
      <w:lvlText w:val="•"/>
      <w:lvlJc w:val="left"/>
      <w:pPr>
        <w:ind w:left="4577" w:hanging="178"/>
      </w:pPr>
      <w:rPr>
        <w:rFonts w:hint="default"/>
      </w:rPr>
    </w:lvl>
    <w:lvl w:ilvl="6">
      <w:start w:val="1"/>
      <w:numFmt w:val="bullet"/>
      <w:lvlText w:val="•"/>
      <w:lvlJc w:val="left"/>
      <w:pPr>
        <w:ind w:left="5416" w:hanging="178"/>
      </w:pPr>
      <w:rPr>
        <w:rFonts w:hint="default"/>
      </w:rPr>
    </w:lvl>
    <w:lvl w:ilvl="7">
      <w:start w:val="1"/>
      <w:numFmt w:val="bullet"/>
      <w:lvlText w:val="•"/>
      <w:lvlJc w:val="left"/>
      <w:pPr>
        <w:ind w:left="6256" w:hanging="178"/>
      </w:pPr>
      <w:rPr>
        <w:rFonts w:hint="default"/>
      </w:rPr>
    </w:lvl>
    <w:lvl w:ilvl="8">
      <w:start w:val="1"/>
      <w:numFmt w:val="bullet"/>
      <w:lvlText w:val="•"/>
      <w:lvlJc w:val="left"/>
      <w:pPr>
        <w:ind w:left="7095" w:hanging="178"/>
      </w:pPr>
      <w:rPr>
        <w:rFonts w:hint="default"/>
      </w:rPr>
    </w:lvl>
  </w:abstractNum>
  <w:abstractNum w:abstractNumId="1">
    <w:multiLevelType w:val="hybridMultilevel"/>
    <w:lvl w:ilvl="0">
      <w:start w:val="1"/>
      <w:numFmt w:val="bullet"/>
      <w:lvlText w:val=""/>
      <w:lvlJc w:val="left"/>
      <w:pPr>
        <w:ind w:left="377" w:hanging="178"/>
      </w:pPr>
      <w:rPr>
        <w:rFonts w:hint="default" w:ascii="Wingdings" w:hAnsi="Wingdings" w:eastAsia="Wingdings" w:cs="Wingdings"/>
        <w:w w:val="100"/>
        <w:sz w:val="24"/>
        <w:szCs w:val="24"/>
      </w:rPr>
    </w:lvl>
    <w:lvl w:ilvl="1">
      <w:start w:val="1"/>
      <w:numFmt w:val="bullet"/>
      <w:lvlText w:val="•"/>
      <w:lvlJc w:val="left"/>
      <w:pPr>
        <w:ind w:left="1219" w:hanging="178"/>
      </w:pPr>
      <w:rPr>
        <w:rFonts w:hint="default"/>
      </w:rPr>
    </w:lvl>
    <w:lvl w:ilvl="2">
      <w:start w:val="1"/>
      <w:numFmt w:val="bullet"/>
      <w:lvlText w:val="•"/>
      <w:lvlJc w:val="left"/>
      <w:pPr>
        <w:ind w:left="2058" w:hanging="178"/>
      </w:pPr>
      <w:rPr>
        <w:rFonts w:hint="default"/>
      </w:rPr>
    </w:lvl>
    <w:lvl w:ilvl="3">
      <w:start w:val="1"/>
      <w:numFmt w:val="bullet"/>
      <w:lvlText w:val="•"/>
      <w:lvlJc w:val="left"/>
      <w:pPr>
        <w:ind w:left="2898" w:hanging="178"/>
      </w:pPr>
      <w:rPr>
        <w:rFonts w:hint="default"/>
      </w:rPr>
    </w:lvl>
    <w:lvl w:ilvl="4">
      <w:start w:val="1"/>
      <w:numFmt w:val="bullet"/>
      <w:lvlText w:val="•"/>
      <w:lvlJc w:val="left"/>
      <w:pPr>
        <w:ind w:left="3737" w:hanging="178"/>
      </w:pPr>
      <w:rPr>
        <w:rFonts w:hint="default"/>
      </w:rPr>
    </w:lvl>
    <w:lvl w:ilvl="5">
      <w:start w:val="1"/>
      <w:numFmt w:val="bullet"/>
      <w:lvlText w:val="•"/>
      <w:lvlJc w:val="left"/>
      <w:pPr>
        <w:ind w:left="4577" w:hanging="178"/>
      </w:pPr>
      <w:rPr>
        <w:rFonts w:hint="default"/>
      </w:rPr>
    </w:lvl>
    <w:lvl w:ilvl="6">
      <w:start w:val="1"/>
      <w:numFmt w:val="bullet"/>
      <w:lvlText w:val="•"/>
      <w:lvlJc w:val="left"/>
      <w:pPr>
        <w:ind w:left="5416" w:hanging="178"/>
      </w:pPr>
      <w:rPr>
        <w:rFonts w:hint="default"/>
      </w:rPr>
    </w:lvl>
    <w:lvl w:ilvl="7">
      <w:start w:val="1"/>
      <w:numFmt w:val="bullet"/>
      <w:lvlText w:val="•"/>
      <w:lvlJc w:val="left"/>
      <w:pPr>
        <w:ind w:left="6256" w:hanging="178"/>
      </w:pPr>
      <w:rPr>
        <w:rFonts w:hint="default"/>
      </w:rPr>
    </w:lvl>
    <w:lvl w:ilvl="8">
      <w:start w:val="1"/>
      <w:numFmt w:val="bullet"/>
      <w:lvlText w:val="•"/>
      <w:lvlJc w:val="left"/>
      <w:pPr>
        <w:ind w:left="7095" w:hanging="178"/>
      </w:pPr>
      <w:rPr>
        <w:rFonts w:hint="default"/>
      </w:rPr>
    </w:lvl>
  </w:abstractNum>
  <w:abstractNum w:abstractNumId="0">
    <w:multiLevelType w:val="hybridMultilevel"/>
    <w:lvl w:ilvl="0">
      <w:start w:val="1"/>
      <w:numFmt w:val="bullet"/>
      <w:lvlText w:val=""/>
      <w:lvlJc w:val="left"/>
      <w:pPr>
        <w:ind w:left="377" w:hanging="178"/>
      </w:pPr>
      <w:rPr>
        <w:rFonts w:hint="default" w:ascii="Wingdings" w:hAnsi="Wingdings" w:eastAsia="Wingdings" w:cs="Wingdings"/>
        <w:w w:val="100"/>
        <w:sz w:val="24"/>
        <w:szCs w:val="24"/>
      </w:rPr>
    </w:lvl>
    <w:lvl w:ilvl="1">
      <w:start w:val="1"/>
      <w:numFmt w:val="bullet"/>
      <w:lvlText w:val="•"/>
      <w:lvlJc w:val="left"/>
      <w:pPr>
        <w:ind w:left="1219" w:hanging="178"/>
      </w:pPr>
      <w:rPr>
        <w:rFonts w:hint="default"/>
      </w:rPr>
    </w:lvl>
    <w:lvl w:ilvl="2">
      <w:start w:val="1"/>
      <w:numFmt w:val="bullet"/>
      <w:lvlText w:val="•"/>
      <w:lvlJc w:val="left"/>
      <w:pPr>
        <w:ind w:left="2058" w:hanging="178"/>
      </w:pPr>
      <w:rPr>
        <w:rFonts w:hint="default"/>
      </w:rPr>
    </w:lvl>
    <w:lvl w:ilvl="3">
      <w:start w:val="1"/>
      <w:numFmt w:val="bullet"/>
      <w:lvlText w:val="•"/>
      <w:lvlJc w:val="left"/>
      <w:pPr>
        <w:ind w:left="2898" w:hanging="178"/>
      </w:pPr>
      <w:rPr>
        <w:rFonts w:hint="default"/>
      </w:rPr>
    </w:lvl>
    <w:lvl w:ilvl="4">
      <w:start w:val="1"/>
      <w:numFmt w:val="bullet"/>
      <w:lvlText w:val="•"/>
      <w:lvlJc w:val="left"/>
      <w:pPr>
        <w:ind w:left="3737" w:hanging="178"/>
      </w:pPr>
      <w:rPr>
        <w:rFonts w:hint="default"/>
      </w:rPr>
    </w:lvl>
    <w:lvl w:ilvl="5">
      <w:start w:val="1"/>
      <w:numFmt w:val="bullet"/>
      <w:lvlText w:val="•"/>
      <w:lvlJc w:val="left"/>
      <w:pPr>
        <w:ind w:left="4577" w:hanging="178"/>
      </w:pPr>
      <w:rPr>
        <w:rFonts w:hint="default"/>
      </w:rPr>
    </w:lvl>
    <w:lvl w:ilvl="6">
      <w:start w:val="1"/>
      <w:numFmt w:val="bullet"/>
      <w:lvlText w:val="•"/>
      <w:lvlJc w:val="left"/>
      <w:pPr>
        <w:ind w:left="5416" w:hanging="178"/>
      </w:pPr>
      <w:rPr>
        <w:rFonts w:hint="default"/>
      </w:rPr>
    </w:lvl>
    <w:lvl w:ilvl="7">
      <w:start w:val="1"/>
      <w:numFmt w:val="bullet"/>
      <w:lvlText w:val="•"/>
      <w:lvlJc w:val="left"/>
      <w:pPr>
        <w:ind w:left="6256" w:hanging="178"/>
      </w:pPr>
      <w:rPr>
        <w:rFonts w:hint="default"/>
      </w:rPr>
    </w:lvl>
    <w:lvl w:ilvl="8">
      <w:start w:val="1"/>
      <w:numFmt w:val="bullet"/>
      <w:lvlText w:val="•"/>
      <w:lvlJc w:val="left"/>
      <w:pPr>
        <w:ind w:left="7095" w:hanging="178"/>
      </w:pPr>
      <w:rPr>
        <w:rFonts w:hint="default"/>
      </w:rPr>
    </w:lvl>
  </w:abstract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38"/>
      <w:outlineLvl w:val="1"/>
    </w:pPr>
    <w:rPr>
      <w:rFonts w:ascii="Cambria" w:hAnsi="Cambria" w:eastAsia="Cambria" w:cs="Cambria"/>
      <w:sz w:val="44"/>
      <w:szCs w:val="44"/>
    </w:rPr>
  </w:style>
  <w:style w:styleId="Heading2" w:type="paragraph">
    <w:name w:val="Heading 2"/>
    <w:basedOn w:val="Normal"/>
    <w:uiPriority w:val="1"/>
    <w:qFormat/>
    <w:pPr>
      <w:spacing w:before="142"/>
      <w:ind w:left="874" w:hanging="360"/>
      <w:outlineLvl w:val="2"/>
    </w:pPr>
    <w:rPr>
      <w:rFonts w:ascii="Arial" w:hAnsi="Arial" w:eastAsia="Arial" w:cs="Arial"/>
      <w:b/>
      <w:bCs/>
      <w:sz w:val="24"/>
      <w:szCs w:val="24"/>
    </w:rPr>
  </w:style>
  <w:style w:styleId="ListParagraph" w:type="paragraph">
    <w:name w:val="List Paragraph"/>
    <w:basedOn w:val="Normal"/>
    <w:uiPriority w:val="1"/>
    <w:qFormat/>
    <w:pPr>
      <w:spacing w:before="142"/>
      <w:ind w:left="849" w:hanging="360"/>
    </w:pPr>
    <w:rPr>
      <w:rFonts w:ascii="Arial" w:hAnsi="Arial" w:eastAsia="Arial" w:cs="Arial"/>
    </w:rPr>
  </w:style>
  <w:style w:styleId="TableParagraph" w:type="paragraph">
    <w:name w:val="Table Paragraph"/>
    <w:basedOn w:val="Normal"/>
    <w:uiPriority w:val="1"/>
    <w:qFormat/>
    <w:pPr>
      <w:spacing w:line="180"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hyperlink" Target="http://www.co-formas.com/ubicacion.htm" TargetMode="External"/><Relationship Id="rId10" Type="http://schemas.openxmlformats.org/officeDocument/2006/relationships/image" Target="media/image4.png"/><Relationship Id="rId11" Type="http://schemas.openxmlformats.org/officeDocument/2006/relationships/hyperlink" Target="http://basenorte.com/2008/08/07/factor-que-impulsa-el-aprendizaje/" TargetMode="External"/><Relationship Id="rId12" Type="http://schemas.openxmlformats.org/officeDocument/2006/relationships/image" Target="media/image5.png"/><Relationship Id="rId13" Type="http://schemas.openxmlformats.org/officeDocument/2006/relationships/hyperlink" Target="http://secundaria.edumexico.net/plan%20de%20estudios/segundo/Geografia2!!/metodo%20de%20estudio.html" TargetMode="External"/><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hyperlink" Target="http://cboites.wordpress.com/2008/11/24/evaluacion-del-aprendizaje/" TargetMode="External"/><Relationship Id="rId17" Type="http://schemas.openxmlformats.org/officeDocument/2006/relationships/image" Target="media/image8.png"/><Relationship Id="rId18" Type="http://schemas.openxmlformats.org/officeDocument/2006/relationships/hyperlink" Target="http://baloncestoesnorendirse.wordpress.com/tag/evaluacion/" TargetMode="External"/><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hyperlink" Target="http://www.google.com.mx/" TargetMode="External"/><Relationship Id="rId24" Type="http://schemas.openxmlformats.org/officeDocument/2006/relationships/image" Target="media/image13.png"/><Relationship Id="rId25" Type="http://schemas.openxmlformats.org/officeDocument/2006/relationships/hyperlink" Target="http://museoteatro.mcu.es/bibliografia.htm" TargetMode="External"/><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ROJAS NAVIDAD</dc:creator>
  <dcterms:created xsi:type="dcterms:W3CDTF">2017-06-02T21:49:25Z</dcterms:created>
  <dcterms:modified xsi:type="dcterms:W3CDTF">2017-06-02T21:49:25Z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2015-09-30T00:00:00Z</vt:filetime>
  </property>
  <property fmtid="{D5CDD505-2E9C-101B-9397-08002B2CF9AE}" pid="3" name="Creator">
    <vt:lpwstr>Microsoft® Word 2013</vt:lpwstr>
  </property>
  <property fmtid="{D5CDD505-2E9C-101B-9397-08002B2CF9AE}" pid="4" name="LastSaved">
    <vt:filetime>2017-06-02T00:00:00Z</vt:filetime>
  </property>
</Properties>
</file>