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58"/>
        <w:ind w:left="149" w:right="145"/>
        <w:jc w:val="center"/>
        <w:rPr>
          <w:rFonts w:ascii="Arial"/>
        </w:rPr>
      </w:pPr>
      <w:r>
        <w:rPr/>
        <w:pict>
          <v:group style="position:absolute;margin-left:.1622pt;margin-top:.065988pt;width:594.75pt;height:841.95pt;mso-position-horizontal-relative:page;mso-position-vertical-relative:page;z-index:-290656" coordorigin="3,1" coordsize="11895,16839">
            <v:shape style="position:absolute;left:3;top:1;width:11895;height:16839" type="#_x0000_t75" stroked="false">
              <v:imagedata r:id="rId5" o:title=""/>
            </v:shape>
            <v:shape style="position:absolute;left:4820;top:14072;width:2269;height:952" type="#_x0000_t75" stroked="false">
              <v:imagedata r:id="rId6" o:title=""/>
            </v:shape>
            <w10:wrap type="none"/>
          </v:group>
        </w:pict>
      </w:r>
      <w:bookmarkStart w:name="PORTADA" w:id="1"/>
      <w:bookmarkEnd w:id="1"/>
      <w:r>
        <w:rPr/>
      </w:r>
      <w:r>
        <w:rPr>
          <w:rFonts w:ascii="Arial"/>
          <w:color w:val="497A98"/>
        </w:rPr>
        <w:t>Curso 1994/95</w:t>
      </w:r>
    </w:p>
    <w:p>
      <w:pPr>
        <w:pStyle w:val="BodyText"/>
        <w:spacing w:before="60"/>
        <w:ind w:left="149" w:right="143"/>
        <w:jc w:val="center"/>
        <w:rPr>
          <w:rFonts w:ascii="Arial"/>
        </w:rPr>
      </w:pPr>
      <w:r>
        <w:rPr>
          <w:rFonts w:ascii="Arial"/>
          <w:color w:val="7B2C18"/>
          <w:w w:val="95"/>
        </w:rPr>
        <w:t>HUMANIDADES Y CIENCIAS SOCIALES</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20"/>
        </w:rPr>
      </w:pPr>
    </w:p>
    <w:p>
      <w:pPr>
        <w:spacing w:before="65"/>
        <w:ind w:left="149" w:right="149" w:firstLine="0"/>
        <w:jc w:val="center"/>
        <w:rPr>
          <w:rFonts w:ascii="Arial" w:hAnsi="Arial"/>
          <w:b/>
          <w:sz w:val="26"/>
        </w:rPr>
      </w:pPr>
      <w:r>
        <w:rPr>
          <w:rFonts w:ascii="Arial" w:hAnsi="Arial"/>
          <w:b/>
          <w:color w:val="497A98"/>
          <w:w w:val="110"/>
          <w:sz w:val="26"/>
        </w:rPr>
        <w:t>FRANCISCO JOSÉ LEDESMA RODRÍGUEZ</w:t>
      </w:r>
    </w:p>
    <w:p>
      <w:pPr>
        <w:pStyle w:val="BodyText"/>
        <w:spacing w:before="7"/>
        <w:rPr>
          <w:rFonts w:ascii="Arial"/>
          <w:b/>
          <w:sz w:val="20"/>
        </w:rPr>
      </w:pPr>
    </w:p>
    <w:p>
      <w:pPr>
        <w:spacing w:line="360" w:lineRule="exact" w:before="0"/>
        <w:ind w:left="451" w:right="451" w:firstLine="1624"/>
        <w:jc w:val="left"/>
        <w:rPr>
          <w:rFonts w:ascii="Arial" w:hAnsi="Arial"/>
          <w:b/>
          <w:sz w:val="32"/>
        </w:rPr>
      </w:pPr>
      <w:r>
        <w:rPr>
          <w:rFonts w:ascii="Arial" w:hAnsi="Arial"/>
          <w:b/>
          <w:color w:val="7B2C18"/>
          <w:spacing w:val="-3"/>
          <w:w w:val="115"/>
          <w:sz w:val="32"/>
        </w:rPr>
        <w:t>Competencia  imperfecta, </w:t>
      </w:r>
      <w:r>
        <w:rPr>
          <w:rFonts w:ascii="Arial" w:hAnsi="Arial"/>
          <w:b/>
          <w:color w:val="7B2C18"/>
          <w:spacing w:val="-4"/>
          <w:w w:val="115"/>
          <w:sz w:val="32"/>
        </w:rPr>
        <w:t>comercio </w:t>
      </w:r>
      <w:r>
        <w:rPr>
          <w:rFonts w:ascii="Arial" w:hAnsi="Arial"/>
          <w:b/>
          <w:color w:val="7B2C18"/>
          <w:spacing w:val="-3"/>
          <w:w w:val="115"/>
          <w:sz w:val="32"/>
        </w:rPr>
        <w:t>internacional </w:t>
      </w:r>
      <w:r>
        <w:rPr>
          <w:rFonts w:ascii="Arial" w:hAnsi="Arial"/>
          <w:b/>
          <w:color w:val="7B2C18"/>
          <w:w w:val="115"/>
          <w:sz w:val="32"/>
        </w:rPr>
        <w:t>y </w:t>
      </w:r>
      <w:r>
        <w:rPr>
          <w:rFonts w:ascii="Arial" w:hAnsi="Arial"/>
          <w:b/>
          <w:color w:val="7B2C18"/>
          <w:spacing w:val="-3"/>
          <w:w w:val="115"/>
          <w:sz w:val="32"/>
        </w:rPr>
        <w:t>política</w:t>
      </w:r>
      <w:r>
        <w:rPr>
          <w:rFonts w:ascii="Arial" w:hAnsi="Arial"/>
          <w:b/>
          <w:color w:val="7B2C18"/>
          <w:spacing w:val="94"/>
          <w:w w:val="115"/>
          <w:sz w:val="32"/>
        </w:rPr>
        <w:t> </w:t>
      </w:r>
      <w:r>
        <w:rPr>
          <w:rFonts w:ascii="Arial" w:hAnsi="Arial"/>
          <w:b/>
          <w:color w:val="7B2C18"/>
          <w:spacing w:val="-4"/>
          <w:w w:val="115"/>
          <w:sz w:val="32"/>
        </w:rPr>
        <w:t>comercial:</w:t>
      </w:r>
    </w:p>
    <w:p>
      <w:pPr>
        <w:spacing w:line="356" w:lineRule="exact" w:before="0"/>
        <w:ind w:left="149" w:right="149" w:firstLine="0"/>
        <w:jc w:val="center"/>
        <w:rPr>
          <w:rFonts w:ascii="Arial" w:hAnsi="Arial"/>
          <w:b/>
          <w:sz w:val="32"/>
        </w:rPr>
      </w:pPr>
      <w:r>
        <w:rPr>
          <w:rFonts w:ascii="Arial" w:hAnsi="Arial"/>
          <w:b/>
          <w:color w:val="7B2C18"/>
          <w:w w:val="115"/>
          <w:sz w:val="32"/>
        </w:rPr>
        <w:t>una aplicación al mercado europeo del plátano</w:t>
      </w:r>
    </w:p>
    <w:p>
      <w:pPr>
        <w:pStyle w:val="BodyText"/>
        <w:rPr>
          <w:rFonts w:ascii="Arial"/>
          <w:b/>
          <w:sz w:val="32"/>
        </w:rPr>
      </w:pPr>
    </w:p>
    <w:p>
      <w:pPr>
        <w:pStyle w:val="BodyText"/>
        <w:rPr>
          <w:rFonts w:ascii="Arial"/>
          <w:b/>
          <w:sz w:val="32"/>
        </w:rPr>
      </w:pPr>
    </w:p>
    <w:p>
      <w:pPr>
        <w:pStyle w:val="BodyText"/>
        <w:rPr>
          <w:rFonts w:ascii="Arial"/>
          <w:b/>
          <w:sz w:val="32"/>
        </w:rPr>
      </w:pPr>
    </w:p>
    <w:p>
      <w:pPr>
        <w:pStyle w:val="BodyText"/>
        <w:rPr>
          <w:rFonts w:ascii="Arial"/>
          <w:b/>
          <w:sz w:val="32"/>
        </w:rPr>
      </w:pPr>
    </w:p>
    <w:p>
      <w:pPr>
        <w:pStyle w:val="BodyText"/>
        <w:rPr>
          <w:rFonts w:ascii="Arial"/>
          <w:b/>
          <w:sz w:val="32"/>
        </w:rPr>
      </w:pPr>
    </w:p>
    <w:p>
      <w:pPr>
        <w:pStyle w:val="BodyText"/>
        <w:rPr>
          <w:rFonts w:ascii="Arial"/>
          <w:b/>
          <w:sz w:val="32"/>
        </w:rPr>
      </w:pPr>
    </w:p>
    <w:p>
      <w:pPr>
        <w:pStyle w:val="BodyText"/>
        <w:spacing w:before="9"/>
        <w:rPr>
          <w:rFonts w:ascii="Arial"/>
          <w:b/>
          <w:sz w:val="39"/>
        </w:rPr>
      </w:pPr>
    </w:p>
    <w:p>
      <w:pPr>
        <w:spacing w:line="244" w:lineRule="auto" w:before="0"/>
        <w:ind w:left="2904" w:right="2901" w:firstLine="736"/>
        <w:jc w:val="left"/>
        <w:rPr>
          <w:rFonts w:ascii="Arial" w:hAnsi="Arial"/>
          <w:b/>
          <w:sz w:val="22"/>
        </w:rPr>
      </w:pPr>
      <w:r>
        <w:rPr>
          <w:rFonts w:ascii="Arial" w:hAnsi="Arial"/>
          <w:b/>
          <w:color w:val="7B2C18"/>
          <w:w w:val="110"/>
          <w:sz w:val="22"/>
        </w:rPr>
        <w:t>Directores   </w:t>
      </w:r>
      <w:r>
        <w:rPr>
          <w:rFonts w:ascii="Arial" w:hAnsi="Arial"/>
          <w:b/>
          <w:color w:val="497A98"/>
          <w:w w:val="110"/>
          <w:sz w:val="22"/>
        </w:rPr>
        <w:t>JUAN TUGORES</w:t>
      </w:r>
      <w:r>
        <w:rPr>
          <w:rFonts w:ascii="Arial" w:hAnsi="Arial"/>
          <w:b/>
          <w:color w:val="497A98"/>
          <w:spacing w:val="46"/>
          <w:w w:val="110"/>
          <w:sz w:val="22"/>
        </w:rPr>
        <w:t> </w:t>
      </w:r>
      <w:r>
        <w:rPr>
          <w:rFonts w:ascii="Arial" w:hAnsi="Arial"/>
          <w:b/>
          <w:color w:val="497A98"/>
          <w:w w:val="110"/>
          <w:sz w:val="22"/>
        </w:rPr>
        <w:t>QUÉS</w:t>
      </w:r>
    </w:p>
    <w:p>
      <w:pPr>
        <w:spacing w:before="1"/>
        <w:ind w:left="149" w:right="149" w:firstLine="0"/>
        <w:jc w:val="center"/>
        <w:rPr>
          <w:rFonts w:ascii="Arial" w:hAnsi="Arial"/>
          <w:b/>
          <w:sz w:val="22"/>
        </w:rPr>
      </w:pPr>
      <w:r>
        <w:rPr>
          <w:rFonts w:ascii="Arial" w:hAnsi="Arial"/>
          <w:b/>
          <w:color w:val="497A98"/>
          <w:w w:val="110"/>
          <w:sz w:val="22"/>
        </w:rPr>
        <w:t>MANUEL  NAVARRO IBÁÑEZ</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9"/>
        <w:rPr>
          <w:rFonts w:ascii="Arial"/>
          <w:b/>
          <w:sz w:val="20"/>
        </w:rPr>
      </w:pPr>
    </w:p>
    <w:p>
      <w:pPr>
        <w:spacing w:before="71"/>
        <w:ind w:left="149" w:right="149" w:firstLine="0"/>
        <w:jc w:val="center"/>
        <w:rPr>
          <w:rFonts w:ascii="Arial" w:hAnsi="Arial"/>
          <w:b/>
          <w:sz w:val="22"/>
        </w:rPr>
      </w:pPr>
      <w:r>
        <w:rPr>
          <w:rFonts w:ascii="Arial" w:hAnsi="Arial"/>
          <w:b/>
          <w:color w:val="D4AA80"/>
          <w:w w:val="105"/>
          <w:sz w:val="22"/>
        </w:rPr>
        <w:t>SOPORTES  AUDIOVISUALES  E INFORMÁTICOS</w:t>
      </w:r>
    </w:p>
    <w:p>
      <w:pPr>
        <w:spacing w:before="64"/>
        <w:ind w:left="149" w:right="148" w:firstLine="0"/>
        <w:jc w:val="center"/>
        <w:rPr>
          <w:rFonts w:ascii="Arial"/>
          <w:b/>
          <w:sz w:val="22"/>
        </w:rPr>
      </w:pPr>
      <w:r>
        <w:rPr>
          <w:rFonts w:ascii="Arial"/>
          <w:b/>
          <w:color w:val="497A98"/>
          <w:w w:val="110"/>
          <w:sz w:val="22"/>
        </w:rPr>
        <w:t>Serie </w:t>
      </w:r>
      <w:r>
        <w:rPr>
          <w:rFonts w:ascii="Arial"/>
          <w:b/>
          <w:color w:val="497A98"/>
          <w:spacing w:val="-5"/>
          <w:w w:val="110"/>
          <w:sz w:val="22"/>
        </w:rPr>
        <w:t>Tesis</w:t>
      </w:r>
      <w:r>
        <w:rPr>
          <w:rFonts w:ascii="Arial"/>
          <w:b/>
          <w:color w:val="497A98"/>
          <w:spacing w:val="47"/>
          <w:w w:val="110"/>
          <w:sz w:val="22"/>
        </w:rPr>
        <w:t> </w:t>
      </w:r>
      <w:r>
        <w:rPr>
          <w:rFonts w:ascii="Arial"/>
          <w:b/>
          <w:color w:val="497A98"/>
          <w:w w:val="110"/>
          <w:sz w:val="22"/>
        </w:rPr>
        <w:t>Doctorales</w:t>
      </w:r>
    </w:p>
    <w:p>
      <w:pPr>
        <w:spacing w:after="0"/>
        <w:jc w:val="center"/>
        <w:rPr>
          <w:rFonts w:ascii="Arial"/>
          <w:sz w:val="22"/>
        </w:rPr>
        <w:sectPr>
          <w:type w:val="continuous"/>
          <w:pgSz w:w="11900" w:h="16840"/>
          <w:pgMar w:top="1040" w:bottom="280" w:left="1680" w:right="1680"/>
        </w:sectPr>
      </w:pPr>
    </w:p>
    <w:p>
      <w:pPr>
        <w:pStyle w:val="BodyText"/>
        <w:spacing w:before="3"/>
        <w:rPr>
          <w:rFonts w:ascii="Arial"/>
          <w:b/>
          <w:sz w:val="20"/>
        </w:rPr>
      </w:pPr>
    </w:p>
    <w:p>
      <w:pPr>
        <w:pStyle w:val="Heading1"/>
        <w:spacing w:before="77"/>
        <w:ind w:left="1298" w:right="1228"/>
        <w:jc w:val="center"/>
      </w:pPr>
      <w:bookmarkStart w:name="AGRADECIMIENTOS" w:id="2"/>
      <w:bookmarkEnd w:id="2"/>
      <w:r>
        <w:rPr>
          <w:b w:val="0"/>
        </w:rPr>
      </w:r>
      <w:r>
        <w:rPr/>
        <w:t>AGRADECIMIENTOS</w:t>
      </w:r>
    </w:p>
    <w:p>
      <w:pPr>
        <w:pStyle w:val="BodyText"/>
        <w:rPr>
          <w:b/>
        </w:rPr>
      </w:pPr>
    </w:p>
    <w:p>
      <w:pPr>
        <w:pStyle w:val="BodyText"/>
        <w:rPr>
          <w:b/>
        </w:rPr>
      </w:pPr>
    </w:p>
    <w:p>
      <w:pPr>
        <w:pStyle w:val="BodyText"/>
        <w:rPr>
          <w:b/>
        </w:rPr>
      </w:pPr>
    </w:p>
    <w:p>
      <w:pPr>
        <w:pStyle w:val="BodyText"/>
        <w:spacing w:before="5"/>
        <w:rPr>
          <w:b/>
          <w:sz w:val="32"/>
        </w:rPr>
      </w:pPr>
    </w:p>
    <w:p>
      <w:pPr>
        <w:pStyle w:val="BodyText"/>
        <w:spacing w:line="316" w:lineRule="auto"/>
        <w:ind w:left="195" w:right="109"/>
        <w:jc w:val="both"/>
      </w:pPr>
      <w:r>
        <w:rPr>
          <w:spacing w:val="5"/>
        </w:rPr>
        <w:t>Quiero expresar </w:t>
      </w:r>
      <w:r>
        <w:rPr>
          <w:spacing w:val="3"/>
        </w:rPr>
        <w:t>mi </w:t>
      </w:r>
      <w:r>
        <w:rPr>
          <w:spacing w:val="5"/>
        </w:rPr>
        <w:t>agradecimiento </w:t>
      </w:r>
      <w:r>
        <w:rPr/>
        <w:t>a </w:t>
      </w:r>
      <w:r>
        <w:rPr>
          <w:spacing w:val="4"/>
        </w:rPr>
        <w:t>los </w:t>
      </w:r>
      <w:r>
        <w:rPr>
          <w:spacing w:val="5"/>
        </w:rPr>
        <w:t>directores </w:t>
      </w:r>
      <w:r>
        <w:rPr>
          <w:spacing w:val="3"/>
        </w:rPr>
        <w:t>de </w:t>
      </w:r>
      <w:r>
        <w:rPr>
          <w:spacing w:val="6"/>
        </w:rPr>
        <w:t>la </w:t>
      </w:r>
      <w:r>
        <w:rPr>
          <w:spacing w:val="5"/>
        </w:rPr>
        <w:t>tesis, </w:t>
      </w:r>
      <w:r>
        <w:rPr>
          <w:spacing w:val="4"/>
        </w:rPr>
        <w:t>Juan </w:t>
      </w:r>
      <w:r>
        <w:rPr>
          <w:spacing w:val="5"/>
        </w:rPr>
        <w:t>Tugores </w:t>
      </w:r>
      <w:r>
        <w:rPr/>
        <w:t>y </w:t>
      </w:r>
      <w:r>
        <w:rPr>
          <w:spacing w:val="5"/>
        </w:rPr>
        <w:t>Manuel Navarro. </w:t>
      </w:r>
      <w:r>
        <w:rPr>
          <w:spacing w:val="4"/>
        </w:rPr>
        <w:t>Sin </w:t>
      </w:r>
      <w:r>
        <w:rPr>
          <w:spacing w:val="3"/>
        </w:rPr>
        <w:t>su </w:t>
      </w:r>
      <w:r>
        <w:rPr>
          <w:spacing w:val="6"/>
        </w:rPr>
        <w:t>supervisión  </w:t>
      </w:r>
      <w:r>
        <w:rPr/>
        <w:t>y </w:t>
      </w:r>
      <w:r>
        <w:rPr>
          <w:spacing w:val="5"/>
        </w:rPr>
        <w:t>seguimiento, </w:t>
      </w:r>
      <w:r>
        <w:rPr>
          <w:spacing w:val="4"/>
        </w:rPr>
        <w:t>este </w:t>
      </w:r>
      <w:r>
        <w:rPr>
          <w:spacing w:val="5"/>
        </w:rPr>
        <w:t>trabajo </w:t>
      </w:r>
      <w:r>
        <w:rPr>
          <w:spacing w:val="3"/>
        </w:rPr>
        <w:t>no </w:t>
      </w:r>
      <w:r>
        <w:rPr>
          <w:spacing w:val="5"/>
        </w:rPr>
        <w:t>hubiera conseguido </w:t>
      </w:r>
      <w:r>
        <w:rPr>
          <w:spacing w:val="6"/>
        </w:rPr>
        <w:t>el </w:t>
      </w:r>
      <w:r>
        <w:rPr>
          <w:spacing w:val="5"/>
        </w:rPr>
        <w:t>objetivo </w:t>
      </w:r>
      <w:r>
        <w:rPr>
          <w:spacing w:val="4"/>
        </w:rPr>
        <w:t>que </w:t>
      </w:r>
      <w:r>
        <w:rPr>
          <w:spacing w:val="3"/>
        </w:rPr>
        <w:t>se </w:t>
      </w:r>
      <w:r>
        <w:rPr>
          <w:spacing w:val="5"/>
        </w:rPr>
        <w:t>perseguía. </w:t>
      </w:r>
      <w:r>
        <w:rPr>
          <w:spacing w:val="4"/>
        </w:rPr>
        <w:t>Juan </w:t>
      </w:r>
      <w:r>
        <w:rPr>
          <w:spacing w:val="5"/>
        </w:rPr>
        <w:t>Tugores </w:t>
      </w:r>
      <w:r>
        <w:rPr>
          <w:spacing w:val="3"/>
        </w:rPr>
        <w:t>me</w:t>
      </w:r>
      <w:r>
        <w:rPr>
          <w:spacing w:val="71"/>
        </w:rPr>
        <w:t> </w:t>
      </w:r>
      <w:r>
        <w:rPr>
          <w:spacing w:val="3"/>
        </w:rPr>
        <w:t>ha</w:t>
      </w:r>
      <w:r>
        <w:rPr>
          <w:spacing w:val="55"/>
        </w:rPr>
        <w:t> </w:t>
      </w:r>
      <w:r>
        <w:rPr>
          <w:spacing w:val="6"/>
        </w:rPr>
        <w:t>permitido</w:t>
      </w:r>
      <w:r>
        <w:rPr>
          <w:spacing w:val="6"/>
          <w:w w:val="99"/>
        </w:rPr>
        <w:t> </w:t>
      </w:r>
      <w:r>
        <w:rPr>
          <w:spacing w:val="5"/>
        </w:rPr>
        <w:t>introducirme </w:t>
      </w:r>
      <w:r>
        <w:rPr/>
        <w:t>y </w:t>
      </w:r>
      <w:r>
        <w:rPr>
          <w:spacing w:val="5"/>
        </w:rPr>
        <w:t>disfrutar </w:t>
      </w:r>
      <w:r>
        <w:rPr>
          <w:spacing w:val="4"/>
        </w:rPr>
        <w:t>del </w:t>
      </w:r>
      <w:r>
        <w:rPr>
          <w:spacing w:val="5"/>
        </w:rPr>
        <w:t>apasionante </w:t>
      </w:r>
      <w:r>
        <w:rPr>
          <w:spacing w:val="4"/>
        </w:rPr>
        <w:t>mundo </w:t>
      </w:r>
      <w:r>
        <w:rPr>
          <w:spacing w:val="3"/>
        </w:rPr>
        <w:t>de </w:t>
      </w:r>
      <w:r>
        <w:rPr>
          <w:spacing w:val="6"/>
        </w:rPr>
        <w:t>la</w:t>
      </w:r>
      <w:r>
        <w:rPr>
          <w:spacing w:val="156"/>
        </w:rPr>
        <w:t> </w:t>
      </w:r>
      <w:r>
        <w:rPr>
          <w:spacing w:val="4"/>
        </w:rPr>
        <w:t>nueva </w:t>
      </w:r>
      <w:r>
        <w:rPr>
          <w:spacing w:val="5"/>
        </w:rPr>
        <w:t>teoría </w:t>
      </w:r>
      <w:r>
        <w:rPr>
          <w:spacing w:val="4"/>
        </w:rPr>
        <w:t>del </w:t>
      </w:r>
      <w:r>
        <w:rPr>
          <w:spacing w:val="5"/>
        </w:rPr>
        <w:t>comercio internacional, mientras </w:t>
      </w:r>
      <w:r>
        <w:rPr>
          <w:spacing w:val="6"/>
        </w:rPr>
        <w:t>que </w:t>
      </w:r>
      <w:r>
        <w:rPr>
          <w:spacing w:val="5"/>
        </w:rPr>
        <w:t>Manuel Navarro </w:t>
      </w:r>
      <w:r>
        <w:rPr>
          <w:spacing w:val="3"/>
        </w:rPr>
        <w:t>me ha </w:t>
      </w:r>
      <w:r>
        <w:rPr>
          <w:spacing w:val="5"/>
        </w:rPr>
        <w:t>enseñado </w:t>
      </w:r>
      <w:r>
        <w:rPr/>
        <w:t>a </w:t>
      </w:r>
      <w:r>
        <w:rPr>
          <w:spacing w:val="5"/>
        </w:rPr>
        <w:t>adoptar</w:t>
      </w:r>
      <w:r>
        <w:rPr>
          <w:spacing w:val="6"/>
        </w:rPr>
        <w:t> </w:t>
      </w:r>
      <w:r>
        <w:rPr>
          <w:spacing w:val="4"/>
        </w:rPr>
        <w:t>una</w:t>
      </w:r>
      <w:r>
        <w:rPr>
          <w:spacing w:val="130"/>
        </w:rPr>
        <w:t> </w:t>
      </w:r>
      <w:r>
        <w:rPr>
          <w:spacing w:val="6"/>
        </w:rPr>
        <w:t>actitud</w:t>
      </w:r>
      <w:r>
        <w:rPr>
          <w:spacing w:val="6"/>
          <w:w w:val="99"/>
        </w:rPr>
        <w:t> </w:t>
      </w:r>
      <w:r>
        <w:rPr>
          <w:spacing w:val="5"/>
        </w:rPr>
        <w:t>analítica </w:t>
      </w:r>
      <w:r>
        <w:rPr/>
        <w:t>y </w:t>
      </w:r>
      <w:r>
        <w:rPr>
          <w:spacing w:val="5"/>
        </w:rPr>
        <w:t>crítica frente </w:t>
      </w:r>
      <w:r>
        <w:rPr>
          <w:spacing w:val="3"/>
        </w:rPr>
        <w:t>al </w:t>
      </w:r>
      <w:r>
        <w:rPr>
          <w:spacing w:val="5"/>
        </w:rPr>
        <w:t>objeto </w:t>
      </w:r>
      <w:r>
        <w:rPr>
          <w:spacing w:val="3"/>
        </w:rPr>
        <w:t>de </w:t>
      </w:r>
      <w:r>
        <w:rPr>
          <w:spacing w:val="4"/>
        </w:rPr>
        <w:t>esta, </w:t>
      </w:r>
      <w:r>
        <w:rPr/>
        <w:t>y </w:t>
      </w:r>
      <w:r>
        <w:rPr>
          <w:spacing w:val="6"/>
        </w:rPr>
        <w:t>de </w:t>
      </w:r>
      <w:r>
        <w:rPr>
          <w:spacing w:val="5"/>
        </w:rPr>
        <w:t>cualquier,</w:t>
      </w:r>
      <w:r>
        <w:rPr>
          <w:spacing w:val="14"/>
        </w:rPr>
        <w:t> </w:t>
      </w:r>
      <w:r>
        <w:rPr>
          <w:spacing w:val="6"/>
        </w:rPr>
        <w:t>investigación.</w:t>
      </w:r>
    </w:p>
    <w:p>
      <w:pPr>
        <w:pStyle w:val="BodyText"/>
        <w:spacing w:before="9"/>
        <w:rPr>
          <w:sz w:val="31"/>
        </w:rPr>
      </w:pPr>
    </w:p>
    <w:p>
      <w:pPr>
        <w:pStyle w:val="BodyText"/>
        <w:spacing w:line="316" w:lineRule="auto" w:before="1"/>
        <w:ind w:left="195" w:right="109"/>
        <w:jc w:val="both"/>
      </w:pPr>
      <w:r>
        <w:rPr>
          <w:spacing w:val="5"/>
        </w:rPr>
        <w:t>También </w:t>
      </w:r>
      <w:r>
        <w:rPr>
          <w:spacing w:val="4"/>
        </w:rPr>
        <w:t>deseo </w:t>
      </w:r>
      <w:r>
        <w:rPr>
          <w:spacing w:val="5"/>
        </w:rPr>
        <w:t>agradecer </w:t>
      </w:r>
      <w:r>
        <w:rPr/>
        <w:t>a </w:t>
      </w:r>
      <w:r>
        <w:rPr>
          <w:spacing w:val="4"/>
        </w:rPr>
        <w:t>los </w:t>
      </w:r>
      <w:r>
        <w:rPr>
          <w:spacing w:val="5"/>
        </w:rPr>
        <w:t>profesores </w:t>
      </w:r>
      <w:r>
        <w:rPr>
          <w:spacing w:val="3"/>
        </w:rPr>
        <w:t>de </w:t>
      </w:r>
      <w:r>
        <w:rPr>
          <w:spacing w:val="5"/>
        </w:rPr>
        <w:t>Estadística </w:t>
      </w:r>
      <w:r>
        <w:rPr/>
        <w:t>y </w:t>
      </w:r>
      <w:r>
        <w:rPr>
          <w:spacing w:val="5"/>
        </w:rPr>
        <w:t>Econometría </w:t>
      </w:r>
      <w:r>
        <w:rPr>
          <w:spacing w:val="4"/>
        </w:rPr>
        <w:t>José </w:t>
      </w:r>
      <w:r>
        <w:rPr>
          <w:spacing w:val="3"/>
        </w:rPr>
        <w:t>J. </w:t>
      </w:r>
      <w:r>
        <w:rPr>
          <w:spacing w:val="5"/>
        </w:rPr>
        <w:t>Cáceres, Víctor </w:t>
      </w:r>
      <w:r>
        <w:rPr>
          <w:spacing w:val="4"/>
        </w:rPr>
        <w:t>Cano </w:t>
      </w:r>
      <w:r>
        <w:rPr/>
        <w:t>y </w:t>
      </w:r>
      <w:r>
        <w:rPr>
          <w:spacing w:val="5"/>
        </w:rPr>
        <w:t>Francisco </w:t>
      </w:r>
      <w:r>
        <w:rPr>
          <w:spacing w:val="6"/>
        </w:rPr>
        <w:t>J. </w:t>
      </w:r>
      <w:r>
        <w:rPr>
          <w:spacing w:val="5"/>
        </w:rPr>
        <w:t>Martín </w:t>
      </w:r>
      <w:r>
        <w:rPr>
          <w:spacing w:val="3"/>
        </w:rPr>
        <w:t>su </w:t>
      </w:r>
      <w:r>
        <w:rPr>
          <w:spacing w:val="5"/>
        </w:rPr>
        <w:t>asesoramiento </w:t>
      </w:r>
      <w:r>
        <w:rPr>
          <w:spacing w:val="3"/>
        </w:rPr>
        <w:t>en </w:t>
      </w:r>
      <w:r>
        <w:rPr>
          <w:spacing w:val="4"/>
        </w:rPr>
        <w:t>los </w:t>
      </w:r>
      <w:r>
        <w:rPr>
          <w:spacing w:val="5"/>
        </w:rPr>
        <w:t>estudios </w:t>
      </w:r>
      <w:r>
        <w:rPr>
          <w:spacing w:val="6"/>
        </w:rPr>
        <w:t>econométricos </w:t>
      </w:r>
      <w:r>
        <w:rPr>
          <w:spacing w:val="5"/>
        </w:rPr>
        <w:t>desarrollados </w:t>
      </w:r>
      <w:r>
        <w:rPr>
          <w:spacing w:val="3"/>
        </w:rPr>
        <w:t>en </w:t>
      </w:r>
      <w:r>
        <w:rPr>
          <w:spacing w:val="4"/>
        </w:rPr>
        <w:t>este </w:t>
      </w:r>
      <w:r>
        <w:rPr>
          <w:spacing w:val="5"/>
        </w:rPr>
        <w:t>trabajo. </w:t>
      </w:r>
      <w:r>
        <w:rPr>
          <w:spacing w:val="4"/>
        </w:rPr>
        <w:t>Por </w:t>
      </w:r>
      <w:r>
        <w:rPr>
          <w:spacing w:val="3"/>
        </w:rPr>
        <w:t>su </w:t>
      </w:r>
      <w:r>
        <w:rPr>
          <w:spacing w:val="5"/>
        </w:rPr>
        <w:t>parte, </w:t>
      </w:r>
      <w:r>
        <w:rPr>
          <w:spacing w:val="4"/>
        </w:rPr>
        <w:t>estoy </w:t>
      </w:r>
      <w:r>
        <w:rPr>
          <w:spacing w:val="6"/>
        </w:rPr>
        <w:t>en </w:t>
      </w:r>
      <w:r>
        <w:rPr>
          <w:spacing w:val="4"/>
        </w:rPr>
        <w:t>deuda con </w:t>
      </w:r>
      <w:r>
        <w:rPr>
          <w:spacing w:val="3"/>
        </w:rPr>
        <w:t>la </w:t>
      </w:r>
      <w:r>
        <w:rPr>
          <w:spacing w:val="5"/>
        </w:rPr>
        <w:t>profesora </w:t>
      </w:r>
      <w:r>
        <w:rPr>
          <w:spacing w:val="3"/>
        </w:rPr>
        <w:t>de </w:t>
      </w:r>
      <w:r>
        <w:rPr>
          <w:spacing w:val="5"/>
        </w:rPr>
        <w:t>Matemáticas </w:t>
      </w:r>
      <w:r>
        <w:rPr>
          <w:spacing w:val="4"/>
        </w:rPr>
        <w:t>para </w:t>
      </w:r>
      <w:r>
        <w:rPr>
          <w:spacing w:val="6"/>
        </w:rPr>
        <w:t>Economistas, </w:t>
      </w:r>
      <w:r>
        <w:rPr>
          <w:spacing w:val="5"/>
        </w:rPr>
        <w:t>Concepción González, </w:t>
      </w:r>
      <w:r>
        <w:rPr>
          <w:spacing w:val="4"/>
        </w:rPr>
        <w:t>quien </w:t>
      </w:r>
      <w:r>
        <w:rPr>
          <w:spacing w:val="3"/>
        </w:rPr>
        <w:t>me </w:t>
      </w:r>
      <w:r>
        <w:rPr>
          <w:spacing w:val="5"/>
        </w:rPr>
        <w:t>prestó </w:t>
      </w:r>
      <w:r>
        <w:rPr>
          <w:spacing w:val="3"/>
        </w:rPr>
        <w:t>su </w:t>
      </w:r>
      <w:r>
        <w:rPr>
          <w:spacing w:val="5"/>
        </w:rPr>
        <w:t>colaboración </w:t>
      </w:r>
      <w:r>
        <w:rPr>
          <w:spacing w:val="6"/>
        </w:rPr>
        <w:t>en</w:t>
      </w:r>
      <w:r>
        <w:rPr>
          <w:spacing w:val="156"/>
        </w:rPr>
        <w:t> </w:t>
      </w:r>
      <w:r>
        <w:rPr>
          <w:spacing w:val="3"/>
        </w:rPr>
        <w:t>la </w:t>
      </w:r>
      <w:r>
        <w:rPr>
          <w:spacing w:val="5"/>
        </w:rPr>
        <w:t>consecución </w:t>
      </w:r>
      <w:r>
        <w:rPr>
          <w:spacing w:val="3"/>
        </w:rPr>
        <w:t>de </w:t>
      </w:r>
      <w:r>
        <w:rPr>
          <w:spacing w:val="4"/>
        </w:rPr>
        <w:t>los </w:t>
      </w:r>
      <w:r>
        <w:rPr>
          <w:spacing w:val="5"/>
        </w:rPr>
        <w:t>objetivos </w:t>
      </w:r>
      <w:r>
        <w:rPr>
          <w:spacing w:val="4"/>
        </w:rPr>
        <w:t>más</w:t>
      </w:r>
      <w:r>
        <w:rPr>
          <w:spacing w:val="52"/>
        </w:rPr>
        <w:t> </w:t>
      </w:r>
      <w:r>
        <w:rPr>
          <w:spacing w:val="6"/>
        </w:rPr>
        <w:t>analíticos.</w:t>
      </w:r>
    </w:p>
    <w:p>
      <w:pPr>
        <w:pStyle w:val="BodyText"/>
        <w:spacing w:before="9"/>
        <w:rPr>
          <w:sz w:val="31"/>
        </w:rPr>
      </w:pPr>
    </w:p>
    <w:p>
      <w:pPr>
        <w:pStyle w:val="BodyText"/>
        <w:spacing w:line="316" w:lineRule="auto" w:before="1"/>
        <w:ind w:left="195" w:right="109"/>
        <w:jc w:val="both"/>
      </w:pPr>
      <w:r>
        <w:rPr>
          <w:spacing w:val="5"/>
        </w:rPr>
        <w:t>Quiero agradecer </w:t>
      </w:r>
      <w:r>
        <w:rPr/>
        <w:t>a </w:t>
      </w:r>
      <w:r>
        <w:rPr>
          <w:spacing w:val="4"/>
        </w:rPr>
        <w:t>mis </w:t>
      </w:r>
      <w:r>
        <w:rPr>
          <w:spacing w:val="5"/>
        </w:rPr>
        <w:t>compañeros </w:t>
      </w:r>
      <w:r>
        <w:rPr>
          <w:spacing w:val="4"/>
        </w:rPr>
        <w:t>del Area </w:t>
      </w:r>
      <w:r>
        <w:rPr>
          <w:spacing w:val="3"/>
        </w:rPr>
        <w:t>de </w:t>
      </w:r>
      <w:r>
        <w:rPr>
          <w:spacing w:val="6"/>
        </w:rPr>
        <w:t>Fundamentos </w:t>
      </w:r>
      <w:r>
        <w:rPr>
          <w:spacing w:val="4"/>
        </w:rPr>
        <w:t>del </w:t>
      </w:r>
      <w:r>
        <w:rPr>
          <w:spacing w:val="5"/>
        </w:rPr>
        <w:t>Análisis Económico </w:t>
      </w:r>
      <w:r>
        <w:rPr>
          <w:spacing w:val="3"/>
        </w:rPr>
        <w:t>el </w:t>
      </w:r>
      <w:r>
        <w:rPr>
          <w:spacing w:val="4"/>
        </w:rPr>
        <w:t>haber </w:t>
      </w:r>
      <w:r>
        <w:rPr>
          <w:spacing w:val="5"/>
        </w:rPr>
        <w:t>creado </w:t>
      </w:r>
      <w:r>
        <w:rPr>
          <w:spacing w:val="3"/>
        </w:rPr>
        <w:t>un </w:t>
      </w:r>
      <w:r>
        <w:rPr>
          <w:spacing w:val="5"/>
        </w:rPr>
        <w:t>entorno </w:t>
      </w:r>
      <w:r>
        <w:rPr>
          <w:spacing w:val="6"/>
        </w:rPr>
        <w:t>de </w:t>
      </w:r>
      <w:r>
        <w:rPr>
          <w:spacing w:val="5"/>
        </w:rPr>
        <w:t>trabajo </w:t>
      </w:r>
      <w:r>
        <w:rPr/>
        <w:t>y </w:t>
      </w:r>
      <w:r>
        <w:rPr>
          <w:spacing w:val="5"/>
        </w:rPr>
        <w:t>dedicación </w:t>
      </w:r>
      <w:r>
        <w:rPr>
          <w:spacing w:val="4"/>
        </w:rPr>
        <w:t>que </w:t>
      </w:r>
      <w:r>
        <w:rPr>
          <w:spacing w:val="3"/>
        </w:rPr>
        <w:t>ha </w:t>
      </w:r>
      <w:r>
        <w:rPr>
          <w:spacing w:val="5"/>
        </w:rPr>
        <w:t>facilitado </w:t>
      </w:r>
      <w:r>
        <w:rPr>
          <w:spacing w:val="3"/>
        </w:rPr>
        <w:t>el </w:t>
      </w:r>
      <w:r>
        <w:rPr>
          <w:spacing w:val="5"/>
        </w:rPr>
        <w:t>desarrollo </w:t>
      </w:r>
      <w:r>
        <w:rPr>
          <w:spacing w:val="6"/>
        </w:rPr>
        <w:t>de </w:t>
      </w:r>
      <w:r>
        <w:rPr>
          <w:spacing w:val="4"/>
        </w:rPr>
        <w:t>esta </w:t>
      </w:r>
      <w:r>
        <w:rPr>
          <w:spacing w:val="5"/>
        </w:rPr>
        <w:t>investigación </w:t>
      </w:r>
      <w:r>
        <w:rPr>
          <w:spacing w:val="3"/>
        </w:rPr>
        <w:t>y, </w:t>
      </w:r>
      <w:r>
        <w:rPr>
          <w:spacing w:val="5"/>
        </w:rPr>
        <w:t>especialmente, </w:t>
      </w:r>
      <w:r>
        <w:rPr/>
        <w:t>a </w:t>
      </w:r>
      <w:r>
        <w:rPr>
          <w:spacing w:val="3"/>
        </w:rPr>
        <w:t>mi </w:t>
      </w:r>
      <w:r>
        <w:rPr>
          <w:spacing w:val="5"/>
        </w:rPr>
        <w:t>compañero </w:t>
      </w:r>
      <w:r>
        <w:rPr>
          <w:spacing w:val="6"/>
        </w:rPr>
        <w:t>de </w:t>
      </w:r>
      <w:r>
        <w:rPr>
          <w:spacing w:val="5"/>
        </w:rPr>
        <w:t>despacho Eduardo Martínez, nuestras charlas </w:t>
      </w:r>
      <w:r>
        <w:rPr>
          <w:spacing w:val="3"/>
        </w:rPr>
        <w:t>de </w:t>
      </w:r>
      <w:r>
        <w:rPr>
          <w:spacing w:val="5"/>
        </w:rPr>
        <w:t>comienzo </w:t>
      </w:r>
      <w:r>
        <w:rPr/>
        <w:t>y </w:t>
      </w:r>
      <w:r>
        <w:rPr>
          <w:spacing w:val="4"/>
        </w:rPr>
        <w:t>final </w:t>
      </w:r>
      <w:r>
        <w:rPr>
          <w:spacing w:val="3"/>
        </w:rPr>
        <w:t>de </w:t>
      </w:r>
      <w:r>
        <w:rPr>
          <w:spacing w:val="5"/>
        </w:rPr>
        <w:t>jornada </w:t>
      </w:r>
      <w:r>
        <w:rPr>
          <w:spacing w:val="4"/>
        </w:rPr>
        <w:t>han sido </w:t>
      </w:r>
      <w:r>
        <w:rPr>
          <w:spacing w:val="5"/>
        </w:rPr>
        <w:t>también </w:t>
      </w:r>
      <w:r>
        <w:rPr>
          <w:spacing w:val="4"/>
        </w:rPr>
        <w:t>muy </w:t>
      </w:r>
      <w:r>
        <w:rPr>
          <w:spacing w:val="5"/>
        </w:rPr>
        <w:t>productivas </w:t>
      </w:r>
      <w:r>
        <w:rPr>
          <w:spacing w:val="6"/>
        </w:rPr>
        <w:t>para</w:t>
      </w:r>
      <w:r>
        <w:rPr>
          <w:spacing w:val="156"/>
        </w:rPr>
        <w:t> </w:t>
      </w:r>
      <w:r>
        <w:rPr>
          <w:spacing w:val="6"/>
        </w:rPr>
        <w:t>mí.</w:t>
      </w:r>
    </w:p>
    <w:p>
      <w:pPr>
        <w:pStyle w:val="BodyText"/>
        <w:spacing w:before="9"/>
        <w:rPr>
          <w:sz w:val="31"/>
        </w:rPr>
      </w:pPr>
    </w:p>
    <w:p>
      <w:pPr>
        <w:pStyle w:val="BodyText"/>
        <w:spacing w:line="316" w:lineRule="auto" w:before="1"/>
        <w:ind w:left="195" w:right="109"/>
        <w:jc w:val="both"/>
      </w:pPr>
      <w:r>
        <w:rPr>
          <w:spacing w:val="4"/>
        </w:rPr>
        <w:t>Estoy </w:t>
      </w:r>
      <w:r>
        <w:rPr>
          <w:spacing w:val="3"/>
        </w:rPr>
        <w:t>en </w:t>
      </w:r>
      <w:r>
        <w:rPr>
          <w:spacing w:val="4"/>
        </w:rPr>
        <w:t>deuda con José Angel </w:t>
      </w:r>
      <w:r>
        <w:rPr>
          <w:spacing w:val="5"/>
        </w:rPr>
        <w:t>Domínguez,</w:t>
      </w:r>
      <w:r>
        <w:rPr>
          <w:spacing w:val="15"/>
        </w:rPr>
        <w:t> </w:t>
      </w:r>
      <w:r>
        <w:rPr>
          <w:spacing w:val="5"/>
        </w:rPr>
        <w:t>gerente</w:t>
      </w:r>
      <w:r>
        <w:rPr>
          <w:spacing w:val="132"/>
        </w:rPr>
        <w:t> </w:t>
      </w:r>
      <w:r>
        <w:rPr>
          <w:spacing w:val="6"/>
        </w:rPr>
        <w:t>de</w:t>
      </w:r>
      <w:r>
        <w:rPr>
          <w:spacing w:val="6"/>
          <w:w w:val="99"/>
        </w:rPr>
        <w:t> </w:t>
      </w:r>
      <w:r>
        <w:rPr>
          <w:spacing w:val="5"/>
        </w:rPr>
        <w:t>Platanosa, </w:t>
      </w:r>
      <w:r>
        <w:rPr>
          <w:spacing w:val="4"/>
        </w:rPr>
        <w:t>por </w:t>
      </w:r>
      <w:r>
        <w:rPr>
          <w:spacing w:val="3"/>
        </w:rPr>
        <w:t>la </w:t>
      </w:r>
      <w:r>
        <w:rPr>
          <w:spacing w:val="5"/>
        </w:rPr>
        <w:t>información proporcionada </w:t>
      </w:r>
      <w:r>
        <w:rPr/>
        <w:t>y </w:t>
      </w:r>
      <w:r>
        <w:rPr>
          <w:spacing w:val="6"/>
        </w:rPr>
        <w:t>por </w:t>
      </w:r>
      <w:r>
        <w:rPr>
          <w:spacing w:val="5"/>
        </w:rPr>
        <w:t>permitirme </w:t>
      </w:r>
      <w:r>
        <w:rPr>
          <w:spacing w:val="3"/>
        </w:rPr>
        <w:t>no </w:t>
      </w:r>
      <w:r>
        <w:rPr>
          <w:spacing w:val="5"/>
        </w:rPr>
        <w:t>perder </w:t>
      </w:r>
      <w:r>
        <w:rPr>
          <w:spacing w:val="3"/>
        </w:rPr>
        <w:t>el </w:t>
      </w:r>
      <w:r>
        <w:rPr>
          <w:spacing w:val="4"/>
        </w:rPr>
        <w:t>punto </w:t>
      </w:r>
      <w:r>
        <w:rPr>
          <w:spacing w:val="3"/>
        </w:rPr>
        <w:t>de </w:t>
      </w:r>
      <w:r>
        <w:rPr>
          <w:spacing w:val="5"/>
        </w:rPr>
        <w:t>referencia </w:t>
      </w:r>
      <w:r>
        <w:rPr>
          <w:spacing w:val="4"/>
        </w:rPr>
        <w:t>del día </w:t>
      </w:r>
      <w:r>
        <w:rPr/>
        <w:t>a </w:t>
      </w:r>
      <w:r>
        <w:rPr>
          <w:spacing w:val="6"/>
        </w:rPr>
        <w:t>día </w:t>
      </w:r>
      <w:r>
        <w:rPr>
          <w:spacing w:val="4"/>
        </w:rPr>
        <w:t>del </w:t>
      </w:r>
      <w:r>
        <w:rPr>
          <w:spacing w:val="5"/>
        </w:rPr>
        <w:t>plátano. </w:t>
      </w:r>
      <w:r>
        <w:rPr>
          <w:spacing w:val="4"/>
        </w:rPr>
        <w:t>Por los </w:t>
      </w:r>
      <w:r>
        <w:rPr>
          <w:spacing w:val="5"/>
        </w:rPr>
        <w:t>mismos motivos, agradezco </w:t>
      </w:r>
      <w:r>
        <w:rPr/>
        <w:t>a </w:t>
      </w:r>
      <w:r>
        <w:rPr>
          <w:spacing w:val="6"/>
        </w:rPr>
        <w:t>Santiago </w:t>
      </w:r>
      <w:r>
        <w:rPr>
          <w:spacing w:val="5"/>
        </w:rPr>
        <w:t>Ubachs, gerente </w:t>
      </w:r>
      <w:r>
        <w:rPr>
          <w:spacing w:val="3"/>
        </w:rPr>
        <w:t>de </w:t>
      </w:r>
      <w:r>
        <w:rPr>
          <w:spacing w:val="5"/>
        </w:rPr>
        <w:t>Coslo, </w:t>
      </w:r>
      <w:r>
        <w:rPr/>
        <w:t>y a </w:t>
      </w:r>
      <w:r>
        <w:rPr>
          <w:spacing w:val="4"/>
        </w:rPr>
        <w:t>Angel Tena </w:t>
      </w:r>
      <w:r>
        <w:rPr>
          <w:spacing w:val="6"/>
        </w:rPr>
        <w:t>sus</w:t>
      </w:r>
      <w:r>
        <w:rPr>
          <w:spacing w:val="156"/>
        </w:rPr>
        <w:t> </w:t>
      </w:r>
      <w:r>
        <w:rPr>
          <w:spacing w:val="5"/>
        </w:rPr>
        <w:t>informaciones </w:t>
      </w:r>
      <w:r>
        <w:rPr>
          <w:spacing w:val="4"/>
        </w:rPr>
        <w:t>sobre </w:t>
      </w:r>
      <w:r>
        <w:rPr>
          <w:spacing w:val="3"/>
        </w:rPr>
        <w:t>la </w:t>
      </w:r>
      <w:r>
        <w:rPr>
          <w:spacing w:val="5"/>
        </w:rPr>
        <w:t>realidad </w:t>
      </w:r>
      <w:r>
        <w:rPr>
          <w:spacing w:val="4"/>
        </w:rPr>
        <w:t>del </w:t>
      </w:r>
      <w:r>
        <w:rPr>
          <w:spacing w:val="5"/>
        </w:rPr>
        <w:t>sector. También </w:t>
      </w:r>
      <w:r>
        <w:rPr/>
        <w:t>a </w:t>
      </w:r>
      <w:r>
        <w:rPr>
          <w:spacing w:val="5"/>
        </w:rPr>
        <w:t>Raimundo Marrero (SOIVRE) </w:t>
      </w:r>
      <w:r>
        <w:rPr>
          <w:spacing w:val="4"/>
        </w:rPr>
        <w:t>por darme </w:t>
      </w:r>
      <w:r>
        <w:rPr/>
        <w:t>a </w:t>
      </w:r>
      <w:r>
        <w:rPr>
          <w:spacing w:val="5"/>
        </w:rPr>
        <w:t>conocer </w:t>
      </w:r>
      <w:r>
        <w:rPr>
          <w:spacing w:val="3"/>
        </w:rPr>
        <w:t>el  </w:t>
      </w:r>
      <w:r>
        <w:rPr>
          <w:spacing w:val="86"/>
        </w:rPr>
        <w:t> </w:t>
      </w:r>
      <w:r>
        <w:rPr>
          <w:spacing w:val="6"/>
        </w:rPr>
        <w:t>sector</w:t>
      </w:r>
    </w:p>
    <w:p>
      <w:pPr>
        <w:spacing w:after="0" w:line="316" w:lineRule="auto"/>
        <w:jc w:val="both"/>
        <w:sectPr>
          <w:pgSz w:w="11920" w:h="16840"/>
          <w:pgMar w:top="1600" w:bottom="280" w:left="1680" w:right="1340"/>
        </w:sectPr>
      </w:pPr>
    </w:p>
    <w:p>
      <w:pPr>
        <w:pStyle w:val="BodyText"/>
        <w:spacing w:before="3"/>
        <w:rPr>
          <w:sz w:val="15"/>
        </w:rPr>
      </w:pPr>
    </w:p>
    <w:p>
      <w:pPr>
        <w:pStyle w:val="BodyText"/>
        <w:spacing w:line="316" w:lineRule="auto" w:before="77"/>
        <w:ind w:left="195" w:right="109"/>
        <w:jc w:val="both"/>
      </w:pPr>
      <w:r>
        <w:rPr/>
        <w:t>más ampliamente, gracias a la información que tan amablemente ha puesto a mi disposición.</w:t>
      </w:r>
    </w:p>
    <w:p>
      <w:pPr>
        <w:pStyle w:val="BodyText"/>
        <w:spacing w:before="9"/>
        <w:rPr>
          <w:sz w:val="31"/>
        </w:rPr>
      </w:pPr>
    </w:p>
    <w:p>
      <w:pPr>
        <w:pStyle w:val="BodyText"/>
        <w:spacing w:line="316" w:lineRule="auto" w:before="1"/>
        <w:ind w:left="195" w:right="109"/>
        <w:jc w:val="both"/>
      </w:pPr>
      <w:r>
        <w:rPr/>
        <w:t>Finalmente, quiero agradecer a mi mujer, Mª Fernanda Barber, el haber soportado pacientemente las deseconomías de estos últimos años. Igualmente, sus comentarios como economista, en las distintas fases de esta investigación, me han ayudado a acotar y profundizar en la metodología y conclusiones del análisis.</w:t>
      </w:r>
    </w:p>
    <w:p>
      <w:pPr>
        <w:spacing w:after="0" w:line="316" w:lineRule="auto"/>
        <w:jc w:val="both"/>
        <w:sectPr>
          <w:pgSz w:w="11920" w:h="16840"/>
          <w:pgMar w:top="1600" w:bottom="280" w:left="1680" w:right="1340"/>
        </w:sectPr>
      </w:pPr>
    </w:p>
    <w:p>
      <w:pPr>
        <w:pStyle w:val="BodyText"/>
        <w:spacing w:before="5"/>
        <w:rPr>
          <w:sz w:val="14"/>
        </w:rPr>
      </w:pPr>
    </w:p>
    <w:p>
      <w:pPr>
        <w:pStyle w:val="Heading1"/>
        <w:spacing w:before="76"/>
        <w:ind w:left="3480" w:right="230"/>
        <w:jc w:val="left"/>
      </w:pPr>
      <w:bookmarkStart w:name="ÍNDICE GENERAL" w:id="3"/>
      <w:bookmarkEnd w:id="3"/>
      <w:r>
        <w:rPr>
          <w:b w:val="0"/>
        </w:rPr>
      </w:r>
      <w:r>
        <w:rPr/>
        <w:t>INDICE GENERAL</w:t>
      </w:r>
    </w:p>
    <w:p>
      <w:pPr>
        <w:pStyle w:val="BodyText"/>
        <w:rPr>
          <w:b/>
        </w:rPr>
      </w:pPr>
    </w:p>
    <w:p>
      <w:pPr>
        <w:pStyle w:val="BodyText"/>
        <w:rPr>
          <w:b/>
        </w:rPr>
      </w:pPr>
    </w:p>
    <w:p>
      <w:pPr>
        <w:pStyle w:val="BodyText"/>
        <w:spacing w:before="3"/>
        <w:rPr>
          <w:b/>
          <w:sz w:val="23"/>
        </w:rPr>
      </w:pPr>
    </w:p>
    <w:p>
      <w:pPr>
        <w:spacing w:before="1"/>
        <w:ind w:left="192" w:right="230" w:firstLine="0"/>
        <w:jc w:val="left"/>
        <w:rPr>
          <w:b/>
          <w:sz w:val="24"/>
        </w:rPr>
      </w:pPr>
      <w:r>
        <w:rPr>
          <w:b/>
          <w:sz w:val="24"/>
        </w:rPr>
        <w:t>CAPITULO I: INTRODUCCION.</w:t>
      </w:r>
    </w:p>
    <w:p>
      <w:pPr>
        <w:pStyle w:val="BodyText"/>
        <w:rPr>
          <w:b/>
        </w:rPr>
      </w:pPr>
    </w:p>
    <w:p>
      <w:pPr>
        <w:spacing w:line="316" w:lineRule="auto" w:before="176"/>
        <w:ind w:left="192" w:right="230" w:firstLine="0"/>
        <w:jc w:val="left"/>
        <w:rPr>
          <w:b/>
          <w:sz w:val="24"/>
        </w:rPr>
      </w:pPr>
      <w:r>
        <w:rPr>
          <w:b/>
          <w:spacing w:val="-3"/>
          <w:sz w:val="24"/>
        </w:rPr>
        <w:t>CAPITULO </w:t>
      </w:r>
      <w:r>
        <w:rPr>
          <w:b/>
          <w:sz w:val="24"/>
        </w:rPr>
        <w:t>II: </w:t>
      </w:r>
      <w:r>
        <w:rPr>
          <w:b/>
          <w:spacing w:val="-3"/>
          <w:sz w:val="24"/>
        </w:rPr>
        <w:t>COMPETENCIA IMPERFECTA, COMERCIO INTERNACIONAL  </w:t>
      </w:r>
      <w:r>
        <w:rPr>
          <w:b/>
          <w:sz w:val="24"/>
        </w:rPr>
        <w:t>Y </w:t>
      </w:r>
      <w:r>
        <w:rPr>
          <w:b/>
          <w:spacing w:val="-3"/>
          <w:sz w:val="24"/>
        </w:rPr>
        <w:t>POLITICA</w:t>
      </w:r>
      <w:r>
        <w:rPr>
          <w:b/>
          <w:spacing w:val="-7"/>
          <w:sz w:val="24"/>
        </w:rPr>
        <w:t> </w:t>
      </w:r>
      <w:r>
        <w:rPr>
          <w:b/>
          <w:spacing w:val="-3"/>
          <w:sz w:val="24"/>
        </w:rPr>
        <w:t>COMERCIAL.</w:t>
      </w:r>
    </w:p>
    <w:p>
      <w:pPr>
        <w:pStyle w:val="BodyText"/>
        <w:spacing w:before="1"/>
        <w:rPr>
          <w:b/>
          <w:sz w:val="32"/>
        </w:rPr>
      </w:pPr>
    </w:p>
    <w:p>
      <w:pPr>
        <w:pStyle w:val="ListParagraph"/>
        <w:numPr>
          <w:ilvl w:val="1"/>
          <w:numId w:val="1"/>
        </w:numPr>
        <w:tabs>
          <w:tab w:pos="1763" w:val="left" w:leader="none"/>
        </w:tabs>
        <w:spacing w:line="240" w:lineRule="auto" w:before="0" w:after="0"/>
        <w:ind w:left="1632" w:right="0" w:hanging="720"/>
        <w:jc w:val="left"/>
        <w:rPr>
          <w:sz w:val="24"/>
        </w:rPr>
      </w:pPr>
      <w:r>
        <w:rPr>
          <w:spacing w:val="-3"/>
          <w:sz w:val="24"/>
        </w:rPr>
        <w:t>Introducción.</w:t>
      </w:r>
    </w:p>
    <w:p>
      <w:pPr>
        <w:pStyle w:val="ListParagraph"/>
        <w:numPr>
          <w:ilvl w:val="1"/>
          <w:numId w:val="1"/>
        </w:numPr>
        <w:tabs>
          <w:tab w:pos="1763" w:val="left" w:leader="none"/>
        </w:tabs>
        <w:spacing w:line="240" w:lineRule="auto" w:before="88" w:after="0"/>
        <w:ind w:left="1762" w:right="0" w:hanging="850"/>
        <w:jc w:val="left"/>
        <w:rPr>
          <w:sz w:val="24"/>
        </w:rPr>
      </w:pPr>
      <w:r>
        <w:rPr>
          <w:spacing w:val="-3"/>
          <w:sz w:val="24"/>
        </w:rPr>
        <w:t>Nuevas explicaciones </w:t>
      </w:r>
      <w:r>
        <w:rPr>
          <w:sz w:val="24"/>
        </w:rPr>
        <w:t>del </w:t>
      </w:r>
      <w:r>
        <w:rPr>
          <w:spacing w:val="-3"/>
          <w:sz w:val="24"/>
        </w:rPr>
        <w:t>comercio</w:t>
      </w:r>
      <w:r>
        <w:rPr>
          <w:spacing w:val="-11"/>
          <w:sz w:val="24"/>
        </w:rPr>
        <w:t> </w:t>
      </w:r>
      <w:r>
        <w:rPr>
          <w:spacing w:val="-3"/>
          <w:sz w:val="24"/>
        </w:rPr>
        <w:t>internacional.</w:t>
      </w:r>
    </w:p>
    <w:p>
      <w:pPr>
        <w:pStyle w:val="ListParagraph"/>
        <w:numPr>
          <w:ilvl w:val="2"/>
          <w:numId w:val="1"/>
        </w:numPr>
        <w:tabs>
          <w:tab w:pos="2766" w:val="left" w:leader="none"/>
        </w:tabs>
        <w:spacing w:line="240" w:lineRule="auto" w:before="88" w:after="0"/>
        <w:ind w:left="2765" w:right="0" w:hanging="1133"/>
        <w:jc w:val="left"/>
        <w:rPr>
          <w:sz w:val="24"/>
        </w:rPr>
      </w:pPr>
      <w:r>
        <w:rPr>
          <w:spacing w:val="-3"/>
          <w:sz w:val="24"/>
        </w:rPr>
        <w:t>Preferencia </w:t>
      </w:r>
      <w:r>
        <w:rPr>
          <w:sz w:val="24"/>
        </w:rPr>
        <w:t>por la</w:t>
      </w:r>
      <w:r>
        <w:rPr>
          <w:spacing w:val="-18"/>
          <w:sz w:val="24"/>
        </w:rPr>
        <w:t> </w:t>
      </w:r>
      <w:r>
        <w:rPr>
          <w:spacing w:val="-3"/>
          <w:sz w:val="24"/>
        </w:rPr>
        <w:t>variedad.</w:t>
      </w:r>
    </w:p>
    <w:p>
      <w:pPr>
        <w:pStyle w:val="ListParagraph"/>
        <w:numPr>
          <w:ilvl w:val="2"/>
          <w:numId w:val="1"/>
        </w:numPr>
        <w:tabs>
          <w:tab w:pos="2766" w:val="left" w:leader="none"/>
        </w:tabs>
        <w:spacing w:line="240" w:lineRule="auto" w:before="88" w:after="0"/>
        <w:ind w:left="2765" w:right="0" w:hanging="1133"/>
        <w:jc w:val="left"/>
        <w:rPr>
          <w:sz w:val="24"/>
        </w:rPr>
      </w:pPr>
      <w:r>
        <w:rPr>
          <w:spacing w:val="-3"/>
          <w:sz w:val="24"/>
        </w:rPr>
        <w:t>Diversidad </w:t>
      </w:r>
      <w:r>
        <w:rPr>
          <w:sz w:val="24"/>
        </w:rPr>
        <w:t>de</w:t>
      </w:r>
      <w:r>
        <w:rPr>
          <w:spacing w:val="-7"/>
          <w:sz w:val="24"/>
        </w:rPr>
        <w:t> </w:t>
      </w:r>
      <w:r>
        <w:rPr>
          <w:spacing w:val="-3"/>
          <w:sz w:val="24"/>
        </w:rPr>
        <w:t>preferencias.</w:t>
      </w:r>
    </w:p>
    <w:p>
      <w:pPr>
        <w:pStyle w:val="ListParagraph"/>
        <w:numPr>
          <w:ilvl w:val="2"/>
          <w:numId w:val="1"/>
        </w:numPr>
        <w:tabs>
          <w:tab w:pos="2766" w:val="left" w:leader="none"/>
        </w:tabs>
        <w:spacing w:line="240" w:lineRule="auto" w:before="88" w:after="0"/>
        <w:ind w:left="2765" w:right="0" w:hanging="1133"/>
        <w:jc w:val="left"/>
        <w:rPr>
          <w:sz w:val="24"/>
        </w:rPr>
      </w:pPr>
      <w:r>
        <w:rPr>
          <w:i/>
          <w:spacing w:val="-3"/>
          <w:sz w:val="24"/>
        </w:rPr>
        <w:t>Dumping</w:t>
      </w:r>
      <w:r>
        <w:rPr>
          <w:i/>
          <w:spacing w:val="-2"/>
          <w:sz w:val="24"/>
        </w:rPr>
        <w:t> </w:t>
      </w:r>
      <w:r>
        <w:rPr>
          <w:spacing w:val="-3"/>
          <w:sz w:val="24"/>
        </w:rPr>
        <w:t>recíproco.</w:t>
      </w:r>
    </w:p>
    <w:p>
      <w:pPr>
        <w:pStyle w:val="ListParagraph"/>
        <w:numPr>
          <w:ilvl w:val="1"/>
          <w:numId w:val="1"/>
        </w:numPr>
        <w:tabs>
          <w:tab w:pos="1777" w:val="left" w:leader="none"/>
        </w:tabs>
        <w:spacing w:line="316" w:lineRule="auto" w:before="88" w:after="0"/>
        <w:ind w:left="1632" w:right="109" w:hanging="720"/>
        <w:jc w:val="left"/>
        <w:rPr>
          <w:sz w:val="24"/>
        </w:rPr>
      </w:pPr>
      <w:r>
        <w:rPr>
          <w:sz w:val="24"/>
        </w:rPr>
        <w:t>La </w:t>
      </w:r>
      <w:r>
        <w:rPr>
          <w:spacing w:val="-3"/>
          <w:sz w:val="24"/>
        </w:rPr>
        <w:t>política comercial </w:t>
      </w:r>
      <w:r>
        <w:rPr>
          <w:sz w:val="24"/>
        </w:rPr>
        <w:t>en </w:t>
      </w:r>
      <w:r>
        <w:rPr>
          <w:spacing w:val="-3"/>
          <w:sz w:val="24"/>
        </w:rPr>
        <w:t>presencia </w:t>
      </w:r>
      <w:r>
        <w:rPr>
          <w:sz w:val="24"/>
        </w:rPr>
        <w:t>de </w:t>
      </w:r>
      <w:r>
        <w:rPr>
          <w:spacing w:val="-3"/>
          <w:sz w:val="24"/>
        </w:rPr>
        <w:t>competencia imperfecta.</w:t>
      </w:r>
    </w:p>
    <w:p>
      <w:pPr>
        <w:pStyle w:val="ListParagraph"/>
        <w:numPr>
          <w:ilvl w:val="2"/>
          <w:numId w:val="1"/>
        </w:numPr>
        <w:tabs>
          <w:tab w:pos="2766" w:val="left" w:leader="none"/>
        </w:tabs>
        <w:spacing w:line="240" w:lineRule="auto" w:before="1" w:after="0"/>
        <w:ind w:left="2765" w:right="0" w:hanging="1133"/>
        <w:jc w:val="left"/>
        <w:rPr>
          <w:sz w:val="24"/>
        </w:rPr>
      </w:pPr>
      <w:r>
        <w:rPr>
          <w:spacing w:val="-3"/>
          <w:sz w:val="24"/>
        </w:rPr>
        <w:t>Aranceles </w:t>
      </w:r>
      <w:r>
        <w:rPr>
          <w:sz w:val="24"/>
        </w:rPr>
        <w:t>a la</w:t>
      </w:r>
      <w:r>
        <w:rPr>
          <w:spacing w:val="-12"/>
          <w:sz w:val="24"/>
        </w:rPr>
        <w:t> </w:t>
      </w:r>
      <w:r>
        <w:rPr>
          <w:spacing w:val="-3"/>
          <w:sz w:val="24"/>
        </w:rPr>
        <w:t>importación.</w:t>
      </w:r>
    </w:p>
    <w:p>
      <w:pPr>
        <w:pStyle w:val="ListParagraph"/>
        <w:numPr>
          <w:ilvl w:val="3"/>
          <w:numId w:val="1"/>
        </w:numPr>
        <w:tabs>
          <w:tab w:pos="3050" w:val="left" w:leader="none"/>
        </w:tabs>
        <w:spacing w:line="240" w:lineRule="auto" w:before="88" w:after="0"/>
        <w:ind w:left="1676" w:right="0" w:hanging="44"/>
        <w:jc w:val="left"/>
        <w:rPr>
          <w:sz w:val="24"/>
        </w:rPr>
      </w:pPr>
      <w:r>
        <w:rPr>
          <w:spacing w:val="-3"/>
          <w:sz w:val="24"/>
        </w:rPr>
        <w:t>Productos</w:t>
      </w:r>
      <w:r>
        <w:rPr>
          <w:spacing w:val="-2"/>
          <w:sz w:val="24"/>
        </w:rPr>
        <w:t> </w:t>
      </w:r>
      <w:r>
        <w:rPr>
          <w:spacing w:val="-3"/>
          <w:sz w:val="24"/>
        </w:rPr>
        <w:t>homogéneos.</w:t>
      </w:r>
    </w:p>
    <w:p>
      <w:pPr>
        <w:pStyle w:val="ListParagraph"/>
        <w:numPr>
          <w:ilvl w:val="3"/>
          <w:numId w:val="1"/>
        </w:numPr>
        <w:tabs>
          <w:tab w:pos="3050" w:val="left" w:leader="none"/>
        </w:tabs>
        <w:spacing w:line="316" w:lineRule="auto" w:before="88" w:after="0"/>
        <w:ind w:left="1676" w:right="1458" w:hanging="44"/>
        <w:jc w:val="left"/>
        <w:rPr>
          <w:sz w:val="24"/>
        </w:rPr>
      </w:pPr>
      <w:r>
        <w:rPr>
          <w:spacing w:val="-3"/>
          <w:sz w:val="24"/>
        </w:rPr>
        <w:t>Otros desarrollos </w:t>
      </w:r>
      <w:r>
        <w:rPr>
          <w:sz w:val="24"/>
        </w:rPr>
        <w:t>con </w:t>
      </w:r>
      <w:r>
        <w:rPr>
          <w:spacing w:val="-3"/>
          <w:sz w:val="24"/>
        </w:rPr>
        <w:t>productos homogéneos.</w:t>
      </w:r>
    </w:p>
    <w:p>
      <w:pPr>
        <w:pStyle w:val="ListParagraph"/>
        <w:numPr>
          <w:ilvl w:val="4"/>
          <w:numId w:val="1"/>
        </w:numPr>
        <w:tabs>
          <w:tab w:pos="3333" w:val="left" w:leader="none"/>
        </w:tabs>
        <w:spacing w:line="316" w:lineRule="auto" w:before="1" w:after="0"/>
        <w:ind w:left="1632" w:right="467" w:firstLine="0"/>
        <w:jc w:val="left"/>
        <w:rPr>
          <w:sz w:val="24"/>
        </w:rPr>
      </w:pPr>
      <w:r>
        <w:rPr>
          <w:sz w:val="24"/>
        </w:rPr>
        <w:t>La </w:t>
      </w:r>
      <w:r>
        <w:rPr>
          <w:spacing w:val="-3"/>
          <w:sz w:val="24"/>
        </w:rPr>
        <w:t>inversión directa </w:t>
      </w:r>
      <w:r>
        <w:rPr>
          <w:sz w:val="24"/>
        </w:rPr>
        <w:t>en el</w:t>
      </w:r>
      <w:r>
        <w:rPr>
          <w:spacing w:val="-22"/>
          <w:sz w:val="24"/>
        </w:rPr>
        <w:t> </w:t>
      </w:r>
      <w:r>
        <w:rPr>
          <w:spacing w:val="-3"/>
          <w:sz w:val="24"/>
        </w:rPr>
        <w:t>exterior. II.3.1.2.b. </w:t>
      </w:r>
      <w:r>
        <w:rPr>
          <w:sz w:val="24"/>
        </w:rPr>
        <w:t>La </w:t>
      </w:r>
      <w:r>
        <w:rPr>
          <w:spacing w:val="-3"/>
          <w:sz w:val="24"/>
        </w:rPr>
        <w:t>formación </w:t>
      </w:r>
      <w:r>
        <w:rPr>
          <w:sz w:val="24"/>
        </w:rPr>
        <w:t>de </w:t>
      </w:r>
      <w:r>
        <w:rPr>
          <w:spacing w:val="-3"/>
          <w:sz w:val="24"/>
        </w:rPr>
        <w:t>uniones</w:t>
      </w:r>
      <w:r>
        <w:rPr>
          <w:spacing w:val="-16"/>
          <w:sz w:val="24"/>
        </w:rPr>
        <w:t> </w:t>
      </w:r>
      <w:r>
        <w:rPr>
          <w:spacing w:val="-3"/>
          <w:sz w:val="24"/>
        </w:rPr>
        <w:t>aduaneras.</w:t>
      </w:r>
    </w:p>
    <w:p>
      <w:pPr>
        <w:pStyle w:val="BodyText"/>
        <w:spacing w:before="1"/>
        <w:ind w:left="1632" w:right="109"/>
      </w:pPr>
      <w:r>
        <w:rPr/>
        <w:t>II.3.1.2.c. Integración vertical de las empresas.</w:t>
      </w:r>
    </w:p>
    <w:p>
      <w:pPr>
        <w:pStyle w:val="ListParagraph"/>
        <w:numPr>
          <w:ilvl w:val="3"/>
          <w:numId w:val="1"/>
        </w:numPr>
        <w:tabs>
          <w:tab w:pos="3050" w:val="left" w:leader="none"/>
        </w:tabs>
        <w:spacing w:line="316" w:lineRule="auto" w:before="88" w:after="0"/>
        <w:ind w:left="1632" w:right="1600" w:firstLine="0"/>
        <w:jc w:val="left"/>
        <w:rPr>
          <w:sz w:val="24"/>
        </w:rPr>
      </w:pPr>
      <w:r>
        <w:rPr>
          <w:spacing w:val="-3"/>
          <w:sz w:val="24"/>
        </w:rPr>
        <w:t>Productos diferenciados. II.3.1.3.a. Preferencia </w:t>
      </w:r>
      <w:r>
        <w:rPr>
          <w:sz w:val="24"/>
        </w:rPr>
        <w:t>por la </w:t>
      </w:r>
      <w:r>
        <w:rPr>
          <w:spacing w:val="-3"/>
          <w:sz w:val="24"/>
        </w:rPr>
        <w:t>variedad. II.3.1.3.b. Preferencias diversas. II.3.1.3.c.</w:t>
      </w:r>
      <w:r>
        <w:rPr>
          <w:spacing w:val="-2"/>
          <w:sz w:val="24"/>
        </w:rPr>
        <w:t> </w:t>
      </w:r>
      <w:r>
        <w:rPr>
          <w:spacing w:val="-3"/>
          <w:sz w:val="24"/>
        </w:rPr>
        <w:t>Otros.</w:t>
      </w:r>
    </w:p>
    <w:p>
      <w:pPr>
        <w:pStyle w:val="ListParagraph"/>
        <w:numPr>
          <w:ilvl w:val="3"/>
          <w:numId w:val="1"/>
        </w:numPr>
        <w:tabs>
          <w:tab w:pos="3050" w:val="left" w:leader="none"/>
        </w:tabs>
        <w:spacing w:line="240" w:lineRule="auto" w:before="1" w:after="0"/>
        <w:ind w:left="3049" w:right="0" w:hanging="1417"/>
        <w:jc w:val="left"/>
        <w:rPr>
          <w:sz w:val="24"/>
        </w:rPr>
      </w:pPr>
      <w:r>
        <w:rPr>
          <w:spacing w:val="-3"/>
          <w:sz w:val="24"/>
        </w:rPr>
        <w:t>Principales</w:t>
      </w:r>
      <w:r>
        <w:rPr>
          <w:spacing w:val="-2"/>
          <w:sz w:val="24"/>
        </w:rPr>
        <w:t> </w:t>
      </w:r>
      <w:r>
        <w:rPr>
          <w:spacing w:val="-3"/>
          <w:sz w:val="24"/>
        </w:rPr>
        <w:t>resultados.</w:t>
      </w:r>
    </w:p>
    <w:p>
      <w:pPr>
        <w:pStyle w:val="ListParagraph"/>
        <w:numPr>
          <w:ilvl w:val="2"/>
          <w:numId w:val="2"/>
        </w:numPr>
        <w:tabs>
          <w:tab w:pos="2766" w:val="left" w:leader="none"/>
        </w:tabs>
        <w:spacing w:line="240" w:lineRule="auto" w:before="88" w:after="0"/>
        <w:ind w:left="2765" w:right="0" w:hanging="1133"/>
        <w:jc w:val="left"/>
        <w:rPr>
          <w:sz w:val="24"/>
        </w:rPr>
      </w:pPr>
      <w:r>
        <w:rPr>
          <w:spacing w:val="-3"/>
          <w:sz w:val="24"/>
        </w:rPr>
        <w:t>Subsidios </w:t>
      </w:r>
      <w:r>
        <w:rPr>
          <w:sz w:val="24"/>
        </w:rPr>
        <w:t>a la</w:t>
      </w:r>
      <w:r>
        <w:rPr>
          <w:spacing w:val="-12"/>
          <w:sz w:val="24"/>
        </w:rPr>
        <w:t> </w:t>
      </w:r>
      <w:r>
        <w:rPr>
          <w:spacing w:val="-3"/>
          <w:sz w:val="24"/>
        </w:rPr>
        <w:t>exportación.</w:t>
      </w:r>
    </w:p>
    <w:p>
      <w:pPr>
        <w:pStyle w:val="ListParagraph"/>
        <w:numPr>
          <w:ilvl w:val="3"/>
          <w:numId w:val="2"/>
        </w:numPr>
        <w:tabs>
          <w:tab w:pos="3050" w:val="left" w:leader="none"/>
        </w:tabs>
        <w:spacing w:line="240" w:lineRule="auto" w:before="88" w:after="0"/>
        <w:ind w:left="3049" w:right="0" w:hanging="1417"/>
        <w:jc w:val="left"/>
        <w:rPr>
          <w:sz w:val="24"/>
        </w:rPr>
      </w:pPr>
      <w:r>
        <w:rPr>
          <w:spacing w:val="-3"/>
          <w:sz w:val="24"/>
        </w:rPr>
        <w:t>Productos</w:t>
      </w:r>
      <w:r>
        <w:rPr>
          <w:spacing w:val="-2"/>
          <w:sz w:val="24"/>
        </w:rPr>
        <w:t> </w:t>
      </w:r>
      <w:r>
        <w:rPr>
          <w:spacing w:val="-3"/>
          <w:sz w:val="24"/>
        </w:rPr>
        <w:t>homogéneos.</w:t>
      </w:r>
    </w:p>
    <w:p>
      <w:pPr>
        <w:pStyle w:val="ListParagraph"/>
        <w:numPr>
          <w:ilvl w:val="4"/>
          <w:numId w:val="2"/>
        </w:numPr>
        <w:tabs>
          <w:tab w:pos="3364" w:val="left" w:leader="none"/>
        </w:tabs>
        <w:spacing w:line="316" w:lineRule="auto" w:before="88" w:after="0"/>
        <w:ind w:left="3072" w:right="109" w:hanging="1440"/>
        <w:jc w:val="left"/>
        <w:rPr>
          <w:sz w:val="24"/>
        </w:rPr>
      </w:pPr>
      <w:r>
        <w:rPr>
          <w:sz w:val="24"/>
        </w:rPr>
        <w:t>El </w:t>
      </w:r>
      <w:r>
        <w:rPr>
          <w:spacing w:val="-3"/>
          <w:sz w:val="24"/>
        </w:rPr>
        <w:t>modelo básico </w:t>
      </w:r>
      <w:r>
        <w:rPr>
          <w:sz w:val="24"/>
        </w:rPr>
        <w:t>de </w:t>
      </w:r>
      <w:r>
        <w:rPr>
          <w:spacing w:val="-3"/>
          <w:sz w:val="24"/>
        </w:rPr>
        <w:t>Brander </w:t>
      </w:r>
      <w:r>
        <w:rPr>
          <w:sz w:val="24"/>
        </w:rPr>
        <w:t>y </w:t>
      </w:r>
      <w:r>
        <w:rPr>
          <w:spacing w:val="-3"/>
          <w:sz w:val="24"/>
        </w:rPr>
        <w:t>Spencer  </w:t>
      </w:r>
      <w:r>
        <w:rPr>
          <w:sz w:val="24"/>
        </w:rPr>
        <w:t>y el </w:t>
      </w:r>
      <w:r>
        <w:rPr>
          <w:spacing w:val="-3"/>
          <w:sz w:val="24"/>
        </w:rPr>
        <w:t>modelo </w:t>
      </w:r>
      <w:r>
        <w:rPr>
          <w:sz w:val="24"/>
        </w:rPr>
        <w:t>de</w:t>
      </w:r>
      <w:r>
        <w:rPr>
          <w:spacing w:val="-8"/>
          <w:sz w:val="24"/>
        </w:rPr>
        <w:t> </w:t>
      </w:r>
      <w:r>
        <w:rPr>
          <w:spacing w:val="-3"/>
          <w:sz w:val="24"/>
        </w:rPr>
        <w:t>Venables.</w:t>
      </w:r>
    </w:p>
    <w:p>
      <w:pPr>
        <w:pStyle w:val="ListParagraph"/>
        <w:numPr>
          <w:ilvl w:val="4"/>
          <w:numId w:val="2"/>
        </w:numPr>
        <w:tabs>
          <w:tab w:pos="3440" w:val="left" w:leader="none"/>
          <w:tab w:pos="3441" w:val="left" w:leader="none"/>
          <w:tab w:pos="4822" w:val="left" w:leader="none"/>
          <w:tab w:pos="5355" w:val="left" w:leader="none"/>
          <w:tab w:pos="6877" w:val="left" w:leader="none"/>
          <w:tab w:pos="7408" w:val="left" w:leader="none"/>
          <w:tab w:pos="8646" w:val="left" w:leader="none"/>
        </w:tabs>
        <w:spacing w:line="316" w:lineRule="auto" w:before="1" w:after="0"/>
        <w:ind w:left="1672" w:right="107" w:hanging="40"/>
        <w:jc w:val="left"/>
        <w:rPr>
          <w:sz w:val="24"/>
        </w:rPr>
      </w:pPr>
      <w:r>
        <w:rPr>
          <w:spacing w:val="-3"/>
          <w:sz w:val="24"/>
        </w:rPr>
        <w:t>Críticas</w:t>
        <w:tab/>
      </w:r>
      <w:r>
        <w:rPr>
          <w:sz w:val="24"/>
        </w:rPr>
        <w:t>al</w:t>
        <w:tab/>
      </w:r>
      <w:r>
        <w:rPr>
          <w:spacing w:val="-3"/>
          <w:sz w:val="24"/>
        </w:rPr>
        <w:t>argumento</w:t>
        <w:tab/>
      </w:r>
      <w:r>
        <w:rPr>
          <w:sz w:val="24"/>
        </w:rPr>
        <w:t>de</w:t>
        <w:tab/>
      </w:r>
      <w:r>
        <w:rPr>
          <w:spacing w:val="-3"/>
          <w:sz w:val="24"/>
        </w:rPr>
        <w:t>Brander</w:t>
        <w:tab/>
      </w:r>
      <w:r>
        <w:rPr>
          <w:sz w:val="24"/>
        </w:rPr>
        <w:t>y </w:t>
      </w:r>
      <w:r>
        <w:rPr>
          <w:spacing w:val="-3"/>
          <w:sz w:val="24"/>
        </w:rPr>
        <w:t>Spencer.</w:t>
      </w:r>
    </w:p>
    <w:p>
      <w:pPr>
        <w:pStyle w:val="ListParagraph"/>
        <w:numPr>
          <w:ilvl w:val="4"/>
          <w:numId w:val="2"/>
        </w:numPr>
        <w:tabs>
          <w:tab w:pos="3545" w:val="left" w:leader="none"/>
          <w:tab w:pos="3546" w:val="left" w:leader="none"/>
          <w:tab w:pos="4609" w:val="left" w:leader="none"/>
          <w:tab w:pos="6522" w:val="left" w:leader="none"/>
          <w:tab w:pos="7302" w:val="left" w:leader="none"/>
          <w:tab w:pos="8504" w:val="left" w:leader="none"/>
        </w:tabs>
        <w:spacing w:line="316" w:lineRule="auto" w:before="1" w:after="0"/>
        <w:ind w:left="2592" w:right="109" w:hanging="960"/>
        <w:jc w:val="left"/>
        <w:rPr>
          <w:sz w:val="24"/>
        </w:rPr>
      </w:pPr>
      <w:r>
        <w:rPr>
          <w:spacing w:val="-3"/>
          <w:sz w:val="24"/>
        </w:rPr>
        <w:t>Otras</w:t>
        <w:tab/>
        <w:t>extensiones</w:t>
        <w:tab/>
      </w:r>
      <w:r>
        <w:rPr>
          <w:sz w:val="24"/>
        </w:rPr>
        <w:t>del</w:t>
        <w:tab/>
      </w:r>
      <w:r>
        <w:rPr>
          <w:spacing w:val="-3"/>
          <w:sz w:val="24"/>
        </w:rPr>
        <w:t>modelo</w:t>
        <w:tab/>
        <w:t>de Brander </w:t>
      </w:r>
      <w:r>
        <w:rPr>
          <w:sz w:val="24"/>
        </w:rPr>
        <w:t>y</w:t>
      </w:r>
      <w:r>
        <w:rPr>
          <w:spacing w:val="63"/>
          <w:sz w:val="24"/>
        </w:rPr>
        <w:t> </w:t>
      </w:r>
      <w:r>
        <w:rPr>
          <w:spacing w:val="-3"/>
          <w:sz w:val="24"/>
        </w:rPr>
        <w:t>Spencer.</w:t>
      </w:r>
    </w:p>
    <w:p>
      <w:pPr>
        <w:spacing w:after="0" w:line="316" w:lineRule="auto"/>
        <w:jc w:val="left"/>
        <w:rPr>
          <w:sz w:val="24"/>
        </w:rPr>
        <w:sectPr>
          <w:pgSz w:w="11900" w:h="16840"/>
          <w:pgMar w:top="1600" w:bottom="280" w:left="1680" w:right="1320"/>
        </w:sectPr>
      </w:pPr>
    </w:p>
    <w:p>
      <w:pPr>
        <w:pStyle w:val="BodyText"/>
        <w:spacing w:before="7"/>
        <w:rPr>
          <w:sz w:val="14"/>
        </w:rPr>
      </w:pPr>
    </w:p>
    <w:p>
      <w:pPr>
        <w:pStyle w:val="ListParagraph"/>
        <w:numPr>
          <w:ilvl w:val="3"/>
          <w:numId w:val="2"/>
        </w:numPr>
        <w:tabs>
          <w:tab w:pos="3050" w:val="left" w:leader="none"/>
        </w:tabs>
        <w:spacing w:line="240" w:lineRule="auto" w:before="77" w:after="0"/>
        <w:ind w:left="3049" w:right="0" w:hanging="1417"/>
        <w:jc w:val="both"/>
        <w:rPr>
          <w:sz w:val="24"/>
        </w:rPr>
      </w:pPr>
      <w:r>
        <w:rPr>
          <w:spacing w:val="-3"/>
          <w:sz w:val="24"/>
        </w:rPr>
        <w:t>Productos</w:t>
      </w:r>
      <w:r>
        <w:rPr>
          <w:spacing w:val="-2"/>
          <w:sz w:val="24"/>
        </w:rPr>
        <w:t> </w:t>
      </w:r>
      <w:r>
        <w:rPr>
          <w:spacing w:val="-3"/>
          <w:sz w:val="24"/>
        </w:rPr>
        <w:t>diferenciados.</w:t>
      </w:r>
    </w:p>
    <w:p>
      <w:pPr>
        <w:pStyle w:val="ListParagraph"/>
        <w:numPr>
          <w:ilvl w:val="3"/>
          <w:numId w:val="2"/>
        </w:numPr>
        <w:tabs>
          <w:tab w:pos="3050" w:val="left" w:leader="none"/>
        </w:tabs>
        <w:spacing w:line="240" w:lineRule="auto" w:before="88" w:after="0"/>
        <w:ind w:left="3049" w:right="0" w:hanging="1417"/>
        <w:jc w:val="both"/>
        <w:rPr>
          <w:sz w:val="24"/>
        </w:rPr>
      </w:pPr>
      <w:r>
        <w:rPr>
          <w:spacing w:val="-3"/>
          <w:sz w:val="24"/>
        </w:rPr>
        <w:t>Principales</w:t>
      </w:r>
      <w:r>
        <w:rPr>
          <w:spacing w:val="-2"/>
          <w:sz w:val="24"/>
        </w:rPr>
        <w:t> </w:t>
      </w:r>
      <w:r>
        <w:rPr>
          <w:spacing w:val="-3"/>
          <w:sz w:val="24"/>
        </w:rPr>
        <w:t>resultados.</w:t>
      </w:r>
    </w:p>
    <w:p>
      <w:pPr>
        <w:pStyle w:val="ListParagraph"/>
        <w:numPr>
          <w:ilvl w:val="2"/>
          <w:numId w:val="2"/>
        </w:numPr>
        <w:tabs>
          <w:tab w:pos="2766" w:val="left" w:leader="none"/>
        </w:tabs>
        <w:spacing w:line="240" w:lineRule="auto" w:before="88" w:after="0"/>
        <w:ind w:left="2765" w:right="0" w:hanging="1133"/>
        <w:jc w:val="both"/>
        <w:rPr>
          <w:sz w:val="24"/>
        </w:rPr>
      </w:pPr>
      <w:r>
        <w:rPr>
          <w:spacing w:val="-3"/>
          <w:sz w:val="24"/>
        </w:rPr>
        <w:t>Cuotas </w:t>
      </w:r>
      <w:r>
        <w:rPr>
          <w:sz w:val="24"/>
        </w:rPr>
        <w:t>a la</w:t>
      </w:r>
      <w:r>
        <w:rPr>
          <w:spacing w:val="-12"/>
          <w:sz w:val="24"/>
        </w:rPr>
        <w:t> </w:t>
      </w:r>
      <w:r>
        <w:rPr>
          <w:spacing w:val="-3"/>
          <w:sz w:val="24"/>
        </w:rPr>
        <w:t>importación.</w:t>
      </w:r>
    </w:p>
    <w:p>
      <w:pPr>
        <w:pStyle w:val="BodyText"/>
      </w:pPr>
    </w:p>
    <w:p>
      <w:pPr>
        <w:pStyle w:val="Heading1"/>
        <w:spacing w:before="174"/>
        <w:ind w:right="230"/>
        <w:jc w:val="left"/>
      </w:pPr>
      <w:r>
        <w:rPr/>
        <w:t>CAPITULO III: UNA EXTENSION DEL MODELO DE LANCASTER.</w:t>
      </w:r>
    </w:p>
    <w:p>
      <w:pPr>
        <w:pStyle w:val="BodyText"/>
        <w:rPr>
          <w:b/>
        </w:rPr>
      </w:pPr>
    </w:p>
    <w:p>
      <w:pPr>
        <w:pStyle w:val="ListParagraph"/>
        <w:numPr>
          <w:ilvl w:val="1"/>
          <w:numId w:val="3"/>
        </w:numPr>
        <w:tabs>
          <w:tab w:pos="1905" w:val="left" w:leader="none"/>
        </w:tabs>
        <w:spacing w:line="240" w:lineRule="auto" w:before="178" w:after="0"/>
        <w:ind w:left="869" w:right="0" w:firstLine="43"/>
        <w:jc w:val="left"/>
        <w:rPr>
          <w:sz w:val="24"/>
        </w:rPr>
      </w:pPr>
      <w:r>
        <w:rPr>
          <w:spacing w:val="-3"/>
          <w:sz w:val="24"/>
        </w:rPr>
        <w:t>Introducción.</w:t>
      </w:r>
    </w:p>
    <w:p>
      <w:pPr>
        <w:pStyle w:val="ListParagraph"/>
        <w:numPr>
          <w:ilvl w:val="1"/>
          <w:numId w:val="3"/>
        </w:numPr>
        <w:tabs>
          <w:tab w:pos="1905" w:val="left" w:leader="none"/>
        </w:tabs>
        <w:spacing w:line="240" w:lineRule="auto" w:before="88" w:after="0"/>
        <w:ind w:left="1904" w:right="0" w:hanging="992"/>
        <w:jc w:val="left"/>
        <w:rPr>
          <w:sz w:val="24"/>
        </w:rPr>
      </w:pPr>
      <w:r>
        <w:rPr>
          <w:sz w:val="24"/>
        </w:rPr>
        <w:t>El</w:t>
      </w:r>
      <w:r>
        <w:rPr>
          <w:spacing w:val="-8"/>
          <w:sz w:val="24"/>
        </w:rPr>
        <w:t> </w:t>
      </w:r>
      <w:r>
        <w:rPr>
          <w:spacing w:val="-3"/>
          <w:sz w:val="24"/>
        </w:rPr>
        <w:t>modelo.</w:t>
      </w:r>
    </w:p>
    <w:p>
      <w:pPr>
        <w:pStyle w:val="ListParagraph"/>
        <w:numPr>
          <w:ilvl w:val="1"/>
          <w:numId w:val="3"/>
        </w:numPr>
        <w:tabs>
          <w:tab w:pos="1933" w:val="left" w:leader="none"/>
        </w:tabs>
        <w:spacing w:line="316" w:lineRule="auto" w:before="88" w:after="0"/>
        <w:ind w:left="869" w:right="109" w:firstLine="43"/>
        <w:jc w:val="left"/>
        <w:rPr>
          <w:sz w:val="24"/>
        </w:rPr>
      </w:pPr>
      <w:r>
        <w:rPr>
          <w:spacing w:val="-3"/>
          <w:sz w:val="24"/>
        </w:rPr>
        <w:t>Fallo </w:t>
      </w:r>
      <w:r>
        <w:rPr>
          <w:sz w:val="24"/>
        </w:rPr>
        <w:t>del </w:t>
      </w:r>
      <w:r>
        <w:rPr>
          <w:spacing w:val="-3"/>
          <w:sz w:val="24"/>
        </w:rPr>
        <w:t>mercado </w:t>
      </w:r>
      <w:r>
        <w:rPr>
          <w:sz w:val="24"/>
        </w:rPr>
        <w:t>en </w:t>
      </w:r>
      <w:r>
        <w:rPr>
          <w:spacing w:val="-3"/>
          <w:sz w:val="24"/>
        </w:rPr>
        <w:t>libre comercio </w:t>
      </w:r>
      <w:r>
        <w:rPr>
          <w:sz w:val="24"/>
        </w:rPr>
        <w:t>y </w:t>
      </w:r>
      <w:r>
        <w:rPr>
          <w:spacing w:val="-3"/>
          <w:sz w:val="24"/>
        </w:rPr>
        <w:t>aranceles óptimos.</w:t>
      </w:r>
    </w:p>
    <w:p>
      <w:pPr>
        <w:pStyle w:val="ListParagraph"/>
        <w:numPr>
          <w:ilvl w:val="1"/>
          <w:numId w:val="3"/>
        </w:numPr>
        <w:tabs>
          <w:tab w:pos="1905" w:val="left" w:leader="none"/>
        </w:tabs>
        <w:spacing w:line="240" w:lineRule="auto" w:before="1" w:after="0"/>
        <w:ind w:left="1904" w:right="0" w:hanging="992"/>
        <w:jc w:val="left"/>
        <w:rPr>
          <w:sz w:val="24"/>
        </w:rPr>
      </w:pPr>
      <w:r>
        <w:rPr>
          <w:spacing w:val="-3"/>
          <w:sz w:val="24"/>
        </w:rPr>
        <w:t>Efectos distributivos </w:t>
      </w:r>
      <w:r>
        <w:rPr>
          <w:sz w:val="24"/>
        </w:rPr>
        <w:t>del</w:t>
      </w:r>
      <w:r>
        <w:rPr>
          <w:spacing w:val="-9"/>
          <w:sz w:val="24"/>
        </w:rPr>
        <w:t> </w:t>
      </w:r>
      <w:r>
        <w:rPr>
          <w:spacing w:val="-3"/>
          <w:sz w:val="24"/>
        </w:rPr>
        <w:t>arancel.</w:t>
      </w:r>
    </w:p>
    <w:p>
      <w:pPr>
        <w:pStyle w:val="ListParagraph"/>
        <w:numPr>
          <w:ilvl w:val="1"/>
          <w:numId w:val="3"/>
        </w:numPr>
        <w:tabs>
          <w:tab w:pos="1905" w:val="left" w:leader="none"/>
        </w:tabs>
        <w:spacing w:line="240" w:lineRule="auto" w:before="88" w:after="0"/>
        <w:ind w:left="1904" w:right="0" w:hanging="992"/>
        <w:jc w:val="left"/>
        <w:rPr>
          <w:sz w:val="24"/>
        </w:rPr>
      </w:pPr>
      <w:r>
        <w:rPr>
          <w:spacing w:val="-3"/>
          <w:sz w:val="24"/>
        </w:rPr>
        <w:t>Conclusiones.</w:t>
      </w:r>
    </w:p>
    <w:p>
      <w:pPr>
        <w:pStyle w:val="BodyText"/>
      </w:pPr>
    </w:p>
    <w:p>
      <w:pPr>
        <w:pStyle w:val="Heading1"/>
        <w:spacing w:before="174"/>
        <w:ind w:right="230"/>
        <w:jc w:val="left"/>
      </w:pPr>
      <w:r>
        <w:rPr/>
        <w:t>CAPITULO IV: EL MERCADO EUROPEO DEL PLATANO.</w:t>
      </w:r>
    </w:p>
    <w:p>
      <w:pPr>
        <w:pStyle w:val="BodyText"/>
        <w:rPr>
          <w:b/>
        </w:rPr>
      </w:pPr>
    </w:p>
    <w:p>
      <w:pPr>
        <w:pStyle w:val="ListParagraph"/>
        <w:numPr>
          <w:ilvl w:val="1"/>
          <w:numId w:val="4"/>
        </w:numPr>
        <w:tabs>
          <w:tab w:pos="1777" w:val="left" w:leader="none"/>
        </w:tabs>
        <w:spacing w:line="316" w:lineRule="auto" w:before="178" w:after="0"/>
        <w:ind w:left="1632" w:right="107" w:hanging="720"/>
        <w:jc w:val="left"/>
        <w:rPr>
          <w:sz w:val="24"/>
        </w:rPr>
      </w:pPr>
      <w:r>
        <w:rPr>
          <w:sz w:val="24"/>
        </w:rPr>
        <w:t>Los </w:t>
      </w:r>
      <w:r>
        <w:rPr>
          <w:spacing w:val="-3"/>
          <w:sz w:val="24"/>
        </w:rPr>
        <w:t>regímenes nacionales europeos </w:t>
      </w:r>
      <w:r>
        <w:rPr>
          <w:sz w:val="24"/>
        </w:rPr>
        <w:t>de </w:t>
      </w:r>
      <w:r>
        <w:rPr>
          <w:spacing w:val="-3"/>
          <w:sz w:val="24"/>
        </w:rPr>
        <w:t>protección </w:t>
      </w:r>
      <w:r>
        <w:rPr>
          <w:sz w:val="24"/>
        </w:rPr>
        <w:t>y la </w:t>
      </w:r>
      <w:r>
        <w:rPr>
          <w:spacing w:val="-3"/>
          <w:sz w:val="24"/>
        </w:rPr>
        <w:t>Organización Común </w:t>
      </w:r>
      <w:r>
        <w:rPr>
          <w:sz w:val="24"/>
        </w:rPr>
        <w:t>de </w:t>
      </w:r>
      <w:r>
        <w:rPr>
          <w:spacing w:val="-3"/>
          <w:sz w:val="24"/>
        </w:rPr>
        <w:t>Mercados </w:t>
      </w:r>
      <w:r>
        <w:rPr>
          <w:sz w:val="24"/>
        </w:rPr>
        <w:t>del</w:t>
      </w:r>
      <w:r>
        <w:rPr>
          <w:spacing w:val="-24"/>
          <w:sz w:val="24"/>
        </w:rPr>
        <w:t> </w:t>
      </w:r>
      <w:r>
        <w:rPr>
          <w:spacing w:val="-3"/>
          <w:sz w:val="24"/>
        </w:rPr>
        <w:t>plátano.</w:t>
      </w:r>
    </w:p>
    <w:p>
      <w:pPr>
        <w:pStyle w:val="ListParagraph"/>
        <w:numPr>
          <w:ilvl w:val="2"/>
          <w:numId w:val="4"/>
        </w:numPr>
        <w:tabs>
          <w:tab w:pos="2896" w:val="left" w:leader="none"/>
        </w:tabs>
        <w:spacing w:line="316" w:lineRule="auto" w:before="1" w:after="0"/>
        <w:ind w:left="1632" w:right="109" w:firstLine="0"/>
        <w:jc w:val="both"/>
        <w:rPr>
          <w:sz w:val="24"/>
        </w:rPr>
      </w:pPr>
      <w:r>
        <w:rPr>
          <w:sz w:val="24"/>
        </w:rPr>
        <w:t>Los </w:t>
      </w:r>
      <w:r>
        <w:rPr>
          <w:spacing w:val="-3"/>
          <w:sz w:val="24"/>
        </w:rPr>
        <w:t>regímenes nacionales </w:t>
      </w:r>
      <w:r>
        <w:rPr>
          <w:sz w:val="24"/>
        </w:rPr>
        <w:t>de </w:t>
      </w:r>
      <w:r>
        <w:rPr>
          <w:spacing w:val="-3"/>
          <w:sz w:val="24"/>
        </w:rPr>
        <w:t>protección anteriores </w:t>
      </w:r>
      <w:r>
        <w:rPr>
          <w:sz w:val="24"/>
        </w:rPr>
        <w:t>a la </w:t>
      </w:r>
      <w:r>
        <w:rPr>
          <w:spacing w:val="-3"/>
          <w:sz w:val="24"/>
        </w:rPr>
        <w:t>Organización Común </w:t>
      </w:r>
      <w:r>
        <w:rPr>
          <w:sz w:val="24"/>
        </w:rPr>
        <w:t>de </w:t>
      </w:r>
      <w:r>
        <w:rPr>
          <w:spacing w:val="-3"/>
          <w:sz w:val="24"/>
        </w:rPr>
        <w:t>Mercados del plátano.</w:t>
      </w:r>
    </w:p>
    <w:p>
      <w:pPr>
        <w:pStyle w:val="ListParagraph"/>
        <w:numPr>
          <w:ilvl w:val="2"/>
          <w:numId w:val="4"/>
        </w:numPr>
        <w:tabs>
          <w:tab w:pos="2897" w:val="left" w:leader="none"/>
          <w:tab w:pos="2898" w:val="left" w:leader="none"/>
          <w:tab w:pos="3454" w:val="left" w:leader="none"/>
          <w:tab w:pos="5425" w:val="left" w:leader="none"/>
          <w:tab w:pos="6404" w:val="left" w:leader="none"/>
          <w:tab w:pos="6959" w:val="left" w:leader="none"/>
          <w:tab w:pos="8363" w:val="left" w:leader="none"/>
        </w:tabs>
        <w:spacing w:line="316" w:lineRule="auto" w:before="1" w:after="0"/>
        <w:ind w:left="1632" w:right="109" w:firstLine="0"/>
        <w:jc w:val="left"/>
        <w:rPr>
          <w:sz w:val="24"/>
        </w:rPr>
      </w:pPr>
      <w:r>
        <w:rPr>
          <w:sz w:val="24"/>
        </w:rPr>
        <w:t>La</w:t>
        <w:tab/>
      </w:r>
      <w:r>
        <w:rPr>
          <w:spacing w:val="-3"/>
          <w:sz w:val="24"/>
        </w:rPr>
        <w:t>Organización</w:t>
        <w:tab/>
        <w:t>Común</w:t>
        <w:tab/>
      </w:r>
      <w:r>
        <w:rPr>
          <w:sz w:val="24"/>
        </w:rPr>
        <w:t>de</w:t>
        <w:tab/>
      </w:r>
      <w:r>
        <w:rPr>
          <w:spacing w:val="-3"/>
          <w:sz w:val="24"/>
        </w:rPr>
        <w:t>Mercados</w:t>
        <w:tab/>
        <w:t>del plátano.</w:t>
      </w:r>
    </w:p>
    <w:p>
      <w:pPr>
        <w:pStyle w:val="ListParagraph"/>
        <w:numPr>
          <w:ilvl w:val="1"/>
          <w:numId w:val="4"/>
        </w:numPr>
        <w:tabs>
          <w:tab w:pos="1763" w:val="left" w:leader="none"/>
        </w:tabs>
        <w:spacing w:line="240" w:lineRule="auto" w:before="1" w:after="0"/>
        <w:ind w:left="1762" w:right="0" w:hanging="850"/>
        <w:jc w:val="left"/>
        <w:rPr>
          <w:sz w:val="24"/>
        </w:rPr>
      </w:pPr>
      <w:r>
        <w:rPr>
          <w:sz w:val="24"/>
        </w:rPr>
        <w:t>La</w:t>
      </w:r>
      <w:r>
        <w:rPr>
          <w:spacing w:val="-8"/>
          <w:sz w:val="24"/>
        </w:rPr>
        <w:t> </w:t>
      </w:r>
      <w:r>
        <w:rPr>
          <w:spacing w:val="-3"/>
          <w:sz w:val="24"/>
        </w:rPr>
        <w:t>oferta.</w:t>
      </w:r>
    </w:p>
    <w:p>
      <w:pPr>
        <w:pStyle w:val="ListParagraph"/>
        <w:numPr>
          <w:ilvl w:val="2"/>
          <w:numId w:val="4"/>
        </w:numPr>
        <w:tabs>
          <w:tab w:pos="2838" w:val="left" w:leader="none"/>
        </w:tabs>
        <w:spacing w:line="316" w:lineRule="auto" w:before="88" w:after="0"/>
        <w:ind w:left="1632" w:right="109" w:firstLine="0"/>
        <w:jc w:val="left"/>
        <w:rPr>
          <w:sz w:val="24"/>
        </w:rPr>
      </w:pPr>
      <w:r>
        <w:rPr>
          <w:spacing w:val="-3"/>
          <w:sz w:val="24"/>
        </w:rPr>
        <w:t>Composición </w:t>
      </w:r>
      <w:r>
        <w:rPr>
          <w:sz w:val="24"/>
        </w:rPr>
        <w:t>de los </w:t>
      </w:r>
      <w:r>
        <w:rPr>
          <w:spacing w:val="-3"/>
          <w:sz w:val="24"/>
        </w:rPr>
        <w:t>destinos </w:t>
      </w:r>
      <w:r>
        <w:rPr>
          <w:sz w:val="24"/>
        </w:rPr>
        <w:t>de la </w:t>
      </w:r>
      <w:r>
        <w:rPr>
          <w:spacing w:val="-3"/>
          <w:sz w:val="24"/>
        </w:rPr>
        <w:t>Unión</w:t>
      </w:r>
      <w:r>
        <w:rPr>
          <w:spacing w:val="138"/>
          <w:sz w:val="24"/>
        </w:rPr>
        <w:t> </w:t>
      </w:r>
      <w:r>
        <w:rPr>
          <w:spacing w:val="-3"/>
          <w:sz w:val="24"/>
        </w:rPr>
        <w:t>Europea </w:t>
      </w:r>
      <w:r>
        <w:rPr>
          <w:sz w:val="24"/>
        </w:rPr>
        <w:t>por </w:t>
      </w:r>
      <w:r>
        <w:rPr>
          <w:spacing w:val="-3"/>
          <w:sz w:val="24"/>
        </w:rPr>
        <w:t>países </w:t>
      </w:r>
      <w:r>
        <w:rPr>
          <w:sz w:val="24"/>
        </w:rPr>
        <w:t>de</w:t>
      </w:r>
      <w:r>
        <w:rPr>
          <w:spacing w:val="-17"/>
          <w:sz w:val="24"/>
        </w:rPr>
        <w:t> </w:t>
      </w:r>
      <w:r>
        <w:rPr>
          <w:spacing w:val="-3"/>
          <w:sz w:val="24"/>
        </w:rPr>
        <w:t>origen.</w:t>
      </w:r>
    </w:p>
    <w:p>
      <w:pPr>
        <w:pStyle w:val="ListParagraph"/>
        <w:numPr>
          <w:ilvl w:val="2"/>
          <w:numId w:val="4"/>
        </w:numPr>
        <w:tabs>
          <w:tab w:pos="2766" w:val="left" w:leader="none"/>
        </w:tabs>
        <w:spacing w:line="240" w:lineRule="auto" w:before="1" w:after="0"/>
        <w:ind w:left="2765" w:right="0" w:hanging="1133"/>
        <w:jc w:val="both"/>
        <w:rPr>
          <w:sz w:val="24"/>
        </w:rPr>
      </w:pPr>
      <w:r>
        <w:rPr>
          <w:sz w:val="24"/>
        </w:rPr>
        <w:t>Los</w:t>
      </w:r>
      <w:r>
        <w:rPr>
          <w:spacing w:val="-11"/>
          <w:sz w:val="24"/>
        </w:rPr>
        <w:t> </w:t>
      </w:r>
      <w:r>
        <w:rPr>
          <w:spacing w:val="-3"/>
          <w:sz w:val="24"/>
        </w:rPr>
        <w:t>costes.</w:t>
      </w:r>
    </w:p>
    <w:p>
      <w:pPr>
        <w:pStyle w:val="ListParagraph"/>
        <w:numPr>
          <w:ilvl w:val="1"/>
          <w:numId w:val="4"/>
        </w:numPr>
        <w:tabs>
          <w:tab w:pos="1763" w:val="left" w:leader="none"/>
        </w:tabs>
        <w:spacing w:line="240" w:lineRule="auto" w:before="88" w:after="0"/>
        <w:ind w:left="1762" w:right="0" w:hanging="850"/>
        <w:jc w:val="left"/>
        <w:rPr>
          <w:sz w:val="24"/>
        </w:rPr>
      </w:pPr>
      <w:r>
        <w:rPr>
          <w:sz w:val="24"/>
        </w:rPr>
        <w:t>La</w:t>
      </w:r>
      <w:r>
        <w:rPr>
          <w:spacing w:val="-8"/>
          <w:sz w:val="24"/>
        </w:rPr>
        <w:t> </w:t>
      </w:r>
      <w:r>
        <w:rPr>
          <w:spacing w:val="-3"/>
          <w:sz w:val="24"/>
        </w:rPr>
        <w:t>demanda.</w:t>
      </w:r>
    </w:p>
    <w:p>
      <w:pPr>
        <w:pStyle w:val="ListParagraph"/>
        <w:numPr>
          <w:ilvl w:val="2"/>
          <w:numId w:val="4"/>
        </w:numPr>
        <w:tabs>
          <w:tab w:pos="2766" w:val="left" w:leader="none"/>
          <w:tab w:pos="5122" w:val="left" w:leader="none"/>
          <w:tab w:pos="6582" w:val="left" w:leader="none"/>
          <w:tab w:pos="7331" w:val="left" w:leader="none"/>
          <w:tab w:pos="8504" w:val="left" w:leader="none"/>
        </w:tabs>
        <w:spacing w:line="316" w:lineRule="auto" w:before="88" w:after="0"/>
        <w:ind w:left="1632" w:right="109" w:firstLine="0"/>
        <w:jc w:val="left"/>
        <w:rPr>
          <w:sz w:val="24"/>
        </w:rPr>
      </w:pPr>
      <w:r>
        <w:rPr>
          <w:spacing w:val="-3"/>
          <w:sz w:val="24"/>
        </w:rPr>
        <w:t>Composición</w:t>
      </w:r>
      <w:r>
        <w:rPr>
          <w:spacing w:val="43"/>
          <w:sz w:val="24"/>
        </w:rPr>
        <w:t> </w:t>
      </w:r>
      <w:r>
        <w:rPr>
          <w:sz w:val="24"/>
        </w:rPr>
        <w:t>de</w:t>
        <w:tab/>
      </w:r>
      <w:r>
        <w:rPr>
          <w:spacing w:val="-3"/>
          <w:sz w:val="24"/>
        </w:rPr>
        <w:t>orígenes</w:t>
        <w:tab/>
      </w:r>
      <w:r>
        <w:rPr>
          <w:sz w:val="24"/>
        </w:rPr>
        <w:t>por</w:t>
        <w:tab/>
      </w:r>
      <w:r>
        <w:rPr>
          <w:spacing w:val="-3"/>
          <w:sz w:val="24"/>
        </w:rPr>
        <w:t>países</w:t>
        <w:tab/>
        <w:t>de destino </w:t>
      </w:r>
      <w:r>
        <w:rPr>
          <w:sz w:val="24"/>
        </w:rPr>
        <w:t>de la </w:t>
      </w:r>
      <w:r>
        <w:rPr>
          <w:spacing w:val="-3"/>
          <w:sz w:val="24"/>
        </w:rPr>
        <w:t>Unión</w:t>
      </w:r>
      <w:r>
        <w:rPr>
          <w:spacing w:val="-17"/>
          <w:sz w:val="24"/>
        </w:rPr>
        <w:t> </w:t>
      </w:r>
      <w:r>
        <w:rPr>
          <w:spacing w:val="-3"/>
          <w:sz w:val="24"/>
        </w:rPr>
        <w:t>Europea.</w:t>
      </w:r>
    </w:p>
    <w:p>
      <w:pPr>
        <w:pStyle w:val="ListParagraph"/>
        <w:numPr>
          <w:ilvl w:val="2"/>
          <w:numId w:val="4"/>
        </w:numPr>
        <w:tabs>
          <w:tab w:pos="2838" w:val="left" w:leader="none"/>
        </w:tabs>
        <w:spacing w:line="316" w:lineRule="auto" w:before="1" w:after="0"/>
        <w:ind w:left="1632" w:right="109" w:firstLine="0"/>
        <w:jc w:val="left"/>
        <w:rPr>
          <w:sz w:val="24"/>
        </w:rPr>
      </w:pPr>
      <w:r>
        <w:rPr>
          <w:spacing w:val="-3"/>
          <w:sz w:val="24"/>
        </w:rPr>
        <w:t>Evolución </w:t>
      </w:r>
      <w:r>
        <w:rPr>
          <w:sz w:val="24"/>
        </w:rPr>
        <w:t>del </w:t>
      </w:r>
      <w:r>
        <w:rPr>
          <w:spacing w:val="-3"/>
          <w:sz w:val="24"/>
        </w:rPr>
        <w:t>consumo </w:t>
      </w:r>
      <w:r>
        <w:rPr>
          <w:sz w:val="24"/>
        </w:rPr>
        <w:t>per </w:t>
      </w:r>
      <w:r>
        <w:rPr>
          <w:spacing w:val="-3"/>
          <w:sz w:val="24"/>
        </w:rPr>
        <w:t>cápita </w:t>
      </w:r>
      <w:r>
        <w:rPr>
          <w:sz w:val="24"/>
        </w:rPr>
        <w:t>de </w:t>
      </w:r>
      <w:r>
        <w:rPr>
          <w:spacing w:val="-3"/>
          <w:sz w:val="24"/>
        </w:rPr>
        <w:t>los</w:t>
      </w:r>
      <w:r>
        <w:rPr>
          <w:spacing w:val="138"/>
          <w:sz w:val="24"/>
        </w:rPr>
        <w:t> </w:t>
      </w:r>
      <w:r>
        <w:rPr>
          <w:spacing w:val="-3"/>
          <w:sz w:val="24"/>
        </w:rPr>
        <w:t>países </w:t>
      </w:r>
      <w:r>
        <w:rPr>
          <w:sz w:val="24"/>
        </w:rPr>
        <w:t>de la </w:t>
      </w:r>
      <w:r>
        <w:rPr>
          <w:spacing w:val="-3"/>
          <w:sz w:val="24"/>
        </w:rPr>
        <w:t>Unión</w:t>
      </w:r>
      <w:r>
        <w:rPr>
          <w:spacing w:val="-17"/>
          <w:sz w:val="24"/>
        </w:rPr>
        <w:t> </w:t>
      </w:r>
      <w:r>
        <w:rPr>
          <w:spacing w:val="-3"/>
          <w:sz w:val="24"/>
        </w:rPr>
        <w:t>Europea.</w:t>
      </w:r>
    </w:p>
    <w:p>
      <w:pPr>
        <w:pStyle w:val="ListParagraph"/>
        <w:numPr>
          <w:ilvl w:val="2"/>
          <w:numId w:val="4"/>
        </w:numPr>
        <w:tabs>
          <w:tab w:pos="2781" w:val="left" w:leader="none"/>
        </w:tabs>
        <w:spacing w:line="316" w:lineRule="auto" w:before="1" w:after="0"/>
        <w:ind w:left="1632" w:right="107" w:firstLine="0"/>
        <w:jc w:val="left"/>
        <w:rPr>
          <w:sz w:val="24"/>
        </w:rPr>
      </w:pPr>
      <w:r>
        <w:rPr>
          <w:spacing w:val="-3"/>
          <w:sz w:val="24"/>
        </w:rPr>
        <w:t>Estimaciones </w:t>
      </w:r>
      <w:r>
        <w:rPr>
          <w:sz w:val="24"/>
        </w:rPr>
        <w:t>de las </w:t>
      </w:r>
      <w:r>
        <w:rPr>
          <w:spacing w:val="-3"/>
          <w:sz w:val="24"/>
        </w:rPr>
        <w:t>elasticidades precio </w:t>
      </w:r>
      <w:r>
        <w:rPr>
          <w:sz w:val="24"/>
        </w:rPr>
        <w:t>y </w:t>
      </w:r>
      <w:r>
        <w:rPr>
          <w:spacing w:val="-3"/>
          <w:sz w:val="24"/>
        </w:rPr>
        <w:t>renta </w:t>
      </w:r>
      <w:r>
        <w:rPr>
          <w:sz w:val="24"/>
        </w:rPr>
        <w:t>de la </w:t>
      </w:r>
      <w:r>
        <w:rPr>
          <w:spacing w:val="-3"/>
          <w:sz w:val="24"/>
        </w:rPr>
        <w:t>demanda </w:t>
      </w:r>
      <w:r>
        <w:rPr>
          <w:sz w:val="24"/>
        </w:rPr>
        <w:t>de</w:t>
      </w:r>
      <w:r>
        <w:rPr>
          <w:spacing w:val="-22"/>
          <w:sz w:val="24"/>
        </w:rPr>
        <w:t> </w:t>
      </w:r>
      <w:r>
        <w:rPr>
          <w:spacing w:val="-3"/>
          <w:sz w:val="24"/>
        </w:rPr>
        <w:t>importaciones.</w:t>
      </w:r>
    </w:p>
    <w:p>
      <w:pPr>
        <w:spacing w:after="0" w:line="316" w:lineRule="auto"/>
        <w:jc w:val="left"/>
        <w:rPr>
          <w:sz w:val="24"/>
        </w:rPr>
        <w:sectPr>
          <w:pgSz w:w="11900" w:h="16840"/>
          <w:pgMar w:top="1600" w:bottom="280" w:left="1680" w:right="1320"/>
        </w:sectPr>
      </w:pPr>
    </w:p>
    <w:p>
      <w:pPr>
        <w:pStyle w:val="BodyText"/>
        <w:rPr>
          <w:sz w:val="20"/>
        </w:rPr>
      </w:pPr>
    </w:p>
    <w:p>
      <w:pPr>
        <w:pStyle w:val="BodyText"/>
        <w:rPr>
          <w:sz w:val="20"/>
        </w:rPr>
      </w:pPr>
    </w:p>
    <w:p>
      <w:pPr>
        <w:pStyle w:val="BodyText"/>
        <w:rPr>
          <w:sz w:val="20"/>
        </w:rPr>
      </w:pPr>
    </w:p>
    <w:p>
      <w:pPr>
        <w:pStyle w:val="BodyText"/>
        <w:rPr>
          <w:sz w:val="18"/>
        </w:rPr>
      </w:pPr>
    </w:p>
    <w:p>
      <w:pPr>
        <w:pStyle w:val="Heading1"/>
        <w:spacing w:line="316" w:lineRule="auto" w:before="76"/>
        <w:ind w:right="109"/>
      </w:pPr>
      <w:r>
        <w:rPr/>
        <w:t>CAPITULO V: ANALISIS DE LA ESTACIONALIDAD DETERMINISTICA DE LOS PRECIOS DEL PLATANO.</w:t>
      </w:r>
    </w:p>
    <w:p>
      <w:pPr>
        <w:pStyle w:val="BodyText"/>
        <w:spacing w:before="1"/>
        <w:rPr>
          <w:b/>
          <w:sz w:val="32"/>
        </w:rPr>
      </w:pPr>
    </w:p>
    <w:p>
      <w:pPr>
        <w:pStyle w:val="ListParagraph"/>
        <w:numPr>
          <w:ilvl w:val="1"/>
          <w:numId w:val="5"/>
        </w:numPr>
        <w:tabs>
          <w:tab w:pos="1621" w:val="left" w:leader="none"/>
        </w:tabs>
        <w:spacing w:line="240" w:lineRule="auto" w:before="0" w:after="0"/>
        <w:ind w:left="1620" w:right="0" w:hanging="708"/>
        <w:jc w:val="left"/>
        <w:rPr>
          <w:sz w:val="24"/>
        </w:rPr>
      </w:pPr>
      <w:r>
        <w:rPr>
          <w:spacing w:val="-3"/>
          <w:sz w:val="24"/>
        </w:rPr>
        <w:t>Introducción </w:t>
      </w:r>
      <w:r>
        <w:rPr>
          <w:sz w:val="24"/>
        </w:rPr>
        <w:t>y</w:t>
      </w:r>
      <w:r>
        <w:rPr>
          <w:spacing w:val="-4"/>
          <w:sz w:val="24"/>
        </w:rPr>
        <w:t> </w:t>
      </w:r>
      <w:r>
        <w:rPr>
          <w:spacing w:val="-3"/>
          <w:sz w:val="24"/>
        </w:rPr>
        <w:t>metodología.</w:t>
      </w:r>
    </w:p>
    <w:p>
      <w:pPr>
        <w:pStyle w:val="ListParagraph"/>
        <w:numPr>
          <w:ilvl w:val="1"/>
          <w:numId w:val="5"/>
        </w:numPr>
        <w:tabs>
          <w:tab w:pos="1621" w:val="left" w:leader="none"/>
        </w:tabs>
        <w:spacing w:line="240" w:lineRule="auto" w:before="88" w:after="0"/>
        <w:ind w:left="1620" w:right="0" w:hanging="708"/>
        <w:jc w:val="left"/>
        <w:rPr>
          <w:sz w:val="24"/>
        </w:rPr>
      </w:pPr>
      <w:r>
        <w:rPr>
          <w:spacing w:val="-3"/>
          <w:sz w:val="24"/>
        </w:rPr>
        <w:t>Resultados.</w:t>
      </w:r>
    </w:p>
    <w:p>
      <w:pPr>
        <w:pStyle w:val="ListParagraph"/>
        <w:numPr>
          <w:ilvl w:val="2"/>
          <w:numId w:val="5"/>
        </w:numPr>
        <w:tabs>
          <w:tab w:pos="2625" w:val="left" w:leader="none"/>
        </w:tabs>
        <w:spacing w:line="240" w:lineRule="auto" w:before="88" w:after="0"/>
        <w:ind w:left="2624" w:right="0" w:hanging="992"/>
        <w:jc w:val="left"/>
        <w:rPr>
          <w:sz w:val="24"/>
        </w:rPr>
      </w:pPr>
      <w:r>
        <w:rPr>
          <w:spacing w:val="-3"/>
          <w:sz w:val="24"/>
        </w:rPr>
        <w:t>Alemania.</w:t>
      </w:r>
    </w:p>
    <w:p>
      <w:pPr>
        <w:pStyle w:val="ListParagraph"/>
        <w:numPr>
          <w:ilvl w:val="2"/>
          <w:numId w:val="5"/>
        </w:numPr>
        <w:tabs>
          <w:tab w:pos="2625" w:val="left" w:leader="none"/>
        </w:tabs>
        <w:spacing w:line="240" w:lineRule="auto" w:before="88" w:after="0"/>
        <w:ind w:left="2624" w:right="0" w:hanging="992"/>
        <w:jc w:val="left"/>
        <w:rPr>
          <w:sz w:val="24"/>
        </w:rPr>
      </w:pPr>
      <w:r>
        <w:rPr>
          <w:spacing w:val="-3"/>
          <w:sz w:val="24"/>
        </w:rPr>
        <w:t>Italia.</w:t>
      </w:r>
    </w:p>
    <w:p>
      <w:pPr>
        <w:pStyle w:val="ListParagraph"/>
        <w:numPr>
          <w:ilvl w:val="1"/>
          <w:numId w:val="5"/>
        </w:numPr>
        <w:tabs>
          <w:tab w:pos="1621" w:val="left" w:leader="none"/>
        </w:tabs>
        <w:spacing w:line="240" w:lineRule="auto" w:before="88" w:after="0"/>
        <w:ind w:left="1620" w:right="0" w:hanging="708"/>
        <w:jc w:val="left"/>
        <w:rPr>
          <w:sz w:val="24"/>
        </w:rPr>
      </w:pPr>
      <w:r>
        <w:rPr>
          <w:spacing w:val="-3"/>
          <w:sz w:val="24"/>
        </w:rPr>
        <w:t>Conclusiones.</w:t>
      </w:r>
    </w:p>
    <w:p>
      <w:pPr>
        <w:pStyle w:val="BodyText"/>
      </w:pPr>
    </w:p>
    <w:p>
      <w:pPr>
        <w:pStyle w:val="Heading1"/>
        <w:spacing w:line="316" w:lineRule="auto" w:before="174"/>
        <w:ind w:right="109"/>
      </w:pPr>
      <w:r>
        <w:rPr>
          <w:spacing w:val="-3"/>
        </w:rPr>
        <w:t>CAPITULO </w:t>
      </w:r>
      <w:r>
        <w:rPr/>
        <w:t>VI: UNA </w:t>
      </w:r>
      <w:r>
        <w:rPr>
          <w:spacing w:val="-3"/>
        </w:rPr>
        <w:t>APLICACION </w:t>
      </w:r>
      <w:r>
        <w:rPr/>
        <w:t>DE LOS </w:t>
      </w:r>
      <w:r>
        <w:rPr>
          <w:spacing w:val="-3"/>
        </w:rPr>
        <w:t>MODELOS </w:t>
      </w:r>
      <w:r>
        <w:rPr/>
        <w:t>DE </w:t>
      </w:r>
      <w:r>
        <w:rPr>
          <w:spacing w:val="-3"/>
        </w:rPr>
        <w:t>COMPETENCIA IMPERFECTA </w:t>
      </w:r>
      <w:r>
        <w:rPr/>
        <w:t>Y </w:t>
      </w:r>
      <w:r>
        <w:rPr>
          <w:spacing w:val="-3"/>
        </w:rPr>
        <w:t>COMERCIO INTERNACIONAL </w:t>
      </w:r>
      <w:r>
        <w:rPr/>
        <w:t>AL </w:t>
      </w:r>
      <w:r>
        <w:rPr>
          <w:spacing w:val="-3"/>
        </w:rPr>
        <w:t>MERCADO EUROPEO DEL</w:t>
      </w:r>
      <w:r>
        <w:rPr>
          <w:spacing w:val="138"/>
        </w:rPr>
        <w:t> </w:t>
      </w:r>
      <w:r>
        <w:rPr>
          <w:spacing w:val="-3"/>
        </w:rPr>
        <w:t>PLATANO.</w:t>
      </w:r>
    </w:p>
    <w:p>
      <w:pPr>
        <w:pStyle w:val="BodyText"/>
        <w:spacing w:before="1"/>
        <w:rPr>
          <w:b/>
          <w:sz w:val="32"/>
        </w:rPr>
      </w:pPr>
    </w:p>
    <w:p>
      <w:pPr>
        <w:pStyle w:val="ListParagraph"/>
        <w:numPr>
          <w:ilvl w:val="1"/>
          <w:numId w:val="6"/>
        </w:numPr>
        <w:tabs>
          <w:tab w:pos="1816" w:val="left" w:leader="none"/>
        </w:tabs>
        <w:spacing w:line="316" w:lineRule="auto" w:before="0" w:after="0"/>
        <w:ind w:left="1632" w:right="109" w:hanging="720"/>
        <w:jc w:val="left"/>
        <w:rPr>
          <w:sz w:val="24"/>
        </w:rPr>
      </w:pPr>
      <w:r>
        <w:rPr>
          <w:spacing w:val="-3"/>
          <w:sz w:val="24"/>
        </w:rPr>
        <w:t>Revisión </w:t>
      </w:r>
      <w:r>
        <w:rPr>
          <w:sz w:val="24"/>
        </w:rPr>
        <w:t>de </w:t>
      </w:r>
      <w:r>
        <w:rPr>
          <w:spacing w:val="-3"/>
          <w:sz w:val="24"/>
        </w:rPr>
        <w:t>algunos ejercicios </w:t>
      </w:r>
      <w:r>
        <w:rPr>
          <w:sz w:val="24"/>
        </w:rPr>
        <w:t>de </w:t>
      </w:r>
      <w:r>
        <w:rPr>
          <w:spacing w:val="-3"/>
          <w:sz w:val="24"/>
        </w:rPr>
        <w:t>simulación de</w:t>
      </w:r>
      <w:r>
        <w:rPr>
          <w:spacing w:val="138"/>
          <w:sz w:val="24"/>
        </w:rPr>
        <w:t> </w:t>
      </w:r>
      <w:r>
        <w:rPr>
          <w:spacing w:val="-3"/>
          <w:sz w:val="24"/>
        </w:rPr>
        <w:t>políticas comerciales </w:t>
      </w:r>
      <w:r>
        <w:rPr>
          <w:sz w:val="24"/>
        </w:rPr>
        <w:t>en </w:t>
      </w:r>
      <w:r>
        <w:rPr>
          <w:spacing w:val="-3"/>
          <w:sz w:val="24"/>
        </w:rPr>
        <w:t>competencia</w:t>
      </w:r>
      <w:r>
        <w:rPr>
          <w:spacing w:val="-8"/>
          <w:sz w:val="24"/>
        </w:rPr>
        <w:t> </w:t>
      </w:r>
      <w:r>
        <w:rPr>
          <w:spacing w:val="-3"/>
          <w:sz w:val="24"/>
        </w:rPr>
        <w:t>imperfecta.</w:t>
      </w:r>
    </w:p>
    <w:p>
      <w:pPr>
        <w:pStyle w:val="ListParagraph"/>
        <w:numPr>
          <w:ilvl w:val="1"/>
          <w:numId w:val="6"/>
        </w:numPr>
        <w:tabs>
          <w:tab w:pos="1844" w:val="left" w:leader="none"/>
          <w:tab w:pos="1845" w:val="left" w:leader="none"/>
          <w:tab w:pos="2492" w:val="left" w:leader="none"/>
          <w:tab w:pos="3262" w:val="left" w:leader="none"/>
          <w:tab w:pos="4131" w:val="left" w:leader="none"/>
          <w:tab w:pos="4638" w:val="left" w:leader="none"/>
          <w:tab w:pos="5034" w:val="left" w:leader="none"/>
          <w:tab w:pos="5144" w:val="left" w:leader="none"/>
          <w:tab w:pos="5672" w:val="left" w:leader="none"/>
          <w:tab w:pos="6217" w:val="left" w:leader="none"/>
          <w:tab w:pos="6724" w:val="left" w:leader="none"/>
          <w:tab w:pos="7019" w:val="left" w:leader="none"/>
          <w:tab w:pos="8363" w:val="left" w:leader="none"/>
        </w:tabs>
        <w:spacing w:line="316" w:lineRule="auto" w:before="1" w:after="0"/>
        <w:ind w:left="1632" w:right="109" w:hanging="720"/>
        <w:jc w:val="left"/>
        <w:rPr>
          <w:sz w:val="24"/>
        </w:rPr>
      </w:pPr>
      <w:r>
        <w:rPr>
          <w:sz w:val="24"/>
        </w:rPr>
        <w:t>Una</w:t>
        <w:tab/>
      </w:r>
      <w:r>
        <w:rPr>
          <w:spacing w:val="-3"/>
          <w:sz w:val="24"/>
        </w:rPr>
        <w:t>aplicación</w:t>
        <w:tab/>
      </w:r>
      <w:r>
        <w:rPr>
          <w:sz w:val="24"/>
        </w:rPr>
        <w:t>de</w:t>
        <w:tab/>
        <w:t>un</w:t>
        <w:tab/>
        <w:tab/>
      </w:r>
      <w:r>
        <w:rPr>
          <w:spacing w:val="-3"/>
          <w:sz w:val="24"/>
        </w:rPr>
        <w:t>modelo</w:t>
        <w:tab/>
      </w:r>
      <w:r>
        <w:rPr>
          <w:sz w:val="24"/>
        </w:rPr>
        <w:t>de</w:t>
        <w:tab/>
      </w:r>
      <w:r>
        <w:rPr>
          <w:spacing w:val="-3"/>
          <w:sz w:val="24"/>
        </w:rPr>
        <w:t>oligopolio</w:t>
        <w:tab/>
        <w:t>con productos</w:t>
        <w:tab/>
        <w:t>homogéneos</w:t>
        <w:tab/>
      </w:r>
      <w:r>
        <w:rPr>
          <w:sz w:val="24"/>
        </w:rPr>
        <w:t>al</w:t>
        <w:tab/>
      </w:r>
      <w:r>
        <w:rPr>
          <w:spacing w:val="-3"/>
          <w:sz w:val="24"/>
        </w:rPr>
        <w:t>mercado</w:t>
        <w:tab/>
        <w:tab/>
        <w:t>europeo</w:t>
        <w:tab/>
        <w:t>del</w:t>
      </w:r>
    </w:p>
    <w:p>
      <w:pPr>
        <w:spacing w:after="0" w:line="316" w:lineRule="auto"/>
        <w:jc w:val="left"/>
        <w:rPr>
          <w:sz w:val="24"/>
        </w:rPr>
        <w:sectPr>
          <w:pgSz w:w="11900" w:h="16840"/>
          <w:pgMar w:top="1600" w:bottom="280" w:left="1680" w:right="1320"/>
        </w:sectPr>
      </w:pPr>
    </w:p>
    <w:p>
      <w:pPr>
        <w:pStyle w:val="BodyText"/>
        <w:spacing w:before="1"/>
        <w:ind w:left="192" w:right="-15"/>
      </w:pPr>
      <w:r>
        <w:rPr>
          <w:spacing w:val="-3"/>
        </w:rPr>
        <w:t>plátano.</w:t>
      </w:r>
    </w:p>
    <w:p>
      <w:pPr>
        <w:pStyle w:val="BodyText"/>
        <w:spacing w:before="9"/>
        <w:rPr>
          <w:sz w:val="31"/>
        </w:rPr>
      </w:pPr>
      <w:r>
        <w:rPr/>
        <w:br w:type="column"/>
      </w:r>
      <w:r>
        <w:rPr>
          <w:sz w:val="31"/>
        </w:rPr>
      </w:r>
    </w:p>
    <w:p>
      <w:pPr>
        <w:pStyle w:val="ListParagraph"/>
        <w:numPr>
          <w:ilvl w:val="2"/>
          <w:numId w:val="7"/>
        </w:numPr>
        <w:tabs>
          <w:tab w:pos="1326" w:val="left" w:leader="none"/>
        </w:tabs>
        <w:spacing w:line="240" w:lineRule="auto" w:before="1" w:after="0"/>
        <w:ind w:left="1325" w:right="0" w:hanging="1133"/>
        <w:jc w:val="left"/>
        <w:rPr>
          <w:sz w:val="24"/>
        </w:rPr>
      </w:pPr>
      <w:r>
        <w:rPr>
          <w:spacing w:val="-3"/>
          <w:sz w:val="24"/>
        </w:rPr>
        <w:t>Introducción.</w:t>
      </w:r>
    </w:p>
    <w:p>
      <w:pPr>
        <w:pStyle w:val="ListParagraph"/>
        <w:numPr>
          <w:ilvl w:val="2"/>
          <w:numId w:val="7"/>
        </w:numPr>
        <w:tabs>
          <w:tab w:pos="1326" w:val="left" w:leader="none"/>
        </w:tabs>
        <w:spacing w:line="240" w:lineRule="auto" w:before="88" w:after="0"/>
        <w:ind w:left="1325" w:right="0" w:hanging="1133"/>
        <w:jc w:val="left"/>
        <w:rPr>
          <w:sz w:val="24"/>
        </w:rPr>
      </w:pPr>
      <w:r>
        <w:rPr>
          <w:sz w:val="24"/>
        </w:rPr>
        <w:t>El</w:t>
      </w:r>
      <w:r>
        <w:rPr>
          <w:spacing w:val="-8"/>
          <w:sz w:val="24"/>
        </w:rPr>
        <w:t> </w:t>
      </w:r>
      <w:r>
        <w:rPr>
          <w:spacing w:val="-3"/>
          <w:sz w:val="24"/>
        </w:rPr>
        <w:t>modelo.</w:t>
      </w:r>
    </w:p>
    <w:p>
      <w:pPr>
        <w:pStyle w:val="ListParagraph"/>
        <w:numPr>
          <w:ilvl w:val="2"/>
          <w:numId w:val="7"/>
        </w:numPr>
        <w:tabs>
          <w:tab w:pos="1326" w:val="left" w:leader="none"/>
        </w:tabs>
        <w:spacing w:line="240" w:lineRule="auto" w:before="88" w:after="0"/>
        <w:ind w:left="1325" w:right="0" w:hanging="1133"/>
        <w:jc w:val="left"/>
        <w:rPr>
          <w:sz w:val="24"/>
        </w:rPr>
      </w:pPr>
      <w:r>
        <w:rPr>
          <w:sz w:val="24"/>
        </w:rPr>
        <w:t>Los</w:t>
      </w:r>
      <w:r>
        <w:rPr>
          <w:spacing w:val="-11"/>
          <w:sz w:val="24"/>
        </w:rPr>
        <w:t> </w:t>
      </w:r>
      <w:r>
        <w:rPr>
          <w:spacing w:val="-3"/>
          <w:sz w:val="24"/>
        </w:rPr>
        <w:t>datos.</w:t>
      </w:r>
    </w:p>
    <w:p>
      <w:pPr>
        <w:pStyle w:val="ListParagraph"/>
        <w:numPr>
          <w:ilvl w:val="2"/>
          <w:numId w:val="7"/>
        </w:numPr>
        <w:tabs>
          <w:tab w:pos="1326" w:val="left" w:leader="none"/>
        </w:tabs>
        <w:spacing w:line="240" w:lineRule="auto" w:before="88" w:after="0"/>
        <w:ind w:left="1325" w:right="0" w:hanging="1133"/>
        <w:jc w:val="left"/>
        <w:rPr>
          <w:sz w:val="24"/>
        </w:rPr>
      </w:pPr>
      <w:r>
        <w:rPr>
          <w:spacing w:val="-3"/>
          <w:sz w:val="24"/>
        </w:rPr>
        <w:t>Resultados </w:t>
      </w:r>
      <w:r>
        <w:rPr>
          <w:sz w:val="24"/>
        </w:rPr>
        <w:t>de la</w:t>
      </w:r>
      <w:r>
        <w:rPr>
          <w:spacing w:val="-15"/>
          <w:sz w:val="24"/>
        </w:rPr>
        <w:t> </w:t>
      </w:r>
      <w:r>
        <w:rPr>
          <w:spacing w:val="-3"/>
          <w:sz w:val="24"/>
        </w:rPr>
        <w:t>simulación.</w:t>
      </w:r>
    </w:p>
    <w:p>
      <w:pPr>
        <w:pStyle w:val="ListParagraph"/>
        <w:numPr>
          <w:ilvl w:val="2"/>
          <w:numId w:val="7"/>
        </w:numPr>
        <w:tabs>
          <w:tab w:pos="1326" w:val="left" w:leader="none"/>
        </w:tabs>
        <w:spacing w:line="240" w:lineRule="auto" w:before="88" w:after="0"/>
        <w:ind w:left="1325" w:right="0" w:hanging="1133"/>
        <w:jc w:val="left"/>
        <w:rPr>
          <w:sz w:val="24"/>
        </w:rPr>
      </w:pPr>
      <w:r>
        <w:rPr>
          <w:spacing w:val="-3"/>
          <w:sz w:val="24"/>
        </w:rPr>
        <w:t>Análisis </w:t>
      </w:r>
      <w:r>
        <w:rPr>
          <w:sz w:val="24"/>
        </w:rPr>
        <w:t>de</w:t>
      </w:r>
      <w:r>
        <w:rPr>
          <w:spacing w:val="-7"/>
          <w:sz w:val="24"/>
        </w:rPr>
        <w:t> </w:t>
      </w:r>
      <w:r>
        <w:rPr>
          <w:spacing w:val="-3"/>
          <w:sz w:val="24"/>
        </w:rPr>
        <w:t>sensibilidad.</w:t>
      </w:r>
    </w:p>
    <w:p>
      <w:pPr>
        <w:spacing w:after="0" w:line="240" w:lineRule="auto"/>
        <w:jc w:val="left"/>
        <w:rPr>
          <w:sz w:val="24"/>
        </w:rPr>
        <w:sectPr>
          <w:type w:val="continuous"/>
          <w:pgSz w:w="11900" w:h="16840"/>
          <w:pgMar w:top="1040" w:bottom="280" w:left="1680" w:right="1320"/>
          <w:cols w:num="2" w:equalWidth="0">
            <w:col w:w="1326" w:space="114"/>
            <w:col w:w="7460"/>
          </w:cols>
        </w:sectPr>
      </w:pPr>
    </w:p>
    <w:p>
      <w:pPr>
        <w:pStyle w:val="ListParagraph"/>
        <w:numPr>
          <w:ilvl w:val="1"/>
          <w:numId w:val="8"/>
        </w:numPr>
        <w:tabs>
          <w:tab w:pos="1845" w:val="left" w:leader="none"/>
        </w:tabs>
        <w:spacing w:line="316" w:lineRule="auto" w:before="88" w:after="0"/>
        <w:ind w:left="1632" w:right="109" w:hanging="720"/>
        <w:jc w:val="both"/>
        <w:rPr>
          <w:sz w:val="24"/>
        </w:rPr>
      </w:pPr>
      <w:r>
        <w:rPr>
          <w:sz w:val="24"/>
        </w:rPr>
        <w:t>Una </w:t>
      </w:r>
      <w:r>
        <w:rPr>
          <w:spacing w:val="-3"/>
          <w:sz w:val="24"/>
        </w:rPr>
        <w:t>aplicación </w:t>
      </w:r>
      <w:r>
        <w:rPr>
          <w:sz w:val="24"/>
        </w:rPr>
        <w:t>de un </w:t>
      </w:r>
      <w:r>
        <w:rPr>
          <w:spacing w:val="-3"/>
          <w:sz w:val="24"/>
        </w:rPr>
        <w:t>modelo </w:t>
      </w:r>
      <w:r>
        <w:rPr>
          <w:sz w:val="24"/>
        </w:rPr>
        <w:t>de </w:t>
      </w:r>
      <w:r>
        <w:rPr>
          <w:spacing w:val="-3"/>
          <w:sz w:val="24"/>
        </w:rPr>
        <w:t>oligopolio con productos diferenciados </w:t>
      </w:r>
      <w:r>
        <w:rPr>
          <w:sz w:val="24"/>
        </w:rPr>
        <w:t>al </w:t>
      </w:r>
      <w:r>
        <w:rPr>
          <w:spacing w:val="-3"/>
          <w:sz w:val="24"/>
        </w:rPr>
        <w:t>mercado europeo del plátano.</w:t>
      </w:r>
    </w:p>
    <w:p>
      <w:pPr>
        <w:pStyle w:val="ListParagraph"/>
        <w:numPr>
          <w:ilvl w:val="2"/>
          <w:numId w:val="8"/>
        </w:numPr>
        <w:tabs>
          <w:tab w:pos="2766" w:val="left" w:leader="none"/>
        </w:tabs>
        <w:spacing w:line="240" w:lineRule="auto" w:before="1" w:after="0"/>
        <w:ind w:left="2765" w:right="0" w:hanging="1133"/>
        <w:jc w:val="left"/>
        <w:rPr>
          <w:sz w:val="24"/>
        </w:rPr>
      </w:pPr>
      <w:r>
        <w:rPr>
          <w:spacing w:val="-3"/>
          <w:sz w:val="24"/>
        </w:rPr>
        <w:t>Introducción.</w:t>
      </w:r>
    </w:p>
    <w:p>
      <w:pPr>
        <w:pStyle w:val="ListParagraph"/>
        <w:numPr>
          <w:ilvl w:val="2"/>
          <w:numId w:val="8"/>
        </w:numPr>
        <w:tabs>
          <w:tab w:pos="2766" w:val="left" w:leader="none"/>
        </w:tabs>
        <w:spacing w:line="240" w:lineRule="auto" w:before="88" w:after="0"/>
        <w:ind w:left="2765" w:right="0" w:hanging="1133"/>
        <w:jc w:val="left"/>
        <w:rPr>
          <w:sz w:val="24"/>
        </w:rPr>
      </w:pPr>
      <w:r>
        <w:rPr>
          <w:sz w:val="24"/>
        </w:rPr>
        <w:t>El</w:t>
      </w:r>
      <w:r>
        <w:rPr>
          <w:spacing w:val="-8"/>
          <w:sz w:val="24"/>
        </w:rPr>
        <w:t> </w:t>
      </w:r>
      <w:r>
        <w:rPr>
          <w:spacing w:val="-3"/>
          <w:sz w:val="24"/>
        </w:rPr>
        <w:t>modelo.</w:t>
      </w:r>
    </w:p>
    <w:p>
      <w:pPr>
        <w:pStyle w:val="ListParagraph"/>
        <w:numPr>
          <w:ilvl w:val="2"/>
          <w:numId w:val="8"/>
        </w:numPr>
        <w:tabs>
          <w:tab w:pos="2766" w:val="left" w:leader="none"/>
        </w:tabs>
        <w:spacing w:line="240" w:lineRule="auto" w:before="88" w:after="0"/>
        <w:ind w:left="2765" w:right="0" w:hanging="1133"/>
        <w:jc w:val="left"/>
        <w:rPr>
          <w:sz w:val="24"/>
        </w:rPr>
      </w:pPr>
      <w:r>
        <w:rPr>
          <w:sz w:val="24"/>
        </w:rPr>
        <w:t>Los</w:t>
      </w:r>
      <w:r>
        <w:rPr>
          <w:spacing w:val="-11"/>
          <w:sz w:val="24"/>
        </w:rPr>
        <w:t> </w:t>
      </w:r>
      <w:r>
        <w:rPr>
          <w:spacing w:val="-3"/>
          <w:sz w:val="24"/>
        </w:rPr>
        <w:t>datos.</w:t>
      </w:r>
    </w:p>
    <w:p>
      <w:pPr>
        <w:pStyle w:val="ListParagraph"/>
        <w:numPr>
          <w:ilvl w:val="2"/>
          <w:numId w:val="8"/>
        </w:numPr>
        <w:tabs>
          <w:tab w:pos="2766" w:val="left" w:leader="none"/>
        </w:tabs>
        <w:spacing w:line="240" w:lineRule="auto" w:before="88" w:after="0"/>
        <w:ind w:left="2765" w:right="0" w:hanging="1133"/>
        <w:jc w:val="left"/>
        <w:rPr>
          <w:sz w:val="24"/>
        </w:rPr>
      </w:pPr>
      <w:r>
        <w:rPr>
          <w:spacing w:val="-3"/>
          <w:sz w:val="24"/>
        </w:rPr>
        <w:t>Resultados </w:t>
      </w:r>
      <w:r>
        <w:rPr>
          <w:sz w:val="24"/>
        </w:rPr>
        <w:t>de la</w:t>
      </w:r>
      <w:r>
        <w:rPr>
          <w:spacing w:val="-15"/>
          <w:sz w:val="24"/>
        </w:rPr>
        <w:t> </w:t>
      </w:r>
      <w:r>
        <w:rPr>
          <w:spacing w:val="-3"/>
          <w:sz w:val="24"/>
        </w:rPr>
        <w:t>simulación.</w:t>
      </w:r>
    </w:p>
    <w:p>
      <w:pPr>
        <w:pStyle w:val="ListParagraph"/>
        <w:numPr>
          <w:ilvl w:val="2"/>
          <w:numId w:val="8"/>
        </w:numPr>
        <w:tabs>
          <w:tab w:pos="2766" w:val="left" w:leader="none"/>
        </w:tabs>
        <w:spacing w:line="240" w:lineRule="auto" w:before="88" w:after="0"/>
        <w:ind w:left="2765" w:right="0" w:hanging="1133"/>
        <w:jc w:val="left"/>
        <w:rPr>
          <w:sz w:val="24"/>
        </w:rPr>
      </w:pPr>
      <w:r>
        <w:rPr>
          <w:spacing w:val="-3"/>
          <w:sz w:val="24"/>
        </w:rPr>
        <w:t>Análisis </w:t>
      </w:r>
      <w:r>
        <w:rPr>
          <w:sz w:val="24"/>
        </w:rPr>
        <w:t>de</w:t>
      </w:r>
      <w:r>
        <w:rPr>
          <w:spacing w:val="-7"/>
          <w:sz w:val="24"/>
        </w:rPr>
        <w:t> </w:t>
      </w:r>
      <w:r>
        <w:rPr>
          <w:spacing w:val="-3"/>
          <w:sz w:val="24"/>
        </w:rPr>
        <w:t>sensibilidad.</w:t>
      </w:r>
    </w:p>
    <w:p>
      <w:pPr>
        <w:pStyle w:val="ListParagraph"/>
        <w:numPr>
          <w:ilvl w:val="1"/>
          <w:numId w:val="8"/>
        </w:numPr>
        <w:tabs>
          <w:tab w:pos="1763" w:val="left" w:leader="none"/>
        </w:tabs>
        <w:spacing w:line="240" w:lineRule="auto" w:before="88" w:after="0"/>
        <w:ind w:left="1762" w:right="0" w:hanging="850"/>
        <w:jc w:val="left"/>
        <w:rPr>
          <w:sz w:val="24"/>
        </w:rPr>
      </w:pPr>
      <w:r>
        <w:rPr>
          <w:spacing w:val="-3"/>
          <w:sz w:val="24"/>
        </w:rPr>
        <w:t>Reflexiones</w:t>
      </w:r>
      <w:r>
        <w:rPr>
          <w:spacing w:val="-2"/>
          <w:sz w:val="24"/>
        </w:rPr>
        <w:t> </w:t>
      </w:r>
      <w:r>
        <w:rPr>
          <w:spacing w:val="-3"/>
          <w:sz w:val="24"/>
        </w:rPr>
        <w:t>finales.</w:t>
      </w:r>
    </w:p>
    <w:p>
      <w:pPr>
        <w:spacing w:after="0" w:line="240" w:lineRule="auto"/>
        <w:jc w:val="left"/>
        <w:rPr>
          <w:sz w:val="24"/>
        </w:rPr>
        <w:sectPr>
          <w:type w:val="continuous"/>
          <w:pgSz w:w="11900" w:h="16840"/>
          <w:pgMar w:top="1040" w:bottom="280" w:left="1680" w:right="1320"/>
        </w:sectPr>
      </w:pPr>
    </w:p>
    <w:p>
      <w:pPr>
        <w:pStyle w:val="BodyText"/>
        <w:spacing w:before="5"/>
        <w:rPr>
          <w:sz w:val="14"/>
        </w:rPr>
      </w:pPr>
    </w:p>
    <w:p>
      <w:pPr>
        <w:pStyle w:val="Heading1"/>
        <w:spacing w:line="636" w:lineRule="auto" w:before="76"/>
        <w:ind w:right="4439"/>
        <w:jc w:val="left"/>
      </w:pPr>
      <w:r>
        <w:rPr/>
        <w:t>CAPITULO VII: CONCLUSIONES. REFERENCIAS BIBLIOGRAFICAS.</w:t>
      </w:r>
    </w:p>
    <w:p>
      <w:pPr>
        <w:spacing w:after="0" w:line="636" w:lineRule="auto"/>
        <w:jc w:val="left"/>
        <w:sectPr>
          <w:pgSz w:w="11900" w:h="16840"/>
          <w:pgMar w:top="1600" w:bottom="280" w:left="1680" w:right="1680"/>
        </w:sectPr>
      </w:pPr>
    </w:p>
    <w:p>
      <w:pPr>
        <w:pStyle w:val="BodyText"/>
        <w:rPr>
          <w:b/>
          <w:sz w:val="11"/>
        </w:rPr>
      </w:pPr>
    </w:p>
    <w:p>
      <w:pPr>
        <w:pStyle w:val="Heading1"/>
        <w:spacing w:before="77"/>
        <w:ind w:left="195"/>
      </w:pPr>
      <w:bookmarkStart w:name="CAPÍTULO I. INTRODUCCIÓN" w:id="4"/>
      <w:bookmarkEnd w:id="4"/>
      <w:r>
        <w:rPr>
          <w:b w:val="0"/>
        </w:rPr>
      </w:r>
      <w:r>
        <w:rPr/>
        <w:t>CAPITULO I: INTRODUCCION.</w:t>
      </w:r>
    </w:p>
    <w:p>
      <w:pPr>
        <w:pStyle w:val="BodyText"/>
        <w:rPr>
          <w:b/>
        </w:rPr>
      </w:pPr>
    </w:p>
    <w:p>
      <w:pPr>
        <w:pStyle w:val="BodyText"/>
        <w:rPr>
          <w:b/>
        </w:rPr>
      </w:pPr>
    </w:p>
    <w:p>
      <w:pPr>
        <w:pStyle w:val="BodyText"/>
        <w:spacing w:before="7"/>
        <w:rPr>
          <w:b/>
        </w:rPr>
      </w:pPr>
    </w:p>
    <w:p>
      <w:pPr>
        <w:pStyle w:val="BodyText"/>
        <w:spacing w:line="316" w:lineRule="auto"/>
        <w:ind w:left="195" w:right="109"/>
        <w:jc w:val="both"/>
      </w:pPr>
      <w:r>
        <w:rPr>
          <w:spacing w:val="3"/>
        </w:rPr>
        <w:t>El </w:t>
      </w:r>
      <w:r>
        <w:rPr>
          <w:spacing w:val="4"/>
        </w:rPr>
        <w:t>punto </w:t>
      </w:r>
      <w:r>
        <w:rPr>
          <w:spacing w:val="3"/>
        </w:rPr>
        <w:t>de </w:t>
      </w:r>
      <w:r>
        <w:rPr>
          <w:spacing w:val="5"/>
        </w:rPr>
        <w:t>partida </w:t>
      </w:r>
      <w:r>
        <w:rPr>
          <w:spacing w:val="3"/>
        </w:rPr>
        <w:t>de la </w:t>
      </w:r>
      <w:r>
        <w:rPr>
          <w:spacing w:val="5"/>
        </w:rPr>
        <w:t>presente investigación </w:t>
      </w:r>
      <w:r>
        <w:rPr>
          <w:spacing w:val="4"/>
        </w:rPr>
        <w:t>está </w:t>
      </w:r>
      <w:r>
        <w:rPr>
          <w:spacing w:val="6"/>
        </w:rPr>
        <w:t>en </w:t>
      </w:r>
      <w:r>
        <w:rPr>
          <w:spacing w:val="3"/>
        </w:rPr>
        <w:t>la </w:t>
      </w:r>
      <w:r>
        <w:rPr>
          <w:spacing w:val="5"/>
        </w:rPr>
        <w:t>polémica suscitada </w:t>
      </w:r>
      <w:r>
        <w:rPr>
          <w:spacing w:val="3"/>
        </w:rPr>
        <w:t>en </w:t>
      </w:r>
      <w:r>
        <w:rPr>
          <w:spacing w:val="4"/>
        </w:rPr>
        <w:t>torno </w:t>
      </w:r>
      <w:r>
        <w:rPr/>
        <w:t>a </w:t>
      </w:r>
      <w:r>
        <w:rPr>
          <w:spacing w:val="4"/>
        </w:rPr>
        <w:t>las </w:t>
      </w:r>
      <w:r>
        <w:rPr>
          <w:spacing w:val="5"/>
        </w:rPr>
        <w:t>consecuencias </w:t>
      </w:r>
      <w:r>
        <w:rPr>
          <w:spacing w:val="3"/>
        </w:rPr>
        <w:t>de </w:t>
      </w:r>
      <w:r>
        <w:rPr>
          <w:spacing w:val="6"/>
        </w:rPr>
        <w:t>la </w:t>
      </w:r>
      <w:r>
        <w:rPr>
          <w:spacing w:val="5"/>
        </w:rPr>
        <w:t>creación </w:t>
      </w:r>
      <w:r>
        <w:rPr>
          <w:spacing w:val="4"/>
        </w:rPr>
        <w:t>del </w:t>
      </w:r>
      <w:r>
        <w:rPr>
          <w:spacing w:val="5"/>
        </w:rPr>
        <w:t>mercado </w:t>
      </w:r>
      <w:r>
        <w:rPr>
          <w:spacing w:val="4"/>
        </w:rPr>
        <w:t>único del </w:t>
      </w:r>
      <w:r>
        <w:rPr>
          <w:spacing w:val="5"/>
        </w:rPr>
        <w:t>plátano </w:t>
      </w:r>
      <w:r>
        <w:rPr>
          <w:spacing w:val="3"/>
        </w:rPr>
        <w:t>en la </w:t>
      </w:r>
      <w:r>
        <w:rPr>
          <w:spacing w:val="6"/>
        </w:rPr>
        <w:t>Unión  </w:t>
      </w:r>
      <w:r>
        <w:rPr>
          <w:spacing w:val="5"/>
        </w:rPr>
        <w:t>Europea </w:t>
      </w:r>
      <w:r>
        <w:rPr>
          <w:spacing w:val="4"/>
        </w:rPr>
        <w:t>(UE). Ello </w:t>
      </w:r>
      <w:r>
        <w:rPr>
          <w:spacing w:val="3"/>
        </w:rPr>
        <w:t>ha </w:t>
      </w:r>
      <w:r>
        <w:rPr>
          <w:spacing w:val="4"/>
        </w:rPr>
        <w:t>dado lugar </w:t>
      </w:r>
      <w:r>
        <w:rPr/>
        <w:t>a </w:t>
      </w:r>
      <w:r>
        <w:rPr>
          <w:spacing w:val="5"/>
        </w:rPr>
        <w:t>discusiones </w:t>
      </w:r>
      <w:r>
        <w:rPr>
          <w:spacing w:val="4"/>
        </w:rPr>
        <w:t>entre </w:t>
      </w:r>
      <w:r>
        <w:rPr>
          <w:spacing w:val="6"/>
        </w:rPr>
        <w:t>los </w:t>
      </w:r>
      <w:r>
        <w:rPr>
          <w:spacing w:val="5"/>
        </w:rPr>
        <w:t>propios gobiernos nacionales </w:t>
      </w:r>
      <w:r>
        <w:rPr>
          <w:spacing w:val="3"/>
        </w:rPr>
        <w:t>de la </w:t>
      </w:r>
      <w:r>
        <w:rPr>
          <w:spacing w:val="4"/>
        </w:rPr>
        <w:t>UE, </w:t>
      </w:r>
      <w:r>
        <w:rPr/>
        <w:t>y </w:t>
      </w:r>
      <w:r>
        <w:rPr>
          <w:spacing w:val="4"/>
        </w:rPr>
        <w:t>entre ésta </w:t>
      </w:r>
      <w:r>
        <w:rPr/>
        <w:t>y </w:t>
      </w:r>
      <w:r>
        <w:rPr>
          <w:spacing w:val="5"/>
        </w:rPr>
        <w:t>algunos gobiernos </w:t>
      </w:r>
      <w:r>
        <w:rPr>
          <w:spacing w:val="3"/>
        </w:rPr>
        <w:t>de </w:t>
      </w:r>
      <w:r>
        <w:rPr>
          <w:spacing w:val="5"/>
        </w:rPr>
        <w:t>América Latina </w:t>
      </w:r>
      <w:r>
        <w:rPr>
          <w:spacing w:val="3"/>
        </w:rPr>
        <w:t>en el </w:t>
      </w:r>
      <w:r>
        <w:rPr>
          <w:spacing w:val="4"/>
        </w:rPr>
        <w:t>marco </w:t>
      </w:r>
      <w:r>
        <w:rPr>
          <w:spacing w:val="3"/>
        </w:rPr>
        <w:t>de </w:t>
      </w:r>
      <w:r>
        <w:rPr>
          <w:spacing w:val="6"/>
        </w:rPr>
        <w:t>las </w:t>
      </w:r>
      <w:r>
        <w:rPr>
          <w:spacing w:val="5"/>
        </w:rPr>
        <w:t>negociaciones </w:t>
      </w:r>
      <w:r>
        <w:rPr>
          <w:spacing w:val="4"/>
        </w:rPr>
        <w:t>del GATT. Las </w:t>
      </w:r>
      <w:r>
        <w:rPr>
          <w:spacing w:val="5"/>
        </w:rPr>
        <w:t>distintas </w:t>
      </w:r>
      <w:r>
        <w:rPr>
          <w:spacing w:val="6"/>
        </w:rPr>
        <w:t>posiciones</w:t>
      </w:r>
      <w:r>
        <w:rPr>
          <w:spacing w:val="156"/>
        </w:rPr>
        <w:t> </w:t>
      </w:r>
      <w:r>
        <w:rPr>
          <w:spacing w:val="5"/>
        </w:rPr>
        <w:t>adoptadas </w:t>
      </w:r>
      <w:r>
        <w:rPr>
          <w:spacing w:val="4"/>
        </w:rPr>
        <w:t>por los </w:t>
      </w:r>
      <w:r>
        <w:rPr>
          <w:spacing w:val="5"/>
        </w:rPr>
        <w:t>estados miembros, </w:t>
      </w:r>
      <w:r>
        <w:rPr>
          <w:spacing w:val="3"/>
        </w:rPr>
        <w:t>en </w:t>
      </w:r>
      <w:r>
        <w:rPr>
          <w:spacing w:val="5"/>
        </w:rPr>
        <w:t>relación </w:t>
      </w:r>
      <w:r>
        <w:rPr>
          <w:spacing w:val="3"/>
        </w:rPr>
        <w:t>al </w:t>
      </w:r>
      <w:r>
        <w:rPr>
          <w:spacing w:val="6"/>
        </w:rPr>
        <w:t>marco </w:t>
      </w:r>
      <w:r>
        <w:rPr>
          <w:spacing w:val="5"/>
        </w:rPr>
        <w:t>arancelario, invitan </w:t>
      </w:r>
      <w:r>
        <w:rPr/>
        <w:t>a </w:t>
      </w:r>
      <w:r>
        <w:rPr>
          <w:spacing w:val="5"/>
        </w:rPr>
        <w:t>investigar </w:t>
      </w:r>
      <w:r>
        <w:rPr>
          <w:spacing w:val="4"/>
        </w:rPr>
        <w:t>los </w:t>
      </w:r>
      <w:r>
        <w:rPr>
          <w:spacing w:val="5"/>
        </w:rPr>
        <w:t>efectos </w:t>
      </w:r>
      <w:r>
        <w:rPr>
          <w:spacing w:val="6"/>
        </w:rPr>
        <w:t>de </w:t>
      </w:r>
      <w:r>
        <w:rPr>
          <w:spacing w:val="5"/>
        </w:rPr>
        <w:t>escenarios comerciales</w:t>
      </w:r>
      <w:r>
        <w:rPr>
          <w:spacing w:val="25"/>
        </w:rPr>
        <w:t> </w:t>
      </w:r>
      <w:r>
        <w:rPr>
          <w:spacing w:val="6"/>
        </w:rPr>
        <w:t>alternativos.</w:t>
      </w:r>
    </w:p>
    <w:p>
      <w:pPr>
        <w:pStyle w:val="BodyText"/>
        <w:spacing w:before="9"/>
        <w:rPr>
          <w:sz w:val="31"/>
        </w:rPr>
      </w:pPr>
    </w:p>
    <w:p>
      <w:pPr>
        <w:pStyle w:val="BodyText"/>
        <w:spacing w:line="316" w:lineRule="auto" w:before="1"/>
        <w:ind w:left="195" w:right="109"/>
        <w:jc w:val="both"/>
      </w:pPr>
      <w:r>
        <w:rPr>
          <w:spacing w:val="3"/>
        </w:rPr>
        <w:t>El </w:t>
      </w:r>
      <w:r>
        <w:rPr>
          <w:spacing w:val="5"/>
        </w:rPr>
        <w:t>mercado </w:t>
      </w:r>
      <w:r>
        <w:rPr>
          <w:spacing w:val="4"/>
        </w:rPr>
        <w:t>del </w:t>
      </w:r>
      <w:r>
        <w:rPr>
          <w:spacing w:val="5"/>
        </w:rPr>
        <w:t>plátano </w:t>
      </w:r>
      <w:r>
        <w:rPr>
          <w:spacing w:val="3"/>
        </w:rPr>
        <w:t>en </w:t>
      </w:r>
      <w:r>
        <w:rPr>
          <w:spacing w:val="4"/>
        </w:rPr>
        <w:t>los </w:t>
      </w:r>
      <w:r>
        <w:rPr>
          <w:spacing w:val="5"/>
        </w:rPr>
        <w:t>países </w:t>
      </w:r>
      <w:r>
        <w:rPr>
          <w:spacing w:val="3"/>
        </w:rPr>
        <w:t>de la UE </w:t>
      </w:r>
      <w:r>
        <w:rPr>
          <w:spacing w:val="6"/>
        </w:rPr>
        <w:t>incorpora </w:t>
      </w:r>
      <w:r>
        <w:rPr>
          <w:spacing w:val="5"/>
        </w:rPr>
        <w:t>algunas peculiaridades </w:t>
      </w:r>
      <w:r>
        <w:rPr>
          <w:spacing w:val="3"/>
        </w:rPr>
        <w:t>en </w:t>
      </w:r>
      <w:r>
        <w:rPr>
          <w:spacing w:val="5"/>
        </w:rPr>
        <w:t>cuanto </w:t>
      </w:r>
      <w:r>
        <w:rPr/>
        <w:t>a </w:t>
      </w:r>
      <w:r>
        <w:rPr>
          <w:spacing w:val="3"/>
        </w:rPr>
        <w:t>la </w:t>
      </w:r>
      <w:r>
        <w:rPr>
          <w:spacing w:val="5"/>
        </w:rPr>
        <w:t>oferta, </w:t>
      </w:r>
      <w:r>
        <w:rPr/>
        <w:t>a </w:t>
      </w:r>
      <w:r>
        <w:rPr>
          <w:spacing w:val="6"/>
        </w:rPr>
        <w:t>la</w:t>
      </w:r>
      <w:r>
        <w:rPr>
          <w:spacing w:val="156"/>
        </w:rPr>
        <w:t> </w:t>
      </w:r>
      <w:r>
        <w:rPr>
          <w:spacing w:val="5"/>
        </w:rPr>
        <w:t>demanda </w:t>
      </w:r>
      <w:r>
        <w:rPr/>
        <w:t>y a </w:t>
      </w:r>
      <w:r>
        <w:rPr>
          <w:spacing w:val="3"/>
        </w:rPr>
        <w:t>su </w:t>
      </w:r>
      <w:r>
        <w:rPr>
          <w:spacing w:val="5"/>
        </w:rPr>
        <w:t>propia estructura. </w:t>
      </w:r>
      <w:r>
        <w:rPr>
          <w:spacing w:val="4"/>
        </w:rPr>
        <w:t>Estas </w:t>
      </w:r>
      <w:r>
        <w:rPr>
          <w:spacing w:val="6"/>
        </w:rPr>
        <w:t>características </w:t>
      </w:r>
      <w:r>
        <w:rPr>
          <w:spacing w:val="5"/>
        </w:rPr>
        <w:t>dependen principalmente </w:t>
      </w:r>
      <w:r>
        <w:rPr>
          <w:spacing w:val="3"/>
        </w:rPr>
        <w:t>de la </w:t>
      </w:r>
      <w:r>
        <w:rPr>
          <w:spacing w:val="5"/>
        </w:rPr>
        <w:t>evolución histórica </w:t>
      </w:r>
      <w:r>
        <w:rPr>
          <w:spacing w:val="3"/>
        </w:rPr>
        <w:t>de </w:t>
      </w:r>
      <w:r>
        <w:rPr>
          <w:spacing w:val="6"/>
        </w:rPr>
        <w:t>los </w:t>
      </w:r>
      <w:r>
        <w:rPr>
          <w:spacing w:val="5"/>
        </w:rPr>
        <w:t>regímenes comerciales previos </w:t>
      </w:r>
      <w:r>
        <w:rPr>
          <w:spacing w:val="3"/>
        </w:rPr>
        <w:t>de </w:t>
      </w:r>
      <w:r>
        <w:rPr>
          <w:spacing w:val="4"/>
        </w:rPr>
        <w:t>cada uno </w:t>
      </w:r>
      <w:r>
        <w:rPr>
          <w:spacing w:val="3"/>
        </w:rPr>
        <w:t>de </w:t>
      </w:r>
      <w:r>
        <w:rPr>
          <w:spacing w:val="4"/>
        </w:rPr>
        <w:t>los </w:t>
      </w:r>
      <w:r>
        <w:rPr>
          <w:spacing w:val="6"/>
        </w:rPr>
        <w:t>países </w:t>
      </w:r>
      <w:r>
        <w:rPr>
          <w:spacing w:val="5"/>
        </w:rPr>
        <w:t>miembros, </w:t>
      </w:r>
      <w:r>
        <w:rPr>
          <w:spacing w:val="4"/>
        </w:rPr>
        <w:t>más que </w:t>
      </w:r>
      <w:r>
        <w:rPr>
          <w:spacing w:val="3"/>
        </w:rPr>
        <w:t>de la </w:t>
      </w:r>
      <w:r>
        <w:rPr>
          <w:spacing w:val="5"/>
        </w:rPr>
        <w:t>recientemente </w:t>
      </w:r>
      <w:r>
        <w:rPr>
          <w:spacing w:val="6"/>
        </w:rPr>
        <w:t>establecida </w:t>
      </w:r>
      <w:r>
        <w:rPr>
          <w:spacing w:val="5"/>
        </w:rPr>
        <w:t>Organización </w:t>
      </w:r>
      <w:r>
        <w:rPr>
          <w:spacing w:val="4"/>
        </w:rPr>
        <w:t>Común </w:t>
      </w:r>
      <w:r>
        <w:rPr>
          <w:spacing w:val="3"/>
        </w:rPr>
        <w:t>de </w:t>
      </w:r>
      <w:r>
        <w:rPr>
          <w:spacing w:val="5"/>
        </w:rPr>
        <w:t>Mercados </w:t>
      </w:r>
      <w:r>
        <w:rPr>
          <w:spacing w:val="4"/>
        </w:rPr>
        <w:t>del</w:t>
      </w:r>
      <w:r>
        <w:rPr>
          <w:spacing w:val="48"/>
        </w:rPr>
        <w:t> </w:t>
      </w:r>
      <w:r>
        <w:rPr>
          <w:spacing w:val="6"/>
        </w:rPr>
        <w:t>plátano.</w:t>
      </w:r>
    </w:p>
    <w:p>
      <w:pPr>
        <w:pStyle w:val="BodyText"/>
        <w:spacing w:before="9"/>
        <w:rPr>
          <w:sz w:val="31"/>
        </w:rPr>
      </w:pPr>
    </w:p>
    <w:p>
      <w:pPr>
        <w:pStyle w:val="BodyText"/>
        <w:spacing w:line="316" w:lineRule="auto" w:before="1"/>
        <w:ind w:left="195" w:right="109"/>
        <w:jc w:val="both"/>
      </w:pPr>
      <w:r>
        <w:rPr/>
        <w:pict>
          <v:line style="position:absolute;mso-position-horizontal-relative:page;mso-position-vertical-relative:paragraph;z-index:1048;mso-wrap-distance-left:0;mso-wrap-distance-right:0" from="93.75pt,186.665237pt" to="237.75pt,186.665237pt" stroked="true" strokeweight=".75pt" strokecolor="#000000">
            <w10:wrap type="topAndBottom"/>
          </v:line>
        </w:pict>
      </w:r>
      <w:r>
        <w:rPr>
          <w:spacing w:val="3"/>
        </w:rPr>
        <w:t>La </w:t>
      </w:r>
      <w:r>
        <w:rPr>
          <w:spacing w:val="5"/>
        </w:rPr>
        <w:t>dirección </w:t>
      </w:r>
      <w:r>
        <w:rPr>
          <w:spacing w:val="3"/>
        </w:rPr>
        <w:t>de </w:t>
      </w:r>
      <w:r>
        <w:rPr>
          <w:spacing w:val="4"/>
        </w:rPr>
        <w:t>los </w:t>
      </w:r>
      <w:r>
        <w:rPr>
          <w:spacing w:val="5"/>
        </w:rPr>
        <w:t>flujos comerciales </w:t>
      </w:r>
      <w:r>
        <w:rPr>
          <w:spacing w:val="3"/>
        </w:rPr>
        <w:t>ha </w:t>
      </w:r>
      <w:r>
        <w:rPr>
          <w:spacing w:val="6"/>
        </w:rPr>
        <w:t>estado </w:t>
      </w:r>
      <w:r>
        <w:rPr>
          <w:spacing w:val="5"/>
        </w:rPr>
        <w:t>condicionada </w:t>
      </w:r>
      <w:r>
        <w:rPr>
          <w:spacing w:val="4"/>
        </w:rPr>
        <w:t>tanto por lazos </w:t>
      </w:r>
      <w:r>
        <w:rPr>
          <w:spacing w:val="5"/>
        </w:rPr>
        <w:t>históricos </w:t>
      </w:r>
      <w:r>
        <w:rPr>
          <w:spacing w:val="4"/>
        </w:rPr>
        <w:t>entre </w:t>
      </w:r>
      <w:r>
        <w:rPr>
          <w:spacing w:val="6"/>
        </w:rPr>
        <w:t>países </w:t>
      </w:r>
      <w:r>
        <w:rPr>
          <w:spacing w:val="5"/>
        </w:rPr>
        <w:t>comunitarios </w:t>
      </w:r>
      <w:r>
        <w:rPr/>
        <w:t>y </w:t>
      </w:r>
      <w:r>
        <w:rPr>
          <w:spacing w:val="3"/>
        </w:rPr>
        <w:t>no </w:t>
      </w:r>
      <w:r>
        <w:rPr>
          <w:spacing w:val="5"/>
        </w:rPr>
        <w:t>comunitarios </w:t>
      </w:r>
      <w:r>
        <w:rPr>
          <w:spacing w:val="4"/>
        </w:rPr>
        <w:t>como por las </w:t>
      </w:r>
      <w:r>
        <w:rPr>
          <w:spacing w:val="6"/>
        </w:rPr>
        <w:t>propias </w:t>
      </w:r>
      <w:r>
        <w:rPr>
          <w:spacing w:val="5"/>
        </w:rPr>
        <w:t>políticas comerciales </w:t>
      </w:r>
      <w:r>
        <w:rPr>
          <w:spacing w:val="3"/>
        </w:rPr>
        <w:t>de </w:t>
      </w:r>
      <w:r>
        <w:rPr>
          <w:spacing w:val="4"/>
        </w:rPr>
        <w:t>cada </w:t>
      </w:r>
      <w:r>
        <w:rPr>
          <w:spacing w:val="5"/>
        </w:rPr>
        <w:t>estado miembro. </w:t>
      </w:r>
      <w:r>
        <w:rPr>
          <w:spacing w:val="3"/>
        </w:rPr>
        <w:t>De</w:t>
      </w:r>
      <w:r>
        <w:rPr>
          <w:spacing w:val="105"/>
        </w:rPr>
        <w:t> </w:t>
      </w:r>
      <w:r>
        <w:rPr>
          <w:spacing w:val="6"/>
        </w:rPr>
        <w:t>esta</w:t>
      </w:r>
      <w:r>
        <w:rPr>
          <w:spacing w:val="6"/>
          <w:w w:val="99"/>
        </w:rPr>
        <w:t> </w:t>
      </w:r>
      <w:r>
        <w:rPr>
          <w:spacing w:val="5"/>
        </w:rPr>
        <w:t>forma, </w:t>
      </w:r>
      <w:r>
        <w:rPr>
          <w:spacing w:val="3"/>
        </w:rPr>
        <w:t>la </w:t>
      </w:r>
      <w:r>
        <w:rPr>
          <w:spacing w:val="5"/>
        </w:rPr>
        <w:t>fuente </w:t>
      </w:r>
      <w:r>
        <w:rPr>
          <w:spacing w:val="3"/>
        </w:rPr>
        <w:t>de </w:t>
      </w:r>
      <w:r>
        <w:rPr>
          <w:spacing w:val="5"/>
        </w:rPr>
        <w:t>oferta, </w:t>
      </w:r>
      <w:r>
        <w:rPr>
          <w:spacing w:val="3"/>
        </w:rPr>
        <w:t>en el </w:t>
      </w:r>
      <w:r>
        <w:rPr>
          <w:spacing w:val="5"/>
        </w:rPr>
        <w:t>pasado, </w:t>
      </w:r>
      <w:r>
        <w:rPr>
          <w:spacing w:val="3"/>
        </w:rPr>
        <w:t>ha </w:t>
      </w:r>
      <w:r>
        <w:rPr>
          <w:spacing w:val="6"/>
        </w:rPr>
        <w:t>sido </w:t>
      </w:r>
      <w:r>
        <w:rPr>
          <w:spacing w:val="5"/>
        </w:rPr>
        <w:t>fácilmente identificable </w:t>
      </w:r>
      <w:r>
        <w:rPr>
          <w:spacing w:val="4"/>
        </w:rPr>
        <w:t>para cada país </w:t>
      </w:r>
      <w:r>
        <w:rPr>
          <w:spacing w:val="3"/>
        </w:rPr>
        <w:t>de la </w:t>
      </w:r>
      <w:r>
        <w:rPr>
          <w:spacing w:val="6"/>
        </w:rPr>
        <w:t>Unión </w:t>
      </w:r>
      <w:r>
        <w:rPr>
          <w:spacing w:val="5"/>
        </w:rPr>
        <w:t>Europea. </w:t>
      </w:r>
      <w:r>
        <w:rPr/>
        <w:t>A </w:t>
      </w:r>
      <w:r>
        <w:rPr>
          <w:spacing w:val="4"/>
        </w:rPr>
        <w:t>esto </w:t>
      </w:r>
      <w:r>
        <w:rPr>
          <w:spacing w:val="3"/>
        </w:rPr>
        <w:t>se le </w:t>
      </w:r>
      <w:r>
        <w:rPr>
          <w:spacing w:val="4"/>
        </w:rPr>
        <w:t>une otra </w:t>
      </w:r>
      <w:r>
        <w:rPr>
          <w:spacing w:val="5"/>
        </w:rPr>
        <w:t>particularidad </w:t>
      </w:r>
      <w:r>
        <w:rPr>
          <w:spacing w:val="6"/>
        </w:rPr>
        <w:t>que </w:t>
      </w:r>
      <w:r>
        <w:rPr>
          <w:spacing w:val="5"/>
        </w:rPr>
        <w:t>caracteriza </w:t>
      </w:r>
      <w:r>
        <w:rPr>
          <w:spacing w:val="3"/>
        </w:rPr>
        <w:t>la </w:t>
      </w:r>
      <w:r>
        <w:rPr>
          <w:spacing w:val="5"/>
        </w:rPr>
        <w:t>oferta </w:t>
      </w:r>
      <w:r>
        <w:rPr>
          <w:spacing w:val="3"/>
        </w:rPr>
        <w:t>de </w:t>
      </w:r>
      <w:r>
        <w:rPr>
          <w:spacing w:val="5"/>
        </w:rPr>
        <w:t>plátanos </w:t>
      </w:r>
      <w:r>
        <w:rPr>
          <w:spacing w:val="3"/>
        </w:rPr>
        <w:t>en </w:t>
      </w:r>
      <w:r>
        <w:rPr>
          <w:spacing w:val="5"/>
        </w:rPr>
        <w:t>Europa: </w:t>
      </w:r>
      <w:r>
        <w:rPr>
          <w:spacing w:val="4"/>
        </w:rPr>
        <w:t>ésta </w:t>
      </w:r>
      <w:r>
        <w:rPr>
          <w:spacing w:val="6"/>
        </w:rPr>
        <w:t>ha </w:t>
      </w:r>
      <w:r>
        <w:rPr>
          <w:spacing w:val="5"/>
        </w:rPr>
        <w:t>estado habitualmente concentrada </w:t>
      </w:r>
      <w:r>
        <w:rPr>
          <w:spacing w:val="3"/>
        </w:rPr>
        <w:t>en </w:t>
      </w:r>
      <w:r>
        <w:rPr>
          <w:spacing w:val="4"/>
        </w:rPr>
        <w:t>unas pocas </w:t>
      </w:r>
      <w:r>
        <w:rPr>
          <w:spacing w:val="6"/>
        </w:rPr>
        <w:t>empresas </w:t>
      </w:r>
      <w:r>
        <w:rPr>
          <w:spacing w:val="5"/>
        </w:rPr>
        <w:t>comercializadoras</w:t>
      </w:r>
      <w:r>
        <w:rPr>
          <w:spacing w:val="5"/>
          <w:position w:val="10"/>
          <w:sz w:val="12"/>
        </w:rPr>
        <w:t>1</w:t>
      </w:r>
      <w:r>
        <w:rPr>
          <w:spacing w:val="5"/>
        </w:rPr>
        <w:t>. </w:t>
      </w:r>
      <w:r>
        <w:rPr>
          <w:spacing w:val="4"/>
        </w:rPr>
        <w:t>Ello </w:t>
      </w:r>
      <w:r>
        <w:rPr>
          <w:spacing w:val="3"/>
        </w:rPr>
        <w:t>se ha </w:t>
      </w:r>
      <w:r>
        <w:rPr>
          <w:spacing w:val="5"/>
        </w:rPr>
        <w:t>debido </w:t>
      </w:r>
      <w:r>
        <w:rPr/>
        <w:t>a </w:t>
      </w:r>
      <w:r>
        <w:rPr>
          <w:spacing w:val="3"/>
        </w:rPr>
        <w:t>la </w:t>
      </w:r>
      <w:r>
        <w:rPr>
          <w:spacing w:val="5"/>
        </w:rPr>
        <w:t>existencia   </w:t>
      </w:r>
      <w:r>
        <w:rPr>
          <w:spacing w:val="6"/>
        </w:rPr>
        <w:t>de</w:t>
      </w:r>
    </w:p>
    <w:p>
      <w:pPr>
        <w:spacing w:line="268" w:lineRule="auto" w:before="66"/>
        <w:ind w:left="195" w:right="230" w:firstLine="750"/>
        <w:jc w:val="left"/>
        <w:rPr>
          <w:sz w:val="19"/>
        </w:rPr>
      </w:pPr>
      <w:r>
        <w:rPr>
          <w:w w:val="105"/>
          <w:position w:val="12"/>
          <w:sz w:val="12"/>
        </w:rPr>
        <w:t>1</w:t>
      </w:r>
      <w:r>
        <w:rPr>
          <w:w w:val="105"/>
          <w:sz w:val="19"/>
        </w:rPr>
        <w:t>Canarias, con una estructura comercial muy fragmentada, es la excepción más elocuente.</w:t>
      </w:r>
    </w:p>
    <w:p>
      <w:pPr>
        <w:spacing w:after="0" w:line="268" w:lineRule="auto"/>
        <w:jc w:val="left"/>
        <w:rPr>
          <w:sz w:val="19"/>
        </w:rPr>
        <w:sectPr>
          <w:headerReference w:type="default" r:id="rId7"/>
          <w:pgSz w:w="11920" w:h="16840"/>
          <w:pgMar w:header="1754" w:footer="0" w:top="1980" w:bottom="280" w:left="1680" w:right="1340"/>
          <w:pgNumType w:start="1"/>
        </w:sectPr>
      </w:pPr>
    </w:p>
    <w:p>
      <w:pPr>
        <w:pStyle w:val="BodyText"/>
        <w:spacing w:before="4"/>
        <w:rPr>
          <w:sz w:val="12"/>
        </w:rPr>
      </w:pPr>
    </w:p>
    <w:p>
      <w:pPr>
        <w:pStyle w:val="BodyText"/>
        <w:spacing w:line="316" w:lineRule="auto" w:before="76"/>
        <w:ind w:left="195" w:right="109"/>
        <w:jc w:val="both"/>
      </w:pPr>
      <w:r>
        <w:rPr>
          <w:spacing w:val="5"/>
        </w:rPr>
        <w:t>economías </w:t>
      </w:r>
      <w:r>
        <w:rPr>
          <w:spacing w:val="3"/>
        </w:rPr>
        <w:t>de </w:t>
      </w:r>
      <w:r>
        <w:rPr>
          <w:spacing w:val="5"/>
        </w:rPr>
        <w:t>escala (tanto </w:t>
      </w:r>
      <w:r>
        <w:rPr>
          <w:spacing w:val="3"/>
        </w:rPr>
        <w:t>en la </w:t>
      </w:r>
      <w:r>
        <w:rPr>
          <w:spacing w:val="5"/>
        </w:rPr>
        <w:t>producción </w:t>
      </w:r>
      <w:r>
        <w:rPr>
          <w:spacing w:val="4"/>
        </w:rPr>
        <w:t>como </w:t>
      </w:r>
      <w:r>
        <w:rPr>
          <w:spacing w:val="3"/>
        </w:rPr>
        <w:t>en </w:t>
      </w:r>
      <w:r>
        <w:rPr>
          <w:spacing w:val="6"/>
        </w:rPr>
        <w:t>el empaquetado, </w:t>
      </w:r>
      <w:r>
        <w:rPr>
          <w:spacing w:val="3"/>
        </w:rPr>
        <w:t>en el </w:t>
      </w:r>
      <w:r>
        <w:rPr>
          <w:spacing w:val="2"/>
        </w:rPr>
        <w:t>transporte </w:t>
      </w:r>
      <w:r>
        <w:rPr/>
        <w:t>y </w:t>
      </w:r>
      <w:r>
        <w:rPr>
          <w:spacing w:val="3"/>
        </w:rPr>
        <w:t>en la </w:t>
      </w:r>
      <w:r>
        <w:rPr>
          <w:spacing w:val="5"/>
        </w:rPr>
        <w:t>publicidad), </w:t>
      </w:r>
      <w:r>
        <w:rPr/>
        <w:t>a </w:t>
      </w:r>
      <w:r>
        <w:rPr>
          <w:spacing w:val="6"/>
        </w:rPr>
        <w:t>las </w:t>
      </w:r>
      <w:r>
        <w:rPr>
          <w:spacing w:val="5"/>
        </w:rPr>
        <w:t>dificultades </w:t>
      </w:r>
      <w:r>
        <w:rPr>
          <w:spacing w:val="3"/>
        </w:rPr>
        <w:t>de </w:t>
      </w:r>
      <w:r>
        <w:rPr>
          <w:spacing w:val="5"/>
        </w:rPr>
        <w:t>acceso </w:t>
      </w:r>
      <w:r>
        <w:rPr/>
        <w:t>a </w:t>
      </w:r>
      <w:r>
        <w:rPr>
          <w:spacing w:val="3"/>
        </w:rPr>
        <w:t>la </w:t>
      </w:r>
      <w:r>
        <w:rPr>
          <w:spacing w:val="5"/>
        </w:rPr>
        <w:t>información </w:t>
      </w:r>
      <w:r>
        <w:rPr/>
        <w:t>y</w:t>
      </w:r>
      <w:r>
        <w:rPr>
          <w:spacing w:val="12"/>
        </w:rPr>
        <w:t> </w:t>
      </w:r>
      <w:r>
        <w:rPr>
          <w:spacing w:val="3"/>
        </w:rPr>
        <w:t>al</w:t>
      </w:r>
      <w:r>
        <w:rPr>
          <w:spacing w:val="131"/>
        </w:rPr>
        <w:t> </w:t>
      </w:r>
      <w:r>
        <w:rPr>
          <w:spacing w:val="6"/>
        </w:rPr>
        <w:t>riesgo</w:t>
      </w:r>
      <w:r>
        <w:rPr>
          <w:spacing w:val="6"/>
          <w:w w:val="99"/>
        </w:rPr>
        <w:t> </w:t>
      </w:r>
      <w:r>
        <w:rPr>
          <w:spacing w:val="5"/>
        </w:rPr>
        <w:t>inherente </w:t>
      </w:r>
      <w:r>
        <w:rPr>
          <w:spacing w:val="3"/>
        </w:rPr>
        <w:t>al </w:t>
      </w:r>
      <w:r>
        <w:rPr>
          <w:spacing w:val="5"/>
        </w:rPr>
        <w:t>proceso </w:t>
      </w:r>
      <w:r>
        <w:rPr>
          <w:spacing w:val="3"/>
        </w:rPr>
        <w:t>de </w:t>
      </w:r>
      <w:r>
        <w:rPr>
          <w:spacing w:val="5"/>
        </w:rPr>
        <w:t>comercialización </w:t>
      </w:r>
      <w:r>
        <w:rPr>
          <w:spacing w:val="3"/>
        </w:rPr>
        <w:t>de </w:t>
      </w:r>
      <w:r>
        <w:rPr>
          <w:spacing w:val="6"/>
        </w:rPr>
        <w:t>productos </w:t>
      </w:r>
      <w:r>
        <w:rPr>
          <w:spacing w:val="5"/>
        </w:rPr>
        <w:t>perecederos. </w:t>
      </w:r>
      <w:r>
        <w:rPr>
          <w:spacing w:val="4"/>
        </w:rPr>
        <w:t>Así, </w:t>
      </w:r>
      <w:r>
        <w:rPr>
          <w:spacing w:val="5"/>
        </w:rPr>
        <w:t>empresas comercializadoras </w:t>
      </w:r>
      <w:r>
        <w:rPr>
          <w:spacing w:val="3"/>
        </w:rPr>
        <w:t>de </w:t>
      </w:r>
      <w:r>
        <w:rPr>
          <w:spacing w:val="6"/>
        </w:rPr>
        <w:t>plátanos </w:t>
      </w:r>
      <w:r>
        <w:rPr>
          <w:spacing w:val="4"/>
        </w:rPr>
        <w:t>del </w:t>
      </w:r>
      <w:r>
        <w:rPr>
          <w:spacing w:val="5"/>
        </w:rPr>
        <w:t>Caribe </w:t>
      </w:r>
      <w:r>
        <w:rPr/>
        <w:t>y </w:t>
      </w:r>
      <w:r>
        <w:rPr>
          <w:spacing w:val="3"/>
        </w:rPr>
        <w:t>de </w:t>
      </w:r>
      <w:r>
        <w:rPr>
          <w:spacing w:val="5"/>
        </w:rPr>
        <w:t>América Latina </w:t>
      </w:r>
      <w:r>
        <w:rPr>
          <w:spacing w:val="4"/>
        </w:rPr>
        <w:t>han </w:t>
      </w:r>
      <w:r>
        <w:rPr>
          <w:spacing w:val="5"/>
        </w:rPr>
        <w:t>realizado </w:t>
      </w:r>
      <w:r>
        <w:rPr>
          <w:spacing w:val="6"/>
        </w:rPr>
        <w:t>movimientos </w:t>
      </w:r>
      <w:r>
        <w:rPr>
          <w:spacing w:val="3"/>
        </w:rPr>
        <w:t>de </w:t>
      </w:r>
      <w:r>
        <w:rPr>
          <w:spacing w:val="5"/>
        </w:rPr>
        <w:t>integración vertical, cubriendo </w:t>
      </w:r>
      <w:r>
        <w:rPr>
          <w:spacing w:val="4"/>
        </w:rPr>
        <w:t>más fases del </w:t>
      </w:r>
      <w:r>
        <w:rPr>
          <w:spacing w:val="6"/>
        </w:rPr>
        <w:t>proceso  </w:t>
      </w:r>
      <w:r>
        <w:rPr/>
        <w:t>y </w:t>
      </w:r>
      <w:r>
        <w:rPr>
          <w:spacing w:val="5"/>
        </w:rPr>
        <w:t>absorbiendo beneficios </w:t>
      </w:r>
      <w:r>
        <w:rPr/>
        <w:t>a </w:t>
      </w:r>
      <w:r>
        <w:rPr>
          <w:spacing w:val="5"/>
        </w:rPr>
        <w:t>través </w:t>
      </w:r>
      <w:r>
        <w:rPr>
          <w:spacing w:val="3"/>
        </w:rPr>
        <w:t>de un </w:t>
      </w:r>
      <w:r>
        <w:rPr>
          <w:spacing w:val="6"/>
        </w:rPr>
        <w:t>mayor </w:t>
      </w:r>
      <w:r>
        <w:rPr>
          <w:spacing w:val="5"/>
        </w:rPr>
        <w:t>aprovechamiento </w:t>
      </w:r>
      <w:r>
        <w:rPr>
          <w:spacing w:val="3"/>
        </w:rPr>
        <w:t>de </w:t>
      </w:r>
      <w:r>
        <w:rPr>
          <w:spacing w:val="4"/>
        </w:rPr>
        <w:t>las </w:t>
      </w:r>
      <w:r>
        <w:rPr>
          <w:spacing w:val="5"/>
        </w:rPr>
        <w:t>economías </w:t>
      </w:r>
      <w:r>
        <w:rPr>
          <w:spacing w:val="3"/>
        </w:rPr>
        <w:t>de</w:t>
      </w:r>
      <w:r>
        <w:rPr>
          <w:spacing w:val="48"/>
        </w:rPr>
        <w:t> </w:t>
      </w:r>
      <w:r>
        <w:rPr>
          <w:spacing w:val="6"/>
        </w:rPr>
        <w:t>escala.</w:t>
      </w:r>
    </w:p>
    <w:p>
      <w:pPr>
        <w:pStyle w:val="BodyText"/>
        <w:spacing w:before="9"/>
        <w:rPr>
          <w:sz w:val="31"/>
        </w:rPr>
      </w:pPr>
    </w:p>
    <w:p>
      <w:pPr>
        <w:pStyle w:val="BodyText"/>
        <w:spacing w:line="316" w:lineRule="auto" w:before="1"/>
        <w:ind w:left="195" w:right="109"/>
        <w:jc w:val="both"/>
      </w:pPr>
      <w:r>
        <w:rPr>
          <w:spacing w:val="3"/>
        </w:rPr>
        <w:t>La </w:t>
      </w:r>
      <w:r>
        <w:rPr>
          <w:spacing w:val="5"/>
        </w:rPr>
        <w:t>demanda </w:t>
      </w:r>
      <w:r>
        <w:rPr>
          <w:spacing w:val="4"/>
        </w:rPr>
        <w:t>del </w:t>
      </w:r>
      <w:r>
        <w:rPr>
          <w:spacing w:val="5"/>
        </w:rPr>
        <w:t>plátano </w:t>
      </w:r>
      <w:r>
        <w:rPr>
          <w:spacing w:val="3"/>
        </w:rPr>
        <w:t>ha </w:t>
      </w:r>
      <w:r>
        <w:rPr>
          <w:spacing w:val="5"/>
        </w:rPr>
        <w:t>tenido </w:t>
      </w:r>
      <w:r>
        <w:rPr>
          <w:spacing w:val="4"/>
        </w:rPr>
        <w:t>una </w:t>
      </w:r>
      <w:r>
        <w:rPr>
          <w:spacing w:val="5"/>
        </w:rPr>
        <w:t>evolución </w:t>
      </w:r>
      <w:r>
        <w:rPr>
          <w:spacing w:val="6"/>
        </w:rPr>
        <w:t>creciente </w:t>
      </w:r>
      <w:r>
        <w:rPr>
          <w:spacing w:val="5"/>
        </w:rPr>
        <w:t>debido </w:t>
      </w:r>
      <w:r>
        <w:rPr/>
        <w:t>a </w:t>
      </w:r>
      <w:r>
        <w:rPr>
          <w:spacing w:val="3"/>
        </w:rPr>
        <w:t>su </w:t>
      </w:r>
      <w:r>
        <w:rPr>
          <w:spacing w:val="5"/>
        </w:rPr>
        <w:t>elevada elasticidad demanda-renta, </w:t>
      </w:r>
      <w:r>
        <w:rPr>
          <w:spacing w:val="6"/>
        </w:rPr>
        <w:t>mientras </w:t>
      </w:r>
      <w:r>
        <w:rPr>
          <w:spacing w:val="4"/>
        </w:rPr>
        <w:t>que </w:t>
      </w:r>
      <w:r>
        <w:rPr>
          <w:spacing w:val="3"/>
        </w:rPr>
        <w:t>su </w:t>
      </w:r>
      <w:r>
        <w:rPr>
          <w:spacing w:val="5"/>
        </w:rPr>
        <w:t>composición </w:t>
      </w:r>
      <w:r>
        <w:rPr>
          <w:spacing w:val="4"/>
        </w:rPr>
        <w:t>por </w:t>
      </w:r>
      <w:r>
        <w:rPr>
          <w:spacing w:val="5"/>
        </w:rPr>
        <w:t>orígenes </w:t>
      </w:r>
      <w:r>
        <w:rPr>
          <w:spacing w:val="3"/>
        </w:rPr>
        <w:t>ha </w:t>
      </w:r>
      <w:r>
        <w:rPr>
          <w:spacing w:val="5"/>
        </w:rPr>
        <w:t>estado </w:t>
      </w:r>
      <w:r>
        <w:rPr>
          <w:spacing w:val="6"/>
        </w:rPr>
        <w:t>condicionada</w:t>
      </w:r>
      <w:r>
        <w:rPr>
          <w:spacing w:val="156"/>
        </w:rPr>
        <w:t> </w:t>
      </w:r>
      <w:r>
        <w:rPr>
          <w:spacing w:val="4"/>
        </w:rPr>
        <w:t>por los </w:t>
      </w:r>
      <w:r>
        <w:rPr>
          <w:spacing w:val="5"/>
        </w:rPr>
        <w:t>regímenes nacionales </w:t>
      </w:r>
      <w:r>
        <w:rPr>
          <w:spacing w:val="3"/>
        </w:rPr>
        <w:t>de </w:t>
      </w:r>
      <w:r>
        <w:rPr>
          <w:spacing w:val="5"/>
        </w:rPr>
        <w:t>comercio. </w:t>
      </w:r>
      <w:r>
        <w:rPr>
          <w:spacing w:val="4"/>
        </w:rPr>
        <w:t>Esta </w:t>
      </w:r>
      <w:r>
        <w:rPr>
          <w:spacing w:val="5"/>
        </w:rPr>
        <w:t>rigidez </w:t>
      </w:r>
      <w:r>
        <w:rPr>
          <w:spacing w:val="6"/>
        </w:rPr>
        <w:t>ha </w:t>
      </w:r>
      <w:r>
        <w:rPr>
          <w:spacing w:val="5"/>
        </w:rPr>
        <w:t>evitado, </w:t>
      </w:r>
      <w:r>
        <w:rPr/>
        <w:t>o </w:t>
      </w:r>
      <w:r>
        <w:rPr>
          <w:spacing w:val="3"/>
        </w:rPr>
        <w:t>al </w:t>
      </w:r>
      <w:r>
        <w:rPr>
          <w:spacing w:val="4"/>
        </w:rPr>
        <w:t>menos </w:t>
      </w:r>
      <w:r>
        <w:rPr>
          <w:spacing w:val="5"/>
        </w:rPr>
        <w:t>limitado, </w:t>
      </w:r>
      <w:r>
        <w:rPr>
          <w:spacing w:val="3"/>
        </w:rPr>
        <w:t>la </w:t>
      </w:r>
      <w:r>
        <w:rPr>
          <w:spacing w:val="5"/>
        </w:rPr>
        <w:t>coexistencia </w:t>
      </w:r>
      <w:r>
        <w:rPr>
          <w:spacing w:val="6"/>
        </w:rPr>
        <w:t>de </w:t>
      </w:r>
      <w:r>
        <w:rPr>
          <w:spacing w:val="5"/>
        </w:rPr>
        <w:t>distintos orígenes </w:t>
      </w:r>
      <w:r>
        <w:rPr>
          <w:spacing w:val="3"/>
        </w:rPr>
        <w:t>en un </w:t>
      </w:r>
      <w:r>
        <w:rPr>
          <w:spacing w:val="4"/>
        </w:rPr>
        <w:t>mismo </w:t>
      </w:r>
      <w:r>
        <w:rPr>
          <w:spacing w:val="5"/>
        </w:rPr>
        <w:t>mercado nacional; </w:t>
      </w:r>
      <w:r>
        <w:rPr>
          <w:spacing w:val="3"/>
        </w:rPr>
        <w:t>en </w:t>
      </w:r>
      <w:r>
        <w:rPr>
          <w:spacing w:val="6"/>
        </w:rPr>
        <w:t>otras </w:t>
      </w:r>
      <w:r>
        <w:rPr>
          <w:spacing w:val="5"/>
        </w:rPr>
        <w:t>palabras, </w:t>
      </w:r>
      <w:r>
        <w:rPr>
          <w:spacing w:val="4"/>
        </w:rPr>
        <w:t>los </w:t>
      </w:r>
      <w:r>
        <w:rPr>
          <w:spacing w:val="5"/>
        </w:rPr>
        <w:t>consumidores </w:t>
      </w:r>
      <w:r>
        <w:rPr>
          <w:spacing w:val="3"/>
        </w:rPr>
        <w:t>de </w:t>
      </w:r>
      <w:r>
        <w:rPr>
          <w:spacing w:val="4"/>
        </w:rPr>
        <w:t>cada país </w:t>
      </w:r>
      <w:r>
        <w:rPr>
          <w:spacing w:val="5"/>
        </w:rPr>
        <w:t>únicamente </w:t>
      </w:r>
      <w:r>
        <w:rPr>
          <w:spacing w:val="6"/>
        </w:rPr>
        <w:t>han </w:t>
      </w:r>
      <w:r>
        <w:rPr>
          <w:spacing w:val="5"/>
        </w:rPr>
        <w:t>conocido </w:t>
      </w:r>
      <w:r>
        <w:rPr>
          <w:spacing w:val="4"/>
        </w:rPr>
        <w:t>las </w:t>
      </w:r>
      <w:r>
        <w:rPr>
          <w:spacing w:val="5"/>
        </w:rPr>
        <w:t>características </w:t>
      </w:r>
      <w:r>
        <w:rPr>
          <w:spacing w:val="3"/>
        </w:rPr>
        <w:t>de </w:t>
      </w:r>
      <w:r>
        <w:rPr>
          <w:spacing w:val="4"/>
        </w:rPr>
        <w:t>una </w:t>
      </w:r>
      <w:r>
        <w:rPr/>
        <w:t>o </w:t>
      </w:r>
      <w:r>
        <w:rPr>
          <w:spacing w:val="4"/>
        </w:rPr>
        <w:t>unas </w:t>
      </w:r>
      <w:r>
        <w:rPr>
          <w:spacing w:val="6"/>
        </w:rPr>
        <w:t>pocas procedencias.</w:t>
      </w:r>
    </w:p>
    <w:p>
      <w:pPr>
        <w:pStyle w:val="BodyText"/>
        <w:spacing w:before="9"/>
        <w:rPr>
          <w:sz w:val="31"/>
        </w:rPr>
      </w:pPr>
    </w:p>
    <w:p>
      <w:pPr>
        <w:pStyle w:val="BodyText"/>
        <w:spacing w:line="316" w:lineRule="auto" w:before="1"/>
        <w:ind w:left="195" w:right="109"/>
        <w:jc w:val="both"/>
      </w:pPr>
      <w:r>
        <w:rPr>
          <w:spacing w:val="3"/>
        </w:rPr>
        <w:t>En </w:t>
      </w:r>
      <w:r>
        <w:rPr>
          <w:spacing w:val="5"/>
        </w:rPr>
        <w:t>consecuencia, </w:t>
      </w:r>
      <w:r>
        <w:rPr>
          <w:spacing w:val="3"/>
        </w:rPr>
        <w:t>la </w:t>
      </w:r>
      <w:r>
        <w:rPr>
          <w:spacing w:val="5"/>
        </w:rPr>
        <w:t>estructura </w:t>
      </w:r>
      <w:r>
        <w:rPr>
          <w:spacing w:val="3"/>
        </w:rPr>
        <w:t>de </w:t>
      </w:r>
      <w:r>
        <w:rPr>
          <w:spacing w:val="4"/>
        </w:rPr>
        <w:t>los </w:t>
      </w:r>
      <w:r>
        <w:rPr>
          <w:spacing w:val="5"/>
        </w:rPr>
        <w:t>mercados </w:t>
      </w:r>
      <w:r>
        <w:rPr>
          <w:spacing w:val="6"/>
        </w:rPr>
        <w:t>europeos</w:t>
      </w:r>
      <w:r>
        <w:rPr>
          <w:spacing w:val="156"/>
        </w:rPr>
        <w:t> </w:t>
      </w:r>
      <w:r>
        <w:rPr>
          <w:spacing w:val="3"/>
        </w:rPr>
        <w:t>ha </w:t>
      </w:r>
      <w:r>
        <w:rPr>
          <w:spacing w:val="4"/>
        </w:rPr>
        <w:t>sido, </w:t>
      </w:r>
      <w:r>
        <w:rPr/>
        <w:t>y </w:t>
      </w:r>
      <w:r>
        <w:rPr>
          <w:spacing w:val="3"/>
        </w:rPr>
        <w:t>es </w:t>
      </w:r>
      <w:r>
        <w:rPr>
          <w:spacing w:val="5"/>
        </w:rPr>
        <w:t>todavía </w:t>
      </w:r>
      <w:r>
        <w:rPr>
          <w:spacing w:val="3"/>
        </w:rPr>
        <w:t>en la </w:t>
      </w:r>
      <w:r>
        <w:rPr>
          <w:spacing w:val="5"/>
        </w:rPr>
        <w:t>actualidad, imperfecta, </w:t>
      </w:r>
      <w:r>
        <w:rPr>
          <w:spacing w:val="6"/>
        </w:rPr>
        <w:t>con</w:t>
      </w:r>
      <w:r>
        <w:rPr>
          <w:spacing w:val="156"/>
        </w:rPr>
        <w:t> </w:t>
      </w:r>
      <w:r>
        <w:rPr>
          <w:spacing w:val="3"/>
        </w:rPr>
        <w:t>un </w:t>
      </w:r>
      <w:r>
        <w:rPr>
          <w:spacing w:val="5"/>
        </w:rPr>
        <w:t>número reducido </w:t>
      </w:r>
      <w:r>
        <w:rPr>
          <w:spacing w:val="3"/>
        </w:rPr>
        <w:t>de </w:t>
      </w:r>
      <w:r>
        <w:rPr>
          <w:spacing w:val="5"/>
        </w:rPr>
        <w:t>oferentes, </w:t>
      </w:r>
      <w:r>
        <w:rPr>
          <w:spacing w:val="4"/>
        </w:rPr>
        <w:t>con </w:t>
      </w:r>
      <w:r>
        <w:rPr>
          <w:spacing w:val="5"/>
        </w:rPr>
        <w:t>presencia </w:t>
      </w:r>
      <w:r>
        <w:rPr>
          <w:spacing w:val="6"/>
        </w:rPr>
        <w:t>de </w:t>
      </w:r>
      <w:r>
        <w:rPr>
          <w:spacing w:val="5"/>
        </w:rPr>
        <w:t>publicidad (indicando </w:t>
      </w:r>
      <w:r>
        <w:rPr>
          <w:spacing w:val="3"/>
        </w:rPr>
        <w:t>la </w:t>
      </w:r>
      <w:r>
        <w:rPr>
          <w:spacing w:val="5"/>
        </w:rPr>
        <w:t>existencia </w:t>
      </w:r>
      <w:r>
        <w:rPr>
          <w:spacing w:val="3"/>
        </w:rPr>
        <w:t>de </w:t>
      </w:r>
      <w:r>
        <w:rPr>
          <w:spacing w:val="4"/>
        </w:rPr>
        <w:t>algún tipo </w:t>
      </w:r>
      <w:r>
        <w:rPr>
          <w:spacing w:val="6"/>
        </w:rPr>
        <w:t>de </w:t>
      </w:r>
      <w:r>
        <w:rPr>
          <w:spacing w:val="5"/>
        </w:rPr>
        <w:t>diferenciación </w:t>
      </w:r>
      <w:r>
        <w:rPr>
          <w:spacing w:val="4"/>
        </w:rPr>
        <w:t>del </w:t>
      </w:r>
      <w:r>
        <w:rPr>
          <w:spacing w:val="5"/>
        </w:rPr>
        <w:t>producto) </w:t>
      </w:r>
      <w:r>
        <w:rPr/>
        <w:t>y </w:t>
      </w:r>
      <w:r>
        <w:rPr>
          <w:spacing w:val="4"/>
        </w:rPr>
        <w:t>con </w:t>
      </w:r>
      <w:r>
        <w:rPr>
          <w:spacing w:val="5"/>
        </w:rPr>
        <w:t>regímenes </w:t>
      </w:r>
      <w:r>
        <w:rPr>
          <w:spacing w:val="6"/>
        </w:rPr>
        <w:t>comerciales </w:t>
      </w:r>
      <w:r>
        <w:rPr>
          <w:spacing w:val="4"/>
        </w:rPr>
        <w:t>(en </w:t>
      </w:r>
      <w:r>
        <w:rPr>
          <w:spacing w:val="5"/>
        </w:rPr>
        <w:t>algunos </w:t>
      </w:r>
      <w:r>
        <w:rPr>
          <w:spacing w:val="4"/>
        </w:rPr>
        <w:t>casos muy </w:t>
      </w:r>
      <w:r>
        <w:rPr>
          <w:spacing w:val="5"/>
        </w:rPr>
        <w:t>restrictivos) </w:t>
      </w:r>
      <w:r>
        <w:rPr>
          <w:spacing w:val="4"/>
        </w:rPr>
        <w:t>que </w:t>
      </w:r>
      <w:r>
        <w:rPr>
          <w:spacing w:val="5"/>
        </w:rPr>
        <w:t>reducían </w:t>
      </w:r>
      <w:r>
        <w:rPr>
          <w:spacing w:val="3"/>
        </w:rPr>
        <w:t>el </w:t>
      </w:r>
      <w:r>
        <w:rPr>
          <w:spacing w:val="6"/>
        </w:rPr>
        <w:t>grado </w:t>
      </w:r>
      <w:r>
        <w:rPr>
          <w:spacing w:val="3"/>
        </w:rPr>
        <w:t>de</w:t>
      </w:r>
      <w:r>
        <w:rPr>
          <w:spacing w:val="10"/>
        </w:rPr>
        <w:t> </w:t>
      </w:r>
      <w:r>
        <w:rPr>
          <w:spacing w:val="6"/>
        </w:rPr>
        <w:t>competencia.</w:t>
      </w:r>
    </w:p>
    <w:p>
      <w:pPr>
        <w:pStyle w:val="BodyText"/>
        <w:spacing w:before="9"/>
        <w:rPr>
          <w:sz w:val="31"/>
        </w:rPr>
      </w:pPr>
    </w:p>
    <w:p>
      <w:pPr>
        <w:pStyle w:val="BodyText"/>
        <w:spacing w:line="316" w:lineRule="auto" w:before="1"/>
        <w:ind w:left="195" w:right="109"/>
        <w:jc w:val="both"/>
      </w:pPr>
      <w:r>
        <w:rPr>
          <w:spacing w:val="4"/>
        </w:rPr>
        <w:t>Desde </w:t>
      </w:r>
      <w:r>
        <w:rPr>
          <w:spacing w:val="3"/>
        </w:rPr>
        <w:t>el </w:t>
      </w:r>
      <w:r>
        <w:rPr/>
        <w:t>1 </w:t>
      </w:r>
      <w:r>
        <w:rPr>
          <w:spacing w:val="3"/>
        </w:rPr>
        <w:t>de </w:t>
      </w:r>
      <w:r>
        <w:rPr>
          <w:spacing w:val="4"/>
        </w:rPr>
        <w:t>Julio </w:t>
      </w:r>
      <w:r>
        <w:rPr>
          <w:spacing w:val="3"/>
        </w:rPr>
        <w:t>de </w:t>
      </w:r>
      <w:r>
        <w:rPr>
          <w:spacing w:val="4"/>
        </w:rPr>
        <w:t>1993, con </w:t>
      </w:r>
      <w:r>
        <w:rPr>
          <w:spacing w:val="3"/>
        </w:rPr>
        <w:t>la </w:t>
      </w:r>
      <w:r>
        <w:rPr>
          <w:spacing w:val="5"/>
        </w:rPr>
        <w:t>puesta </w:t>
      </w:r>
      <w:r>
        <w:rPr>
          <w:spacing w:val="6"/>
        </w:rPr>
        <w:t>en </w:t>
      </w:r>
      <w:r>
        <w:rPr>
          <w:spacing w:val="5"/>
        </w:rPr>
        <w:t>funcionamiento </w:t>
      </w:r>
      <w:r>
        <w:rPr>
          <w:spacing w:val="3"/>
        </w:rPr>
        <w:t>de la </w:t>
      </w:r>
      <w:r>
        <w:rPr>
          <w:spacing w:val="5"/>
        </w:rPr>
        <w:t>Organización </w:t>
      </w:r>
      <w:r>
        <w:rPr>
          <w:spacing w:val="4"/>
        </w:rPr>
        <w:t>Común </w:t>
      </w:r>
      <w:r>
        <w:rPr>
          <w:spacing w:val="3"/>
        </w:rPr>
        <w:t>de </w:t>
      </w:r>
      <w:r>
        <w:rPr>
          <w:spacing w:val="5"/>
        </w:rPr>
        <w:t>Mercados </w:t>
      </w:r>
      <w:r>
        <w:rPr>
          <w:spacing w:val="6"/>
        </w:rPr>
        <w:t>(OCM) </w:t>
      </w:r>
      <w:r>
        <w:rPr>
          <w:spacing w:val="4"/>
        </w:rPr>
        <w:t>del </w:t>
      </w:r>
      <w:r>
        <w:rPr>
          <w:spacing w:val="5"/>
        </w:rPr>
        <w:t>plátano, </w:t>
      </w:r>
      <w:r>
        <w:rPr>
          <w:spacing w:val="4"/>
        </w:rPr>
        <w:t>los </w:t>
      </w:r>
      <w:r>
        <w:rPr>
          <w:spacing w:val="5"/>
        </w:rPr>
        <w:t>regímenes </w:t>
      </w:r>
      <w:r>
        <w:rPr>
          <w:spacing w:val="3"/>
        </w:rPr>
        <w:t>de </w:t>
      </w:r>
      <w:r>
        <w:rPr>
          <w:spacing w:val="5"/>
        </w:rPr>
        <w:t>política </w:t>
      </w:r>
      <w:r>
        <w:rPr>
          <w:spacing w:val="6"/>
        </w:rPr>
        <w:t>comercial </w:t>
      </w:r>
      <w:r>
        <w:rPr>
          <w:spacing w:val="5"/>
        </w:rPr>
        <w:t>nacionales fueron sustituidos </w:t>
      </w:r>
      <w:r>
        <w:rPr>
          <w:spacing w:val="4"/>
        </w:rPr>
        <w:t>por </w:t>
      </w:r>
      <w:r>
        <w:rPr>
          <w:spacing w:val="3"/>
        </w:rPr>
        <w:t>un </w:t>
      </w:r>
      <w:r>
        <w:rPr>
          <w:spacing w:val="4"/>
        </w:rPr>
        <w:t>marco </w:t>
      </w:r>
      <w:r>
        <w:rPr>
          <w:spacing w:val="6"/>
        </w:rPr>
        <w:t>comercial </w:t>
      </w:r>
      <w:r>
        <w:rPr>
          <w:spacing w:val="5"/>
        </w:rPr>
        <w:t>uniforme </w:t>
      </w:r>
      <w:r>
        <w:rPr>
          <w:spacing w:val="4"/>
        </w:rPr>
        <w:t>para toda </w:t>
      </w:r>
      <w:r>
        <w:rPr>
          <w:spacing w:val="3"/>
        </w:rPr>
        <w:t>la </w:t>
      </w:r>
      <w:r>
        <w:rPr>
          <w:spacing w:val="4"/>
        </w:rPr>
        <w:t>UE. Ello </w:t>
      </w:r>
      <w:r>
        <w:rPr>
          <w:spacing w:val="5"/>
        </w:rPr>
        <w:t>permite</w:t>
      </w:r>
      <w:r>
        <w:rPr>
          <w:spacing w:val="86"/>
        </w:rPr>
        <w:t> </w:t>
      </w:r>
      <w:r>
        <w:rPr>
          <w:spacing w:val="4"/>
        </w:rPr>
        <w:t>ahora</w:t>
      </w:r>
      <w:r>
        <w:rPr>
          <w:spacing w:val="58"/>
        </w:rPr>
        <w:t> </w:t>
      </w:r>
      <w:r>
        <w:rPr>
          <w:spacing w:val="6"/>
        </w:rPr>
        <w:t>la</w:t>
      </w:r>
      <w:r>
        <w:rPr>
          <w:spacing w:val="6"/>
          <w:w w:val="99"/>
        </w:rPr>
        <w:t> </w:t>
      </w:r>
      <w:r>
        <w:rPr>
          <w:spacing w:val="5"/>
        </w:rPr>
        <w:t>convivencia </w:t>
      </w:r>
      <w:r>
        <w:rPr>
          <w:spacing w:val="3"/>
        </w:rPr>
        <w:t>de </w:t>
      </w:r>
      <w:r>
        <w:rPr>
          <w:spacing w:val="5"/>
        </w:rPr>
        <w:t>plátanos </w:t>
      </w:r>
      <w:r>
        <w:rPr>
          <w:spacing w:val="3"/>
        </w:rPr>
        <w:t>de </w:t>
      </w:r>
      <w:r>
        <w:rPr>
          <w:spacing w:val="5"/>
        </w:rPr>
        <w:t>múltiples procedencias </w:t>
      </w:r>
      <w:r>
        <w:rPr>
          <w:spacing w:val="3"/>
        </w:rPr>
        <w:t>en </w:t>
      </w:r>
      <w:r>
        <w:rPr>
          <w:spacing w:val="6"/>
        </w:rPr>
        <w:t>cada </w:t>
      </w:r>
      <w:r>
        <w:rPr>
          <w:spacing w:val="4"/>
        </w:rPr>
        <w:t>uno </w:t>
      </w:r>
      <w:r>
        <w:rPr>
          <w:spacing w:val="3"/>
        </w:rPr>
        <w:t>de </w:t>
      </w:r>
      <w:r>
        <w:rPr>
          <w:spacing w:val="4"/>
        </w:rPr>
        <w:t>los </w:t>
      </w:r>
      <w:r>
        <w:rPr>
          <w:spacing w:val="5"/>
        </w:rPr>
        <w:t>mercados  nacionales. </w:t>
      </w:r>
      <w:r>
        <w:rPr>
          <w:spacing w:val="4"/>
        </w:rPr>
        <w:t>Este </w:t>
      </w:r>
      <w:r>
        <w:rPr>
          <w:spacing w:val="5"/>
        </w:rPr>
        <w:t>cambio </w:t>
      </w:r>
      <w:r>
        <w:rPr>
          <w:spacing w:val="3"/>
        </w:rPr>
        <w:t>ha </w:t>
      </w:r>
      <w:r>
        <w:rPr>
          <w:spacing w:val="82"/>
        </w:rPr>
        <w:t> </w:t>
      </w:r>
      <w:r>
        <w:rPr>
          <w:spacing w:val="6"/>
        </w:rPr>
        <w:t>obligado</w:t>
      </w:r>
    </w:p>
    <w:p>
      <w:pPr>
        <w:spacing w:after="0" w:line="316" w:lineRule="auto"/>
        <w:jc w:val="both"/>
        <w:sectPr>
          <w:pgSz w:w="11920" w:h="16840"/>
          <w:pgMar w:header="1754" w:footer="0" w:top="1980" w:bottom="280" w:left="1680" w:right="1340"/>
        </w:sectPr>
      </w:pPr>
    </w:p>
    <w:p>
      <w:pPr>
        <w:pStyle w:val="BodyText"/>
        <w:spacing w:before="4"/>
        <w:rPr>
          <w:sz w:val="12"/>
        </w:rPr>
      </w:pPr>
    </w:p>
    <w:p>
      <w:pPr>
        <w:pStyle w:val="BodyText"/>
        <w:spacing w:line="316" w:lineRule="auto" w:before="76"/>
        <w:ind w:left="195" w:right="149"/>
        <w:jc w:val="both"/>
      </w:pPr>
      <w:r>
        <w:rPr>
          <w:spacing w:val="5"/>
        </w:rPr>
        <w:t>también </w:t>
      </w:r>
      <w:r>
        <w:rPr/>
        <w:t>a </w:t>
      </w:r>
      <w:r>
        <w:rPr>
          <w:spacing w:val="4"/>
        </w:rPr>
        <w:t>los </w:t>
      </w:r>
      <w:r>
        <w:rPr>
          <w:spacing w:val="5"/>
        </w:rPr>
        <w:t>distintos oferentes </w:t>
      </w:r>
      <w:r>
        <w:rPr/>
        <w:t>a </w:t>
      </w:r>
      <w:r>
        <w:rPr>
          <w:spacing w:val="5"/>
        </w:rPr>
        <w:t>observar </w:t>
      </w:r>
      <w:r>
        <w:rPr>
          <w:spacing w:val="3"/>
        </w:rPr>
        <w:t>el </w:t>
      </w:r>
      <w:r>
        <w:rPr>
          <w:spacing w:val="6"/>
        </w:rPr>
        <w:t>mercado </w:t>
      </w:r>
      <w:r>
        <w:rPr>
          <w:spacing w:val="5"/>
        </w:rPr>
        <w:t>europeo </w:t>
      </w:r>
      <w:r>
        <w:rPr>
          <w:spacing w:val="3"/>
        </w:rPr>
        <w:t>en su </w:t>
      </w:r>
      <w:r>
        <w:rPr>
          <w:spacing w:val="5"/>
        </w:rPr>
        <w:t>conjunto, </w:t>
      </w:r>
      <w:r>
        <w:rPr/>
        <w:t>y </w:t>
      </w:r>
      <w:r>
        <w:rPr>
          <w:spacing w:val="3"/>
        </w:rPr>
        <w:t>no </w:t>
      </w:r>
      <w:r>
        <w:rPr>
          <w:spacing w:val="4"/>
        </w:rPr>
        <w:t>sólo uno </w:t>
      </w:r>
      <w:r>
        <w:rPr/>
        <w:t>o </w:t>
      </w:r>
      <w:r>
        <w:rPr>
          <w:spacing w:val="5"/>
        </w:rPr>
        <w:t>algunos </w:t>
      </w:r>
      <w:r>
        <w:rPr>
          <w:spacing w:val="6"/>
        </w:rPr>
        <w:t>pocos </w:t>
      </w:r>
      <w:r>
        <w:rPr>
          <w:spacing w:val="5"/>
        </w:rPr>
        <w:t>mercados nacionales. </w:t>
      </w:r>
      <w:r>
        <w:rPr>
          <w:spacing w:val="4"/>
        </w:rPr>
        <w:t>Así, los </w:t>
      </w:r>
      <w:r>
        <w:rPr>
          <w:spacing w:val="5"/>
        </w:rPr>
        <w:t>productores </w:t>
      </w:r>
      <w:r>
        <w:rPr>
          <w:spacing w:val="4"/>
        </w:rPr>
        <w:t>verán </w:t>
      </w:r>
      <w:r>
        <w:rPr>
          <w:spacing w:val="6"/>
        </w:rPr>
        <w:t>como </w:t>
      </w:r>
      <w:r>
        <w:rPr>
          <w:spacing w:val="5"/>
        </w:rPr>
        <w:t>pueden perder, </w:t>
      </w:r>
      <w:r>
        <w:rPr>
          <w:spacing w:val="3"/>
        </w:rPr>
        <w:t>al </w:t>
      </w:r>
      <w:r>
        <w:rPr>
          <w:spacing w:val="4"/>
        </w:rPr>
        <w:t>menos </w:t>
      </w:r>
      <w:r>
        <w:rPr>
          <w:spacing w:val="5"/>
        </w:rPr>
        <w:t>parcialmente, </w:t>
      </w:r>
      <w:r>
        <w:rPr>
          <w:spacing w:val="4"/>
        </w:rPr>
        <w:t>los </w:t>
      </w:r>
      <w:r>
        <w:rPr>
          <w:spacing w:val="5"/>
        </w:rPr>
        <w:t>mercados </w:t>
      </w:r>
      <w:r>
        <w:rPr>
          <w:spacing w:val="6"/>
        </w:rPr>
        <w:t>que </w:t>
      </w:r>
      <w:r>
        <w:rPr>
          <w:spacing w:val="5"/>
        </w:rPr>
        <w:t>tradicionalmente abastecían. </w:t>
      </w:r>
      <w:r>
        <w:rPr>
          <w:spacing w:val="4"/>
        </w:rPr>
        <w:t>Por ello, </w:t>
      </w:r>
      <w:r>
        <w:rPr>
          <w:spacing w:val="5"/>
        </w:rPr>
        <w:t>necesitan </w:t>
      </w:r>
      <w:r>
        <w:rPr>
          <w:spacing w:val="6"/>
        </w:rPr>
        <w:t>elaborar </w:t>
      </w:r>
      <w:r>
        <w:rPr>
          <w:spacing w:val="5"/>
        </w:rPr>
        <w:t>estrategias </w:t>
      </w:r>
      <w:r>
        <w:rPr>
          <w:spacing w:val="4"/>
        </w:rPr>
        <w:t>que </w:t>
      </w:r>
      <w:r>
        <w:rPr>
          <w:spacing w:val="5"/>
        </w:rPr>
        <w:t>traten </w:t>
      </w:r>
      <w:r>
        <w:rPr>
          <w:spacing w:val="3"/>
        </w:rPr>
        <w:t>de </w:t>
      </w:r>
      <w:r>
        <w:rPr>
          <w:spacing w:val="5"/>
        </w:rPr>
        <w:t>compensar </w:t>
      </w:r>
      <w:r>
        <w:rPr>
          <w:spacing w:val="4"/>
        </w:rPr>
        <w:t>esta </w:t>
      </w:r>
      <w:r>
        <w:rPr>
          <w:spacing w:val="6"/>
        </w:rPr>
        <w:t>minoración </w:t>
      </w:r>
      <w:r>
        <w:rPr>
          <w:spacing w:val="5"/>
        </w:rPr>
        <w:t>potencial </w:t>
      </w:r>
      <w:r>
        <w:rPr>
          <w:spacing w:val="3"/>
        </w:rPr>
        <w:t>de </w:t>
      </w:r>
      <w:r>
        <w:rPr>
          <w:spacing w:val="4"/>
        </w:rPr>
        <w:t>sus </w:t>
      </w:r>
      <w:r>
        <w:rPr>
          <w:spacing w:val="5"/>
        </w:rPr>
        <w:t>ventas, considerando </w:t>
      </w:r>
      <w:r>
        <w:rPr>
          <w:spacing w:val="4"/>
        </w:rPr>
        <w:t>otros </w:t>
      </w:r>
      <w:r>
        <w:rPr>
          <w:spacing w:val="5"/>
        </w:rPr>
        <w:t>mercados </w:t>
      </w:r>
      <w:r>
        <w:rPr>
          <w:spacing w:val="6"/>
        </w:rPr>
        <w:t>de</w:t>
      </w:r>
      <w:r>
        <w:rPr>
          <w:spacing w:val="156"/>
        </w:rPr>
        <w:t> </w:t>
      </w:r>
      <w:r>
        <w:rPr>
          <w:spacing w:val="3"/>
        </w:rPr>
        <w:t>la </w:t>
      </w:r>
      <w:r>
        <w:rPr>
          <w:spacing w:val="4"/>
        </w:rPr>
        <w:t>UE. Esto </w:t>
      </w:r>
      <w:r>
        <w:rPr>
          <w:spacing w:val="3"/>
        </w:rPr>
        <w:t>ha </w:t>
      </w:r>
      <w:r>
        <w:rPr>
          <w:spacing w:val="5"/>
        </w:rPr>
        <w:t>alterado, lógicamente, </w:t>
      </w:r>
      <w:r>
        <w:rPr>
          <w:spacing w:val="4"/>
        </w:rPr>
        <w:t>tanto las </w:t>
      </w:r>
      <w:r>
        <w:rPr>
          <w:spacing w:val="5"/>
        </w:rPr>
        <w:t>cuotas </w:t>
      </w:r>
      <w:r>
        <w:rPr>
          <w:spacing w:val="6"/>
        </w:rPr>
        <w:t>de </w:t>
      </w:r>
      <w:r>
        <w:rPr>
          <w:spacing w:val="5"/>
        </w:rPr>
        <w:t>mercado </w:t>
      </w:r>
      <w:r>
        <w:rPr>
          <w:spacing w:val="3"/>
        </w:rPr>
        <w:t>de </w:t>
      </w:r>
      <w:r>
        <w:rPr>
          <w:spacing w:val="4"/>
        </w:rPr>
        <w:t>las </w:t>
      </w:r>
      <w:r>
        <w:rPr>
          <w:spacing w:val="5"/>
        </w:rPr>
        <w:t>distintas empresas </w:t>
      </w:r>
      <w:r>
        <w:rPr>
          <w:spacing w:val="4"/>
        </w:rPr>
        <w:t>como las </w:t>
      </w:r>
      <w:r>
        <w:rPr>
          <w:spacing w:val="6"/>
        </w:rPr>
        <w:t>procedencias </w:t>
      </w:r>
      <w:r>
        <w:rPr>
          <w:spacing w:val="4"/>
        </w:rPr>
        <w:t>del </w:t>
      </w:r>
      <w:r>
        <w:rPr>
          <w:spacing w:val="5"/>
        </w:rPr>
        <w:t>producto disponibles </w:t>
      </w:r>
      <w:r>
        <w:rPr>
          <w:spacing w:val="4"/>
        </w:rPr>
        <w:t>para los</w:t>
      </w:r>
      <w:r>
        <w:rPr>
          <w:spacing w:val="44"/>
        </w:rPr>
        <w:t> </w:t>
      </w:r>
      <w:r>
        <w:rPr>
          <w:spacing w:val="6"/>
        </w:rPr>
        <w:t>consumidores.</w:t>
      </w:r>
    </w:p>
    <w:p>
      <w:pPr>
        <w:pStyle w:val="BodyText"/>
        <w:spacing w:before="9"/>
        <w:rPr>
          <w:sz w:val="31"/>
        </w:rPr>
      </w:pPr>
    </w:p>
    <w:p>
      <w:pPr>
        <w:pStyle w:val="BodyText"/>
        <w:spacing w:line="316" w:lineRule="auto" w:before="1"/>
        <w:ind w:left="195" w:right="169"/>
        <w:jc w:val="both"/>
      </w:pPr>
      <w:r>
        <w:rPr>
          <w:spacing w:val="3"/>
        </w:rPr>
        <w:t>En </w:t>
      </w:r>
      <w:r>
        <w:rPr>
          <w:spacing w:val="4"/>
        </w:rPr>
        <w:t>este </w:t>
      </w:r>
      <w:r>
        <w:rPr>
          <w:spacing w:val="5"/>
        </w:rPr>
        <w:t>contexto, </w:t>
      </w:r>
      <w:r>
        <w:rPr>
          <w:spacing w:val="3"/>
        </w:rPr>
        <w:t>se </w:t>
      </w:r>
      <w:r>
        <w:rPr>
          <w:spacing w:val="4"/>
        </w:rPr>
        <w:t>abren </w:t>
      </w:r>
      <w:r>
        <w:rPr>
          <w:spacing w:val="5"/>
        </w:rPr>
        <w:t>algunos interrogantes </w:t>
      </w:r>
      <w:r>
        <w:rPr>
          <w:spacing w:val="3"/>
        </w:rPr>
        <w:t>de </w:t>
      </w:r>
      <w:r>
        <w:rPr>
          <w:spacing w:val="6"/>
        </w:rPr>
        <w:t>cara  </w:t>
      </w:r>
      <w:r>
        <w:rPr/>
        <w:t>a </w:t>
      </w:r>
      <w:r>
        <w:rPr>
          <w:spacing w:val="3"/>
        </w:rPr>
        <w:t>la </w:t>
      </w:r>
      <w:r>
        <w:rPr>
          <w:spacing w:val="5"/>
        </w:rPr>
        <w:t>evolución futura </w:t>
      </w:r>
      <w:r>
        <w:rPr>
          <w:spacing w:val="4"/>
        </w:rPr>
        <w:t>del </w:t>
      </w:r>
      <w:r>
        <w:rPr>
          <w:spacing w:val="5"/>
        </w:rPr>
        <w:t>mercado </w:t>
      </w:r>
      <w:r>
        <w:rPr>
          <w:spacing w:val="4"/>
        </w:rPr>
        <w:t>del </w:t>
      </w:r>
      <w:r>
        <w:rPr>
          <w:spacing w:val="5"/>
        </w:rPr>
        <w:t>plátano </w:t>
      </w:r>
      <w:r>
        <w:rPr>
          <w:spacing w:val="3"/>
        </w:rPr>
        <w:t>en la  </w:t>
      </w:r>
      <w:r>
        <w:rPr>
          <w:spacing w:val="105"/>
        </w:rPr>
        <w:t> </w:t>
      </w:r>
      <w:r>
        <w:rPr>
          <w:spacing w:val="6"/>
        </w:rPr>
        <w:t>UE.</w:t>
      </w:r>
    </w:p>
    <w:p>
      <w:pPr>
        <w:pStyle w:val="BodyText"/>
        <w:spacing w:line="316" w:lineRule="auto" w:before="1"/>
        <w:ind w:left="195" w:right="149"/>
        <w:jc w:val="both"/>
      </w:pPr>
      <w:r>
        <w:rPr/>
        <w:pict>
          <v:shape style="position:absolute;margin-left:92pt;margin-top:123.221268pt;width:433.25pt;height:57pt;mso-position-horizontal-relative:page;mso-position-vertical-relative:paragraph;z-index:107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69"/>
                    <w:gridCol w:w="413"/>
                    <w:gridCol w:w="2839"/>
                    <w:gridCol w:w="544"/>
                  </w:tblGrid>
                  <w:tr>
                    <w:trPr>
                      <w:trHeight w:val="380" w:hRule="exact"/>
                    </w:trPr>
                    <w:tc>
                      <w:tcPr>
                        <w:tcW w:w="4869" w:type="dxa"/>
                      </w:tcPr>
                      <w:p>
                        <w:pPr>
                          <w:pStyle w:val="TableParagraph"/>
                          <w:tabs>
                            <w:tab w:pos="903" w:val="left" w:leader="none"/>
                            <w:tab w:pos="2071" w:val="left" w:leader="none"/>
                            <w:tab w:pos="2639" w:val="left" w:leader="none"/>
                            <w:tab w:pos="3357" w:val="left" w:leader="none"/>
                          </w:tabs>
                          <w:spacing w:before="56"/>
                          <w:ind w:left="35"/>
                          <w:rPr>
                            <w:sz w:val="24"/>
                          </w:rPr>
                        </w:pPr>
                        <w:r>
                          <w:rPr>
                            <w:spacing w:val="4"/>
                            <w:sz w:val="24"/>
                          </w:rPr>
                          <w:t>Para</w:t>
                          <w:tab/>
                        </w:r>
                        <w:r>
                          <w:rPr>
                            <w:spacing w:val="5"/>
                            <w:sz w:val="24"/>
                          </w:rPr>
                          <w:t>tratar</w:t>
                          <w:tab/>
                        </w:r>
                        <w:r>
                          <w:rPr>
                            <w:spacing w:val="3"/>
                            <w:sz w:val="24"/>
                          </w:rPr>
                          <w:t>de</w:t>
                          <w:tab/>
                        </w:r>
                        <w:r>
                          <w:rPr>
                            <w:spacing w:val="4"/>
                            <w:sz w:val="24"/>
                          </w:rPr>
                          <w:t>dar</w:t>
                          <w:tab/>
                        </w:r>
                        <w:r>
                          <w:rPr>
                            <w:spacing w:val="6"/>
                            <w:sz w:val="24"/>
                          </w:rPr>
                          <w:t>respuesta</w:t>
                        </w:r>
                      </w:p>
                    </w:tc>
                    <w:tc>
                      <w:tcPr>
                        <w:tcW w:w="413" w:type="dxa"/>
                      </w:tcPr>
                      <w:p>
                        <w:pPr>
                          <w:pStyle w:val="TableParagraph"/>
                          <w:spacing w:before="56"/>
                          <w:ind w:right="53"/>
                          <w:jc w:val="center"/>
                          <w:rPr>
                            <w:sz w:val="24"/>
                          </w:rPr>
                        </w:pPr>
                        <w:r>
                          <w:rPr>
                            <w:w w:val="99"/>
                            <w:sz w:val="24"/>
                          </w:rPr>
                          <w:t>a</w:t>
                        </w:r>
                      </w:p>
                    </w:tc>
                    <w:tc>
                      <w:tcPr>
                        <w:tcW w:w="2839" w:type="dxa"/>
                      </w:tcPr>
                      <w:p>
                        <w:pPr>
                          <w:pStyle w:val="TableParagraph"/>
                          <w:tabs>
                            <w:tab w:pos="1130" w:val="left" w:leader="none"/>
                          </w:tabs>
                          <w:spacing w:before="56"/>
                          <w:ind w:left="112"/>
                          <w:rPr>
                            <w:sz w:val="24"/>
                          </w:rPr>
                        </w:pPr>
                        <w:r>
                          <w:rPr>
                            <w:spacing w:val="4"/>
                            <w:sz w:val="24"/>
                          </w:rPr>
                          <w:t>estas</w:t>
                          <w:tab/>
                        </w:r>
                        <w:r>
                          <w:rPr>
                            <w:spacing w:val="6"/>
                            <w:sz w:val="24"/>
                          </w:rPr>
                          <w:t>cuestiones,</w:t>
                        </w:r>
                      </w:p>
                    </w:tc>
                    <w:tc>
                      <w:tcPr>
                        <w:tcW w:w="544" w:type="dxa"/>
                      </w:tcPr>
                      <w:p>
                        <w:pPr>
                          <w:pStyle w:val="TableParagraph"/>
                          <w:spacing w:before="56"/>
                          <w:ind w:right="33"/>
                          <w:jc w:val="right"/>
                          <w:rPr>
                            <w:sz w:val="24"/>
                          </w:rPr>
                        </w:pPr>
                        <w:r>
                          <w:rPr>
                            <w:w w:val="95"/>
                            <w:sz w:val="24"/>
                          </w:rPr>
                          <w:t>la</w:t>
                        </w:r>
                      </w:p>
                    </w:tc>
                  </w:tr>
                  <w:tr>
                    <w:trPr>
                      <w:trHeight w:val="360" w:hRule="exact"/>
                    </w:trPr>
                    <w:tc>
                      <w:tcPr>
                        <w:tcW w:w="4869" w:type="dxa"/>
                      </w:tcPr>
                      <w:p>
                        <w:pPr>
                          <w:pStyle w:val="TableParagraph"/>
                          <w:tabs>
                            <w:tab w:pos="1498" w:val="left" w:leader="none"/>
                            <w:tab w:pos="3712" w:val="left" w:leader="none"/>
                          </w:tabs>
                          <w:spacing w:before="36"/>
                          <w:ind w:left="35"/>
                          <w:rPr>
                            <w:sz w:val="24"/>
                          </w:rPr>
                        </w:pPr>
                        <w:r>
                          <w:rPr>
                            <w:spacing w:val="5"/>
                            <w:sz w:val="24"/>
                          </w:rPr>
                          <w:t>presente</w:t>
                          <w:tab/>
                          <w:t>investigación</w:t>
                          <w:tab/>
                        </w:r>
                        <w:r>
                          <w:rPr>
                            <w:spacing w:val="6"/>
                            <w:sz w:val="24"/>
                          </w:rPr>
                          <w:t>recurre</w:t>
                        </w:r>
                      </w:p>
                    </w:tc>
                    <w:tc>
                      <w:tcPr>
                        <w:tcW w:w="413" w:type="dxa"/>
                      </w:tcPr>
                      <w:p>
                        <w:pPr>
                          <w:pStyle w:val="TableParagraph"/>
                          <w:spacing w:before="36"/>
                          <w:ind w:left="44"/>
                          <w:jc w:val="center"/>
                          <w:rPr>
                            <w:sz w:val="24"/>
                          </w:rPr>
                        </w:pPr>
                        <w:r>
                          <w:rPr>
                            <w:w w:val="99"/>
                            <w:sz w:val="24"/>
                          </w:rPr>
                          <w:t>a</w:t>
                        </w:r>
                      </w:p>
                    </w:tc>
                    <w:tc>
                      <w:tcPr>
                        <w:tcW w:w="2839" w:type="dxa"/>
                      </w:tcPr>
                      <w:p>
                        <w:pPr>
                          <w:pStyle w:val="TableParagraph"/>
                          <w:tabs>
                            <w:tab w:pos="721" w:val="left" w:leader="none"/>
                            <w:tab w:pos="1734" w:val="left" w:leader="none"/>
                          </w:tabs>
                          <w:spacing w:before="36"/>
                          <w:ind w:left="157"/>
                          <w:rPr>
                            <w:sz w:val="24"/>
                          </w:rPr>
                        </w:pPr>
                        <w:r>
                          <w:rPr>
                            <w:spacing w:val="3"/>
                            <w:sz w:val="24"/>
                          </w:rPr>
                          <w:t>la</w:t>
                          <w:tab/>
                        </w:r>
                        <w:r>
                          <w:rPr>
                            <w:spacing w:val="4"/>
                            <w:sz w:val="24"/>
                          </w:rPr>
                          <w:t>nueva</w:t>
                          <w:tab/>
                        </w:r>
                        <w:r>
                          <w:rPr>
                            <w:spacing w:val="6"/>
                            <w:sz w:val="24"/>
                          </w:rPr>
                          <w:t>teoría</w:t>
                        </w:r>
                      </w:p>
                    </w:tc>
                    <w:tc>
                      <w:tcPr>
                        <w:tcW w:w="544" w:type="dxa"/>
                      </w:tcPr>
                      <w:p>
                        <w:pPr>
                          <w:pStyle w:val="TableParagraph"/>
                          <w:spacing w:before="36"/>
                          <w:ind w:right="33"/>
                          <w:jc w:val="right"/>
                          <w:rPr>
                            <w:sz w:val="24"/>
                          </w:rPr>
                        </w:pPr>
                        <w:r>
                          <w:rPr>
                            <w:w w:val="95"/>
                            <w:sz w:val="24"/>
                          </w:rPr>
                          <w:t>del</w:t>
                        </w:r>
                      </w:p>
                    </w:tc>
                  </w:tr>
                  <w:tr>
                    <w:trPr>
                      <w:trHeight w:val="400" w:hRule="exact"/>
                    </w:trPr>
                    <w:tc>
                      <w:tcPr>
                        <w:tcW w:w="4869" w:type="dxa"/>
                      </w:tcPr>
                      <w:p>
                        <w:pPr>
                          <w:pStyle w:val="TableParagraph"/>
                          <w:spacing w:before="36"/>
                          <w:ind w:left="35"/>
                          <w:rPr>
                            <w:sz w:val="24"/>
                          </w:rPr>
                        </w:pPr>
                        <w:r>
                          <w:rPr>
                            <w:sz w:val="24"/>
                          </w:rPr>
                          <w:t>comercio internacional.</w:t>
                        </w:r>
                      </w:p>
                    </w:tc>
                    <w:tc>
                      <w:tcPr>
                        <w:tcW w:w="413" w:type="dxa"/>
                      </w:tcPr>
                      <w:p>
                        <w:pPr/>
                      </w:p>
                    </w:tc>
                    <w:tc>
                      <w:tcPr>
                        <w:tcW w:w="2839" w:type="dxa"/>
                      </w:tcPr>
                      <w:p>
                        <w:pPr/>
                      </w:p>
                    </w:tc>
                    <w:tc>
                      <w:tcPr>
                        <w:tcW w:w="544" w:type="dxa"/>
                      </w:tcPr>
                      <w:p>
                        <w:pPr/>
                      </w:p>
                    </w:tc>
                  </w:tr>
                </w:tbl>
                <w:p>
                  <w:pPr>
                    <w:pStyle w:val="BodyText"/>
                  </w:pPr>
                </w:p>
              </w:txbxContent>
            </v:textbox>
            <w10:wrap type="none"/>
          </v:shape>
        </w:pict>
      </w:r>
      <w:r>
        <w:rPr>
          <w:spacing w:val="4"/>
        </w:rPr>
        <w:t>¿Es </w:t>
      </w:r>
      <w:r>
        <w:rPr>
          <w:spacing w:val="5"/>
        </w:rPr>
        <w:t>necesario, </w:t>
      </w:r>
      <w:r>
        <w:rPr>
          <w:spacing w:val="4"/>
        </w:rPr>
        <w:t>desde </w:t>
      </w:r>
      <w:r>
        <w:rPr>
          <w:spacing w:val="3"/>
        </w:rPr>
        <w:t>el </w:t>
      </w:r>
      <w:r>
        <w:rPr>
          <w:spacing w:val="4"/>
        </w:rPr>
        <w:t>punto </w:t>
      </w:r>
      <w:r>
        <w:rPr>
          <w:spacing w:val="3"/>
        </w:rPr>
        <w:t>de </w:t>
      </w:r>
      <w:r>
        <w:rPr>
          <w:spacing w:val="4"/>
        </w:rPr>
        <w:t>vista del </w:t>
      </w:r>
      <w:r>
        <w:rPr>
          <w:spacing w:val="6"/>
        </w:rPr>
        <w:t>bienestar </w:t>
      </w:r>
      <w:r>
        <w:rPr>
          <w:spacing w:val="5"/>
        </w:rPr>
        <w:t>comunitario, </w:t>
      </w:r>
      <w:r>
        <w:rPr>
          <w:spacing w:val="3"/>
        </w:rPr>
        <w:t>el </w:t>
      </w:r>
      <w:r>
        <w:rPr>
          <w:spacing w:val="5"/>
        </w:rPr>
        <w:t>establecimiento </w:t>
      </w:r>
      <w:r>
        <w:rPr>
          <w:spacing w:val="3"/>
        </w:rPr>
        <w:t>de un </w:t>
      </w:r>
      <w:r>
        <w:rPr>
          <w:spacing w:val="5"/>
        </w:rPr>
        <w:t>arancel </w:t>
      </w:r>
      <w:r>
        <w:rPr>
          <w:spacing w:val="6"/>
        </w:rPr>
        <w:t>para </w:t>
      </w:r>
      <w:r>
        <w:rPr>
          <w:spacing w:val="5"/>
        </w:rPr>
        <w:t>proteger </w:t>
      </w:r>
      <w:r>
        <w:rPr>
          <w:spacing w:val="3"/>
        </w:rPr>
        <w:t>la </w:t>
      </w:r>
      <w:r>
        <w:rPr>
          <w:spacing w:val="5"/>
        </w:rPr>
        <w:t>producción </w:t>
      </w:r>
      <w:r>
        <w:rPr>
          <w:spacing w:val="3"/>
        </w:rPr>
        <w:t>de la </w:t>
      </w:r>
      <w:r>
        <w:rPr>
          <w:spacing w:val="4"/>
        </w:rPr>
        <w:t>UE? ¿Es </w:t>
      </w:r>
      <w:r>
        <w:rPr>
          <w:spacing w:val="5"/>
        </w:rPr>
        <w:t>adecuado </w:t>
      </w:r>
      <w:r>
        <w:rPr>
          <w:spacing w:val="3"/>
        </w:rPr>
        <w:t>el </w:t>
      </w:r>
      <w:r>
        <w:rPr>
          <w:spacing w:val="6"/>
        </w:rPr>
        <w:t>nivel </w:t>
      </w:r>
      <w:r>
        <w:rPr>
          <w:spacing w:val="5"/>
        </w:rPr>
        <w:t>arancelario establecido </w:t>
      </w:r>
      <w:r>
        <w:rPr>
          <w:spacing w:val="3"/>
        </w:rPr>
        <w:t>en la </w:t>
      </w:r>
      <w:r>
        <w:rPr>
          <w:spacing w:val="4"/>
        </w:rPr>
        <w:t>OCM? </w:t>
      </w:r>
      <w:r>
        <w:rPr>
          <w:spacing w:val="5"/>
        </w:rPr>
        <w:t>¿Cuáles serían</w:t>
      </w:r>
      <w:r>
        <w:rPr>
          <w:spacing w:val="105"/>
        </w:rPr>
        <w:t> </w:t>
      </w:r>
      <w:r>
        <w:rPr>
          <w:spacing w:val="6"/>
        </w:rPr>
        <w:t>los</w:t>
      </w:r>
      <w:r>
        <w:rPr>
          <w:spacing w:val="6"/>
          <w:w w:val="99"/>
        </w:rPr>
        <w:t> </w:t>
      </w:r>
      <w:r>
        <w:rPr>
          <w:spacing w:val="5"/>
        </w:rPr>
        <w:t>efectos </w:t>
      </w:r>
      <w:r>
        <w:rPr>
          <w:spacing w:val="3"/>
        </w:rPr>
        <w:t>de </w:t>
      </w:r>
      <w:r>
        <w:rPr>
          <w:spacing w:val="5"/>
        </w:rPr>
        <w:t>escenarios alternativos </w:t>
      </w:r>
      <w:r>
        <w:rPr>
          <w:spacing w:val="4"/>
        </w:rPr>
        <w:t>(con </w:t>
      </w:r>
      <w:r>
        <w:rPr>
          <w:spacing w:val="6"/>
        </w:rPr>
        <w:t>niveles </w:t>
      </w:r>
      <w:r>
        <w:rPr>
          <w:spacing w:val="5"/>
        </w:rPr>
        <w:t>arancelarios diferentes) </w:t>
      </w:r>
      <w:r>
        <w:rPr>
          <w:spacing w:val="4"/>
        </w:rPr>
        <w:t>sobre las </w:t>
      </w:r>
      <w:r>
        <w:rPr>
          <w:spacing w:val="5"/>
        </w:rPr>
        <w:t>cuotas </w:t>
      </w:r>
      <w:r>
        <w:rPr>
          <w:spacing w:val="3"/>
        </w:rPr>
        <w:t>de </w:t>
      </w:r>
      <w:r>
        <w:rPr>
          <w:spacing w:val="5"/>
        </w:rPr>
        <w:t>mercado, </w:t>
      </w:r>
      <w:r>
        <w:rPr>
          <w:spacing w:val="6"/>
        </w:rPr>
        <w:t>los </w:t>
      </w:r>
      <w:r>
        <w:rPr>
          <w:spacing w:val="5"/>
        </w:rPr>
        <w:t>productores, </w:t>
      </w:r>
      <w:r>
        <w:rPr>
          <w:spacing w:val="4"/>
        </w:rPr>
        <w:t>los </w:t>
      </w:r>
      <w:r>
        <w:rPr>
          <w:spacing w:val="5"/>
        </w:rPr>
        <w:t>consumidores </w:t>
      </w:r>
      <w:r>
        <w:rPr/>
        <w:t>y </w:t>
      </w:r>
      <w:r>
        <w:rPr>
          <w:spacing w:val="4"/>
        </w:rPr>
        <w:t>los </w:t>
      </w:r>
      <w:r>
        <w:rPr>
          <w:spacing w:val="5"/>
        </w:rPr>
        <w:t>ingresos </w:t>
      </w:r>
      <w:r>
        <w:rPr>
          <w:spacing w:val="3"/>
        </w:rPr>
        <w:t>de la  </w:t>
      </w:r>
      <w:r>
        <w:rPr>
          <w:spacing w:val="92"/>
        </w:rPr>
        <w:t> </w:t>
      </w:r>
      <w:r>
        <w:rPr>
          <w:spacing w:val="6"/>
        </w:rPr>
        <w:t>UE?.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line="316" w:lineRule="auto" w:before="76"/>
        <w:ind w:left="195" w:right="149"/>
        <w:jc w:val="both"/>
      </w:pPr>
      <w:r>
        <w:rPr/>
        <w:t>A </w:t>
      </w:r>
      <w:r>
        <w:rPr>
          <w:spacing w:val="5"/>
        </w:rPr>
        <w:t>partir </w:t>
      </w:r>
      <w:r>
        <w:rPr>
          <w:spacing w:val="3"/>
        </w:rPr>
        <w:t>de </w:t>
      </w:r>
      <w:r>
        <w:rPr>
          <w:spacing w:val="4"/>
        </w:rPr>
        <w:t>los </w:t>
      </w:r>
      <w:r>
        <w:rPr>
          <w:spacing w:val="5"/>
        </w:rPr>
        <w:t>últimos </w:t>
      </w:r>
      <w:r>
        <w:rPr>
          <w:spacing w:val="4"/>
        </w:rPr>
        <w:t>años </w:t>
      </w:r>
      <w:r>
        <w:rPr>
          <w:spacing w:val="3"/>
        </w:rPr>
        <w:t>de la </w:t>
      </w:r>
      <w:r>
        <w:rPr>
          <w:spacing w:val="5"/>
        </w:rPr>
        <w:t>década </w:t>
      </w:r>
      <w:r>
        <w:rPr>
          <w:spacing w:val="3"/>
        </w:rPr>
        <w:t>de </w:t>
      </w:r>
      <w:r>
        <w:rPr>
          <w:spacing w:val="4"/>
        </w:rPr>
        <w:t>los </w:t>
      </w:r>
      <w:r>
        <w:rPr>
          <w:spacing w:val="6"/>
        </w:rPr>
        <w:t>setenta </w:t>
      </w:r>
      <w:r>
        <w:rPr>
          <w:spacing w:val="3"/>
        </w:rPr>
        <w:t>se ha </w:t>
      </w:r>
      <w:r>
        <w:rPr>
          <w:spacing w:val="5"/>
        </w:rPr>
        <w:t>desarrollado </w:t>
      </w:r>
      <w:r>
        <w:rPr>
          <w:spacing w:val="3"/>
        </w:rPr>
        <w:t>la </w:t>
      </w:r>
      <w:r>
        <w:rPr>
          <w:spacing w:val="5"/>
        </w:rPr>
        <w:t>literatura relativa </w:t>
      </w:r>
      <w:r>
        <w:rPr>
          <w:spacing w:val="3"/>
        </w:rPr>
        <w:t>al </w:t>
      </w:r>
      <w:r>
        <w:rPr>
          <w:spacing w:val="6"/>
        </w:rPr>
        <w:t>comercio </w:t>
      </w:r>
      <w:r>
        <w:rPr>
          <w:spacing w:val="5"/>
        </w:rPr>
        <w:t>internacional </w:t>
      </w:r>
      <w:r>
        <w:rPr>
          <w:spacing w:val="3"/>
        </w:rPr>
        <w:t>en </w:t>
      </w:r>
      <w:r>
        <w:rPr>
          <w:spacing w:val="5"/>
        </w:rPr>
        <w:t>presencia </w:t>
      </w:r>
      <w:r>
        <w:rPr>
          <w:spacing w:val="3"/>
        </w:rPr>
        <w:t>de </w:t>
      </w:r>
      <w:r>
        <w:rPr>
          <w:spacing w:val="5"/>
        </w:rPr>
        <w:t>competencia </w:t>
      </w:r>
      <w:r>
        <w:rPr>
          <w:spacing w:val="6"/>
        </w:rPr>
        <w:t>imperfecta. </w:t>
      </w:r>
      <w:r>
        <w:rPr>
          <w:spacing w:val="5"/>
        </w:rPr>
        <w:t>Frente </w:t>
      </w:r>
      <w:r>
        <w:rPr/>
        <w:t>a </w:t>
      </w:r>
      <w:r>
        <w:rPr>
          <w:spacing w:val="3"/>
        </w:rPr>
        <w:t>la </w:t>
      </w:r>
      <w:r>
        <w:rPr>
          <w:spacing w:val="5"/>
        </w:rPr>
        <w:t>teoría tradicional, basada </w:t>
      </w:r>
      <w:r>
        <w:rPr>
          <w:spacing w:val="3"/>
        </w:rPr>
        <w:t>en la </w:t>
      </w:r>
      <w:r>
        <w:rPr>
          <w:spacing w:val="6"/>
        </w:rPr>
        <w:t>existencia</w:t>
      </w:r>
      <w:r>
        <w:rPr>
          <w:spacing w:val="156"/>
        </w:rPr>
        <w:t> </w:t>
      </w:r>
      <w:r>
        <w:rPr>
          <w:spacing w:val="3"/>
        </w:rPr>
        <w:t>de </w:t>
      </w:r>
      <w:r>
        <w:rPr>
          <w:spacing w:val="5"/>
        </w:rPr>
        <w:t>competencia perfecta (ampliamente estudiada </w:t>
      </w:r>
      <w:r>
        <w:rPr>
          <w:spacing w:val="3"/>
        </w:rPr>
        <w:t>en </w:t>
      </w:r>
      <w:r>
        <w:rPr>
          <w:spacing w:val="6"/>
        </w:rPr>
        <w:t>el </w:t>
      </w:r>
      <w:r>
        <w:rPr>
          <w:spacing w:val="5"/>
        </w:rPr>
        <w:t>pasado), </w:t>
      </w:r>
      <w:r>
        <w:rPr>
          <w:spacing w:val="4"/>
        </w:rPr>
        <w:t>las </w:t>
      </w:r>
      <w:r>
        <w:rPr>
          <w:spacing w:val="5"/>
        </w:rPr>
        <w:t>nuevas teorías tratan </w:t>
      </w:r>
      <w:r>
        <w:rPr>
          <w:spacing w:val="3"/>
        </w:rPr>
        <w:t>de </w:t>
      </w:r>
      <w:r>
        <w:rPr>
          <w:spacing w:val="5"/>
        </w:rPr>
        <w:t>incorporar </w:t>
      </w:r>
      <w:r>
        <w:rPr>
          <w:spacing w:val="6"/>
        </w:rPr>
        <w:t>aspectos </w:t>
      </w:r>
      <w:r>
        <w:rPr>
          <w:spacing w:val="4"/>
        </w:rPr>
        <w:t>tales como </w:t>
      </w:r>
      <w:r>
        <w:rPr>
          <w:spacing w:val="3"/>
        </w:rPr>
        <w:t>la </w:t>
      </w:r>
      <w:r>
        <w:rPr>
          <w:spacing w:val="5"/>
        </w:rPr>
        <w:t>diferenciación </w:t>
      </w:r>
      <w:r>
        <w:rPr>
          <w:spacing w:val="4"/>
        </w:rPr>
        <w:t>del </w:t>
      </w:r>
      <w:r>
        <w:rPr>
          <w:spacing w:val="5"/>
        </w:rPr>
        <w:t>producto </w:t>
      </w:r>
      <w:r>
        <w:rPr/>
        <w:t>y </w:t>
      </w:r>
      <w:r>
        <w:rPr>
          <w:spacing w:val="4"/>
        </w:rPr>
        <w:t>las </w:t>
      </w:r>
      <w:r>
        <w:rPr>
          <w:spacing w:val="6"/>
        </w:rPr>
        <w:t>economías </w:t>
      </w:r>
      <w:r>
        <w:rPr>
          <w:spacing w:val="3"/>
        </w:rPr>
        <w:t>de </w:t>
      </w:r>
      <w:r>
        <w:rPr>
          <w:spacing w:val="5"/>
        </w:rPr>
        <w:t>escala, </w:t>
      </w:r>
      <w:r>
        <w:rPr>
          <w:spacing w:val="4"/>
        </w:rPr>
        <w:t>tanto </w:t>
      </w:r>
      <w:r>
        <w:rPr>
          <w:spacing w:val="3"/>
        </w:rPr>
        <w:t>en la </w:t>
      </w:r>
      <w:r>
        <w:rPr>
          <w:spacing w:val="5"/>
        </w:rPr>
        <w:t>explicación </w:t>
      </w:r>
      <w:r>
        <w:rPr>
          <w:spacing w:val="4"/>
        </w:rPr>
        <w:t>del </w:t>
      </w:r>
      <w:r>
        <w:rPr>
          <w:spacing w:val="6"/>
        </w:rPr>
        <w:t>comercio </w:t>
      </w:r>
      <w:r>
        <w:rPr>
          <w:spacing w:val="5"/>
        </w:rPr>
        <w:t>internacional </w:t>
      </w:r>
      <w:r>
        <w:rPr>
          <w:spacing w:val="4"/>
        </w:rPr>
        <w:t>como </w:t>
      </w:r>
      <w:r>
        <w:rPr>
          <w:spacing w:val="3"/>
        </w:rPr>
        <w:t>en el </w:t>
      </w:r>
      <w:r>
        <w:rPr>
          <w:spacing w:val="5"/>
        </w:rPr>
        <w:t>análisis </w:t>
      </w:r>
      <w:r>
        <w:rPr>
          <w:spacing w:val="3"/>
        </w:rPr>
        <w:t>de </w:t>
      </w:r>
      <w:r>
        <w:rPr>
          <w:spacing w:val="4"/>
        </w:rPr>
        <w:t>los </w:t>
      </w:r>
      <w:r>
        <w:rPr>
          <w:spacing w:val="5"/>
        </w:rPr>
        <w:t>efectos </w:t>
      </w:r>
      <w:r>
        <w:rPr>
          <w:spacing w:val="3"/>
        </w:rPr>
        <w:t>de </w:t>
      </w:r>
      <w:r>
        <w:rPr>
          <w:spacing w:val="6"/>
        </w:rPr>
        <w:t>la </w:t>
      </w:r>
      <w:r>
        <w:rPr>
          <w:spacing w:val="5"/>
        </w:rPr>
        <w:t>política</w:t>
      </w:r>
      <w:r>
        <w:rPr>
          <w:spacing w:val="12"/>
        </w:rPr>
        <w:t> </w:t>
      </w:r>
      <w:r>
        <w:rPr>
          <w:spacing w:val="6"/>
        </w:rPr>
        <w:t>comercial.</w:t>
      </w:r>
    </w:p>
    <w:p>
      <w:pPr>
        <w:spacing w:after="0" w:line="316" w:lineRule="auto"/>
        <w:jc w:val="both"/>
        <w:sectPr>
          <w:headerReference w:type="default" r:id="rId8"/>
          <w:pgSz w:w="11920" w:h="16840"/>
          <w:pgMar w:header="1754" w:footer="0" w:top="1980" w:bottom="280" w:left="1680" w:right="1300"/>
        </w:sectPr>
      </w:pPr>
    </w:p>
    <w:p>
      <w:pPr>
        <w:pStyle w:val="BodyText"/>
        <w:spacing w:before="4"/>
        <w:rPr>
          <w:sz w:val="12"/>
        </w:rPr>
      </w:pPr>
    </w:p>
    <w:p>
      <w:pPr>
        <w:pStyle w:val="BodyText"/>
        <w:spacing w:line="316" w:lineRule="auto" w:before="76"/>
        <w:ind w:left="195" w:right="109"/>
        <w:jc w:val="both"/>
      </w:pPr>
      <w:r>
        <w:rPr>
          <w:spacing w:val="3"/>
        </w:rPr>
        <w:t>El </w:t>
      </w:r>
      <w:r>
        <w:rPr>
          <w:spacing w:val="5"/>
        </w:rPr>
        <w:t>principal resultado </w:t>
      </w:r>
      <w:r>
        <w:rPr>
          <w:spacing w:val="3"/>
        </w:rPr>
        <w:t>de </w:t>
      </w:r>
      <w:r>
        <w:rPr>
          <w:spacing w:val="4"/>
        </w:rPr>
        <w:t>esta nueva </w:t>
      </w:r>
      <w:r>
        <w:rPr>
          <w:spacing w:val="5"/>
        </w:rPr>
        <w:t>perspectiva </w:t>
      </w:r>
      <w:r>
        <w:rPr>
          <w:spacing w:val="3"/>
        </w:rPr>
        <w:t>es </w:t>
      </w:r>
      <w:r>
        <w:rPr>
          <w:spacing w:val="6"/>
        </w:rPr>
        <w:t>que</w:t>
      </w:r>
      <w:r>
        <w:rPr>
          <w:spacing w:val="156"/>
        </w:rPr>
        <w:t> </w:t>
      </w:r>
      <w:r>
        <w:rPr>
          <w:spacing w:val="3"/>
        </w:rPr>
        <w:t>la </w:t>
      </w:r>
      <w:r>
        <w:rPr>
          <w:spacing w:val="5"/>
        </w:rPr>
        <w:t>explicación </w:t>
      </w:r>
      <w:r>
        <w:rPr>
          <w:spacing w:val="4"/>
        </w:rPr>
        <w:t>del </w:t>
      </w:r>
      <w:r>
        <w:rPr>
          <w:spacing w:val="5"/>
        </w:rPr>
        <w:t>comercio internacional </w:t>
      </w:r>
      <w:r>
        <w:rPr>
          <w:spacing w:val="3"/>
        </w:rPr>
        <w:t>es </w:t>
      </w:r>
      <w:r>
        <w:rPr>
          <w:spacing w:val="5"/>
        </w:rPr>
        <w:t>sensible </w:t>
      </w:r>
      <w:r>
        <w:rPr/>
        <w:t>a  </w:t>
      </w:r>
      <w:r>
        <w:rPr>
          <w:spacing w:val="3"/>
        </w:rPr>
        <w:t>la </w:t>
      </w:r>
      <w:r>
        <w:rPr>
          <w:spacing w:val="5"/>
        </w:rPr>
        <w:t>estructura </w:t>
      </w:r>
      <w:r>
        <w:rPr>
          <w:spacing w:val="4"/>
        </w:rPr>
        <w:t>del </w:t>
      </w:r>
      <w:r>
        <w:rPr>
          <w:spacing w:val="5"/>
        </w:rPr>
        <w:t>mercado, </w:t>
      </w:r>
      <w:r>
        <w:rPr/>
        <w:t>e </w:t>
      </w:r>
      <w:r>
        <w:rPr>
          <w:spacing w:val="5"/>
        </w:rPr>
        <w:t>igualmente </w:t>
      </w:r>
      <w:r>
        <w:rPr>
          <w:spacing w:val="3"/>
        </w:rPr>
        <w:t>lo </w:t>
      </w:r>
      <w:r>
        <w:rPr>
          <w:spacing w:val="4"/>
        </w:rPr>
        <w:t>son </w:t>
      </w:r>
      <w:r>
        <w:rPr>
          <w:spacing w:val="6"/>
        </w:rPr>
        <w:t>los  </w:t>
      </w:r>
      <w:r>
        <w:rPr>
          <w:spacing w:val="5"/>
        </w:rPr>
        <w:t>efectos </w:t>
      </w:r>
      <w:r>
        <w:rPr>
          <w:spacing w:val="3"/>
        </w:rPr>
        <w:t>de </w:t>
      </w:r>
      <w:r>
        <w:rPr>
          <w:spacing w:val="4"/>
        </w:rPr>
        <w:t>las </w:t>
      </w:r>
      <w:r>
        <w:rPr>
          <w:spacing w:val="5"/>
        </w:rPr>
        <w:t>políticas comerciales. </w:t>
      </w:r>
      <w:r>
        <w:rPr>
          <w:spacing w:val="3"/>
        </w:rPr>
        <w:t>La </w:t>
      </w:r>
      <w:r>
        <w:rPr>
          <w:spacing w:val="5"/>
        </w:rPr>
        <w:t>existencia </w:t>
      </w:r>
      <w:r>
        <w:rPr>
          <w:spacing w:val="6"/>
        </w:rPr>
        <w:t>de</w:t>
      </w:r>
      <w:r>
        <w:rPr>
          <w:spacing w:val="156"/>
        </w:rPr>
        <w:t> </w:t>
      </w:r>
      <w:r>
        <w:rPr>
          <w:spacing w:val="4"/>
        </w:rPr>
        <w:t>una </w:t>
      </w:r>
      <w:r>
        <w:rPr>
          <w:spacing w:val="5"/>
        </w:rPr>
        <w:t>elevada concentración </w:t>
      </w:r>
      <w:r>
        <w:rPr>
          <w:spacing w:val="3"/>
        </w:rPr>
        <w:t>de la </w:t>
      </w:r>
      <w:r>
        <w:rPr>
          <w:spacing w:val="5"/>
        </w:rPr>
        <w:t>oferta </w:t>
      </w:r>
      <w:r>
        <w:rPr>
          <w:spacing w:val="3"/>
        </w:rPr>
        <w:t>en </w:t>
      </w:r>
      <w:r>
        <w:rPr>
          <w:spacing w:val="6"/>
        </w:rPr>
        <w:t>muchos </w:t>
      </w:r>
      <w:r>
        <w:rPr>
          <w:spacing w:val="5"/>
        </w:rPr>
        <w:t>mercados, </w:t>
      </w:r>
      <w:r>
        <w:rPr>
          <w:spacing w:val="4"/>
        </w:rPr>
        <w:t>junto con </w:t>
      </w:r>
      <w:r>
        <w:rPr>
          <w:spacing w:val="3"/>
        </w:rPr>
        <w:t>la </w:t>
      </w:r>
      <w:r>
        <w:rPr>
          <w:spacing w:val="5"/>
        </w:rPr>
        <w:t>dificultad </w:t>
      </w:r>
      <w:r>
        <w:rPr>
          <w:spacing w:val="3"/>
        </w:rPr>
        <w:t>de </w:t>
      </w:r>
      <w:r>
        <w:rPr>
          <w:spacing w:val="5"/>
        </w:rPr>
        <w:t>encontrar </w:t>
      </w:r>
      <w:r>
        <w:rPr>
          <w:spacing w:val="6"/>
        </w:rPr>
        <w:t>productos </w:t>
      </w:r>
      <w:r>
        <w:rPr>
          <w:spacing w:val="5"/>
        </w:rPr>
        <w:t>verdaderamente homogéneos </w:t>
      </w:r>
      <w:r>
        <w:rPr/>
        <w:t>y </w:t>
      </w:r>
      <w:r>
        <w:rPr>
          <w:spacing w:val="3"/>
        </w:rPr>
        <w:t>la </w:t>
      </w:r>
      <w:r>
        <w:rPr>
          <w:spacing w:val="5"/>
        </w:rPr>
        <w:t>presencia </w:t>
      </w:r>
      <w:r>
        <w:rPr>
          <w:spacing w:val="3"/>
        </w:rPr>
        <w:t>de </w:t>
      </w:r>
      <w:r>
        <w:rPr>
          <w:spacing w:val="5"/>
        </w:rPr>
        <w:t>economías </w:t>
      </w:r>
      <w:r>
        <w:rPr>
          <w:spacing w:val="6"/>
        </w:rPr>
        <w:t>de </w:t>
      </w:r>
      <w:r>
        <w:rPr>
          <w:spacing w:val="5"/>
        </w:rPr>
        <w:t>escala, </w:t>
      </w:r>
      <w:r>
        <w:rPr>
          <w:spacing w:val="4"/>
        </w:rPr>
        <w:t>hace que los </w:t>
      </w:r>
      <w:r>
        <w:rPr>
          <w:spacing w:val="5"/>
        </w:rPr>
        <w:t>modelos </w:t>
      </w:r>
      <w:r>
        <w:rPr>
          <w:spacing w:val="4"/>
        </w:rPr>
        <w:t>que </w:t>
      </w:r>
      <w:r>
        <w:rPr>
          <w:spacing w:val="5"/>
        </w:rPr>
        <w:t>conforman </w:t>
      </w:r>
      <w:r>
        <w:rPr>
          <w:spacing w:val="4"/>
        </w:rPr>
        <w:t>las </w:t>
      </w:r>
      <w:r>
        <w:rPr>
          <w:spacing w:val="6"/>
        </w:rPr>
        <w:t>nuevas </w:t>
      </w:r>
      <w:r>
        <w:rPr>
          <w:spacing w:val="5"/>
        </w:rPr>
        <w:t>teorías proporcionen </w:t>
      </w:r>
      <w:r>
        <w:rPr>
          <w:spacing w:val="3"/>
        </w:rPr>
        <w:t>un </w:t>
      </w:r>
      <w:r>
        <w:rPr>
          <w:spacing w:val="4"/>
        </w:rPr>
        <w:t>marco </w:t>
      </w:r>
      <w:r>
        <w:rPr>
          <w:spacing w:val="3"/>
        </w:rPr>
        <w:t>de </w:t>
      </w:r>
      <w:r>
        <w:rPr>
          <w:spacing w:val="5"/>
        </w:rPr>
        <w:t>reflexión </w:t>
      </w:r>
      <w:r>
        <w:rPr>
          <w:spacing w:val="4"/>
        </w:rPr>
        <w:t>más </w:t>
      </w:r>
      <w:r>
        <w:rPr>
          <w:spacing w:val="6"/>
        </w:rPr>
        <w:t>adecuado </w:t>
      </w:r>
      <w:r>
        <w:rPr>
          <w:spacing w:val="4"/>
        </w:rPr>
        <w:t>para </w:t>
      </w:r>
      <w:r>
        <w:rPr>
          <w:spacing w:val="3"/>
        </w:rPr>
        <w:t>el </w:t>
      </w:r>
      <w:r>
        <w:rPr>
          <w:spacing w:val="5"/>
        </w:rPr>
        <w:t>análisis </w:t>
      </w:r>
      <w:r>
        <w:rPr>
          <w:spacing w:val="3"/>
        </w:rPr>
        <w:t>de </w:t>
      </w:r>
      <w:r>
        <w:rPr>
          <w:spacing w:val="4"/>
        </w:rPr>
        <w:t>los </w:t>
      </w:r>
      <w:r>
        <w:rPr>
          <w:spacing w:val="5"/>
        </w:rPr>
        <w:t>mercados internacionales </w:t>
      </w:r>
      <w:r>
        <w:rPr>
          <w:spacing w:val="6"/>
        </w:rPr>
        <w:t>de productos.</w:t>
      </w:r>
    </w:p>
    <w:p>
      <w:pPr>
        <w:pStyle w:val="BodyText"/>
        <w:spacing w:before="9"/>
        <w:rPr>
          <w:sz w:val="31"/>
        </w:rPr>
      </w:pPr>
    </w:p>
    <w:p>
      <w:pPr>
        <w:pStyle w:val="BodyText"/>
        <w:spacing w:line="316" w:lineRule="auto" w:before="1"/>
        <w:ind w:left="195" w:right="109"/>
        <w:jc w:val="both"/>
      </w:pPr>
      <w:r>
        <w:rPr>
          <w:spacing w:val="4"/>
        </w:rPr>
        <w:t>Esta misma </w:t>
      </w:r>
      <w:r>
        <w:rPr>
          <w:spacing w:val="5"/>
        </w:rPr>
        <w:t>conclusión </w:t>
      </w:r>
      <w:r>
        <w:rPr>
          <w:spacing w:val="4"/>
        </w:rPr>
        <w:t>puede ser </w:t>
      </w:r>
      <w:r>
        <w:rPr>
          <w:spacing w:val="5"/>
        </w:rPr>
        <w:t>extraída </w:t>
      </w:r>
      <w:r>
        <w:rPr>
          <w:spacing w:val="4"/>
        </w:rPr>
        <w:t>para </w:t>
      </w:r>
      <w:r>
        <w:rPr>
          <w:spacing w:val="6"/>
        </w:rPr>
        <w:t>los </w:t>
      </w:r>
      <w:r>
        <w:rPr>
          <w:spacing w:val="5"/>
        </w:rPr>
        <w:t>productos agrarios, </w:t>
      </w:r>
      <w:r>
        <w:rPr/>
        <w:t>a </w:t>
      </w:r>
      <w:r>
        <w:rPr>
          <w:spacing w:val="4"/>
        </w:rPr>
        <w:t>pesar </w:t>
      </w:r>
      <w:r>
        <w:rPr>
          <w:spacing w:val="3"/>
        </w:rPr>
        <w:t>de </w:t>
      </w:r>
      <w:r>
        <w:rPr>
          <w:spacing w:val="4"/>
        </w:rPr>
        <w:t>que </w:t>
      </w:r>
      <w:r>
        <w:rPr>
          <w:spacing w:val="5"/>
        </w:rPr>
        <w:t>habitualmente </w:t>
      </w:r>
      <w:r>
        <w:rPr/>
        <w:t>y </w:t>
      </w:r>
      <w:r>
        <w:rPr>
          <w:spacing w:val="6"/>
        </w:rPr>
        <w:t>de </w:t>
      </w:r>
      <w:r>
        <w:rPr>
          <w:spacing w:val="4"/>
        </w:rPr>
        <w:t>forma </w:t>
      </w:r>
      <w:r>
        <w:rPr>
          <w:spacing w:val="5"/>
        </w:rPr>
        <w:t>errónea, </w:t>
      </w:r>
      <w:r>
        <w:rPr/>
        <w:t>a </w:t>
      </w:r>
      <w:r>
        <w:rPr>
          <w:spacing w:val="5"/>
        </w:rPr>
        <w:t>nuestro parecer, </w:t>
      </w:r>
      <w:r>
        <w:rPr>
          <w:spacing w:val="3"/>
        </w:rPr>
        <w:t>se </w:t>
      </w:r>
      <w:r>
        <w:rPr>
          <w:spacing w:val="4"/>
        </w:rPr>
        <w:t>les </w:t>
      </w:r>
      <w:r>
        <w:rPr>
          <w:spacing w:val="5"/>
        </w:rPr>
        <w:t>considere </w:t>
      </w:r>
      <w:r>
        <w:rPr>
          <w:spacing w:val="6"/>
        </w:rPr>
        <w:t>como </w:t>
      </w:r>
      <w:r>
        <w:rPr>
          <w:spacing w:val="5"/>
        </w:rPr>
        <w:t>representativos </w:t>
      </w:r>
      <w:r>
        <w:rPr>
          <w:spacing w:val="3"/>
        </w:rPr>
        <w:t>de </w:t>
      </w:r>
      <w:r>
        <w:rPr>
          <w:spacing w:val="5"/>
        </w:rPr>
        <w:t>mercados competitivos</w:t>
      </w:r>
      <w:r>
        <w:rPr>
          <w:spacing w:val="5"/>
          <w:position w:val="10"/>
          <w:sz w:val="12"/>
        </w:rPr>
        <w:t>2</w:t>
      </w:r>
      <w:r>
        <w:rPr>
          <w:spacing w:val="5"/>
        </w:rPr>
        <w:t>. </w:t>
      </w:r>
      <w:r>
        <w:rPr>
          <w:spacing w:val="3"/>
        </w:rPr>
        <w:t>En </w:t>
      </w:r>
      <w:r>
        <w:rPr>
          <w:spacing w:val="6"/>
        </w:rPr>
        <w:t>particular,  </w:t>
      </w:r>
      <w:r>
        <w:rPr/>
        <w:t>y </w:t>
      </w:r>
      <w:r>
        <w:rPr>
          <w:spacing w:val="5"/>
        </w:rPr>
        <w:t>debido </w:t>
      </w:r>
      <w:r>
        <w:rPr/>
        <w:t>a </w:t>
      </w:r>
      <w:r>
        <w:rPr>
          <w:spacing w:val="3"/>
        </w:rPr>
        <w:t>lo </w:t>
      </w:r>
      <w:r>
        <w:rPr>
          <w:spacing w:val="5"/>
        </w:rPr>
        <w:t>reseñado </w:t>
      </w:r>
      <w:r>
        <w:rPr>
          <w:spacing w:val="4"/>
        </w:rPr>
        <w:t>más </w:t>
      </w:r>
      <w:r>
        <w:rPr>
          <w:spacing w:val="5"/>
        </w:rPr>
        <w:t>arriba, </w:t>
      </w:r>
      <w:r>
        <w:rPr>
          <w:spacing w:val="3"/>
        </w:rPr>
        <w:t>el </w:t>
      </w:r>
      <w:r>
        <w:rPr>
          <w:spacing w:val="5"/>
        </w:rPr>
        <w:t>mercado europeo </w:t>
      </w:r>
      <w:r>
        <w:rPr>
          <w:spacing w:val="6"/>
        </w:rPr>
        <w:t>del </w:t>
      </w:r>
      <w:r>
        <w:rPr>
          <w:spacing w:val="5"/>
        </w:rPr>
        <w:t>plátano </w:t>
      </w:r>
      <w:r>
        <w:rPr>
          <w:spacing w:val="4"/>
        </w:rPr>
        <w:t>está muy lejos </w:t>
      </w:r>
      <w:r>
        <w:rPr>
          <w:spacing w:val="3"/>
        </w:rPr>
        <w:t>de </w:t>
      </w:r>
      <w:r>
        <w:rPr>
          <w:spacing w:val="4"/>
        </w:rPr>
        <w:t>ser </w:t>
      </w:r>
      <w:r>
        <w:rPr>
          <w:spacing w:val="3"/>
        </w:rPr>
        <w:t>de </w:t>
      </w:r>
      <w:r>
        <w:rPr>
          <w:spacing w:val="5"/>
        </w:rPr>
        <w:t>competencia perfecta </w:t>
      </w:r>
      <w:r>
        <w:rPr/>
        <w:t>y  </w:t>
      </w:r>
      <w:r>
        <w:rPr>
          <w:spacing w:val="3"/>
        </w:rPr>
        <w:t>su </w:t>
      </w:r>
      <w:r>
        <w:rPr>
          <w:spacing w:val="5"/>
        </w:rPr>
        <w:t>tratamiento </w:t>
      </w:r>
      <w:r>
        <w:rPr>
          <w:spacing w:val="4"/>
        </w:rPr>
        <w:t>más </w:t>
      </w:r>
      <w:r>
        <w:rPr>
          <w:spacing w:val="5"/>
        </w:rPr>
        <w:t>correcto </w:t>
      </w:r>
      <w:r>
        <w:rPr>
          <w:spacing w:val="4"/>
        </w:rPr>
        <w:t>debe </w:t>
      </w:r>
      <w:r>
        <w:rPr>
          <w:spacing w:val="5"/>
        </w:rPr>
        <w:t>incorporar </w:t>
      </w:r>
      <w:r>
        <w:rPr>
          <w:spacing w:val="6"/>
        </w:rPr>
        <w:t>las </w:t>
      </w:r>
      <w:r>
        <w:rPr>
          <w:spacing w:val="5"/>
        </w:rPr>
        <w:t>imperfecciones </w:t>
      </w:r>
      <w:r>
        <w:rPr>
          <w:spacing w:val="4"/>
        </w:rPr>
        <w:t>del</w:t>
      </w:r>
      <w:r>
        <w:rPr>
          <w:spacing w:val="24"/>
        </w:rPr>
        <w:t> </w:t>
      </w:r>
      <w:r>
        <w:rPr>
          <w:spacing w:val="6"/>
        </w:rPr>
        <w:t>mismo.</w:t>
      </w:r>
    </w:p>
    <w:p>
      <w:pPr>
        <w:pStyle w:val="BodyText"/>
        <w:spacing w:before="9"/>
        <w:rPr>
          <w:sz w:val="31"/>
        </w:rPr>
      </w:pPr>
    </w:p>
    <w:p>
      <w:pPr>
        <w:pStyle w:val="BodyText"/>
        <w:spacing w:line="316" w:lineRule="auto" w:before="1"/>
        <w:ind w:left="195" w:right="146"/>
        <w:jc w:val="both"/>
      </w:pPr>
      <w:r>
        <w:rPr/>
        <w:t>Este trabajo se estructura en seis capítulos, además de esta introducción.</w:t>
      </w:r>
    </w:p>
    <w:p>
      <w:pPr>
        <w:pStyle w:val="BodyText"/>
        <w:spacing w:before="9"/>
        <w:rPr>
          <w:sz w:val="31"/>
        </w:rPr>
      </w:pPr>
    </w:p>
    <w:p>
      <w:pPr>
        <w:pStyle w:val="BodyText"/>
        <w:spacing w:line="316" w:lineRule="auto" w:before="1"/>
        <w:ind w:left="195" w:right="109"/>
        <w:jc w:val="both"/>
      </w:pPr>
      <w:r>
        <w:rPr/>
        <w:pict>
          <v:line style="position:absolute;mso-position-horizontal-relative:page;mso-position-vertical-relative:paragraph;z-index:1096;mso-wrap-distance-left:0;mso-wrap-distance-right:0" from="93.75pt,150.665237pt" to="237.75pt,150.665237pt" stroked="true" strokeweight=".75pt" strokecolor="#000000">
            <w10:wrap type="topAndBottom"/>
          </v:line>
        </w:pict>
      </w:r>
      <w:r>
        <w:rPr>
          <w:spacing w:val="3"/>
        </w:rPr>
        <w:t>En el </w:t>
      </w:r>
      <w:r>
        <w:rPr>
          <w:spacing w:val="5"/>
        </w:rPr>
        <w:t>segundo capítulo </w:t>
      </w:r>
      <w:r>
        <w:rPr>
          <w:spacing w:val="3"/>
        </w:rPr>
        <w:t>se </w:t>
      </w:r>
      <w:r>
        <w:rPr>
          <w:spacing w:val="4"/>
        </w:rPr>
        <w:t>lleva </w:t>
      </w:r>
      <w:r>
        <w:rPr/>
        <w:t>a </w:t>
      </w:r>
      <w:r>
        <w:rPr>
          <w:spacing w:val="4"/>
        </w:rPr>
        <w:t>cabo una </w:t>
      </w:r>
      <w:r>
        <w:rPr>
          <w:spacing w:val="5"/>
        </w:rPr>
        <w:t>revisión </w:t>
      </w:r>
      <w:r>
        <w:rPr>
          <w:spacing w:val="6"/>
        </w:rPr>
        <w:t>de</w:t>
      </w:r>
      <w:r>
        <w:rPr>
          <w:spacing w:val="156"/>
        </w:rPr>
        <w:t> </w:t>
      </w:r>
      <w:r>
        <w:rPr>
          <w:spacing w:val="4"/>
        </w:rPr>
        <w:t>las </w:t>
      </w:r>
      <w:r>
        <w:rPr>
          <w:spacing w:val="5"/>
        </w:rPr>
        <w:t>principales aportaciones dentro </w:t>
      </w:r>
      <w:r>
        <w:rPr>
          <w:spacing w:val="3"/>
        </w:rPr>
        <w:t>de </w:t>
      </w:r>
      <w:r>
        <w:rPr>
          <w:spacing w:val="4"/>
        </w:rPr>
        <w:t>las </w:t>
      </w:r>
      <w:r>
        <w:rPr>
          <w:spacing w:val="5"/>
        </w:rPr>
        <w:t>nuevas </w:t>
      </w:r>
      <w:r>
        <w:rPr>
          <w:spacing w:val="6"/>
        </w:rPr>
        <w:t>teorías </w:t>
      </w:r>
      <w:r>
        <w:rPr>
          <w:spacing w:val="4"/>
        </w:rPr>
        <w:t>del </w:t>
      </w:r>
      <w:r>
        <w:rPr>
          <w:spacing w:val="5"/>
        </w:rPr>
        <w:t>comercio internacional, </w:t>
      </w:r>
      <w:r>
        <w:rPr>
          <w:spacing w:val="4"/>
        </w:rPr>
        <w:t>sobre todo </w:t>
      </w:r>
      <w:r>
        <w:rPr>
          <w:spacing w:val="3"/>
        </w:rPr>
        <w:t>de </w:t>
      </w:r>
      <w:r>
        <w:rPr>
          <w:spacing w:val="5"/>
        </w:rPr>
        <w:t>aquellas </w:t>
      </w:r>
      <w:r>
        <w:rPr>
          <w:spacing w:val="6"/>
        </w:rPr>
        <w:t>que</w:t>
      </w:r>
      <w:r>
        <w:rPr>
          <w:spacing w:val="156"/>
        </w:rPr>
        <w:t> </w:t>
      </w:r>
      <w:r>
        <w:rPr>
          <w:spacing w:val="4"/>
        </w:rPr>
        <w:t>son más </w:t>
      </w:r>
      <w:r>
        <w:rPr>
          <w:spacing w:val="5"/>
        </w:rPr>
        <w:t>relevantes </w:t>
      </w:r>
      <w:r>
        <w:rPr>
          <w:spacing w:val="4"/>
        </w:rPr>
        <w:t>para este </w:t>
      </w:r>
      <w:r>
        <w:rPr>
          <w:spacing w:val="5"/>
        </w:rPr>
        <w:t>estudio. </w:t>
      </w:r>
      <w:r>
        <w:rPr>
          <w:spacing w:val="4"/>
        </w:rPr>
        <w:t>Esta </w:t>
      </w:r>
      <w:r>
        <w:rPr>
          <w:spacing w:val="5"/>
        </w:rPr>
        <w:t>exposición </w:t>
      </w:r>
      <w:r>
        <w:rPr>
          <w:spacing w:val="6"/>
        </w:rPr>
        <w:t>se </w:t>
      </w:r>
      <w:r>
        <w:rPr>
          <w:spacing w:val="5"/>
        </w:rPr>
        <w:t>organiza </w:t>
      </w:r>
      <w:r>
        <w:rPr/>
        <w:t>a </w:t>
      </w:r>
      <w:r>
        <w:rPr>
          <w:spacing w:val="5"/>
        </w:rPr>
        <w:t>través </w:t>
      </w:r>
      <w:r>
        <w:rPr>
          <w:spacing w:val="3"/>
        </w:rPr>
        <w:t>de </w:t>
      </w:r>
      <w:r>
        <w:rPr>
          <w:spacing w:val="4"/>
        </w:rPr>
        <w:t>los </w:t>
      </w:r>
      <w:r>
        <w:rPr>
          <w:spacing w:val="5"/>
        </w:rPr>
        <w:t>instrumentos </w:t>
      </w:r>
      <w:r>
        <w:rPr>
          <w:spacing w:val="3"/>
        </w:rPr>
        <w:t>de </w:t>
      </w:r>
      <w:r>
        <w:rPr>
          <w:spacing w:val="6"/>
        </w:rPr>
        <w:t>política </w:t>
      </w:r>
      <w:r>
        <w:rPr>
          <w:spacing w:val="5"/>
        </w:rPr>
        <w:t>comercial </w:t>
      </w:r>
      <w:r>
        <w:rPr>
          <w:spacing w:val="4"/>
        </w:rPr>
        <w:t>más </w:t>
      </w:r>
      <w:r>
        <w:rPr>
          <w:spacing w:val="5"/>
        </w:rPr>
        <w:t>utilizados, </w:t>
      </w:r>
      <w:r>
        <w:rPr>
          <w:spacing w:val="4"/>
        </w:rPr>
        <w:t>esto es, los </w:t>
      </w:r>
      <w:r>
        <w:rPr>
          <w:spacing w:val="5"/>
        </w:rPr>
        <w:t>aranceles </w:t>
      </w:r>
      <w:r>
        <w:rPr/>
        <w:t>a </w:t>
      </w:r>
      <w:r>
        <w:rPr>
          <w:spacing w:val="6"/>
        </w:rPr>
        <w:t>la </w:t>
      </w:r>
      <w:r>
        <w:rPr>
          <w:spacing w:val="5"/>
        </w:rPr>
        <w:t>importación, </w:t>
      </w:r>
      <w:r>
        <w:rPr>
          <w:spacing w:val="4"/>
        </w:rPr>
        <w:t>los </w:t>
      </w:r>
      <w:r>
        <w:rPr>
          <w:spacing w:val="5"/>
        </w:rPr>
        <w:t>subsidios </w:t>
      </w:r>
      <w:r>
        <w:rPr/>
        <w:t>a </w:t>
      </w:r>
      <w:r>
        <w:rPr>
          <w:spacing w:val="3"/>
        </w:rPr>
        <w:t>la </w:t>
      </w:r>
      <w:r>
        <w:rPr>
          <w:spacing w:val="5"/>
        </w:rPr>
        <w:t>exportación </w:t>
      </w:r>
      <w:r>
        <w:rPr/>
        <w:t>y </w:t>
      </w:r>
      <w:r>
        <w:rPr>
          <w:spacing w:val="4"/>
        </w:rPr>
        <w:t>las </w:t>
      </w:r>
      <w:r>
        <w:rPr>
          <w:spacing w:val="6"/>
        </w:rPr>
        <w:t>cuotas  </w:t>
      </w:r>
      <w:r>
        <w:rPr/>
        <w:t>a </w:t>
      </w:r>
      <w:r>
        <w:rPr>
          <w:spacing w:val="3"/>
        </w:rPr>
        <w:t>la</w:t>
      </w:r>
      <w:r>
        <w:rPr>
          <w:spacing w:val="21"/>
        </w:rPr>
        <w:t> </w:t>
      </w:r>
      <w:r>
        <w:rPr>
          <w:spacing w:val="6"/>
        </w:rPr>
        <w:t>importación.</w:t>
      </w:r>
    </w:p>
    <w:p>
      <w:pPr>
        <w:tabs>
          <w:tab w:pos="2171" w:val="left" w:leader="none"/>
          <w:tab w:pos="2602" w:val="left" w:leader="none"/>
          <w:tab w:pos="3753" w:val="left" w:leader="none"/>
          <w:tab w:pos="4784" w:val="left" w:leader="none"/>
          <w:tab w:pos="5336" w:val="left" w:leader="none"/>
          <w:tab w:pos="6487" w:val="left" w:leader="none"/>
          <w:tab w:pos="7998" w:val="left" w:leader="none"/>
          <w:tab w:pos="8549" w:val="left" w:leader="none"/>
        </w:tabs>
        <w:spacing w:line="268" w:lineRule="auto" w:before="66"/>
        <w:ind w:left="195" w:right="109" w:firstLine="750"/>
        <w:jc w:val="left"/>
        <w:rPr>
          <w:sz w:val="19"/>
        </w:rPr>
      </w:pPr>
      <w:r>
        <w:rPr>
          <w:spacing w:val="2"/>
          <w:w w:val="105"/>
          <w:position w:val="12"/>
          <w:sz w:val="12"/>
        </w:rPr>
        <w:t>2</w:t>
      </w:r>
      <w:r>
        <w:rPr>
          <w:spacing w:val="2"/>
          <w:w w:val="105"/>
          <w:sz w:val="19"/>
        </w:rPr>
        <w:t>Helpman</w:t>
        <w:tab/>
      </w:r>
      <w:r>
        <w:rPr>
          <w:w w:val="105"/>
          <w:sz w:val="19"/>
        </w:rPr>
        <w:t>y</w:t>
        <w:tab/>
      </w:r>
      <w:r>
        <w:rPr>
          <w:spacing w:val="2"/>
          <w:w w:val="105"/>
          <w:sz w:val="19"/>
        </w:rPr>
        <w:t>Krugman</w:t>
        <w:tab/>
        <w:t>(1989)</w:t>
        <w:tab/>
      </w:r>
      <w:r>
        <w:rPr>
          <w:w w:val="105"/>
          <w:sz w:val="19"/>
        </w:rPr>
        <w:t>ya</w:t>
        <w:tab/>
      </w:r>
      <w:r>
        <w:rPr>
          <w:spacing w:val="2"/>
          <w:w w:val="105"/>
          <w:sz w:val="19"/>
        </w:rPr>
        <w:t>dejaron</w:t>
        <w:tab/>
        <w:t>constancia</w:t>
        <w:tab/>
      </w:r>
      <w:r>
        <w:rPr>
          <w:w w:val="105"/>
          <w:sz w:val="19"/>
        </w:rPr>
        <w:t>de</w:t>
        <w:tab/>
      </w:r>
      <w:r>
        <w:rPr>
          <w:spacing w:val="3"/>
          <w:sz w:val="19"/>
        </w:rPr>
        <w:t>la </w:t>
      </w:r>
      <w:r>
        <w:rPr>
          <w:spacing w:val="2"/>
          <w:w w:val="105"/>
          <w:sz w:val="19"/>
        </w:rPr>
        <w:t>inexistencia</w:t>
      </w:r>
      <w:r>
        <w:rPr>
          <w:spacing w:val="-13"/>
          <w:w w:val="105"/>
          <w:sz w:val="19"/>
        </w:rPr>
        <w:t> </w:t>
      </w:r>
      <w:r>
        <w:rPr>
          <w:w w:val="105"/>
          <w:sz w:val="19"/>
        </w:rPr>
        <w:t>de</w:t>
      </w:r>
      <w:r>
        <w:rPr>
          <w:spacing w:val="-13"/>
          <w:w w:val="105"/>
          <w:sz w:val="19"/>
        </w:rPr>
        <w:t> </w:t>
      </w:r>
      <w:r>
        <w:rPr>
          <w:spacing w:val="2"/>
          <w:w w:val="105"/>
          <w:sz w:val="19"/>
        </w:rPr>
        <w:t>competencia</w:t>
      </w:r>
      <w:r>
        <w:rPr>
          <w:spacing w:val="-13"/>
          <w:w w:val="105"/>
          <w:sz w:val="19"/>
        </w:rPr>
        <w:t> </w:t>
      </w:r>
      <w:r>
        <w:rPr>
          <w:spacing w:val="2"/>
          <w:w w:val="105"/>
          <w:sz w:val="19"/>
        </w:rPr>
        <w:t>perfecta</w:t>
      </w:r>
      <w:r>
        <w:rPr>
          <w:spacing w:val="-13"/>
          <w:w w:val="105"/>
          <w:sz w:val="19"/>
        </w:rPr>
        <w:t> </w:t>
      </w:r>
      <w:r>
        <w:rPr>
          <w:w w:val="105"/>
          <w:sz w:val="19"/>
        </w:rPr>
        <w:t>en</w:t>
      </w:r>
      <w:r>
        <w:rPr>
          <w:spacing w:val="-13"/>
          <w:w w:val="105"/>
          <w:sz w:val="19"/>
        </w:rPr>
        <w:t> </w:t>
      </w:r>
      <w:r>
        <w:rPr>
          <w:w w:val="105"/>
          <w:sz w:val="19"/>
        </w:rPr>
        <w:t>los</w:t>
      </w:r>
      <w:r>
        <w:rPr>
          <w:spacing w:val="-13"/>
          <w:w w:val="105"/>
          <w:sz w:val="19"/>
        </w:rPr>
        <w:t> </w:t>
      </w:r>
      <w:r>
        <w:rPr>
          <w:spacing w:val="2"/>
          <w:w w:val="105"/>
          <w:sz w:val="19"/>
        </w:rPr>
        <w:t>mercados</w:t>
      </w:r>
      <w:r>
        <w:rPr>
          <w:spacing w:val="-13"/>
          <w:w w:val="105"/>
          <w:sz w:val="19"/>
        </w:rPr>
        <w:t> </w:t>
      </w:r>
      <w:r>
        <w:rPr>
          <w:spacing w:val="3"/>
          <w:w w:val="105"/>
          <w:sz w:val="19"/>
        </w:rPr>
        <w:t>agrarios.</w:t>
      </w:r>
    </w:p>
    <w:p>
      <w:pPr>
        <w:spacing w:after="0" w:line="268" w:lineRule="auto"/>
        <w:jc w:val="left"/>
        <w:rPr>
          <w:sz w:val="19"/>
        </w:rPr>
        <w:sectPr>
          <w:headerReference w:type="default" r:id="rId9"/>
          <w:pgSz w:w="11920" w:h="16840"/>
          <w:pgMar w:header="1754" w:footer="0" w:top="1980" w:bottom="280" w:left="1680" w:right="1340"/>
          <w:pgNumType w:start="4"/>
        </w:sectPr>
      </w:pPr>
    </w:p>
    <w:p>
      <w:pPr>
        <w:pStyle w:val="BodyText"/>
        <w:rPr>
          <w:sz w:val="20"/>
        </w:rPr>
      </w:pPr>
    </w:p>
    <w:p>
      <w:pPr>
        <w:pStyle w:val="BodyText"/>
        <w:spacing w:before="1"/>
      </w:pPr>
    </w:p>
    <w:p>
      <w:pPr>
        <w:pStyle w:val="BodyText"/>
        <w:spacing w:line="316" w:lineRule="auto" w:before="77"/>
        <w:ind w:left="195" w:right="109"/>
        <w:jc w:val="both"/>
      </w:pPr>
      <w:r>
        <w:rPr>
          <w:spacing w:val="4"/>
        </w:rPr>
        <w:t>Una </w:t>
      </w:r>
      <w:r>
        <w:rPr>
          <w:spacing w:val="3"/>
        </w:rPr>
        <w:t>de </w:t>
      </w:r>
      <w:r>
        <w:rPr>
          <w:spacing w:val="4"/>
        </w:rPr>
        <w:t>las </w:t>
      </w:r>
      <w:r>
        <w:rPr>
          <w:spacing w:val="5"/>
        </w:rPr>
        <w:t>conclusiones </w:t>
      </w:r>
      <w:r>
        <w:rPr>
          <w:spacing w:val="4"/>
        </w:rPr>
        <w:t>más </w:t>
      </w:r>
      <w:r>
        <w:rPr>
          <w:spacing w:val="5"/>
        </w:rPr>
        <w:t>importantes </w:t>
      </w:r>
      <w:r>
        <w:rPr>
          <w:spacing w:val="4"/>
        </w:rPr>
        <w:t>que </w:t>
      </w:r>
      <w:r>
        <w:rPr>
          <w:spacing w:val="3"/>
        </w:rPr>
        <w:t>se </w:t>
      </w:r>
      <w:r>
        <w:rPr>
          <w:spacing w:val="6"/>
        </w:rPr>
        <w:t>obtienen</w:t>
      </w:r>
      <w:r>
        <w:rPr>
          <w:spacing w:val="156"/>
        </w:rPr>
        <w:t> </w:t>
      </w:r>
      <w:r>
        <w:rPr>
          <w:spacing w:val="3"/>
        </w:rPr>
        <w:t>en </w:t>
      </w:r>
      <w:r>
        <w:rPr>
          <w:spacing w:val="4"/>
        </w:rPr>
        <w:t>este </w:t>
      </w:r>
      <w:r>
        <w:rPr>
          <w:spacing w:val="5"/>
        </w:rPr>
        <w:t>capítulo </w:t>
      </w:r>
      <w:r>
        <w:rPr>
          <w:spacing w:val="3"/>
        </w:rPr>
        <w:t>es </w:t>
      </w:r>
      <w:r>
        <w:rPr>
          <w:spacing w:val="4"/>
        </w:rPr>
        <w:t>que </w:t>
      </w:r>
      <w:r>
        <w:rPr>
          <w:spacing w:val="3"/>
        </w:rPr>
        <w:t>el </w:t>
      </w:r>
      <w:r>
        <w:rPr>
          <w:spacing w:val="4"/>
        </w:rPr>
        <w:t>libre </w:t>
      </w:r>
      <w:r>
        <w:rPr>
          <w:spacing w:val="5"/>
        </w:rPr>
        <w:t>comercio </w:t>
      </w:r>
      <w:r>
        <w:rPr>
          <w:spacing w:val="3"/>
        </w:rPr>
        <w:t>no </w:t>
      </w:r>
      <w:r>
        <w:rPr>
          <w:spacing w:val="6"/>
        </w:rPr>
        <w:t>siempre </w:t>
      </w:r>
      <w:r>
        <w:rPr>
          <w:spacing w:val="5"/>
        </w:rPr>
        <w:t>conduce </w:t>
      </w:r>
      <w:r>
        <w:rPr/>
        <w:t>a </w:t>
      </w:r>
      <w:r>
        <w:rPr>
          <w:spacing w:val="4"/>
        </w:rPr>
        <w:t>una </w:t>
      </w:r>
      <w:r>
        <w:rPr>
          <w:spacing w:val="5"/>
        </w:rPr>
        <w:t>situación óptima </w:t>
      </w:r>
      <w:r>
        <w:rPr>
          <w:spacing w:val="4"/>
        </w:rPr>
        <w:t>desde </w:t>
      </w:r>
      <w:r>
        <w:rPr>
          <w:spacing w:val="3"/>
        </w:rPr>
        <w:t>el </w:t>
      </w:r>
      <w:r>
        <w:rPr>
          <w:spacing w:val="4"/>
        </w:rPr>
        <w:t>punto </w:t>
      </w:r>
      <w:r>
        <w:rPr>
          <w:spacing w:val="3"/>
        </w:rPr>
        <w:t>de </w:t>
      </w:r>
      <w:r>
        <w:rPr>
          <w:spacing w:val="6"/>
        </w:rPr>
        <w:t>vista </w:t>
      </w:r>
      <w:r>
        <w:rPr>
          <w:spacing w:val="5"/>
        </w:rPr>
        <w:t>nacional. </w:t>
      </w:r>
      <w:r>
        <w:rPr>
          <w:spacing w:val="4"/>
        </w:rPr>
        <w:t>Por </w:t>
      </w:r>
      <w:r>
        <w:rPr>
          <w:spacing w:val="3"/>
        </w:rPr>
        <w:t>el </w:t>
      </w:r>
      <w:r>
        <w:rPr>
          <w:spacing w:val="5"/>
        </w:rPr>
        <w:t>contrario, </w:t>
      </w:r>
      <w:r>
        <w:rPr>
          <w:spacing w:val="4"/>
        </w:rPr>
        <w:t>los </w:t>
      </w:r>
      <w:r>
        <w:rPr>
          <w:spacing w:val="5"/>
        </w:rPr>
        <w:t>países pueden mejorar </w:t>
      </w:r>
      <w:r>
        <w:rPr>
          <w:spacing w:val="6"/>
        </w:rPr>
        <w:t>su </w:t>
      </w:r>
      <w:r>
        <w:rPr>
          <w:spacing w:val="5"/>
        </w:rPr>
        <w:t>bienestar mediante </w:t>
      </w:r>
      <w:r>
        <w:rPr>
          <w:spacing w:val="3"/>
        </w:rPr>
        <w:t>la </w:t>
      </w:r>
      <w:r>
        <w:rPr>
          <w:spacing w:val="5"/>
        </w:rPr>
        <w:t>utilización unilateral </w:t>
      </w:r>
      <w:r>
        <w:rPr>
          <w:spacing w:val="3"/>
        </w:rPr>
        <w:t>de </w:t>
      </w:r>
      <w:r>
        <w:rPr>
          <w:spacing w:val="6"/>
        </w:rPr>
        <w:t>medidas</w:t>
      </w:r>
      <w:r>
        <w:rPr>
          <w:spacing w:val="156"/>
        </w:rPr>
        <w:t> </w:t>
      </w:r>
      <w:r>
        <w:rPr>
          <w:spacing w:val="3"/>
        </w:rPr>
        <w:t>de </w:t>
      </w:r>
      <w:r>
        <w:rPr>
          <w:spacing w:val="5"/>
        </w:rPr>
        <w:t>protección </w:t>
      </w:r>
      <w:r>
        <w:rPr>
          <w:spacing w:val="3"/>
        </w:rPr>
        <w:t>(o </w:t>
      </w:r>
      <w:r>
        <w:rPr>
          <w:spacing w:val="5"/>
        </w:rPr>
        <w:t>promoción)</w:t>
      </w:r>
      <w:r>
        <w:rPr>
          <w:spacing w:val="40"/>
        </w:rPr>
        <w:t> </w:t>
      </w:r>
      <w:r>
        <w:rPr>
          <w:spacing w:val="6"/>
        </w:rPr>
        <w:t>comercial.</w:t>
      </w:r>
    </w:p>
    <w:p>
      <w:pPr>
        <w:pStyle w:val="BodyText"/>
        <w:spacing w:before="9"/>
        <w:rPr>
          <w:sz w:val="31"/>
        </w:rPr>
      </w:pPr>
    </w:p>
    <w:p>
      <w:pPr>
        <w:pStyle w:val="BodyText"/>
        <w:spacing w:line="316" w:lineRule="auto" w:before="1"/>
        <w:ind w:left="195" w:right="109"/>
        <w:jc w:val="both"/>
      </w:pPr>
      <w:r>
        <w:rPr>
          <w:spacing w:val="3"/>
        </w:rPr>
        <w:t>En el </w:t>
      </w:r>
      <w:r>
        <w:rPr>
          <w:spacing w:val="5"/>
        </w:rPr>
        <w:t>capítulo tercero </w:t>
      </w:r>
      <w:r>
        <w:rPr>
          <w:spacing w:val="3"/>
        </w:rPr>
        <w:t>se </w:t>
      </w:r>
      <w:r>
        <w:rPr>
          <w:spacing w:val="5"/>
        </w:rPr>
        <w:t>realiza </w:t>
      </w:r>
      <w:r>
        <w:rPr>
          <w:spacing w:val="4"/>
        </w:rPr>
        <w:t>una</w:t>
      </w:r>
      <w:r>
        <w:rPr>
          <w:spacing w:val="3"/>
        </w:rPr>
        <w:t> </w:t>
      </w:r>
      <w:r>
        <w:rPr>
          <w:spacing w:val="5"/>
        </w:rPr>
        <w:t>extensión</w:t>
      </w:r>
      <w:r>
        <w:rPr>
          <w:spacing w:val="130"/>
        </w:rPr>
        <w:t> </w:t>
      </w:r>
      <w:r>
        <w:rPr>
          <w:spacing w:val="6"/>
        </w:rPr>
        <w:t>del</w:t>
      </w:r>
      <w:r>
        <w:rPr>
          <w:spacing w:val="6"/>
          <w:w w:val="99"/>
        </w:rPr>
        <w:t> </w:t>
      </w:r>
      <w:r>
        <w:rPr>
          <w:spacing w:val="5"/>
        </w:rPr>
        <w:t>modelo </w:t>
      </w:r>
      <w:r>
        <w:rPr>
          <w:spacing w:val="3"/>
        </w:rPr>
        <w:t>de </w:t>
      </w:r>
      <w:r>
        <w:rPr>
          <w:spacing w:val="5"/>
        </w:rPr>
        <w:t>Lancaster (1991). </w:t>
      </w:r>
      <w:r>
        <w:rPr>
          <w:spacing w:val="4"/>
        </w:rPr>
        <w:t>Como </w:t>
      </w:r>
      <w:r>
        <w:rPr>
          <w:spacing w:val="3"/>
        </w:rPr>
        <w:t>es </w:t>
      </w:r>
      <w:r>
        <w:rPr>
          <w:spacing w:val="4"/>
        </w:rPr>
        <w:t>bien</w:t>
      </w:r>
      <w:r>
        <w:rPr>
          <w:spacing w:val="72"/>
        </w:rPr>
        <w:t> </w:t>
      </w:r>
      <w:r>
        <w:rPr>
          <w:spacing w:val="5"/>
        </w:rPr>
        <w:t>conocido,</w:t>
      </w:r>
      <w:r>
        <w:rPr>
          <w:spacing w:val="56"/>
        </w:rPr>
        <w:t> </w:t>
      </w:r>
      <w:r>
        <w:rPr>
          <w:spacing w:val="6"/>
        </w:rPr>
        <w:t>este</w:t>
      </w:r>
      <w:r>
        <w:rPr>
          <w:spacing w:val="6"/>
          <w:w w:val="99"/>
        </w:rPr>
        <w:t> </w:t>
      </w:r>
      <w:r>
        <w:rPr>
          <w:spacing w:val="4"/>
        </w:rPr>
        <w:t>autor </w:t>
      </w:r>
      <w:r>
        <w:rPr>
          <w:spacing w:val="5"/>
        </w:rPr>
        <w:t>estudió </w:t>
      </w:r>
      <w:r>
        <w:rPr>
          <w:spacing w:val="4"/>
        </w:rPr>
        <w:t>los </w:t>
      </w:r>
      <w:r>
        <w:rPr>
          <w:spacing w:val="5"/>
        </w:rPr>
        <w:t>efectos </w:t>
      </w:r>
      <w:r>
        <w:rPr>
          <w:spacing w:val="3"/>
        </w:rPr>
        <w:t>de la </w:t>
      </w:r>
      <w:r>
        <w:rPr>
          <w:spacing w:val="5"/>
        </w:rPr>
        <w:t>protección </w:t>
      </w:r>
      <w:r>
        <w:rPr>
          <w:spacing w:val="3"/>
        </w:rPr>
        <w:t>en </w:t>
      </w:r>
      <w:r>
        <w:rPr>
          <w:spacing w:val="6"/>
        </w:rPr>
        <w:t>presencia</w:t>
      </w:r>
      <w:r>
        <w:rPr>
          <w:spacing w:val="156"/>
        </w:rPr>
        <w:t> </w:t>
      </w:r>
      <w:r>
        <w:rPr>
          <w:spacing w:val="3"/>
        </w:rPr>
        <w:t>de </w:t>
      </w:r>
      <w:r>
        <w:rPr>
          <w:spacing w:val="5"/>
        </w:rPr>
        <w:t>preferencias diversas. </w:t>
      </w:r>
      <w:r>
        <w:rPr>
          <w:spacing w:val="3"/>
        </w:rPr>
        <w:t>En </w:t>
      </w:r>
      <w:r>
        <w:rPr>
          <w:spacing w:val="5"/>
        </w:rPr>
        <w:t>condiciones </w:t>
      </w:r>
      <w:r>
        <w:rPr>
          <w:spacing w:val="3"/>
        </w:rPr>
        <w:t>de </w:t>
      </w:r>
      <w:r>
        <w:rPr>
          <w:spacing w:val="6"/>
        </w:rPr>
        <w:t>simetría</w:t>
      </w:r>
      <w:r>
        <w:rPr>
          <w:spacing w:val="156"/>
        </w:rPr>
        <w:t> </w:t>
      </w:r>
      <w:r>
        <w:rPr>
          <w:spacing w:val="4"/>
        </w:rPr>
        <w:t>entre las </w:t>
      </w:r>
      <w:r>
        <w:rPr>
          <w:spacing w:val="5"/>
        </w:rPr>
        <w:t>características </w:t>
      </w:r>
      <w:r>
        <w:rPr/>
        <w:t>y </w:t>
      </w:r>
      <w:r>
        <w:rPr>
          <w:spacing w:val="4"/>
        </w:rPr>
        <w:t>los </w:t>
      </w:r>
      <w:r>
        <w:rPr>
          <w:spacing w:val="5"/>
        </w:rPr>
        <w:t>precios </w:t>
      </w:r>
      <w:r>
        <w:rPr>
          <w:spacing w:val="3"/>
        </w:rPr>
        <w:t>de </w:t>
      </w:r>
      <w:r>
        <w:rPr>
          <w:spacing w:val="6"/>
        </w:rPr>
        <w:t>distintas </w:t>
      </w:r>
      <w:r>
        <w:rPr>
          <w:spacing w:val="5"/>
        </w:rPr>
        <w:t>variedades, Lancaster mostró </w:t>
      </w:r>
      <w:r>
        <w:rPr>
          <w:spacing w:val="4"/>
        </w:rPr>
        <w:t>que </w:t>
      </w:r>
      <w:r>
        <w:rPr>
          <w:spacing w:val="3"/>
        </w:rPr>
        <w:t>un </w:t>
      </w:r>
      <w:r>
        <w:rPr>
          <w:spacing w:val="5"/>
        </w:rPr>
        <w:t>arancel </w:t>
      </w:r>
      <w:r>
        <w:rPr>
          <w:spacing w:val="4"/>
        </w:rPr>
        <w:t>puede ser </w:t>
      </w:r>
      <w:r>
        <w:rPr>
          <w:spacing w:val="6"/>
        </w:rPr>
        <w:t>la </w:t>
      </w:r>
      <w:r>
        <w:rPr>
          <w:spacing w:val="5"/>
          <w:position w:val="1"/>
        </w:rPr>
        <w:t>política óptima, incluso </w:t>
      </w:r>
      <w:r>
        <w:rPr>
          <w:i/>
          <w:spacing w:val="5"/>
        </w:rPr>
        <w:t>first-best</w:t>
      </w:r>
      <w:r>
        <w:rPr>
          <w:spacing w:val="5"/>
          <w:position w:val="1"/>
        </w:rPr>
        <w:t>, </w:t>
      </w:r>
      <w:r>
        <w:rPr>
          <w:spacing w:val="4"/>
          <w:position w:val="1"/>
        </w:rPr>
        <w:t>para </w:t>
      </w:r>
      <w:r>
        <w:rPr>
          <w:spacing w:val="3"/>
          <w:position w:val="1"/>
        </w:rPr>
        <w:t>un </w:t>
      </w:r>
      <w:r>
        <w:rPr>
          <w:spacing w:val="6"/>
          <w:position w:val="1"/>
        </w:rPr>
        <w:t>país.  </w:t>
      </w:r>
      <w:r>
        <w:rPr>
          <w:spacing w:val="5"/>
        </w:rPr>
        <w:t>Además, </w:t>
      </w:r>
      <w:r>
        <w:rPr>
          <w:spacing w:val="3"/>
        </w:rPr>
        <w:t>el </w:t>
      </w:r>
      <w:r>
        <w:rPr>
          <w:spacing w:val="5"/>
        </w:rPr>
        <w:t>ingreso arancelario </w:t>
      </w:r>
      <w:r>
        <w:rPr/>
        <w:t>y </w:t>
      </w:r>
      <w:r>
        <w:rPr>
          <w:spacing w:val="4"/>
        </w:rPr>
        <w:t>los </w:t>
      </w:r>
      <w:r>
        <w:rPr>
          <w:spacing w:val="6"/>
        </w:rPr>
        <w:t>beneficios </w:t>
      </w:r>
      <w:r>
        <w:rPr>
          <w:spacing w:val="5"/>
        </w:rPr>
        <w:t>empresariales permiten </w:t>
      </w:r>
      <w:r>
        <w:rPr>
          <w:spacing w:val="4"/>
        </w:rPr>
        <w:t>más que </w:t>
      </w:r>
      <w:r>
        <w:rPr>
          <w:spacing w:val="5"/>
        </w:rPr>
        <w:t>compensar </w:t>
      </w:r>
      <w:r>
        <w:rPr>
          <w:spacing w:val="3"/>
        </w:rPr>
        <w:t>la </w:t>
      </w:r>
      <w:r>
        <w:rPr>
          <w:spacing w:val="5"/>
        </w:rPr>
        <w:t>pérdida </w:t>
      </w:r>
      <w:r>
        <w:rPr>
          <w:spacing w:val="6"/>
        </w:rPr>
        <w:t>de</w:t>
      </w:r>
      <w:r>
        <w:rPr>
          <w:spacing w:val="156"/>
        </w:rPr>
        <w:t> </w:t>
      </w:r>
      <w:r>
        <w:rPr>
          <w:spacing w:val="4"/>
        </w:rPr>
        <w:t>los </w:t>
      </w:r>
      <w:r>
        <w:rPr>
          <w:spacing w:val="5"/>
        </w:rPr>
        <w:t>consumidores -tanto </w:t>
      </w:r>
      <w:r>
        <w:rPr>
          <w:spacing w:val="3"/>
        </w:rPr>
        <w:t>de la </w:t>
      </w:r>
      <w:r>
        <w:rPr>
          <w:spacing w:val="5"/>
        </w:rPr>
        <w:t>variedad </w:t>
      </w:r>
      <w:r>
        <w:rPr>
          <w:spacing w:val="4"/>
        </w:rPr>
        <w:t>local como </w:t>
      </w:r>
      <w:r>
        <w:rPr>
          <w:spacing w:val="3"/>
        </w:rPr>
        <w:t>de </w:t>
      </w:r>
      <w:r>
        <w:rPr>
          <w:spacing w:val="6"/>
        </w:rPr>
        <w:t>las </w:t>
      </w:r>
      <w:r>
        <w:rPr>
          <w:spacing w:val="5"/>
        </w:rPr>
        <w:t>variedades importadas- debida </w:t>
      </w:r>
      <w:r>
        <w:rPr/>
        <w:t>a </w:t>
      </w:r>
      <w:r>
        <w:rPr>
          <w:spacing w:val="4"/>
        </w:rPr>
        <w:t>los </w:t>
      </w:r>
      <w:r>
        <w:rPr>
          <w:spacing w:val="5"/>
        </w:rPr>
        <w:t>efectos </w:t>
      </w:r>
      <w:r>
        <w:rPr>
          <w:spacing w:val="6"/>
        </w:rPr>
        <w:t>distributivos </w:t>
      </w:r>
      <w:r>
        <w:rPr>
          <w:spacing w:val="4"/>
        </w:rPr>
        <w:t>del</w:t>
      </w:r>
      <w:r>
        <w:rPr>
          <w:spacing w:val="10"/>
        </w:rPr>
        <w:t> </w:t>
      </w:r>
      <w:r>
        <w:rPr>
          <w:spacing w:val="6"/>
        </w:rPr>
        <w:t>arancel.</w:t>
      </w:r>
    </w:p>
    <w:p>
      <w:pPr>
        <w:pStyle w:val="BodyText"/>
        <w:spacing w:before="9"/>
        <w:rPr>
          <w:sz w:val="31"/>
        </w:rPr>
      </w:pPr>
    </w:p>
    <w:p>
      <w:pPr>
        <w:pStyle w:val="BodyText"/>
        <w:spacing w:line="316" w:lineRule="auto" w:before="1"/>
        <w:ind w:left="195" w:right="109"/>
        <w:jc w:val="both"/>
      </w:pPr>
      <w:r>
        <w:rPr>
          <w:spacing w:val="3"/>
        </w:rPr>
        <w:t>En la </w:t>
      </w:r>
      <w:r>
        <w:rPr>
          <w:spacing w:val="5"/>
        </w:rPr>
        <w:t>presente investigación </w:t>
      </w:r>
      <w:r>
        <w:rPr>
          <w:spacing w:val="3"/>
        </w:rPr>
        <w:t>se </w:t>
      </w:r>
      <w:r>
        <w:rPr>
          <w:spacing w:val="5"/>
        </w:rPr>
        <w:t>eliminó </w:t>
      </w:r>
      <w:r>
        <w:rPr>
          <w:spacing w:val="3"/>
        </w:rPr>
        <w:t>el </w:t>
      </w:r>
      <w:r>
        <w:rPr>
          <w:spacing w:val="6"/>
        </w:rPr>
        <w:t>supuesto </w:t>
      </w:r>
      <w:r>
        <w:rPr>
          <w:spacing w:val="5"/>
        </w:rPr>
        <w:t>restrictivo </w:t>
      </w:r>
      <w:r>
        <w:rPr>
          <w:spacing w:val="3"/>
        </w:rPr>
        <w:t>de la </w:t>
      </w:r>
      <w:r>
        <w:rPr>
          <w:spacing w:val="5"/>
        </w:rPr>
        <w:t>simetría </w:t>
      </w:r>
      <w:r>
        <w:rPr>
          <w:spacing w:val="4"/>
        </w:rPr>
        <w:t>entre </w:t>
      </w:r>
      <w:r>
        <w:rPr>
          <w:spacing w:val="5"/>
        </w:rPr>
        <w:t>variedades.</w:t>
      </w:r>
      <w:r>
        <w:rPr>
          <w:spacing w:val="24"/>
        </w:rPr>
        <w:t> </w:t>
      </w:r>
      <w:r>
        <w:rPr>
          <w:spacing w:val="3"/>
        </w:rPr>
        <w:t>En</w:t>
      </w:r>
      <w:r>
        <w:rPr>
          <w:spacing w:val="106"/>
        </w:rPr>
        <w:t> </w:t>
      </w:r>
      <w:r>
        <w:rPr>
          <w:spacing w:val="6"/>
        </w:rPr>
        <w:t>estas</w:t>
      </w:r>
      <w:r>
        <w:rPr>
          <w:spacing w:val="6"/>
          <w:w w:val="99"/>
        </w:rPr>
        <w:t> </w:t>
      </w:r>
      <w:r>
        <w:rPr>
          <w:spacing w:val="5"/>
        </w:rPr>
        <w:t>condiciones, </w:t>
      </w:r>
      <w:r>
        <w:rPr>
          <w:spacing w:val="3"/>
        </w:rPr>
        <w:t>la </w:t>
      </w:r>
      <w:r>
        <w:rPr>
          <w:spacing w:val="5"/>
        </w:rPr>
        <w:t>casuística </w:t>
      </w:r>
      <w:r>
        <w:rPr>
          <w:spacing w:val="3"/>
        </w:rPr>
        <w:t>se </w:t>
      </w:r>
      <w:r>
        <w:rPr>
          <w:spacing w:val="5"/>
        </w:rPr>
        <w:t>amplía </w:t>
      </w:r>
      <w:r>
        <w:rPr>
          <w:spacing w:val="6"/>
        </w:rPr>
        <w:t>sustancialmente, </w:t>
      </w:r>
      <w:r>
        <w:rPr>
          <w:spacing w:val="5"/>
        </w:rPr>
        <w:t>demostrándose </w:t>
      </w:r>
      <w:r>
        <w:rPr>
          <w:spacing w:val="4"/>
        </w:rPr>
        <w:t>que </w:t>
      </w:r>
      <w:r>
        <w:rPr>
          <w:spacing w:val="3"/>
        </w:rPr>
        <w:t>la </w:t>
      </w:r>
      <w:r>
        <w:rPr>
          <w:spacing w:val="5"/>
        </w:rPr>
        <w:t>relevancia </w:t>
      </w:r>
      <w:r>
        <w:rPr>
          <w:spacing w:val="4"/>
        </w:rPr>
        <w:t>del </w:t>
      </w:r>
      <w:r>
        <w:rPr>
          <w:spacing w:val="5"/>
        </w:rPr>
        <w:t>resultado </w:t>
      </w:r>
      <w:r>
        <w:rPr>
          <w:spacing w:val="6"/>
        </w:rPr>
        <w:t>de</w:t>
      </w:r>
      <w:r>
        <w:rPr>
          <w:spacing w:val="156"/>
        </w:rPr>
        <w:t> </w:t>
      </w:r>
      <w:r>
        <w:rPr>
          <w:spacing w:val="5"/>
        </w:rPr>
        <w:t>Lancaster </w:t>
      </w:r>
      <w:r>
        <w:rPr>
          <w:spacing w:val="3"/>
        </w:rPr>
        <w:t>es </w:t>
      </w:r>
      <w:r>
        <w:rPr>
          <w:spacing w:val="4"/>
        </w:rPr>
        <w:t>mucho </w:t>
      </w:r>
      <w:r>
        <w:rPr>
          <w:spacing w:val="5"/>
        </w:rPr>
        <w:t>menor. </w:t>
      </w:r>
      <w:r>
        <w:rPr>
          <w:spacing w:val="4"/>
        </w:rPr>
        <w:t>Así, </w:t>
      </w:r>
      <w:r>
        <w:rPr>
          <w:spacing w:val="3"/>
        </w:rPr>
        <w:t>es </w:t>
      </w:r>
      <w:r>
        <w:rPr>
          <w:spacing w:val="5"/>
        </w:rPr>
        <w:t>cierto </w:t>
      </w:r>
      <w:r>
        <w:rPr>
          <w:spacing w:val="4"/>
        </w:rPr>
        <w:t>que para </w:t>
      </w:r>
      <w:r>
        <w:rPr>
          <w:spacing w:val="6"/>
        </w:rPr>
        <w:t>unos </w:t>
      </w:r>
      <w:r>
        <w:rPr>
          <w:spacing w:val="5"/>
        </w:rPr>
        <w:t>determinados valores </w:t>
      </w:r>
      <w:r>
        <w:rPr>
          <w:spacing w:val="3"/>
        </w:rPr>
        <w:t>de </w:t>
      </w:r>
      <w:r>
        <w:rPr>
          <w:spacing w:val="4"/>
        </w:rPr>
        <w:t>los </w:t>
      </w:r>
      <w:r>
        <w:rPr>
          <w:spacing w:val="5"/>
        </w:rPr>
        <w:t>parámetros </w:t>
      </w:r>
      <w:r>
        <w:rPr>
          <w:spacing w:val="3"/>
        </w:rPr>
        <w:t>se </w:t>
      </w:r>
      <w:r>
        <w:rPr>
          <w:spacing w:val="4"/>
        </w:rPr>
        <w:t>puede </w:t>
      </w:r>
      <w:r>
        <w:rPr>
          <w:spacing w:val="6"/>
        </w:rPr>
        <w:t>producir </w:t>
      </w:r>
      <w:r>
        <w:rPr>
          <w:spacing w:val="3"/>
        </w:rPr>
        <w:t>un </w:t>
      </w:r>
      <w:r>
        <w:rPr>
          <w:spacing w:val="4"/>
        </w:rPr>
        <w:t>fallo del </w:t>
      </w:r>
      <w:r>
        <w:rPr>
          <w:spacing w:val="5"/>
        </w:rPr>
        <w:t>mercado </w:t>
      </w:r>
      <w:r>
        <w:rPr>
          <w:spacing w:val="3"/>
        </w:rPr>
        <w:t>en </w:t>
      </w:r>
      <w:r>
        <w:rPr>
          <w:spacing w:val="5"/>
        </w:rPr>
        <w:t>condiciones </w:t>
      </w:r>
      <w:r>
        <w:rPr>
          <w:spacing w:val="3"/>
        </w:rPr>
        <w:t>de </w:t>
      </w:r>
      <w:r>
        <w:rPr>
          <w:spacing w:val="4"/>
        </w:rPr>
        <w:t>libre </w:t>
      </w:r>
      <w:r>
        <w:rPr>
          <w:spacing w:val="6"/>
        </w:rPr>
        <w:t>comercio.</w:t>
      </w:r>
      <w:r>
        <w:rPr>
          <w:spacing w:val="156"/>
        </w:rPr>
        <w:t> </w:t>
      </w:r>
      <w:r>
        <w:rPr>
          <w:spacing w:val="4"/>
        </w:rPr>
        <w:t>Sin </w:t>
      </w:r>
      <w:r>
        <w:rPr>
          <w:spacing w:val="5"/>
        </w:rPr>
        <w:t>embargo, </w:t>
      </w:r>
      <w:r>
        <w:rPr/>
        <w:t>a </w:t>
      </w:r>
      <w:r>
        <w:rPr>
          <w:spacing w:val="5"/>
        </w:rPr>
        <w:t>medida </w:t>
      </w:r>
      <w:r>
        <w:rPr>
          <w:spacing w:val="4"/>
        </w:rPr>
        <w:t>que </w:t>
      </w:r>
      <w:r>
        <w:rPr>
          <w:spacing w:val="5"/>
        </w:rPr>
        <w:t>aumenta </w:t>
      </w:r>
      <w:r>
        <w:rPr>
          <w:spacing w:val="3"/>
        </w:rPr>
        <w:t>la </w:t>
      </w:r>
      <w:r>
        <w:rPr>
          <w:spacing w:val="5"/>
        </w:rPr>
        <w:t>asimetría </w:t>
      </w:r>
      <w:r>
        <w:rPr>
          <w:spacing w:val="3"/>
        </w:rPr>
        <w:t>se </w:t>
      </w:r>
      <w:r>
        <w:rPr>
          <w:spacing w:val="6"/>
        </w:rPr>
        <w:t>reducen </w:t>
      </w:r>
      <w:r>
        <w:rPr>
          <w:spacing w:val="4"/>
        </w:rPr>
        <w:t>las </w:t>
      </w:r>
      <w:r>
        <w:rPr>
          <w:spacing w:val="5"/>
        </w:rPr>
        <w:t>posibilidades </w:t>
      </w:r>
      <w:r>
        <w:rPr>
          <w:spacing w:val="4"/>
        </w:rPr>
        <w:t>del </w:t>
      </w:r>
      <w:r>
        <w:rPr>
          <w:spacing w:val="5"/>
        </w:rPr>
        <w:t>resultado </w:t>
      </w:r>
      <w:r>
        <w:rPr>
          <w:spacing w:val="3"/>
        </w:rPr>
        <w:t>de </w:t>
      </w:r>
      <w:r>
        <w:rPr>
          <w:spacing w:val="5"/>
        </w:rPr>
        <w:t>Lancaster. Incluso, </w:t>
      </w:r>
      <w:r>
        <w:rPr>
          <w:spacing w:val="6"/>
        </w:rPr>
        <w:t>si </w:t>
      </w:r>
      <w:r>
        <w:rPr>
          <w:spacing w:val="3"/>
        </w:rPr>
        <w:t>le </w:t>
      </w:r>
      <w:r>
        <w:rPr>
          <w:spacing w:val="5"/>
        </w:rPr>
        <w:t>arancel </w:t>
      </w:r>
      <w:r>
        <w:rPr>
          <w:spacing w:val="4"/>
        </w:rPr>
        <w:t>hace que </w:t>
      </w:r>
      <w:r>
        <w:rPr>
          <w:spacing w:val="3"/>
        </w:rPr>
        <w:t>la </w:t>
      </w:r>
      <w:r>
        <w:rPr>
          <w:spacing w:val="5"/>
        </w:rPr>
        <w:t>empresa </w:t>
      </w:r>
      <w:r>
        <w:rPr>
          <w:spacing w:val="4"/>
        </w:rPr>
        <w:t>local entre </w:t>
      </w:r>
      <w:r>
        <w:rPr/>
        <w:t>y </w:t>
      </w:r>
      <w:r>
        <w:rPr>
          <w:spacing w:val="5"/>
        </w:rPr>
        <w:t>opere, </w:t>
      </w:r>
      <w:r>
        <w:rPr>
          <w:spacing w:val="6"/>
        </w:rPr>
        <w:t>los </w:t>
      </w:r>
      <w:r>
        <w:rPr>
          <w:spacing w:val="5"/>
        </w:rPr>
        <w:t>beneficios </w:t>
      </w:r>
      <w:r>
        <w:rPr>
          <w:spacing w:val="4"/>
        </w:rPr>
        <w:t>que </w:t>
      </w:r>
      <w:r>
        <w:rPr>
          <w:spacing w:val="5"/>
        </w:rPr>
        <w:t>obtiene (junto </w:t>
      </w:r>
      <w:r>
        <w:rPr>
          <w:spacing w:val="3"/>
        </w:rPr>
        <w:t>al </w:t>
      </w:r>
      <w:r>
        <w:rPr>
          <w:spacing w:val="5"/>
        </w:rPr>
        <w:t>ingreso </w:t>
      </w:r>
      <w:r>
        <w:rPr>
          <w:spacing w:val="6"/>
        </w:rPr>
        <w:t>arancelario) </w:t>
      </w:r>
      <w:r>
        <w:rPr>
          <w:spacing w:val="5"/>
        </w:rPr>
        <w:t>pueden </w:t>
      </w:r>
      <w:r>
        <w:rPr>
          <w:spacing w:val="3"/>
        </w:rPr>
        <w:t>no </w:t>
      </w:r>
      <w:r>
        <w:rPr>
          <w:spacing w:val="4"/>
        </w:rPr>
        <w:t>ser </w:t>
      </w:r>
      <w:r>
        <w:rPr>
          <w:spacing w:val="5"/>
        </w:rPr>
        <w:t>suficientes </w:t>
      </w:r>
      <w:r>
        <w:rPr>
          <w:spacing w:val="4"/>
        </w:rPr>
        <w:t>para </w:t>
      </w:r>
      <w:r>
        <w:rPr>
          <w:spacing w:val="5"/>
        </w:rPr>
        <w:t>compensar </w:t>
      </w:r>
      <w:r>
        <w:rPr>
          <w:spacing w:val="4"/>
        </w:rPr>
        <w:t>las </w:t>
      </w:r>
      <w:r>
        <w:rPr>
          <w:spacing w:val="5"/>
        </w:rPr>
        <w:t>pérdidas </w:t>
      </w:r>
      <w:r>
        <w:rPr>
          <w:spacing w:val="6"/>
        </w:rPr>
        <w:t>de </w:t>
      </w:r>
      <w:r>
        <w:rPr>
          <w:spacing w:val="4"/>
        </w:rPr>
        <w:t>los</w:t>
      </w:r>
      <w:r>
        <w:rPr>
          <w:spacing w:val="10"/>
        </w:rPr>
        <w:t> </w:t>
      </w:r>
      <w:r>
        <w:rPr>
          <w:spacing w:val="6"/>
        </w:rPr>
        <w:t>consumidores.</w:t>
      </w:r>
    </w:p>
    <w:p>
      <w:pPr>
        <w:spacing w:after="0" w:line="316" w:lineRule="auto"/>
        <w:jc w:val="both"/>
        <w:sectPr>
          <w:pgSz w:w="11920" w:h="16840"/>
          <w:pgMar w:header="1754" w:footer="0" w:top="1980" w:bottom="280" w:left="1680" w:right="1340"/>
        </w:sectPr>
      </w:pPr>
    </w:p>
    <w:p>
      <w:pPr>
        <w:pStyle w:val="BodyText"/>
        <w:spacing w:before="4"/>
        <w:rPr>
          <w:sz w:val="12"/>
        </w:rPr>
      </w:pPr>
    </w:p>
    <w:p>
      <w:pPr>
        <w:pStyle w:val="BodyText"/>
        <w:spacing w:line="316" w:lineRule="auto" w:before="76"/>
        <w:ind w:left="195" w:right="109"/>
        <w:jc w:val="both"/>
      </w:pPr>
      <w:r>
        <w:rPr>
          <w:spacing w:val="3"/>
        </w:rPr>
        <w:t>El </w:t>
      </w:r>
      <w:r>
        <w:rPr>
          <w:spacing w:val="5"/>
        </w:rPr>
        <w:t>capítulo cuarto ofrece </w:t>
      </w:r>
      <w:r>
        <w:rPr>
          <w:spacing w:val="4"/>
        </w:rPr>
        <w:t>una </w:t>
      </w:r>
      <w:r>
        <w:rPr>
          <w:spacing w:val="5"/>
        </w:rPr>
        <w:t>exposición </w:t>
      </w:r>
      <w:r>
        <w:rPr>
          <w:spacing w:val="3"/>
        </w:rPr>
        <w:t>de </w:t>
      </w:r>
      <w:r>
        <w:rPr>
          <w:spacing w:val="4"/>
        </w:rPr>
        <w:t>los </w:t>
      </w:r>
      <w:r>
        <w:rPr>
          <w:spacing w:val="6"/>
        </w:rPr>
        <w:t>marcos comerciales nacionales anteriores </w:t>
      </w:r>
      <w:r>
        <w:rPr/>
        <w:t>a </w:t>
      </w:r>
      <w:r>
        <w:rPr>
          <w:spacing w:val="3"/>
        </w:rPr>
        <w:t>la </w:t>
      </w:r>
      <w:r>
        <w:rPr>
          <w:spacing w:val="4"/>
        </w:rPr>
        <w:t>OCM </w:t>
      </w:r>
      <w:r>
        <w:rPr>
          <w:spacing w:val="-11"/>
        </w:rPr>
        <w:t>del </w:t>
      </w:r>
      <w:r>
        <w:rPr>
          <w:spacing w:val="6"/>
        </w:rPr>
        <w:t>plátano, </w:t>
      </w:r>
      <w:r>
        <w:rPr>
          <w:spacing w:val="4"/>
        </w:rPr>
        <w:t>así como una </w:t>
      </w:r>
      <w:r>
        <w:rPr>
          <w:spacing w:val="5"/>
        </w:rPr>
        <w:t>descripción </w:t>
      </w:r>
      <w:r>
        <w:rPr>
          <w:spacing w:val="3"/>
        </w:rPr>
        <w:t>de </w:t>
      </w:r>
      <w:r>
        <w:rPr>
          <w:spacing w:val="4"/>
        </w:rPr>
        <w:t>ésta. </w:t>
      </w:r>
      <w:r>
        <w:rPr>
          <w:spacing w:val="5"/>
        </w:rPr>
        <w:t>Además, </w:t>
      </w:r>
      <w:r>
        <w:rPr>
          <w:spacing w:val="3"/>
        </w:rPr>
        <w:t>se </w:t>
      </w:r>
      <w:r>
        <w:rPr>
          <w:spacing w:val="5"/>
        </w:rPr>
        <w:t>presenta </w:t>
      </w:r>
      <w:r>
        <w:rPr>
          <w:spacing w:val="6"/>
        </w:rPr>
        <w:t>una </w:t>
      </w:r>
      <w:r>
        <w:rPr>
          <w:spacing w:val="5"/>
        </w:rPr>
        <w:t>panorámica general </w:t>
      </w:r>
      <w:r>
        <w:rPr>
          <w:spacing w:val="3"/>
        </w:rPr>
        <w:t>de la </w:t>
      </w:r>
      <w:r>
        <w:rPr>
          <w:spacing w:val="5"/>
        </w:rPr>
        <w:t>composición </w:t>
      </w:r>
      <w:r>
        <w:rPr>
          <w:spacing w:val="3"/>
        </w:rPr>
        <w:t>de </w:t>
      </w:r>
      <w:r>
        <w:rPr>
          <w:spacing w:val="4"/>
        </w:rPr>
        <w:t>los </w:t>
      </w:r>
      <w:r>
        <w:rPr>
          <w:spacing w:val="6"/>
        </w:rPr>
        <w:t>flujos </w:t>
      </w:r>
      <w:r>
        <w:rPr>
          <w:spacing w:val="5"/>
        </w:rPr>
        <w:t>comerciales asociados </w:t>
      </w:r>
      <w:r>
        <w:rPr>
          <w:spacing w:val="3"/>
        </w:rPr>
        <w:t>al </w:t>
      </w:r>
      <w:r>
        <w:rPr>
          <w:spacing w:val="5"/>
        </w:rPr>
        <w:t>plátano </w:t>
      </w:r>
      <w:r>
        <w:rPr>
          <w:spacing w:val="3"/>
        </w:rPr>
        <w:t>en </w:t>
      </w:r>
      <w:r>
        <w:rPr>
          <w:spacing w:val="4"/>
        </w:rPr>
        <w:t>los </w:t>
      </w:r>
      <w:r>
        <w:rPr>
          <w:spacing w:val="5"/>
        </w:rPr>
        <w:t>distintos </w:t>
      </w:r>
      <w:r>
        <w:rPr>
          <w:spacing w:val="6"/>
        </w:rPr>
        <w:t>países </w:t>
      </w:r>
      <w:r>
        <w:rPr>
          <w:spacing w:val="3"/>
        </w:rPr>
        <w:t>de la </w:t>
      </w:r>
      <w:r>
        <w:rPr>
          <w:spacing w:val="4"/>
        </w:rPr>
        <w:t>UE. Por </w:t>
      </w:r>
      <w:r>
        <w:rPr>
          <w:spacing w:val="5"/>
        </w:rPr>
        <w:t>último, </w:t>
      </w:r>
      <w:r>
        <w:rPr>
          <w:spacing w:val="3"/>
        </w:rPr>
        <w:t>se </w:t>
      </w:r>
      <w:r>
        <w:rPr>
          <w:spacing w:val="5"/>
        </w:rPr>
        <w:t>calculan </w:t>
      </w:r>
      <w:r>
        <w:rPr>
          <w:spacing w:val="4"/>
        </w:rPr>
        <w:t>las </w:t>
      </w:r>
      <w:r>
        <w:rPr>
          <w:spacing w:val="5"/>
        </w:rPr>
        <w:t>elasticidades </w:t>
      </w:r>
      <w:r>
        <w:rPr>
          <w:spacing w:val="6"/>
        </w:rPr>
        <w:t>de </w:t>
      </w:r>
      <w:r>
        <w:rPr>
          <w:spacing w:val="5"/>
        </w:rPr>
        <w:t>demanda </w:t>
      </w:r>
      <w:r>
        <w:rPr>
          <w:spacing w:val="3"/>
        </w:rPr>
        <w:t>de </w:t>
      </w:r>
      <w:r>
        <w:rPr>
          <w:spacing w:val="4"/>
        </w:rPr>
        <w:t>las </w:t>
      </w:r>
      <w:r>
        <w:rPr>
          <w:spacing w:val="5"/>
        </w:rPr>
        <w:t>importaciones </w:t>
      </w:r>
      <w:r>
        <w:rPr>
          <w:spacing w:val="3"/>
        </w:rPr>
        <w:t>de </w:t>
      </w:r>
      <w:r>
        <w:rPr>
          <w:spacing w:val="5"/>
        </w:rPr>
        <w:t>plátano </w:t>
      </w:r>
      <w:r>
        <w:rPr>
          <w:spacing w:val="4"/>
        </w:rPr>
        <w:t>para </w:t>
      </w:r>
      <w:r>
        <w:rPr>
          <w:spacing w:val="6"/>
        </w:rPr>
        <w:t>distintos </w:t>
      </w:r>
      <w:r>
        <w:rPr>
          <w:spacing w:val="5"/>
        </w:rPr>
        <w:t>mercados nacionales </w:t>
      </w:r>
      <w:r>
        <w:rPr>
          <w:spacing w:val="3"/>
        </w:rPr>
        <w:t>de la </w:t>
      </w:r>
      <w:r>
        <w:rPr>
          <w:spacing w:val="4"/>
        </w:rPr>
        <w:t>UE. Estas </w:t>
      </w:r>
      <w:r>
        <w:rPr>
          <w:spacing w:val="6"/>
        </w:rPr>
        <w:t>estimaciones</w:t>
      </w:r>
      <w:r>
        <w:rPr>
          <w:spacing w:val="156"/>
        </w:rPr>
        <w:t> </w:t>
      </w:r>
      <w:r>
        <w:rPr>
          <w:spacing w:val="5"/>
        </w:rPr>
        <w:t>confirman </w:t>
      </w:r>
      <w:r>
        <w:rPr>
          <w:spacing w:val="3"/>
        </w:rPr>
        <w:t>la </w:t>
      </w:r>
      <w:r>
        <w:rPr>
          <w:spacing w:val="5"/>
        </w:rPr>
        <w:t>esperada inelasticidad </w:t>
      </w:r>
      <w:r>
        <w:rPr>
          <w:spacing w:val="3"/>
        </w:rPr>
        <w:t>de la </w:t>
      </w:r>
      <w:r>
        <w:rPr>
          <w:spacing w:val="6"/>
        </w:rPr>
        <w:t>demanda </w:t>
      </w:r>
      <w:r>
        <w:rPr>
          <w:spacing w:val="5"/>
        </w:rPr>
        <w:t>respecto </w:t>
      </w:r>
      <w:r>
        <w:rPr>
          <w:spacing w:val="3"/>
        </w:rPr>
        <w:t>al </w:t>
      </w:r>
      <w:r>
        <w:rPr>
          <w:spacing w:val="5"/>
        </w:rPr>
        <w:t>precio, </w:t>
      </w:r>
      <w:r>
        <w:rPr>
          <w:spacing w:val="4"/>
        </w:rPr>
        <w:t>así como </w:t>
      </w:r>
      <w:r>
        <w:rPr>
          <w:spacing w:val="3"/>
        </w:rPr>
        <w:t>el </w:t>
      </w:r>
      <w:r>
        <w:rPr>
          <w:spacing w:val="5"/>
        </w:rPr>
        <w:t>carácter </w:t>
      </w:r>
      <w:r>
        <w:rPr>
          <w:spacing w:val="3"/>
        </w:rPr>
        <w:t>de </w:t>
      </w:r>
      <w:r>
        <w:rPr>
          <w:spacing w:val="4"/>
        </w:rPr>
        <w:t>bien </w:t>
      </w:r>
      <w:r>
        <w:rPr>
          <w:spacing w:val="3"/>
        </w:rPr>
        <w:t>de </w:t>
      </w:r>
      <w:r>
        <w:rPr>
          <w:spacing w:val="6"/>
        </w:rPr>
        <w:t>lujo </w:t>
      </w:r>
      <w:r>
        <w:rPr>
          <w:spacing w:val="4"/>
        </w:rPr>
        <w:t>del</w:t>
      </w:r>
      <w:r>
        <w:rPr>
          <w:spacing w:val="10"/>
        </w:rPr>
        <w:t> </w:t>
      </w:r>
      <w:r>
        <w:rPr>
          <w:spacing w:val="6"/>
        </w:rPr>
        <w:t>plátano.</w:t>
      </w:r>
    </w:p>
    <w:p>
      <w:pPr>
        <w:pStyle w:val="BodyText"/>
        <w:spacing w:before="9"/>
        <w:rPr>
          <w:sz w:val="31"/>
        </w:rPr>
      </w:pPr>
    </w:p>
    <w:p>
      <w:pPr>
        <w:pStyle w:val="BodyText"/>
        <w:spacing w:line="316" w:lineRule="auto" w:before="1"/>
        <w:ind w:left="195" w:right="109"/>
        <w:jc w:val="both"/>
      </w:pPr>
      <w:r>
        <w:rPr>
          <w:spacing w:val="3"/>
        </w:rPr>
        <w:t>El </w:t>
      </w:r>
      <w:r>
        <w:rPr>
          <w:spacing w:val="5"/>
        </w:rPr>
        <w:t>capítulo quinto estudia </w:t>
      </w:r>
      <w:r>
        <w:rPr>
          <w:spacing w:val="3"/>
        </w:rPr>
        <w:t>la </w:t>
      </w:r>
      <w:r>
        <w:rPr>
          <w:spacing w:val="5"/>
        </w:rPr>
        <w:t>estacionalidad mensual </w:t>
      </w:r>
      <w:r>
        <w:rPr>
          <w:spacing w:val="-20"/>
        </w:rPr>
        <w:t>de </w:t>
      </w:r>
      <w:r>
        <w:rPr>
          <w:spacing w:val="4"/>
        </w:rPr>
        <w:t>los </w:t>
      </w:r>
      <w:r>
        <w:rPr>
          <w:spacing w:val="5"/>
        </w:rPr>
        <w:t>precios </w:t>
      </w:r>
      <w:r>
        <w:rPr>
          <w:spacing w:val="4"/>
        </w:rPr>
        <w:t>FOR, </w:t>
      </w:r>
      <w:r>
        <w:rPr>
          <w:spacing w:val="3"/>
        </w:rPr>
        <w:t>al </w:t>
      </w:r>
      <w:r>
        <w:rPr>
          <w:spacing w:val="4"/>
        </w:rPr>
        <w:t>por mayor </w:t>
      </w:r>
      <w:r>
        <w:rPr/>
        <w:t>y </w:t>
      </w:r>
      <w:r>
        <w:rPr>
          <w:spacing w:val="3"/>
        </w:rPr>
        <w:t>al </w:t>
      </w:r>
      <w:r>
        <w:rPr>
          <w:spacing w:val="4"/>
        </w:rPr>
        <w:t>por menor para </w:t>
      </w:r>
      <w:r>
        <w:rPr>
          <w:spacing w:val="6"/>
        </w:rPr>
        <w:t>dos </w:t>
      </w:r>
      <w:r>
        <w:rPr>
          <w:spacing w:val="5"/>
        </w:rPr>
        <w:t>mercados nacionales comunitarios: Alemania </w:t>
      </w:r>
      <w:r>
        <w:rPr/>
        <w:t>e  </w:t>
      </w:r>
      <w:r>
        <w:rPr>
          <w:spacing w:val="6"/>
        </w:rPr>
        <w:t>Italia. </w:t>
      </w:r>
      <w:r>
        <w:rPr>
          <w:spacing w:val="4"/>
        </w:rPr>
        <w:t>Estos </w:t>
      </w:r>
      <w:r>
        <w:rPr>
          <w:spacing w:val="5"/>
        </w:rPr>
        <w:t>países </w:t>
      </w:r>
      <w:r>
        <w:rPr>
          <w:spacing w:val="3"/>
        </w:rPr>
        <w:t>se </w:t>
      </w:r>
      <w:r>
        <w:rPr>
          <w:spacing w:val="5"/>
        </w:rPr>
        <w:t>seleccionan </w:t>
      </w:r>
      <w:r>
        <w:rPr>
          <w:spacing w:val="4"/>
        </w:rPr>
        <w:t>por ser los </w:t>
      </w:r>
      <w:r>
        <w:rPr>
          <w:spacing w:val="5"/>
        </w:rPr>
        <w:t>únicos </w:t>
      </w:r>
      <w:r>
        <w:rPr>
          <w:spacing w:val="4"/>
        </w:rPr>
        <w:t>para </w:t>
      </w:r>
      <w:r>
        <w:rPr>
          <w:spacing w:val="6"/>
        </w:rPr>
        <w:t>los </w:t>
      </w:r>
      <w:r>
        <w:rPr>
          <w:spacing w:val="4"/>
        </w:rPr>
        <w:t>que </w:t>
      </w:r>
      <w:r>
        <w:rPr>
          <w:spacing w:val="3"/>
        </w:rPr>
        <w:t>se </w:t>
      </w:r>
      <w:r>
        <w:rPr>
          <w:spacing w:val="5"/>
        </w:rPr>
        <w:t>dispone </w:t>
      </w:r>
      <w:r>
        <w:rPr>
          <w:spacing w:val="3"/>
        </w:rPr>
        <w:t>de </w:t>
      </w:r>
      <w:r>
        <w:rPr>
          <w:spacing w:val="5"/>
        </w:rPr>
        <w:t>series mensuales completas </w:t>
      </w:r>
      <w:r>
        <w:rPr>
          <w:spacing w:val="4"/>
        </w:rPr>
        <w:t>para </w:t>
      </w:r>
      <w:r>
        <w:rPr>
          <w:spacing w:val="6"/>
        </w:rPr>
        <w:t>los </w:t>
      </w:r>
      <w:r>
        <w:rPr>
          <w:spacing w:val="5"/>
        </w:rPr>
        <w:t>tres tipos </w:t>
      </w:r>
      <w:r>
        <w:rPr>
          <w:spacing w:val="3"/>
        </w:rPr>
        <w:t>de </w:t>
      </w:r>
      <w:r>
        <w:rPr>
          <w:spacing w:val="6"/>
        </w:rPr>
        <w:t>precios. </w:t>
      </w:r>
      <w:r>
        <w:rPr>
          <w:spacing w:val="3"/>
        </w:rPr>
        <w:t>En </w:t>
      </w:r>
      <w:r>
        <w:rPr>
          <w:spacing w:val="6"/>
        </w:rPr>
        <w:t>cualquier </w:t>
      </w:r>
      <w:r>
        <w:rPr>
          <w:spacing w:val="-4"/>
        </w:rPr>
        <w:t>caso, </w:t>
      </w:r>
      <w:r>
        <w:rPr>
          <w:spacing w:val="4"/>
        </w:rPr>
        <w:t>esta </w:t>
      </w:r>
      <w:r>
        <w:rPr>
          <w:spacing w:val="6"/>
        </w:rPr>
        <w:t>elección </w:t>
      </w:r>
      <w:r>
        <w:rPr>
          <w:spacing w:val="5"/>
        </w:rPr>
        <w:t>facilita </w:t>
      </w:r>
      <w:r>
        <w:rPr>
          <w:spacing w:val="3"/>
        </w:rPr>
        <w:t>el </w:t>
      </w:r>
      <w:r>
        <w:rPr>
          <w:spacing w:val="5"/>
        </w:rPr>
        <w:t>considerar mercados representativos </w:t>
      </w:r>
      <w:r>
        <w:rPr>
          <w:spacing w:val="3"/>
        </w:rPr>
        <w:t>de </w:t>
      </w:r>
      <w:r>
        <w:rPr>
          <w:spacing w:val="6"/>
        </w:rPr>
        <w:t>dos </w:t>
      </w:r>
      <w:r>
        <w:rPr>
          <w:spacing w:val="5"/>
        </w:rPr>
        <w:t>situaciones. </w:t>
      </w:r>
      <w:r>
        <w:rPr>
          <w:spacing w:val="4"/>
        </w:rPr>
        <w:t>Así, </w:t>
      </w:r>
      <w:r>
        <w:rPr>
          <w:spacing w:val="5"/>
        </w:rPr>
        <w:t>Alemania representa </w:t>
      </w:r>
      <w:r>
        <w:rPr>
          <w:spacing w:val="3"/>
        </w:rPr>
        <w:t>el </w:t>
      </w:r>
      <w:r>
        <w:rPr>
          <w:spacing w:val="5"/>
        </w:rPr>
        <w:t>mercado </w:t>
      </w:r>
      <w:r>
        <w:rPr>
          <w:spacing w:val="6"/>
        </w:rPr>
        <w:t>más </w:t>
      </w:r>
      <w:r>
        <w:rPr>
          <w:spacing w:val="5"/>
        </w:rPr>
        <w:t>abierto </w:t>
      </w:r>
      <w:r>
        <w:rPr>
          <w:spacing w:val="4"/>
        </w:rPr>
        <w:t>con </w:t>
      </w:r>
      <w:r>
        <w:rPr>
          <w:spacing w:val="5"/>
        </w:rPr>
        <w:t>concurrencia potencial </w:t>
      </w:r>
      <w:r>
        <w:rPr>
          <w:spacing w:val="3"/>
        </w:rPr>
        <w:t>de </w:t>
      </w:r>
      <w:r>
        <w:rPr>
          <w:spacing w:val="6"/>
        </w:rPr>
        <w:t>diversas </w:t>
      </w:r>
      <w:r>
        <w:rPr>
          <w:spacing w:val="5"/>
        </w:rPr>
        <w:t>procedencias, mientras </w:t>
      </w:r>
      <w:r>
        <w:rPr>
          <w:spacing w:val="4"/>
        </w:rPr>
        <w:t>que </w:t>
      </w:r>
      <w:r>
        <w:rPr>
          <w:spacing w:val="5"/>
        </w:rPr>
        <w:t>Italia </w:t>
      </w:r>
      <w:r>
        <w:rPr>
          <w:spacing w:val="4"/>
        </w:rPr>
        <w:t>tiene una </w:t>
      </w:r>
      <w:r>
        <w:rPr>
          <w:spacing w:val="6"/>
        </w:rPr>
        <w:t>concurrencia </w:t>
      </w:r>
      <w:r>
        <w:rPr>
          <w:spacing w:val="4"/>
        </w:rPr>
        <w:t>real </w:t>
      </w:r>
      <w:r>
        <w:rPr>
          <w:spacing w:val="3"/>
        </w:rPr>
        <w:t>de </w:t>
      </w:r>
      <w:r>
        <w:rPr>
          <w:spacing w:val="4"/>
        </w:rPr>
        <w:t>las</w:t>
      </w:r>
      <w:r>
        <w:rPr>
          <w:spacing w:val="27"/>
        </w:rPr>
        <w:t> </w:t>
      </w:r>
      <w:r>
        <w:rPr>
          <w:spacing w:val="6"/>
        </w:rPr>
        <w:t>mismas.</w:t>
      </w:r>
    </w:p>
    <w:p>
      <w:pPr>
        <w:pStyle w:val="BodyText"/>
        <w:spacing w:before="9"/>
        <w:rPr>
          <w:sz w:val="31"/>
        </w:rPr>
      </w:pPr>
    </w:p>
    <w:p>
      <w:pPr>
        <w:pStyle w:val="BodyText"/>
        <w:spacing w:line="316" w:lineRule="auto" w:before="1"/>
        <w:ind w:left="195" w:right="109"/>
        <w:jc w:val="both"/>
      </w:pPr>
      <w:r>
        <w:rPr/>
        <w:t>A partir de la metodología de Box-Jenkins, el estudio realizado permite comparar el grado de estacionalidad en ambos países entre los precios asociados al comercializador, al mayorista y al minorista. Los resultados confirman la estacionalidad acentuada de los precios y la posible tendencia (en la mayoría de los casos) a la reducción de la misma conforme se mide ésta con los precios más cercanos al consumidor.</w:t>
      </w:r>
    </w:p>
    <w:p>
      <w:pPr>
        <w:pStyle w:val="BodyText"/>
        <w:spacing w:before="9"/>
        <w:rPr>
          <w:sz w:val="31"/>
        </w:rPr>
      </w:pPr>
    </w:p>
    <w:p>
      <w:pPr>
        <w:pStyle w:val="BodyText"/>
        <w:spacing w:line="316" w:lineRule="auto" w:before="1"/>
        <w:ind w:left="195" w:right="109"/>
        <w:jc w:val="both"/>
      </w:pPr>
      <w:r>
        <w:rPr>
          <w:spacing w:val="3"/>
        </w:rPr>
        <w:t>El </w:t>
      </w:r>
      <w:r>
        <w:rPr>
          <w:spacing w:val="4"/>
        </w:rPr>
        <w:t>sexto </w:t>
      </w:r>
      <w:r>
        <w:rPr>
          <w:spacing w:val="5"/>
        </w:rPr>
        <w:t>capítulo utiliza algunos </w:t>
      </w:r>
      <w:r>
        <w:rPr>
          <w:spacing w:val="3"/>
        </w:rPr>
        <w:t>de </w:t>
      </w:r>
      <w:r>
        <w:rPr>
          <w:spacing w:val="4"/>
        </w:rPr>
        <w:t>los </w:t>
      </w:r>
      <w:r>
        <w:rPr>
          <w:spacing w:val="5"/>
        </w:rPr>
        <w:t>modelos</w:t>
      </w:r>
      <w:r>
        <w:rPr>
          <w:spacing w:val="131"/>
        </w:rPr>
        <w:t> </w:t>
      </w:r>
      <w:r>
        <w:rPr>
          <w:spacing w:val="6"/>
        </w:rPr>
        <w:t>de</w:t>
      </w:r>
      <w:r>
        <w:rPr>
          <w:spacing w:val="6"/>
          <w:w w:val="99"/>
        </w:rPr>
        <w:t> </w:t>
      </w:r>
      <w:r>
        <w:rPr>
          <w:spacing w:val="5"/>
        </w:rPr>
        <w:t>competencia imperfecta </w:t>
      </w:r>
      <w:r>
        <w:rPr>
          <w:spacing w:val="4"/>
        </w:rPr>
        <w:t>para </w:t>
      </w:r>
      <w:r>
        <w:rPr>
          <w:spacing w:val="5"/>
        </w:rPr>
        <w:t>simular </w:t>
      </w:r>
      <w:r>
        <w:rPr>
          <w:spacing w:val="4"/>
        </w:rPr>
        <w:t>tanto una  </w:t>
      </w:r>
      <w:r>
        <w:rPr>
          <w:spacing w:val="109"/>
        </w:rPr>
        <w:t> </w:t>
      </w:r>
      <w:r>
        <w:rPr>
          <w:spacing w:val="6"/>
        </w:rPr>
        <w:t>situación</w:t>
      </w:r>
    </w:p>
    <w:p>
      <w:pPr>
        <w:spacing w:after="0" w:line="316" w:lineRule="auto"/>
        <w:jc w:val="both"/>
        <w:sectPr>
          <w:pgSz w:w="11920" w:h="16840"/>
          <w:pgMar w:header="1754" w:footer="0" w:top="1980" w:bottom="280" w:left="1680" w:right="1340"/>
        </w:sectPr>
      </w:pPr>
    </w:p>
    <w:p>
      <w:pPr>
        <w:pStyle w:val="BodyText"/>
        <w:spacing w:before="4"/>
        <w:rPr>
          <w:sz w:val="12"/>
        </w:rPr>
      </w:pPr>
    </w:p>
    <w:p>
      <w:pPr>
        <w:pStyle w:val="BodyText"/>
        <w:spacing w:line="316" w:lineRule="auto" w:before="76"/>
        <w:ind w:left="195" w:right="109"/>
        <w:jc w:val="both"/>
      </w:pPr>
      <w:r>
        <w:rPr/>
        <w:t>de libre comercio como la aplicación de diversos niveles arancelarios alternativos al establecido en la OCM del plátano (0,1 ECUs/kg). Estas simulaciones se realizan considerando una estructura de mercado de oligopolio. Por una parte, se estudian los efectos de diversos niveles de protección arancelaria en presencia de un oligopolio, suponiendo que el plátano es un producto homogéneo. Por otra parte, se utiliza también una estructura de mercado oligopolística con productos diferenciados, es decir, considerando que los plátanos de distintas procedencias son percibidos como diferentes por los consumidores. En ambos casos se calculan los aranceles óptimos, desde el punto de vista comunitario.</w:t>
      </w:r>
    </w:p>
    <w:p>
      <w:pPr>
        <w:pStyle w:val="BodyText"/>
        <w:spacing w:before="9"/>
        <w:rPr>
          <w:sz w:val="31"/>
        </w:rPr>
      </w:pPr>
    </w:p>
    <w:p>
      <w:pPr>
        <w:pStyle w:val="BodyText"/>
        <w:spacing w:line="316" w:lineRule="auto" w:before="1"/>
        <w:ind w:left="195" w:right="109"/>
        <w:jc w:val="both"/>
      </w:pPr>
      <w:r>
        <w:rPr>
          <w:spacing w:val="3"/>
        </w:rPr>
        <w:t>El </w:t>
      </w:r>
      <w:r>
        <w:rPr>
          <w:spacing w:val="5"/>
        </w:rPr>
        <w:t>principal resultado obtenido </w:t>
      </w:r>
      <w:r>
        <w:rPr>
          <w:spacing w:val="3"/>
        </w:rPr>
        <w:t>en </w:t>
      </w:r>
      <w:r>
        <w:rPr>
          <w:spacing w:val="4"/>
        </w:rPr>
        <w:t>estas </w:t>
      </w:r>
      <w:r>
        <w:rPr>
          <w:spacing w:val="6"/>
        </w:rPr>
        <w:t>aplicaciones </w:t>
      </w:r>
      <w:r>
        <w:rPr>
          <w:spacing w:val="5"/>
        </w:rPr>
        <w:t>empíricas </w:t>
      </w:r>
      <w:r>
        <w:rPr>
          <w:spacing w:val="3"/>
        </w:rPr>
        <w:t>es </w:t>
      </w:r>
      <w:r>
        <w:rPr>
          <w:spacing w:val="4"/>
        </w:rPr>
        <w:t>que </w:t>
      </w:r>
      <w:r>
        <w:rPr>
          <w:spacing w:val="3"/>
        </w:rPr>
        <w:t>se </w:t>
      </w:r>
      <w:r>
        <w:rPr>
          <w:spacing w:val="5"/>
        </w:rPr>
        <w:t>confirma </w:t>
      </w:r>
      <w:r>
        <w:rPr>
          <w:spacing w:val="3"/>
        </w:rPr>
        <w:t>la </w:t>
      </w:r>
      <w:r>
        <w:rPr>
          <w:spacing w:val="5"/>
        </w:rPr>
        <w:t>optimalidad, </w:t>
      </w:r>
      <w:r>
        <w:rPr>
          <w:spacing w:val="4"/>
        </w:rPr>
        <w:t>desde </w:t>
      </w:r>
      <w:r>
        <w:rPr>
          <w:spacing w:val="6"/>
        </w:rPr>
        <w:t>la </w:t>
      </w:r>
      <w:r>
        <w:rPr>
          <w:spacing w:val="5"/>
        </w:rPr>
        <w:t>perspectiva </w:t>
      </w:r>
      <w:r>
        <w:rPr>
          <w:spacing w:val="3"/>
        </w:rPr>
        <w:t>de la </w:t>
      </w:r>
      <w:r>
        <w:rPr>
          <w:spacing w:val="4"/>
        </w:rPr>
        <w:t>UE, </w:t>
      </w:r>
      <w:r>
        <w:rPr>
          <w:spacing w:val="3"/>
        </w:rPr>
        <w:t>de </w:t>
      </w:r>
      <w:r>
        <w:rPr>
          <w:spacing w:val="4"/>
        </w:rPr>
        <w:t>una </w:t>
      </w:r>
      <w:r>
        <w:rPr>
          <w:spacing w:val="5"/>
        </w:rPr>
        <w:t>protección moderada </w:t>
      </w:r>
      <w:r>
        <w:rPr>
          <w:spacing w:val="4"/>
        </w:rPr>
        <w:t>para </w:t>
      </w:r>
      <w:r>
        <w:rPr>
          <w:spacing w:val="6"/>
        </w:rPr>
        <w:t>la </w:t>
      </w:r>
      <w:r>
        <w:rPr>
          <w:spacing w:val="5"/>
        </w:rPr>
        <w:t>producción comunitaria. </w:t>
      </w:r>
      <w:r>
        <w:rPr>
          <w:spacing w:val="3"/>
        </w:rPr>
        <w:t>En el </w:t>
      </w:r>
      <w:r>
        <w:rPr>
          <w:spacing w:val="5"/>
        </w:rPr>
        <w:t>supuesto </w:t>
      </w:r>
      <w:r>
        <w:rPr>
          <w:spacing w:val="3"/>
        </w:rPr>
        <w:t>de </w:t>
      </w:r>
      <w:r>
        <w:rPr>
          <w:spacing w:val="6"/>
        </w:rPr>
        <w:t>producto </w:t>
      </w:r>
      <w:r>
        <w:rPr>
          <w:spacing w:val="5"/>
        </w:rPr>
        <w:t>homogéneo, </w:t>
      </w:r>
      <w:r>
        <w:rPr>
          <w:spacing w:val="3"/>
        </w:rPr>
        <w:t>se </w:t>
      </w:r>
      <w:r>
        <w:rPr>
          <w:spacing w:val="5"/>
        </w:rPr>
        <w:t>obtiene </w:t>
      </w:r>
      <w:r>
        <w:rPr>
          <w:spacing w:val="4"/>
        </w:rPr>
        <w:t>que </w:t>
      </w:r>
      <w:r>
        <w:rPr>
          <w:spacing w:val="3"/>
        </w:rPr>
        <w:t>el </w:t>
      </w:r>
      <w:r>
        <w:rPr>
          <w:spacing w:val="5"/>
        </w:rPr>
        <w:t>arancel óptimo </w:t>
      </w:r>
      <w:r>
        <w:rPr>
          <w:spacing w:val="4"/>
        </w:rPr>
        <w:t>debe </w:t>
      </w:r>
      <w:r>
        <w:rPr>
          <w:spacing w:val="6"/>
        </w:rPr>
        <w:t>ser</w:t>
      </w:r>
      <w:r>
        <w:rPr>
          <w:spacing w:val="156"/>
        </w:rPr>
        <w:t> </w:t>
      </w:r>
      <w:r>
        <w:rPr>
          <w:spacing w:val="4"/>
        </w:rPr>
        <w:t>mayor que </w:t>
      </w:r>
      <w:r>
        <w:rPr>
          <w:spacing w:val="3"/>
        </w:rPr>
        <w:t>el </w:t>
      </w:r>
      <w:r>
        <w:rPr>
          <w:spacing w:val="5"/>
        </w:rPr>
        <w:t>establecido </w:t>
      </w:r>
      <w:r>
        <w:rPr>
          <w:spacing w:val="3"/>
        </w:rPr>
        <w:t>en la </w:t>
      </w:r>
      <w:r>
        <w:rPr>
          <w:spacing w:val="4"/>
        </w:rPr>
        <w:t>OCM del </w:t>
      </w:r>
      <w:r>
        <w:rPr>
          <w:spacing w:val="5"/>
        </w:rPr>
        <w:t>plátano. </w:t>
      </w:r>
      <w:r>
        <w:rPr>
          <w:spacing w:val="4"/>
        </w:rPr>
        <w:t>Por </w:t>
      </w:r>
      <w:r>
        <w:rPr>
          <w:spacing w:val="6"/>
        </w:rPr>
        <w:t>el </w:t>
      </w:r>
      <w:r>
        <w:rPr>
          <w:spacing w:val="5"/>
        </w:rPr>
        <w:t>contrario, cuando </w:t>
      </w:r>
      <w:r>
        <w:rPr>
          <w:spacing w:val="3"/>
        </w:rPr>
        <w:t>se </w:t>
      </w:r>
      <w:r>
        <w:rPr>
          <w:spacing w:val="5"/>
        </w:rPr>
        <w:t>supone </w:t>
      </w:r>
      <w:r>
        <w:rPr>
          <w:spacing w:val="4"/>
        </w:rPr>
        <w:t>que éste </w:t>
      </w:r>
      <w:r>
        <w:rPr>
          <w:spacing w:val="3"/>
        </w:rPr>
        <w:t>es</w:t>
      </w:r>
      <w:r>
        <w:rPr>
          <w:spacing w:val="-2"/>
        </w:rPr>
        <w:t> </w:t>
      </w:r>
      <w:r>
        <w:rPr>
          <w:spacing w:val="3"/>
        </w:rPr>
        <w:t>un</w:t>
      </w:r>
      <w:r>
        <w:rPr>
          <w:spacing w:val="130"/>
        </w:rPr>
        <w:t> </w:t>
      </w:r>
      <w:r>
        <w:rPr>
          <w:spacing w:val="6"/>
        </w:rPr>
        <w:t>producto</w:t>
      </w:r>
      <w:r>
        <w:rPr>
          <w:spacing w:val="6"/>
          <w:w w:val="99"/>
        </w:rPr>
        <w:t> </w:t>
      </w:r>
      <w:r>
        <w:rPr>
          <w:spacing w:val="5"/>
        </w:rPr>
        <w:t>diferenciado </w:t>
      </w:r>
      <w:r>
        <w:rPr>
          <w:spacing w:val="4"/>
        </w:rPr>
        <w:t>por </w:t>
      </w:r>
      <w:r>
        <w:rPr>
          <w:spacing w:val="5"/>
        </w:rPr>
        <w:t>procedencias, </w:t>
      </w:r>
      <w:r>
        <w:rPr>
          <w:spacing w:val="3"/>
        </w:rPr>
        <w:t>el </w:t>
      </w:r>
      <w:r>
        <w:rPr>
          <w:spacing w:val="5"/>
        </w:rPr>
        <w:t>arancel requerido </w:t>
      </w:r>
      <w:r>
        <w:rPr>
          <w:spacing w:val="6"/>
        </w:rPr>
        <w:t>es </w:t>
      </w:r>
      <w:r>
        <w:rPr>
          <w:spacing w:val="4"/>
        </w:rPr>
        <w:t>menor </w:t>
      </w:r>
      <w:r>
        <w:rPr>
          <w:spacing w:val="5"/>
        </w:rPr>
        <w:t>incluso </w:t>
      </w:r>
      <w:r>
        <w:rPr>
          <w:spacing w:val="4"/>
        </w:rPr>
        <w:t>que </w:t>
      </w:r>
      <w:r>
        <w:rPr>
          <w:spacing w:val="3"/>
        </w:rPr>
        <w:t>el </w:t>
      </w:r>
      <w:r>
        <w:rPr>
          <w:spacing w:val="5"/>
        </w:rPr>
        <w:t>aplicado </w:t>
      </w:r>
      <w:r>
        <w:rPr>
          <w:spacing w:val="4"/>
        </w:rPr>
        <w:t>por </w:t>
      </w:r>
      <w:r>
        <w:rPr>
          <w:spacing w:val="3"/>
        </w:rPr>
        <w:t>la </w:t>
      </w:r>
      <w:r>
        <w:rPr>
          <w:spacing w:val="4"/>
        </w:rPr>
        <w:t>UE. Este menor </w:t>
      </w:r>
      <w:r>
        <w:rPr>
          <w:spacing w:val="6"/>
        </w:rPr>
        <w:t>nivel </w:t>
      </w:r>
      <w:r>
        <w:rPr>
          <w:spacing w:val="4"/>
        </w:rPr>
        <w:t>del </w:t>
      </w:r>
      <w:r>
        <w:rPr>
          <w:spacing w:val="5"/>
        </w:rPr>
        <w:t>arancel óptimo, </w:t>
      </w:r>
      <w:r>
        <w:rPr>
          <w:spacing w:val="3"/>
        </w:rPr>
        <w:t>en el </w:t>
      </w:r>
      <w:r>
        <w:rPr>
          <w:spacing w:val="4"/>
        </w:rPr>
        <w:t>caso </w:t>
      </w:r>
      <w:r>
        <w:rPr>
          <w:spacing w:val="3"/>
        </w:rPr>
        <w:t>de la </w:t>
      </w:r>
      <w:r>
        <w:rPr>
          <w:spacing w:val="6"/>
        </w:rPr>
        <w:t>diferenciación, </w:t>
      </w:r>
      <w:r>
        <w:rPr>
          <w:spacing w:val="5"/>
        </w:rPr>
        <w:t>permite afirmar </w:t>
      </w:r>
      <w:r>
        <w:rPr>
          <w:spacing w:val="4"/>
        </w:rPr>
        <w:t>que ésta puede ser </w:t>
      </w:r>
      <w:r>
        <w:rPr>
          <w:spacing w:val="3"/>
        </w:rPr>
        <w:t>un </w:t>
      </w:r>
      <w:r>
        <w:rPr>
          <w:spacing w:val="6"/>
        </w:rPr>
        <w:t>instrumento, </w:t>
      </w:r>
      <w:r>
        <w:rPr>
          <w:spacing w:val="5"/>
        </w:rPr>
        <w:t>incluso </w:t>
      </w:r>
      <w:r>
        <w:rPr>
          <w:spacing w:val="4"/>
        </w:rPr>
        <w:t>más </w:t>
      </w:r>
      <w:r>
        <w:rPr>
          <w:spacing w:val="5"/>
        </w:rPr>
        <w:t>efectivo </w:t>
      </w:r>
      <w:r>
        <w:rPr>
          <w:spacing w:val="4"/>
        </w:rPr>
        <w:t>que los </w:t>
      </w:r>
      <w:r>
        <w:rPr>
          <w:spacing w:val="5"/>
        </w:rPr>
        <w:t>aranceles,</w:t>
      </w:r>
      <w:r>
        <w:rPr>
          <w:spacing w:val="10"/>
        </w:rPr>
        <w:t> </w:t>
      </w:r>
      <w:r>
        <w:rPr>
          <w:spacing w:val="3"/>
        </w:rPr>
        <w:t>de</w:t>
      </w:r>
      <w:r>
        <w:rPr>
          <w:spacing w:val="104"/>
        </w:rPr>
        <w:t> </w:t>
      </w:r>
      <w:r>
        <w:rPr>
          <w:spacing w:val="6"/>
        </w:rPr>
        <w:t>protección</w:t>
      </w:r>
      <w:r>
        <w:rPr>
          <w:spacing w:val="6"/>
          <w:w w:val="99"/>
        </w:rPr>
        <w:t> </w:t>
      </w:r>
      <w:r>
        <w:rPr>
          <w:spacing w:val="6"/>
        </w:rPr>
        <w:t>comercial.</w:t>
      </w:r>
    </w:p>
    <w:p>
      <w:pPr>
        <w:pStyle w:val="BodyText"/>
        <w:spacing w:before="9"/>
        <w:rPr>
          <w:sz w:val="31"/>
        </w:rPr>
      </w:pPr>
    </w:p>
    <w:p>
      <w:pPr>
        <w:pStyle w:val="BodyText"/>
        <w:spacing w:line="316" w:lineRule="auto" w:before="1"/>
        <w:ind w:left="195" w:right="109"/>
        <w:jc w:val="both"/>
      </w:pPr>
      <w:r>
        <w:rPr>
          <w:spacing w:val="4"/>
        </w:rPr>
        <w:t>Por </w:t>
      </w:r>
      <w:r>
        <w:rPr>
          <w:spacing w:val="5"/>
        </w:rPr>
        <w:t>último, </w:t>
      </w:r>
      <w:r>
        <w:rPr>
          <w:spacing w:val="3"/>
        </w:rPr>
        <w:t>en el </w:t>
      </w:r>
      <w:r>
        <w:rPr>
          <w:spacing w:val="5"/>
        </w:rPr>
        <w:t>capítulo séptimo </w:t>
      </w:r>
      <w:r>
        <w:rPr>
          <w:spacing w:val="3"/>
        </w:rPr>
        <w:t>se </w:t>
      </w:r>
      <w:r>
        <w:rPr>
          <w:spacing w:val="5"/>
        </w:rPr>
        <w:t>presentan</w:t>
      </w:r>
      <w:r>
        <w:rPr>
          <w:spacing w:val="130"/>
        </w:rPr>
        <w:t> </w:t>
      </w:r>
      <w:r>
        <w:rPr>
          <w:spacing w:val="6"/>
        </w:rPr>
        <w:t>las</w:t>
      </w:r>
      <w:r>
        <w:rPr>
          <w:spacing w:val="6"/>
          <w:w w:val="99"/>
        </w:rPr>
        <w:t> </w:t>
      </w:r>
      <w:r>
        <w:rPr>
          <w:spacing w:val="5"/>
        </w:rPr>
        <w:t>principales conclusiones alcanzadas </w:t>
      </w:r>
      <w:r>
        <w:rPr>
          <w:spacing w:val="3"/>
        </w:rPr>
        <w:t>en la </w:t>
      </w:r>
      <w:r>
        <w:rPr>
          <w:spacing w:val="6"/>
        </w:rPr>
        <w:t>presente investigación.</w:t>
      </w:r>
    </w:p>
    <w:p>
      <w:pPr>
        <w:spacing w:after="0" w:line="316" w:lineRule="auto"/>
        <w:jc w:val="both"/>
        <w:sectPr>
          <w:pgSz w:w="11920" w:h="16840"/>
          <w:pgMar w:header="1754" w:footer="0" w:top="1980" w:bottom="280" w:left="1680" w:right="1340"/>
        </w:sectPr>
      </w:pPr>
    </w:p>
    <w:p>
      <w:pPr>
        <w:pStyle w:val="Heading1"/>
        <w:spacing w:line="316" w:lineRule="auto" w:before="175"/>
        <w:ind w:left="532" w:right="109"/>
      </w:pPr>
      <w:bookmarkStart w:name="CAPÍTULO II. COMPETENCIA IMPERFECTA, COM" w:id="5"/>
      <w:bookmarkEnd w:id="5"/>
      <w:r>
        <w:rPr>
          <w:b w:val="0"/>
        </w:rPr>
      </w:r>
      <w:bookmarkStart w:name="II.1. Introducción" w:id="6"/>
      <w:bookmarkEnd w:id="6"/>
      <w:r>
        <w:rPr>
          <w:b w:val="0"/>
        </w:rPr>
      </w:r>
      <w:r>
        <w:rPr>
          <w:spacing w:val="-3"/>
        </w:rPr>
        <w:t>CAPITULO </w:t>
      </w:r>
      <w:r>
        <w:rPr/>
        <w:t>II: </w:t>
      </w:r>
      <w:r>
        <w:rPr>
          <w:spacing w:val="-3"/>
        </w:rPr>
        <w:t>COMPETENCIA IMPERFECTA, COMERCIO INTERNACIONAL  </w:t>
      </w:r>
      <w:r>
        <w:rPr/>
        <w:t>Y </w:t>
      </w:r>
      <w:r>
        <w:rPr>
          <w:spacing w:val="-3"/>
        </w:rPr>
        <w:t>POLITICA</w:t>
      </w:r>
      <w:r>
        <w:rPr>
          <w:spacing w:val="-7"/>
        </w:rPr>
        <w:t> </w:t>
      </w:r>
      <w:r>
        <w:rPr>
          <w:spacing w:val="-3"/>
        </w:rPr>
        <w:t>COMERCIAL.</w:t>
      </w:r>
    </w:p>
    <w:p>
      <w:pPr>
        <w:pStyle w:val="BodyText"/>
        <w:rPr>
          <w:b/>
        </w:rPr>
      </w:pPr>
    </w:p>
    <w:p>
      <w:pPr>
        <w:pStyle w:val="BodyText"/>
        <w:rPr>
          <w:b/>
        </w:rPr>
      </w:pPr>
    </w:p>
    <w:p>
      <w:pPr>
        <w:pStyle w:val="ListParagraph"/>
        <w:numPr>
          <w:ilvl w:val="1"/>
          <w:numId w:val="9"/>
        </w:numPr>
        <w:tabs>
          <w:tab w:pos="1383" w:val="left" w:leader="none"/>
        </w:tabs>
        <w:spacing w:line="240" w:lineRule="auto" w:before="177" w:after="0"/>
        <w:ind w:left="1382" w:right="0" w:hanging="850"/>
        <w:jc w:val="both"/>
        <w:rPr>
          <w:b/>
          <w:sz w:val="24"/>
        </w:rPr>
      </w:pPr>
      <w:r>
        <w:rPr>
          <w:b/>
          <w:spacing w:val="-3"/>
          <w:sz w:val="24"/>
        </w:rPr>
        <w:t>Introducción.</w:t>
      </w:r>
    </w:p>
    <w:p>
      <w:pPr>
        <w:pStyle w:val="BodyText"/>
        <w:rPr>
          <w:b/>
        </w:rPr>
      </w:pPr>
    </w:p>
    <w:p>
      <w:pPr>
        <w:pStyle w:val="BodyText"/>
        <w:spacing w:line="316" w:lineRule="auto" w:before="178"/>
        <w:ind w:left="532" w:right="109"/>
        <w:jc w:val="both"/>
      </w:pPr>
      <w:r>
        <w:rPr/>
        <w:t>El </w:t>
      </w:r>
      <w:r>
        <w:rPr>
          <w:spacing w:val="-3"/>
        </w:rPr>
        <w:t>objetivo </w:t>
      </w:r>
      <w:r>
        <w:rPr/>
        <w:t>de </w:t>
      </w:r>
      <w:r>
        <w:rPr>
          <w:spacing w:val="-3"/>
        </w:rPr>
        <w:t>este trabajo -analizar </w:t>
      </w:r>
      <w:r>
        <w:rPr/>
        <w:t>el </w:t>
      </w:r>
      <w:r>
        <w:rPr>
          <w:spacing w:val="-3"/>
        </w:rPr>
        <w:t>mercado europeo del plátano- exige </w:t>
      </w:r>
      <w:r>
        <w:rPr/>
        <w:t>la </w:t>
      </w:r>
      <w:r>
        <w:rPr>
          <w:spacing w:val="-3"/>
        </w:rPr>
        <w:t>elección </w:t>
      </w:r>
      <w:r>
        <w:rPr/>
        <w:t>de un </w:t>
      </w:r>
      <w:r>
        <w:rPr>
          <w:spacing w:val="-3"/>
        </w:rPr>
        <w:t>marco teórico adecuado que permita evaluar </w:t>
      </w:r>
      <w:r>
        <w:rPr/>
        <w:t>los </w:t>
      </w:r>
      <w:r>
        <w:rPr>
          <w:spacing w:val="-3"/>
        </w:rPr>
        <w:t>efectos </w:t>
      </w:r>
      <w:r>
        <w:rPr/>
        <w:t>de las </w:t>
      </w:r>
      <w:r>
        <w:rPr>
          <w:spacing w:val="-3"/>
        </w:rPr>
        <w:t>distintas políticas comerciales.</w:t>
      </w:r>
    </w:p>
    <w:p>
      <w:pPr>
        <w:pStyle w:val="BodyText"/>
        <w:spacing w:before="9"/>
        <w:rPr>
          <w:sz w:val="31"/>
        </w:rPr>
      </w:pPr>
    </w:p>
    <w:p>
      <w:pPr>
        <w:pStyle w:val="BodyText"/>
        <w:spacing w:line="316" w:lineRule="auto" w:before="1"/>
        <w:ind w:left="532" w:right="109"/>
        <w:jc w:val="both"/>
      </w:pPr>
      <w:r>
        <w:rPr/>
        <w:t>La </w:t>
      </w:r>
      <w:r>
        <w:rPr>
          <w:spacing w:val="-3"/>
        </w:rPr>
        <w:t>observación </w:t>
      </w:r>
      <w:r>
        <w:rPr/>
        <w:t>del </w:t>
      </w:r>
      <w:r>
        <w:rPr>
          <w:spacing w:val="-3"/>
        </w:rPr>
        <w:t>mercado europeo </w:t>
      </w:r>
      <w:r>
        <w:rPr/>
        <w:t>del </w:t>
      </w:r>
      <w:r>
        <w:rPr>
          <w:spacing w:val="-3"/>
        </w:rPr>
        <w:t>plátano trasluce la</w:t>
      </w:r>
      <w:r>
        <w:rPr>
          <w:spacing w:val="138"/>
        </w:rPr>
        <w:t> </w:t>
      </w:r>
      <w:r>
        <w:rPr>
          <w:spacing w:val="-3"/>
        </w:rPr>
        <w:t>existencia </w:t>
      </w:r>
      <w:r>
        <w:rPr/>
        <w:t>de </w:t>
      </w:r>
      <w:r>
        <w:rPr>
          <w:spacing w:val="-3"/>
        </w:rPr>
        <w:t>competencia imperfecta, </w:t>
      </w:r>
      <w:r>
        <w:rPr/>
        <w:t>con un </w:t>
      </w:r>
      <w:r>
        <w:rPr>
          <w:spacing w:val="-3"/>
        </w:rPr>
        <w:t>número reducido </w:t>
      </w:r>
      <w:r>
        <w:rPr/>
        <w:t>de </w:t>
      </w:r>
      <w:r>
        <w:rPr>
          <w:spacing w:val="-3"/>
        </w:rPr>
        <w:t>oferentes </w:t>
      </w:r>
      <w:r>
        <w:rPr/>
        <w:t>y con </w:t>
      </w:r>
      <w:r>
        <w:rPr>
          <w:spacing w:val="-3"/>
        </w:rPr>
        <w:t>diferencias </w:t>
      </w:r>
      <w:r>
        <w:rPr/>
        <w:t>en la </w:t>
      </w:r>
      <w:r>
        <w:rPr>
          <w:spacing w:val="-3"/>
        </w:rPr>
        <w:t>percepción </w:t>
      </w:r>
      <w:r>
        <w:rPr/>
        <w:t>de </w:t>
      </w:r>
      <w:r>
        <w:rPr>
          <w:spacing w:val="-3"/>
        </w:rPr>
        <w:t>los distintos orígenes </w:t>
      </w:r>
      <w:r>
        <w:rPr/>
        <w:t>por </w:t>
      </w:r>
      <w:r>
        <w:rPr>
          <w:spacing w:val="-3"/>
        </w:rPr>
        <w:t>parte </w:t>
      </w:r>
      <w:r>
        <w:rPr/>
        <w:t>de los </w:t>
      </w:r>
      <w:r>
        <w:rPr>
          <w:spacing w:val="-3"/>
        </w:rPr>
        <w:t>consumidores.</w:t>
      </w:r>
    </w:p>
    <w:p>
      <w:pPr>
        <w:pStyle w:val="BodyText"/>
        <w:spacing w:before="9"/>
        <w:rPr>
          <w:sz w:val="31"/>
        </w:rPr>
      </w:pPr>
    </w:p>
    <w:p>
      <w:pPr>
        <w:pStyle w:val="BodyText"/>
        <w:spacing w:line="316" w:lineRule="auto" w:before="1"/>
        <w:ind w:left="532" w:right="109"/>
        <w:jc w:val="both"/>
      </w:pPr>
      <w:r>
        <w:rPr/>
        <w:t>El </w:t>
      </w:r>
      <w:r>
        <w:rPr>
          <w:spacing w:val="-3"/>
        </w:rPr>
        <w:t>oligopolio </w:t>
      </w:r>
      <w:r>
        <w:rPr/>
        <w:t>es un </w:t>
      </w:r>
      <w:r>
        <w:rPr>
          <w:spacing w:val="-3"/>
        </w:rPr>
        <w:t>rasgo característico </w:t>
      </w:r>
      <w:r>
        <w:rPr/>
        <w:t>de </w:t>
      </w:r>
      <w:r>
        <w:rPr>
          <w:spacing w:val="-3"/>
        </w:rPr>
        <w:t>este mercado mientras </w:t>
      </w:r>
      <w:r>
        <w:rPr/>
        <w:t>que la </w:t>
      </w:r>
      <w:r>
        <w:rPr>
          <w:spacing w:val="-3"/>
        </w:rPr>
        <w:t>diferenciación </w:t>
      </w:r>
      <w:r>
        <w:rPr/>
        <w:t>del </w:t>
      </w:r>
      <w:r>
        <w:rPr>
          <w:spacing w:val="-3"/>
        </w:rPr>
        <w:t>producto parece </w:t>
      </w:r>
      <w:r>
        <w:rPr/>
        <w:t>ser </w:t>
      </w:r>
      <w:r>
        <w:rPr>
          <w:spacing w:val="-3"/>
        </w:rPr>
        <w:t>un elemento influyente, </w:t>
      </w:r>
      <w:r>
        <w:rPr/>
        <w:t>o con la </w:t>
      </w:r>
      <w:r>
        <w:rPr>
          <w:spacing w:val="-3"/>
        </w:rPr>
        <w:t>posibilidad </w:t>
      </w:r>
      <w:r>
        <w:rPr/>
        <w:t>de </w:t>
      </w:r>
      <w:r>
        <w:rPr>
          <w:spacing w:val="-3"/>
        </w:rPr>
        <w:t>influir, </w:t>
      </w:r>
      <w:r>
        <w:rPr/>
        <w:t>en </w:t>
      </w:r>
      <w:r>
        <w:rPr>
          <w:spacing w:val="-3"/>
        </w:rPr>
        <w:t>el resultado final </w:t>
      </w:r>
      <w:r>
        <w:rPr/>
        <w:t>del </w:t>
      </w:r>
      <w:r>
        <w:rPr>
          <w:spacing w:val="-3"/>
        </w:rPr>
        <w:t>comercio. </w:t>
      </w:r>
      <w:r>
        <w:rPr/>
        <w:t>Por </w:t>
      </w:r>
      <w:r>
        <w:rPr>
          <w:spacing w:val="-3"/>
        </w:rPr>
        <w:t>estas razones, </w:t>
      </w:r>
      <w:r>
        <w:rPr/>
        <w:t>se </w:t>
      </w:r>
      <w:r>
        <w:rPr>
          <w:spacing w:val="-3"/>
        </w:rPr>
        <w:t>optó por </w:t>
      </w:r>
      <w:r>
        <w:rPr/>
        <w:t>un </w:t>
      </w:r>
      <w:r>
        <w:rPr>
          <w:spacing w:val="-3"/>
        </w:rPr>
        <w:t>marco teórico </w:t>
      </w:r>
      <w:r>
        <w:rPr/>
        <w:t>que </w:t>
      </w:r>
      <w:r>
        <w:rPr>
          <w:spacing w:val="-3"/>
        </w:rPr>
        <w:t>recogiese estos ingredientes </w:t>
      </w:r>
      <w:r>
        <w:rPr/>
        <w:t>y </w:t>
      </w:r>
      <w:r>
        <w:rPr>
          <w:spacing w:val="-3"/>
        </w:rPr>
        <w:t>que posibilitase </w:t>
      </w:r>
      <w:r>
        <w:rPr/>
        <w:t>una </w:t>
      </w:r>
      <w:r>
        <w:rPr>
          <w:spacing w:val="-3"/>
        </w:rPr>
        <w:t>aplicación empírica </w:t>
      </w:r>
      <w:r>
        <w:rPr/>
        <w:t>al </w:t>
      </w:r>
      <w:r>
        <w:rPr>
          <w:spacing w:val="-3"/>
        </w:rPr>
        <w:t>mercado </w:t>
      </w:r>
      <w:r>
        <w:rPr/>
        <w:t>del </w:t>
      </w:r>
      <w:r>
        <w:rPr>
          <w:spacing w:val="-3"/>
        </w:rPr>
        <w:t>plátano. Ambos elementos pueden </w:t>
      </w:r>
      <w:r>
        <w:rPr/>
        <w:t>ser </w:t>
      </w:r>
      <w:r>
        <w:rPr>
          <w:spacing w:val="-3"/>
        </w:rPr>
        <w:t>cubiertos </w:t>
      </w:r>
      <w:r>
        <w:rPr/>
        <w:t>por la </w:t>
      </w:r>
      <w:r>
        <w:rPr>
          <w:spacing w:val="-3"/>
        </w:rPr>
        <w:t>reciente Teoría </w:t>
      </w:r>
      <w:r>
        <w:rPr/>
        <w:t>del </w:t>
      </w:r>
      <w:r>
        <w:rPr>
          <w:spacing w:val="-3"/>
        </w:rPr>
        <w:t>Comercio Internacional.</w:t>
      </w:r>
    </w:p>
    <w:p>
      <w:pPr>
        <w:pStyle w:val="BodyText"/>
        <w:spacing w:before="9"/>
        <w:rPr>
          <w:sz w:val="31"/>
        </w:rPr>
      </w:pPr>
    </w:p>
    <w:p>
      <w:pPr>
        <w:pStyle w:val="BodyText"/>
        <w:spacing w:line="314" w:lineRule="auto" w:before="1"/>
        <w:ind w:left="532" w:right="109"/>
        <w:jc w:val="both"/>
      </w:pPr>
      <w:r>
        <w:rPr/>
        <w:pict>
          <v:line style="position:absolute;mso-position-horizontal-relative:page;mso-position-vertical-relative:paragraph;z-index:1120;mso-wrap-distance-left:0;mso-wrap-distance-right:0" from="93.639999pt,129.98024pt" to="237.639999pt,129.98024pt" stroked="true" strokeweight=".6pt" strokecolor="#000000">
            <w10:wrap type="topAndBottom"/>
          </v:line>
        </w:pict>
      </w:r>
      <w:r>
        <w:rPr/>
        <w:t>Las </w:t>
      </w:r>
      <w:r>
        <w:rPr>
          <w:spacing w:val="-3"/>
        </w:rPr>
        <w:t>aportaciones </w:t>
      </w:r>
      <w:r>
        <w:rPr/>
        <w:t>en </w:t>
      </w:r>
      <w:r>
        <w:rPr>
          <w:spacing w:val="-3"/>
        </w:rPr>
        <w:t>esta literatura </w:t>
      </w:r>
      <w:r>
        <w:rPr/>
        <w:t>se </w:t>
      </w:r>
      <w:r>
        <w:rPr>
          <w:spacing w:val="-3"/>
        </w:rPr>
        <w:t>concentran más densamente </w:t>
      </w:r>
      <w:r>
        <w:rPr/>
        <w:t>en la </w:t>
      </w:r>
      <w:r>
        <w:rPr>
          <w:spacing w:val="-3"/>
        </w:rPr>
        <w:t>década pasada, proliferando artículos que</w:t>
      </w:r>
      <w:r>
        <w:rPr>
          <w:spacing w:val="138"/>
        </w:rPr>
        <w:t> </w:t>
      </w:r>
      <w:r>
        <w:rPr>
          <w:spacing w:val="-3"/>
        </w:rPr>
        <w:t>conjugan </w:t>
      </w:r>
      <w:r>
        <w:rPr/>
        <w:t>la </w:t>
      </w:r>
      <w:r>
        <w:rPr>
          <w:spacing w:val="-3"/>
        </w:rPr>
        <w:t>Teoría </w:t>
      </w:r>
      <w:r>
        <w:rPr/>
        <w:t>del </w:t>
      </w:r>
      <w:r>
        <w:rPr>
          <w:spacing w:val="-3"/>
        </w:rPr>
        <w:t>Comercio Internacional </w:t>
      </w:r>
      <w:r>
        <w:rPr/>
        <w:t>con la </w:t>
      </w:r>
      <w:r>
        <w:rPr>
          <w:spacing w:val="-3"/>
        </w:rPr>
        <w:t>Teoría </w:t>
      </w:r>
      <w:r>
        <w:rPr/>
        <w:t>de la </w:t>
      </w:r>
      <w:r>
        <w:rPr>
          <w:spacing w:val="-3"/>
        </w:rPr>
        <w:t>Organización Industrial. Además, </w:t>
      </w:r>
      <w:r>
        <w:rPr/>
        <w:t>han ido </w:t>
      </w:r>
      <w:r>
        <w:rPr>
          <w:spacing w:val="-3"/>
        </w:rPr>
        <w:t>acompañadas</w:t>
      </w:r>
      <w:r>
        <w:rPr>
          <w:spacing w:val="138"/>
        </w:rPr>
        <w:t> </w:t>
      </w:r>
      <w:r>
        <w:rPr/>
        <w:t>de </w:t>
      </w:r>
      <w:r>
        <w:rPr>
          <w:spacing w:val="-3"/>
        </w:rPr>
        <w:t>aplicaciones empíricas mediante simulaciones </w:t>
      </w:r>
      <w:r>
        <w:rPr/>
        <w:t>que </w:t>
      </w:r>
      <w:r>
        <w:rPr>
          <w:spacing w:val="-3"/>
        </w:rPr>
        <w:t>permiten concretar </w:t>
      </w:r>
      <w:r>
        <w:rPr/>
        <w:t>las </w:t>
      </w:r>
      <w:r>
        <w:rPr>
          <w:spacing w:val="-3"/>
        </w:rPr>
        <w:t>conclusiones </w:t>
      </w:r>
      <w:r>
        <w:rPr/>
        <w:t>de los </w:t>
      </w:r>
      <w:r>
        <w:rPr>
          <w:spacing w:val="-3"/>
        </w:rPr>
        <w:t>modelos propuestos </w:t>
      </w:r>
      <w:r>
        <w:rPr/>
        <w:t>a </w:t>
      </w:r>
      <w:r>
        <w:rPr>
          <w:spacing w:val="-3"/>
        </w:rPr>
        <w:t>la realidad </w:t>
      </w:r>
      <w:r>
        <w:rPr/>
        <w:t>de los </w:t>
      </w:r>
      <w:r>
        <w:rPr>
          <w:spacing w:val="-3"/>
        </w:rPr>
        <w:t>problemas actuales </w:t>
      </w:r>
      <w:r>
        <w:rPr/>
        <w:t>en el</w:t>
      </w:r>
      <w:r>
        <w:rPr>
          <w:spacing w:val="-27"/>
        </w:rPr>
        <w:t> </w:t>
      </w:r>
      <w:r>
        <w:rPr>
          <w:spacing w:val="-3"/>
        </w:rPr>
        <w:t>comercio</w:t>
      </w:r>
      <w:r>
        <w:rPr>
          <w:spacing w:val="-3"/>
          <w:position w:val="13"/>
          <w:sz w:val="12"/>
        </w:rPr>
        <w:t>1</w:t>
      </w:r>
      <w:r>
        <w:rPr>
          <w:spacing w:val="-3"/>
        </w:rPr>
        <w:t>.</w:t>
      </w:r>
    </w:p>
    <w:p>
      <w:pPr>
        <w:spacing w:line="283" w:lineRule="auto" w:before="92"/>
        <w:ind w:left="100" w:right="110" w:firstLine="566"/>
        <w:jc w:val="left"/>
        <w:rPr>
          <w:sz w:val="19"/>
        </w:rPr>
      </w:pPr>
      <w:r>
        <w:rPr>
          <w:position w:val="12"/>
          <w:sz w:val="12"/>
        </w:rPr>
        <w:t>1</w:t>
      </w:r>
      <w:r>
        <w:rPr>
          <w:sz w:val="19"/>
        </w:rPr>
        <w:t>En el capítulo VI se realiza una extensa revisión de estos ejercicios de simulación.</w:t>
      </w:r>
    </w:p>
    <w:p>
      <w:pPr>
        <w:spacing w:after="0" w:line="283" w:lineRule="auto"/>
        <w:jc w:val="left"/>
        <w:rPr>
          <w:sz w:val="19"/>
        </w:rPr>
        <w:sectPr>
          <w:headerReference w:type="default" r:id="rId10"/>
          <w:pgSz w:w="11900" w:h="16840"/>
          <w:pgMar w:header="1784" w:footer="0" w:top="2020" w:bottom="280" w:left="1340" w:right="1320"/>
          <w:pgNumType w:start="8"/>
        </w:sectPr>
      </w:pPr>
    </w:p>
    <w:p>
      <w:pPr>
        <w:pStyle w:val="BodyText"/>
        <w:rPr>
          <w:sz w:val="20"/>
        </w:rPr>
      </w:pPr>
    </w:p>
    <w:p>
      <w:pPr>
        <w:pStyle w:val="BodyText"/>
        <w:spacing w:before="8"/>
        <w:rPr>
          <w:sz w:val="20"/>
        </w:rPr>
      </w:pPr>
    </w:p>
    <w:p>
      <w:pPr>
        <w:pStyle w:val="BodyText"/>
        <w:spacing w:line="316" w:lineRule="auto" w:before="77"/>
        <w:ind w:left="532" w:right="109"/>
        <w:jc w:val="both"/>
      </w:pPr>
      <w:bookmarkStart w:name="II.2. Nuevas explicaciones del comercio " w:id="7"/>
      <w:bookmarkEnd w:id="7"/>
      <w:r>
        <w:rPr/>
      </w:r>
      <w:r>
        <w:rPr/>
        <w:t>La </w:t>
      </w:r>
      <w:r>
        <w:rPr>
          <w:spacing w:val="-3"/>
        </w:rPr>
        <w:t>literatura mencionada </w:t>
      </w:r>
      <w:r>
        <w:rPr/>
        <w:t>se ha </w:t>
      </w:r>
      <w:r>
        <w:rPr>
          <w:spacing w:val="-3"/>
        </w:rPr>
        <w:t>concentrado principalmente en </w:t>
      </w:r>
      <w:r>
        <w:rPr/>
        <w:t>dos </w:t>
      </w:r>
      <w:r>
        <w:rPr>
          <w:spacing w:val="-3"/>
        </w:rPr>
        <w:t>objetivos: </w:t>
      </w:r>
      <w:r>
        <w:rPr/>
        <w:t>la </w:t>
      </w:r>
      <w:r>
        <w:rPr>
          <w:spacing w:val="-3"/>
        </w:rPr>
        <w:t>explicación </w:t>
      </w:r>
      <w:r>
        <w:rPr/>
        <w:t>del </w:t>
      </w:r>
      <w:r>
        <w:rPr>
          <w:spacing w:val="-3"/>
        </w:rPr>
        <w:t>comercio sobre bases distintas </w:t>
      </w:r>
      <w:r>
        <w:rPr/>
        <w:t>a la </w:t>
      </w:r>
      <w:r>
        <w:rPr>
          <w:spacing w:val="-3"/>
        </w:rPr>
        <w:t>tradicional (ventaja comparativa) </w:t>
      </w:r>
      <w:r>
        <w:rPr/>
        <w:t>y </w:t>
      </w:r>
      <w:r>
        <w:rPr>
          <w:spacing w:val="-3"/>
        </w:rPr>
        <w:t>el análisis </w:t>
      </w:r>
      <w:r>
        <w:rPr/>
        <w:t>de la </w:t>
      </w:r>
      <w:r>
        <w:rPr>
          <w:spacing w:val="-3"/>
        </w:rPr>
        <w:t>política comercial </w:t>
      </w:r>
      <w:r>
        <w:rPr/>
        <w:t>en </w:t>
      </w:r>
      <w:r>
        <w:rPr>
          <w:spacing w:val="-3"/>
        </w:rPr>
        <w:t>situaciones de</w:t>
      </w:r>
      <w:r>
        <w:rPr>
          <w:spacing w:val="138"/>
        </w:rPr>
        <w:t> </w:t>
      </w:r>
      <w:r>
        <w:rPr>
          <w:spacing w:val="-3"/>
        </w:rPr>
        <w:t>competencia imperfecta.</w:t>
      </w:r>
    </w:p>
    <w:p>
      <w:pPr>
        <w:pStyle w:val="BodyText"/>
        <w:spacing w:before="9"/>
        <w:rPr>
          <w:sz w:val="31"/>
        </w:rPr>
      </w:pPr>
    </w:p>
    <w:p>
      <w:pPr>
        <w:pStyle w:val="BodyText"/>
        <w:spacing w:line="316" w:lineRule="auto" w:before="1"/>
        <w:ind w:left="532" w:right="109"/>
        <w:jc w:val="both"/>
      </w:pPr>
      <w:r>
        <w:rPr/>
        <w:t>En el </w:t>
      </w:r>
      <w:r>
        <w:rPr>
          <w:spacing w:val="-3"/>
        </w:rPr>
        <w:t>epígrafe siguiente (II.2) </w:t>
      </w:r>
      <w:r>
        <w:rPr/>
        <w:t>se </w:t>
      </w:r>
      <w:r>
        <w:rPr>
          <w:spacing w:val="-3"/>
        </w:rPr>
        <w:t>hace </w:t>
      </w:r>
      <w:r>
        <w:rPr/>
        <w:t>una </w:t>
      </w:r>
      <w:r>
        <w:rPr>
          <w:spacing w:val="-3"/>
        </w:rPr>
        <w:t>breve</w:t>
      </w:r>
      <w:r>
        <w:rPr>
          <w:spacing w:val="138"/>
        </w:rPr>
        <w:t> </w:t>
      </w:r>
      <w:r>
        <w:rPr>
          <w:spacing w:val="-3"/>
        </w:rPr>
        <w:t>descripción </w:t>
      </w:r>
      <w:r>
        <w:rPr/>
        <w:t>de las </w:t>
      </w:r>
      <w:r>
        <w:rPr>
          <w:spacing w:val="-3"/>
        </w:rPr>
        <w:t>aportaciones principales </w:t>
      </w:r>
      <w:r>
        <w:rPr/>
        <w:t>que </w:t>
      </w:r>
      <w:r>
        <w:rPr>
          <w:spacing w:val="-3"/>
        </w:rPr>
        <w:t>cubren el objetivo</w:t>
      </w:r>
      <w:r>
        <w:rPr>
          <w:spacing w:val="138"/>
        </w:rPr>
        <w:t> </w:t>
      </w:r>
      <w:r>
        <w:rPr/>
        <w:t>de </w:t>
      </w:r>
      <w:r>
        <w:rPr>
          <w:spacing w:val="-3"/>
        </w:rPr>
        <w:t>encontrar</w:t>
      </w:r>
      <w:r>
        <w:rPr>
          <w:spacing w:val="138"/>
        </w:rPr>
        <w:t> </w:t>
      </w:r>
      <w:r>
        <w:rPr>
          <w:spacing w:val="-3"/>
        </w:rPr>
        <w:t>nuevas</w:t>
      </w:r>
      <w:r>
        <w:rPr>
          <w:spacing w:val="138"/>
        </w:rPr>
        <w:t> </w:t>
      </w:r>
      <w:r>
        <w:rPr>
          <w:spacing w:val="-3"/>
        </w:rPr>
        <w:t>causas</w:t>
      </w:r>
      <w:r>
        <w:rPr>
          <w:spacing w:val="138"/>
        </w:rPr>
        <w:t> </w:t>
      </w:r>
      <w:r>
        <w:rPr/>
        <w:t>al </w:t>
      </w:r>
      <w:r>
        <w:rPr>
          <w:spacing w:val="-3"/>
        </w:rPr>
        <w:t>comercio internacional, basadas </w:t>
      </w:r>
      <w:r>
        <w:rPr/>
        <w:t>en la </w:t>
      </w:r>
      <w:r>
        <w:rPr>
          <w:spacing w:val="-3"/>
        </w:rPr>
        <w:t>existencia </w:t>
      </w:r>
      <w:r>
        <w:rPr/>
        <w:t>de </w:t>
      </w:r>
      <w:r>
        <w:rPr>
          <w:spacing w:val="-3"/>
        </w:rPr>
        <w:t>economías de escala </w:t>
      </w:r>
      <w:r>
        <w:rPr/>
        <w:t>y en la </w:t>
      </w:r>
      <w:r>
        <w:rPr>
          <w:spacing w:val="-3"/>
        </w:rPr>
        <w:t>diferenciación </w:t>
      </w:r>
      <w:r>
        <w:rPr/>
        <w:t>de </w:t>
      </w:r>
      <w:r>
        <w:rPr>
          <w:spacing w:val="-3"/>
        </w:rPr>
        <w:t>productos. Algunos </w:t>
      </w:r>
      <w:r>
        <w:rPr/>
        <w:t>de </w:t>
      </w:r>
      <w:r>
        <w:rPr>
          <w:spacing w:val="-3"/>
        </w:rPr>
        <w:t>estos modelos </w:t>
      </w:r>
      <w:r>
        <w:rPr/>
        <w:t>son </w:t>
      </w:r>
      <w:r>
        <w:rPr>
          <w:spacing w:val="-3"/>
        </w:rPr>
        <w:t>utilizados </w:t>
      </w:r>
      <w:r>
        <w:rPr/>
        <w:t>en las </w:t>
      </w:r>
      <w:r>
        <w:rPr>
          <w:spacing w:val="-3"/>
        </w:rPr>
        <w:t>simulaciones </w:t>
      </w:r>
      <w:r>
        <w:rPr/>
        <w:t>del </w:t>
      </w:r>
      <w:r>
        <w:rPr>
          <w:spacing w:val="-3"/>
        </w:rPr>
        <w:t>capítulo</w:t>
      </w:r>
      <w:r>
        <w:rPr>
          <w:spacing w:val="-40"/>
        </w:rPr>
        <w:t> </w:t>
      </w:r>
      <w:r>
        <w:rPr>
          <w:spacing w:val="-3"/>
        </w:rPr>
        <w:t>VI.</w:t>
      </w:r>
    </w:p>
    <w:p>
      <w:pPr>
        <w:pStyle w:val="BodyText"/>
        <w:spacing w:before="9"/>
        <w:rPr>
          <w:sz w:val="31"/>
        </w:rPr>
      </w:pPr>
    </w:p>
    <w:p>
      <w:pPr>
        <w:pStyle w:val="BodyText"/>
        <w:spacing w:line="314" w:lineRule="auto" w:before="1"/>
        <w:ind w:left="532" w:right="109"/>
        <w:jc w:val="both"/>
      </w:pPr>
      <w:r>
        <w:rPr/>
        <w:t>En el </w:t>
      </w:r>
      <w:r>
        <w:rPr>
          <w:spacing w:val="-3"/>
        </w:rPr>
        <w:t>apartado siguiente (II.3) </w:t>
      </w:r>
      <w:r>
        <w:rPr/>
        <w:t>se </w:t>
      </w:r>
      <w:r>
        <w:rPr>
          <w:spacing w:val="-3"/>
        </w:rPr>
        <w:t>analiza </w:t>
      </w:r>
      <w:r>
        <w:rPr/>
        <w:t>más </w:t>
      </w:r>
      <w:r>
        <w:rPr>
          <w:spacing w:val="-3"/>
        </w:rPr>
        <w:t>detenidamente </w:t>
      </w:r>
      <w:r>
        <w:rPr/>
        <w:t>los </w:t>
      </w:r>
      <w:r>
        <w:rPr>
          <w:spacing w:val="-3"/>
        </w:rPr>
        <w:t>principales trabajos relativos </w:t>
      </w:r>
      <w:r>
        <w:rPr/>
        <w:t>a los </w:t>
      </w:r>
      <w:r>
        <w:rPr>
          <w:spacing w:val="-3"/>
        </w:rPr>
        <w:t>efectos </w:t>
      </w:r>
      <w:r>
        <w:rPr/>
        <w:t>de </w:t>
      </w:r>
      <w:r>
        <w:rPr>
          <w:spacing w:val="-3"/>
        </w:rPr>
        <w:t>diversos instrumentos </w:t>
      </w:r>
      <w:r>
        <w:rPr/>
        <w:t>de </w:t>
      </w:r>
      <w:r>
        <w:rPr>
          <w:spacing w:val="-3"/>
        </w:rPr>
        <w:t>política comercial sobre </w:t>
      </w:r>
      <w:r>
        <w:rPr/>
        <w:t>el </w:t>
      </w:r>
      <w:r>
        <w:rPr>
          <w:spacing w:val="-3"/>
        </w:rPr>
        <w:t>comercio </w:t>
      </w:r>
      <w:r>
        <w:rPr/>
        <w:t>y </w:t>
      </w:r>
      <w:r>
        <w:rPr>
          <w:spacing w:val="-3"/>
        </w:rPr>
        <w:t>el bienestar, </w:t>
      </w:r>
      <w:r>
        <w:rPr/>
        <w:t>en </w:t>
      </w:r>
      <w:r>
        <w:rPr>
          <w:spacing w:val="-3"/>
        </w:rPr>
        <w:t>presencia </w:t>
      </w:r>
      <w:r>
        <w:rPr/>
        <w:t>de </w:t>
      </w:r>
      <w:r>
        <w:rPr>
          <w:spacing w:val="-3"/>
        </w:rPr>
        <w:t>competencia imperfecta. Para los aranceles </w:t>
      </w:r>
      <w:r>
        <w:rPr/>
        <w:t>a la </w:t>
      </w:r>
      <w:r>
        <w:rPr>
          <w:spacing w:val="-3"/>
        </w:rPr>
        <w:t>importación </w:t>
      </w:r>
      <w:r>
        <w:rPr/>
        <w:t>y los </w:t>
      </w:r>
      <w:r>
        <w:rPr>
          <w:spacing w:val="-3"/>
        </w:rPr>
        <w:t>subsidios </w:t>
      </w:r>
      <w:r>
        <w:rPr/>
        <w:t>a la </w:t>
      </w:r>
      <w:r>
        <w:rPr>
          <w:spacing w:val="-3"/>
        </w:rPr>
        <w:t>exportación, dada </w:t>
      </w:r>
      <w:r>
        <w:rPr/>
        <w:t>la </w:t>
      </w:r>
      <w:r>
        <w:rPr>
          <w:spacing w:val="-3"/>
        </w:rPr>
        <w:t>heterogénea amalgama </w:t>
      </w:r>
      <w:r>
        <w:rPr/>
        <w:t>de </w:t>
      </w:r>
      <w:r>
        <w:rPr>
          <w:spacing w:val="-3"/>
        </w:rPr>
        <w:t>investigaciones revisadas,</w:t>
      </w:r>
      <w:r>
        <w:rPr>
          <w:spacing w:val="138"/>
        </w:rPr>
        <w:t> </w:t>
      </w:r>
      <w:r>
        <w:rPr/>
        <w:t>se </w:t>
      </w:r>
      <w:r>
        <w:rPr>
          <w:spacing w:val="-3"/>
        </w:rPr>
        <w:t>presentan sendos apartados </w:t>
      </w:r>
      <w:r>
        <w:rPr/>
        <w:t>que </w:t>
      </w:r>
      <w:r>
        <w:rPr>
          <w:spacing w:val="-3"/>
        </w:rPr>
        <w:t>resumen </w:t>
      </w:r>
      <w:r>
        <w:rPr/>
        <w:t>los </w:t>
      </w:r>
      <w:r>
        <w:rPr>
          <w:spacing w:val="-3"/>
        </w:rPr>
        <w:t>principales resultados </w:t>
      </w:r>
      <w:r>
        <w:rPr/>
        <w:t>con la </w:t>
      </w:r>
      <w:r>
        <w:rPr>
          <w:spacing w:val="-3"/>
        </w:rPr>
        <w:t>ayuda </w:t>
      </w:r>
      <w:r>
        <w:rPr/>
        <w:t>de un </w:t>
      </w:r>
      <w:r>
        <w:rPr>
          <w:spacing w:val="-3"/>
        </w:rPr>
        <w:t>cuadro auxiliar. </w:t>
      </w:r>
      <w:r>
        <w:rPr/>
        <w:t>Por </w:t>
      </w:r>
      <w:r>
        <w:rPr>
          <w:spacing w:val="-3"/>
        </w:rPr>
        <w:t>último,</w:t>
      </w:r>
      <w:r>
        <w:rPr>
          <w:spacing w:val="138"/>
        </w:rPr>
        <w:t> </w:t>
      </w:r>
      <w:r>
        <w:rPr/>
        <w:t>se </w:t>
      </w:r>
      <w:r>
        <w:rPr>
          <w:spacing w:val="-3"/>
        </w:rPr>
        <w:t>expone </w:t>
      </w:r>
      <w:r>
        <w:rPr/>
        <w:t>la </w:t>
      </w:r>
      <w:r>
        <w:rPr>
          <w:spacing w:val="-3"/>
        </w:rPr>
        <w:t>literatura relevante sobre </w:t>
      </w:r>
      <w:r>
        <w:rPr/>
        <w:t>las </w:t>
      </w:r>
      <w:r>
        <w:rPr>
          <w:spacing w:val="-3"/>
        </w:rPr>
        <w:t>cuotas </w:t>
      </w:r>
      <w:r>
        <w:rPr/>
        <w:t>a </w:t>
      </w:r>
      <w:r>
        <w:rPr>
          <w:spacing w:val="-3"/>
        </w:rPr>
        <w:t>la</w:t>
      </w:r>
      <w:r>
        <w:rPr>
          <w:spacing w:val="138"/>
        </w:rPr>
        <w:t> </w:t>
      </w:r>
      <w:r>
        <w:rPr>
          <w:spacing w:val="-3"/>
        </w:rPr>
        <w:t>importación</w:t>
      </w:r>
      <w:r>
        <w:rPr>
          <w:spacing w:val="-3"/>
          <w:position w:val="13"/>
          <w:sz w:val="12"/>
        </w:rPr>
        <w:t>2</w:t>
      </w:r>
      <w:r>
        <w:rPr>
          <w:spacing w:val="-3"/>
        </w:rPr>
        <w:t>.</w:t>
      </w:r>
    </w:p>
    <w:p>
      <w:pPr>
        <w:pStyle w:val="BodyText"/>
        <w:rPr>
          <w:sz w:val="28"/>
        </w:rPr>
      </w:pPr>
    </w:p>
    <w:p>
      <w:pPr>
        <w:pStyle w:val="BodyText"/>
        <w:spacing w:before="9"/>
        <w:rPr>
          <w:sz w:val="34"/>
        </w:rPr>
      </w:pPr>
    </w:p>
    <w:p>
      <w:pPr>
        <w:pStyle w:val="Heading1"/>
        <w:numPr>
          <w:ilvl w:val="1"/>
          <w:numId w:val="9"/>
        </w:numPr>
        <w:tabs>
          <w:tab w:pos="1383" w:val="left" w:leader="none"/>
        </w:tabs>
        <w:spacing w:line="240" w:lineRule="auto" w:before="0" w:after="0"/>
        <w:ind w:left="1382" w:right="0" w:hanging="850"/>
        <w:jc w:val="both"/>
      </w:pPr>
      <w:r>
        <w:rPr>
          <w:spacing w:val="-3"/>
        </w:rPr>
        <w:t>Nuevas explicaciones </w:t>
      </w:r>
      <w:r>
        <w:rPr/>
        <w:t>del </w:t>
      </w:r>
      <w:r>
        <w:rPr>
          <w:spacing w:val="-3"/>
        </w:rPr>
        <w:t>comercio</w:t>
      </w:r>
      <w:r>
        <w:rPr>
          <w:spacing w:val="-11"/>
        </w:rPr>
        <w:t> </w:t>
      </w:r>
      <w:r>
        <w:rPr>
          <w:spacing w:val="-3"/>
        </w:rPr>
        <w:t>internacional.</w:t>
      </w:r>
    </w:p>
    <w:p>
      <w:pPr>
        <w:pStyle w:val="BodyText"/>
        <w:rPr>
          <w:b/>
        </w:rPr>
      </w:pPr>
    </w:p>
    <w:p>
      <w:pPr>
        <w:pStyle w:val="BodyText"/>
        <w:spacing w:line="316" w:lineRule="auto" w:before="178"/>
        <w:ind w:left="532" w:right="109"/>
        <w:jc w:val="both"/>
      </w:pPr>
      <w:r>
        <w:rPr/>
        <w:t>En </w:t>
      </w:r>
      <w:r>
        <w:rPr>
          <w:spacing w:val="-3"/>
        </w:rPr>
        <w:t>este epígrafe </w:t>
      </w:r>
      <w:r>
        <w:rPr/>
        <w:t>se </w:t>
      </w:r>
      <w:r>
        <w:rPr>
          <w:spacing w:val="-3"/>
        </w:rPr>
        <w:t>describen algunos estudios seleccionados </w:t>
      </w:r>
      <w:r>
        <w:rPr/>
        <w:t>que </w:t>
      </w:r>
      <w:r>
        <w:rPr>
          <w:spacing w:val="-3"/>
        </w:rPr>
        <w:t>muestran </w:t>
      </w:r>
      <w:r>
        <w:rPr/>
        <w:t>la </w:t>
      </w:r>
      <w:r>
        <w:rPr>
          <w:spacing w:val="-3"/>
        </w:rPr>
        <w:t>aparición </w:t>
      </w:r>
      <w:r>
        <w:rPr/>
        <w:t>del </w:t>
      </w:r>
      <w:r>
        <w:rPr>
          <w:spacing w:val="-3"/>
        </w:rPr>
        <w:t>comercio cuando </w:t>
      </w:r>
      <w:r>
        <w:rPr/>
        <w:t>no se </w:t>
      </w:r>
      <w:r>
        <w:rPr>
          <w:spacing w:val="51"/>
        </w:rPr>
        <w:t> </w:t>
      </w:r>
      <w:r>
        <w:rPr>
          <w:spacing w:val="-3"/>
        </w:rPr>
        <w:t>cumplen</w:t>
      </w:r>
    </w:p>
    <w:p>
      <w:pPr>
        <w:pStyle w:val="BodyText"/>
        <w:spacing w:before="2"/>
      </w:pPr>
      <w:r>
        <w:rPr/>
        <w:pict>
          <v:line style="position:absolute;mso-position-horizontal-relative:page;mso-position-vertical-relative:paragraph;z-index:1144;mso-wrap-distance-left:0;mso-wrap-distance-right:0" from="93.639999pt,15.986581pt" to="237.639999pt,15.986581pt" stroked="true" strokeweight=".6pt" strokecolor="#000000">
            <w10:wrap type="topAndBottom"/>
          </v:line>
        </w:pict>
      </w:r>
    </w:p>
    <w:p>
      <w:pPr>
        <w:spacing w:line="273" w:lineRule="auto" w:before="92"/>
        <w:ind w:left="100" w:right="109" w:firstLine="566"/>
        <w:jc w:val="both"/>
        <w:rPr>
          <w:sz w:val="19"/>
        </w:rPr>
      </w:pPr>
      <w:r>
        <w:rPr>
          <w:position w:val="12"/>
          <w:sz w:val="12"/>
        </w:rPr>
        <w:t>2</w:t>
      </w:r>
      <w:r>
        <w:rPr>
          <w:sz w:val="19"/>
        </w:rPr>
        <w:t>En la revisión de la literatura que se expone se ha mantenido la notación original utilizada por cada autor. Así, cuando se hace una descripción de la notación, ésta debe entenderse circunscrita al estudio (o estudios) que se analiza(n).</w:t>
      </w:r>
    </w:p>
    <w:p>
      <w:pPr>
        <w:spacing w:after="0" w:line="273" w:lineRule="auto"/>
        <w:jc w:val="both"/>
        <w:rPr>
          <w:sz w:val="19"/>
        </w:rPr>
        <w:sectPr>
          <w:pgSz w:w="11900" w:h="16840"/>
          <w:pgMar w:header="1784" w:footer="0" w:top="2020" w:bottom="280" w:left="1340" w:right="1320"/>
        </w:sectPr>
      </w:pPr>
    </w:p>
    <w:p>
      <w:pPr>
        <w:pStyle w:val="BodyText"/>
        <w:spacing w:before="10"/>
        <w:rPr>
          <w:sz w:val="8"/>
        </w:rPr>
      </w:pPr>
    </w:p>
    <w:p>
      <w:pPr>
        <w:pStyle w:val="BodyText"/>
        <w:spacing w:line="316" w:lineRule="auto" w:before="77"/>
        <w:ind w:left="532" w:right="107"/>
        <w:jc w:val="both"/>
      </w:pPr>
      <w:bookmarkStart w:name="II.2.1. Preferencia por la variedad" w:id="8"/>
      <w:bookmarkEnd w:id="8"/>
      <w:r>
        <w:rPr/>
      </w:r>
      <w:r>
        <w:rPr/>
        <w:t>las </w:t>
      </w:r>
      <w:r>
        <w:rPr>
          <w:spacing w:val="-3"/>
        </w:rPr>
        <w:t>bases tradicionales para </w:t>
      </w:r>
      <w:r>
        <w:rPr/>
        <w:t>su </w:t>
      </w:r>
      <w:r>
        <w:rPr>
          <w:spacing w:val="-3"/>
        </w:rPr>
        <w:t>existencia. </w:t>
      </w:r>
      <w:r>
        <w:rPr/>
        <w:t>Un </w:t>
      </w:r>
      <w:r>
        <w:rPr>
          <w:spacing w:val="-3"/>
        </w:rPr>
        <w:t>manual completo </w:t>
      </w:r>
      <w:r>
        <w:rPr/>
        <w:t>de las </w:t>
      </w:r>
      <w:r>
        <w:rPr>
          <w:spacing w:val="-3"/>
        </w:rPr>
        <w:t>principales implicaciones </w:t>
      </w:r>
      <w:r>
        <w:rPr/>
        <w:t>de </w:t>
      </w:r>
      <w:r>
        <w:rPr>
          <w:spacing w:val="-3"/>
        </w:rPr>
        <w:t>introducir</w:t>
      </w:r>
      <w:r>
        <w:rPr>
          <w:spacing w:val="138"/>
        </w:rPr>
        <w:t> </w:t>
      </w:r>
      <w:r>
        <w:rPr>
          <w:spacing w:val="-3"/>
        </w:rPr>
        <w:t>economías </w:t>
      </w:r>
      <w:r>
        <w:rPr/>
        <w:t>de </w:t>
      </w:r>
      <w:r>
        <w:rPr>
          <w:spacing w:val="-3"/>
        </w:rPr>
        <w:t>escala </w:t>
      </w:r>
      <w:r>
        <w:rPr/>
        <w:t>y la </w:t>
      </w:r>
      <w:r>
        <w:rPr>
          <w:spacing w:val="-3"/>
        </w:rPr>
        <w:t>diferenciación </w:t>
      </w:r>
      <w:r>
        <w:rPr/>
        <w:t>del </w:t>
      </w:r>
      <w:r>
        <w:rPr>
          <w:spacing w:val="-3"/>
        </w:rPr>
        <w:t>producto </w:t>
      </w:r>
      <w:r>
        <w:rPr/>
        <w:t>en </w:t>
      </w:r>
      <w:r>
        <w:rPr>
          <w:spacing w:val="-3"/>
        </w:rPr>
        <w:t>el</w:t>
      </w:r>
      <w:r>
        <w:rPr>
          <w:spacing w:val="138"/>
        </w:rPr>
        <w:t> </w:t>
      </w:r>
      <w:r>
        <w:rPr>
          <w:spacing w:val="-3"/>
        </w:rPr>
        <w:t>estudio </w:t>
      </w:r>
      <w:r>
        <w:rPr/>
        <w:t>del </w:t>
      </w:r>
      <w:r>
        <w:rPr>
          <w:spacing w:val="-3"/>
        </w:rPr>
        <w:t>comercio internacional </w:t>
      </w:r>
      <w:r>
        <w:rPr/>
        <w:t>es el de </w:t>
      </w:r>
      <w:r>
        <w:rPr>
          <w:spacing w:val="-3"/>
        </w:rPr>
        <w:t>Helpman  </w:t>
      </w:r>
      <w:r>
        <w:rPr/>
        <w:t>y </w:t>
      </w:r>
      <w:r>
        <w:rPr>
          <w:spacing w:val="-3"/>
        </w:rPr>
        <w:t>Krugman (1985). Asimismo, Krugman (1983) ofrece algunas</w:t>
      </w:r>
      <w:r>
        <w:rPr>
          <w:spacing w:val="138"/>
        </w:rPr>
        <w:t> </w:t>
      </w:r>
      <w:r>
        <w:rPr>
          <w:spacing w:val="-3"/>
        </w:rPr>
        <w:t>reflexiones interesantes sobre </w:t>
      </w:r>
      <w:r>
        <w:rPr/>
        <w:t>las </w:t>
      </w:r>
      <w:r>
        <w:rPr>
          <w:spacing w:val="-3"/>
        </w:rPr>
        <w:t>explicaciones del</w:t>
      </w:r>
      <w:r>
        <w:rPr>
          <w:spacing w:val="138"/>
        </w:rPr>
        <w:t> </w:t>
      </w:r>
      <w:r>
        <w:rPr>
          <w:spacing w:val="-3"/>
        </w:rPr>
        <w:t>comercio</w:t>
      </w:r>
      <w:r>
        <w:rPr>
          <w:spacing w:val="-2"/>
        </w:rPr>
        <w:t> </w:t>
      </w:r>
      <w:r>
        <w:rPr>
          <w:spacing w:val="-3"/>
        </w:rPr>
        <w:t>intraindustrial.</w:t>
      </w:r>
    </w:p>
    <w:p>
      <w:pPr>
        <w:pStyle w:val="BodyText"/>
        <w:spacing w:before="9"/>
        <w:rPr>
          <w:sz w:val="31"/>
        </w:rPr>
      </w:pPr>
    </w:p>
    <w:p>
      <w:pPr>
        <w:pStyle w:val="BodyText"/>
        <w:spacing w:line="314" w:lineRule="auto" w:before="1"/>
        <w:ind w:left="532" w:right="109"/>
        <w:jc w:val="both"/>
      </w:pPr>
      <w:r>
        <w:rPr/>
        <w:t>Una </w:t>
      </w:r>
      <w:r>
        <w:rPr>
          <w:spacing w:val="-3"/>
        </w:rPr>
        <w:t>causa </w:t>
      </w:r>
      <w:r>
        <w:rPr/>
        <w:t>del </w:t>
      </w:r>
      <w:r>
        <w:rPr>
          <w:spacing w:val="-3"/>
        </w:rPr>
        <w:t>comercio internacional radica </w:t>
      </w:r>
      <w:r>
        <w:rPr/>
        <w:t>en </w:t>
      </w:r>
      <w:r>
        <w:rPr>
          <w:spacing w:val="-3"/>
        </w:rPr>
        <w:t>la</w:t>
      </w:r>
      <w:r>
        <w:rPr>
          <w:spacing w:val="138"/>
        </w:rPr>
        <w:t> </w:t>
      </w:r>
      <w:r>
        <w:rPr>
          <w:spacing w:val="-3"/>
        </w:rPr>
        <w:t>interacción entre economías </w:t>
      </w:r>
      <w:r>
        <w:rPr/>
        <w:t>de </w:t>
      </w:r>
      <w:r>
        <w:rPr>
          <w:spacing w:val="-3"/>
        </w:rPr>
        <w:t>escala </w:t>
      </w:r>
      <w:r>
        <w:rPr/>
        <w:t>y </w:t>
      </w:r>
      <w:r>
        <w:rPr>
          <w:spacing w:val="-3"/>
        </w:rPr>
        <w:t>diferenciación de productos</w:t>
      </w:r>
      <w:r>
        <w:rPr>
          <w:spacing w:val="-3"/>
          <w:position w:val="13"/>
          <w:sz w:val="12"/>
        </w:rPr>
        <w:t>3</w:t>
      </w:r>
      <w:r>
        <w:rPr>
          <w:spacing w:val="-3"/>
        </w:rPr>
        <w:t>. </w:t>
      </w:r>
      <w:r>
        <w:rPr/>
        <w:t>A </w:t>
      </w:r>
      <w:r>
        <w:rPr>
          <w:spacing w:val="-3"/>
        </w:rPr>
        <w:t>continuación, </w:t>
      </w:r>
      <w:r>
        <w:rPr/>
        <w:t>se </w:t>
      </w:r>
      <w:r>
        <w:rPr>
          <w:spacing w:val="-3"/>
        </w:rPr>
        <w:t>describen </w:t>
      </w:r>
      <w:r>
        <w:rPr/>
        <w:t>las </w:t>
      </w:r>
      <w:r>
        <w:rPr>
          <w:spacing w:val="-3"/>
        </w:rPr>
        <w:t>aportaciones más notables cuando </w:t>
      </w:r>
      <w:r>
        <w:rPr/>
        <w:t>la </w:t>
      </w:r>
      <w:r>
        <w:rPr>
          <w:spacing w:val="-3"/>
        </w:rPr>
        <w:t>diferenciación </w:t>
      </w:r>
      <w:r>
        <w:rPr/>
        <w:t>se </w:t>
      </w:r>
      <w:r>
        <w:rPr>
          <w:spacing w:val="-3"/>
        </w:rPr>
        <w:t>representa </w:t>
      </w:r>
      <w:r>
        <w:rPr/>
        <w:t>a </w:t>
      </w:r>
      <w:r>
        <w:rPr>
          <w:spacing w:val="-3"/>
        </w:rPr>
        <w:t>partir, en primer lugar, </w:t>
      </w:r>
      <w:r>
        <w:rPr/>
        <w:t>del </w:t>
      </w:r>
      <w:r>
        <w:rPr>
          <w:spacing w:val="-3"/>
        </w:rPr>
        <w:t>modelo </w:t>
      </w:r>
      <w:r>
        <w:rPr/>
        <w:t>en que los </w:t>
      </w:r>
      <w:r>
        <w:rPr>
          <w:spacing w:val="-3"/>
        </w:rPr>
        <w:t>consumidores tienen</w:t>
      </w:r>
      <w:r>
        <w:rPr>
          <w:spacing w:val="138"/>
        </w:rPr>
        <w:t> </w:t>
      </w:r>
      <w:r>
        <w:rPr>
          <w:spacing w:val="-3"/>
        </w:rPr>
        <w:t>preferencia </w:t>
      </w:r>
      <w:r>
        <w:rPr/>
        <w:t>por la </w:t>
      </w:r>
      <w:r>
        <w:rPr>
          <w:spacing w:val="-3"/>
        </w:rPr>
        <w:t>variedad </w:t>
      </w:r>
      <w:r>
        <w:rPr/>
        <w:t>y, en </w:t>
      </w:r>
      <w:r>
        <w:rPr>
          <w:spacing w:val="-3"/>
        </w:rPr>
        <w:t>segundo lugar, </w:t>
      </w:r>
      <w:r>
        <w:rPr/>
        <w:t>del </w:t>
      </w:r>
      <w:r>
        <w:rPr>
          <w:spacing w:val="-3"/>
        </w:rPr>
        <w:t>modelo </w:t>
      </w:r>
      <w:r>
        <w:rPr/>
        <w:t>de </w:t>
      </w:r>
      <w:r>
        <w:rPr>
          <w:spacing w:val="-3"/>
        </w:rPr>
        <w:t>características</w:t>
      </w:r>
      <w:r>
        <w:rPr>
          <w:spacing w:val="138"/>
        </w:rPr>
        <w:t> </w:t>
      </w:r>
      <w:r>
        <w:rPr>
          <w:spacing w:val="-3"/>
        </w:rPr>
        <w:t>inspirado</w:t>
      </w:r>
      <w:r>
        <w:rPr>
          <w:spacing w:val="138"/>
        </w:rPr>
        <w:t> </w:t>
      </w:r>
      <w:r>
        <w:rPr/>
        <w:t>en </w:t>
      </w:r>
      <w:r>
        <w:rPr>
          <w:spacing w:val="-3"/>
        </w:rPr>
        <w:t>Hotelling</w:t>
      </w:r>
      <w:r>
        <w:rPr>
          <w:spacing w:val="138"/>
        </w:rPr>
        <w:t> </w:t>
      </w:r>
      <w:r>
        <w:rPr>
          <w:spacing w:val="-3"/>
        </w:rPr>
        <w:t>(1929). Finalmente, </w:t>
      </w:r>
      <w:r>
        <w:rPr/>
        <w:t>se </w:t>
      </w:r>
      <w:r>
        <w:rPr>
          <w:spacing w:val="-3"/>
        </w:rPr>
        <w:t>ilustra </w:t>
      </w:r>
      <w:r>
        <w:rPr/>
        <w:t>una </w:t>
      </w:r>
      <w:r>
        <w:rPr>
          <w:spacing w:val="-3"/>
        </w:rPr>
        <w:t>situación </w:t>
      </w:r>
      <w:r>
        <w:rPr/>
        <w:t>en la que se dan </w:t>
      </w:r>
      <w:r>
        <w:rPr>
          <w:spacing w:val="-3"/>
        </w:rPr>
        <w:t>todos </w:t>
      </w:r>
      <w:r>
        <w:rPr/>
        <w:t>los </w:t>
      </w:r>
      <w:r>
        <w:rPr>
          <w:spacing w:val="-3"/>
        </w:rPr>
        <w:t>ingredientes para </w:t>
      </w:r>
      <w:r>
        <w:rPr/>
        <w:t>que no </w:t>
      </w:r>
      <w:r>
        <w:rPr>
          <w:spacing w:val="-3"/>
        </w:rPr>
        <w:t>exista comercio, pero este</w:t>
      </w:r>
      <w:r>
        <w:rPr>
          <w:spacing w:val="138"/>
        </w:rPr>
        <w:t> </w:t>
      </w:r>
      <w:r>
        <w:rPr>
          <w:spacing w:val="-3"/>
        </w:rPr>
        <w:t>aparece sorprendentemente: </w:t>
      </w:r>
      <w:r>
        <w:rPr/>
        <w:t>se </w:t>
      </w:r>
      <w:r>
        <w:rPr>
          <w:spacing w:val="-3"/>
        </w:rPr>
        <w:t>trata </w:t>
      </w:r>
      <w:r>
        <w:rPr/>
        <w:t>del </w:t>
      </w:r>
      <w:r>
        <w:rPr>
          <w:spacing w:val="-3"/>
        </w:rPr>
        <w:t>modelo </w:t>
      </w:r>
      <w:r>
        <w:rPr/>
        <w:t>de </w:t>
      </w:r>
      <w:r>
        <w:rPr>
          <w:i/>
          <w:spacing w:val="-3"/>
        </w:rPr>
        <w:t>dumping </w:t>
      </w:r>
      <w:r>
        <w:rPr>
          <w:spacing w:val="-3"/>
        </w:rPr>
        <w:t>recíproco.</w:t>
      </w:r>
    </w:p>
    <w:p>
      <w:pPr>
        <w:pStyle w:val="BodyText"/>
        <w:spacing w:before="10"/>
        <w:rPr>
          <w:sz w:val="31"/>
        </w:rPr>
      </w:pPr>
    </w:p>
    <w:p>
      <w:pPr>
        <w:pStyle w:val="Heading1"/>
        <w:numPr>
          <w:ilvl w:val="2"/>
          <w:numId w:val="9"/>
        </w:numPr>
        <w:tabs>
          <w:tab w:pos="1666" w:val="left" w:leader="none"/>
        </w:tabs>
        <w:spacing w:line="240" w:lineRule="auto" w:before="0" w:after="0"/>
        <w:ind w:left="1665" w:right="0" w:hanging="1133"/>
        <w:jc w:val="both"/>
      </w:pPr>
      <w:r>
        <w:rPr>
          <w:spacing w:val="-3"/>
        </w:rPr>
        <w:t>Preferencia </w:t>
      </w:r>
      <w:r>
        <w:rPr/>
        <w:t>por la</w:t>
      </w:r>
      <w:r>
        <w:rPr>
          <w:spacing w:val="-18"/>
        </w:rPr>
        <w:t> </w:t>
      </w:r>
      <w:r>
        <w:rPr>
          <w:spacing w:val="-3"/>
        </w:rPr>
        <w:t>variedad.</w:t>
      </w:r>
    </w:p>
    <w:p>
      <w:pPr>
        <w:pStyle w:val="BodyText"/>
        <w:rPr>
          <w:b/>
        </w:rPr>
      </w:pPr>
    </w:p>
    <w:p>
      <w:pPr>
        <w:pStyle w:val="BodyText"/>
        <w:spacing w:line="316" w:lineRule="auto" w:before="178"/>
        <w:ind w:left="532" w:right="107"/>
        <w:jc w:val="both"/>
      </w:pPr>
      <w:r>
        <w:rPr/>
        <w:t>En el </w:t>
      </w:r>
      <w:r>
        <w:rPr>
          <w:spacing w:val="-3"/>
        </w:rPr>
        <w:t>contexto </w:t>
      </w:r>
      <w:r>
        <w:rPr/>
        <w:t>de </w:t>
      </w:r>
      <w:r>
        <w:rPr>
          <w:spacing w:val="-3"/>
        </w:rPr>
        <w:t>consumidores </w:t>
      </w:r>
      <w:r>
        <w:rPr/>
        <w:t>con </w:t>
      </w:r>
      <w:r>
        <w:rPr>
          <w:spacing w:val="-3"/>
        </w:rPr>
        <w:t>preferencia </w:t>
      </w:r>
      <w:r>
        <w:rPr/>
        <w:t>por </w:t>
      </w:r>
      <w:r>
        <w:rPr>
          <w:spacing w:val="-3"/>
        </w:rPr>
        <w:t>la diversidad, Krugman (1980) puede servir </w:t>
      </w:r>
      <w:r>
        <w:rPr/>
        <w:t>de </w:t>
      </w:r>
      <w:r>
        <w:rPr>
          <w:spacing w:val="-3"/>
        </w:rPr>
        <w:t>base para la</w:t>
      </w:r>
      <w:r>
        <w:rPr>
          <w:spacing w:val="138"/>
        </w:rPr>
        <w:t> </w:t>
      </w:r>
      <w:r>
        <w:rPr>
          <w:spacing w:val="-3"/>
        </w:rPr>
        <w:t>explicación </w:t>
      </w:r>
      <w:r>
        <w:rPr/>
        <w:t>de la </w:t>
      </w:r>
      <w:r>
        <w:rPr>
          <w:spacing w:val="-3"/>
        </w:rPr>
        <w:t>importancia </w:t>
      </w:r>
      <w:r>
        <w:rPr/>
        <w:t>de las </w:t>
      </w:r>
      <w:r>
        <w:rPr>
          <w:spacing w:val="-3"/>
        </w:rPr>
        <w:t>economías </w:t>
      </w:r>
      <w:r>
        <w:rPr/>
        <w:t>de </w:t>
      </w:r>
      <w:r>
        <w:rPr>
          <w:spacing w:val="-3"/>
        </w:rPr>
        <w:t>escala </w:t>
      </w:r>
      <w:r>
        <w:rPr/>
        <w:t>y  la </w:t>
      </w:r>
      <w:r>
        <w:rPr>
          <w:spacing w:val="-3"/>
        </w:rPr>
        <w:t>diferenciación </w:t>
      </w:r>
      <w:r>
        <w:rPr/>
        <w:t>de </w:t>
      </w:r>
      <w:r>
        <w:rPr>
          <w:spacing w:val="-3"/>
        </w:rPr>
        <w:t>productos </w:t>
      </w:r>
      <w:r>
        <w:rPr/>
        <w:t>en el </w:t>
      </w:r>
      <w:r>
        <w:rPr>
          <w:spacing w:val="-3"/>
        </w:rPr>
        <w:t>comercio internacional. Adicionalmente, </w:t>
      </w:r>
      <w:r>
        <w:rPr/>
        <w:t>en </w:t>
      </w:r>
      <w:r>
        <w:rPr>
          <w:spacing w:val="-3"/>
        </w:rPr>
        <w:t>Krugman (1979,1981) </w:t>
      </w:r>
      <w:r>
        <w:rPr/>
        <w:t>se </w:t>
      </w:r>
      <w:r>
        <w:rPr>
          <w:spacing w:val="-3"/>
        </w:rPr>
        <w:t>aportaban, sobre</w:t>
      </w:r>
      <w:r>
        <w:rPr>
          <w:spacing w:val="138"/>
        </w:rPr>
        <w:t> </w:t>
      </w:r>
      <w:r>
        <w:rPr/>
        <w:t>la </w:t>
      </w:r>
      <w:r>
        <w:rPr>
          <w:spacing w:val="-3"/>
        </w:rPr>
        <w:t>base  </w:t>
      </w:r>
      <w:r>
        <w:rPr/>
        <w:t>de </w:t>
      </w:r>
      <w:r>
        <w:rPr>
          <w:spacing w:val="-3"/>
        </w:rPr>
        <w:t>modelos  casi  idénticos,  algunas </w:t>
      </w:r>
      <w:r>
        <w:rPr>
          <w:spacing w:val="86"/>
        </w:rPr>
        <w:t> </w:t>
      </w:r>
      <w:r>
        <w:rPr>
          <w:spacing w:val="-3"/>
        </w:rPr>
        <w:t>conclusiones</w:t>
      </w:r>
    </w:p>
    <w:p>
      <w:pPr>
        <w:pStyle w:val="BodyText"/>
        <w:spacing w:before="2"/>
      </w:pPr>
      <w:r>
        <w:rPr/>
        <w:pict>
          <v:line style="position:absolute;mso-position-horizontal-relative:page;mso-position-vertical-relative:paragraph;z-index:1168;mso-wrap-distance-left:0;mso-wrap-distance-right:0" from="93.639999pt,15.986489pt" to="237.639999pt,15.986489pt" stroked="true" strokeweight=".6pt" strokecolor="#000000">
            <w10:wrap type="topAndBottom"/>
          </v:line>
        </w:pict>
      </w:r>
    </w:p>
    <w:p>
      <w:pPr>
        <w:spacing w:line="271" w:lineRule="auto" w:before="92"/>
        <w:ind w:left="100" w:right="108" w:firstLine="566"/>
        <w:jc w:val="both"/>
        <w:rPr>
          <w:sz w:val="19"/>
        </w:rPr>
      </w:pPr>
      <w:r>
        <w:rPr>
          <w:position w:val="12"/>
          <w:sz w:val="12"/>
        </w:rPr>
        <w:t>3</w:t>
      </w:r>
      <w:r>
        <w:rPr>
          <w:sz w:val="19"/>
        </w:rPr>
        <w:t>Una </w:t>
      </w:r>
      <w:r>
        <w:rPr>
          <w:spacing w:val="-4"/>
          <w:sz w:val="19"/>
        </w:rPr>
        <w:t>línea </w:t>
      </w:r>
      <w:r>
        <w:rPr>
          <w:sz w:val="19"/>
        </w:rPr>
        <w:t>de </w:t>
      </w:r>
      <w:r>
        <w:rPr>
          <w:spacing w:val="-4"/>
          <w:sz w:val="19"/>
        </w:rPr>
        <w:t>investigación </w:t>
      </w:r>
      <w:r>
        <w:rPr>
          <w:sz w:val="19"/>
        </w:rPr>
        <w:t>en la </w:t>
      </w:r>
      <w:r>
        <w:rPr>
          <w:spacing w:val="-3"/>
          <w:sz w:val="19"/>
        </w:rPr>
        <w:t>que </w:t>
      </w:r>
      <w:r>
        <w:rPr>
          <w:sz w:val="19"/>
        </w:rPr>
        <w:t>no se </w:t>
      </w:r>
      <w:r>
        <w:rPr>
          <w:spacing w:val="-4"/>
          <w:sz w:val="19"/>
        </w:rPr>
        <w:t>profundiza </w:t>
      </w:r>
      <w:r>
        <w:rPr>
          <w:spacing w:val="-3"/>
          <w:sz w:val="19"/>
        </w:rPr>
        <w:t>aquí </w:t>
      </w:r>
      <w:r>
        <w:rPr>
          <w:spacing w:val="-4"/>
          <w:sz w:val="19"/>
        </w:rPr>
        <w:t>(dado </w:t>
      </w:r>
      <w:r>
        <w:rPr>
          <w:spacing w:val="-3"/>
          <w:sz w:val="19"/>
        </w:rPr>
        <w:t>que </w:t>
      </w:r>
      <w:r>
        <w:rPr>
          <w:sz w:val="19"/>
        </w:rPr>
        <w:t>no </w:t>
      </w:r>
      <w:r>
        <w:rPr>
          <w:spacing w:val="-4"/>
          <w:sz w:val="19"/>
        </w:rPr>
        <w:t>es </w:t>
      </w:r>
      <w:r>
        <w:rPr>
          <w:spacing w:val="-3"/>
          <w:sz w:val="19"/>
        </w:rPr>
        <w:t>tan </w:t>
      </w:r>
      <w:r>
        <w:rPr>
          <w:spacing w:val="-4"/>
          <w:sz w:val="19"/>
        </w:rPr>
        <w:t>central </w:t>
      </w:r>
      <w:r>
        <w:rPr>
          <w:sz w:val="19"/>
        </w:rPr>
        <w:t>en la </w:t>
      </w:r>
      <w:r>
        <w:rPr>
          <w:spacing w:val="-4"/>
          <w:sz w:val="19"/>
        </w:rPr>
        <w:t>explicación </w:t>
      </w:r>
      <w:r>
        <w:rPr>
          <w:spacing w:val="-3"/>
          <w:sz w:val="19"/>
        </w:rPr>
        <w:t>del </w:t>
      </w:r>
      <w:r>
        <w:rPr>
          <w:spacing w:val="-4"/>
          <w:sz w:val="19"/>
        </w:rPr>
        <w:t>comercio), </w:t>
      </w:r>
      <w:r>
        <w:rPr>
          <w:sz w:val="19"/>
        </w:rPr>
        <w:t>es </w:t>
      </w:r>
      <w:r>
        <w:rPr>
          <w:spacing w:val="-4"/>
          <w:sz w:val="19"/>
        </w:rPr>
        <w:t>aquella </w:t>
      </w:r>
      <w:r>
        <w:rPr>
          <w:spacing w:val="-3"/>
          <w:sz w:val="19"/>
        </w:rPr>
        <w:t>que </w:t>
      </w:r>
      <w:r>
        <w:rPr>
          <w:spacing w:val="-4"/>
          <w:sz w:val="19"/>
        </w:rPr>
        <w:t>introduce la diferenciación vertical </w:t>
      </w:r>
      <w:r>
        <w:rPr>
          <w:sz w:val="19"/>
        </w:rPr>
        <w:t>de </w:t>
      </w:r>
      <w:r>
        <w:rPr>
          <w:spacing w:val="-4"/>
          <w:sz w:val="19"/>
        </w:rPr>
        <w:t>productos. </w:t>
      </w:r>
      <w:r>
        <w:rPr>
          <w:spacing w:val="-3"/>
          <w:sz w:val="19"/>
        </w:rPr>
        <w:t>Así, por </w:t>
      </w:r>
      <w:r>
        <w:rPr>
          <w:spacing w:val="-4"/>
          <w:sz w:val="19"/>
        </w:rPr>
        <w:t>ejemplo, Motta (1992a) estudió el comercio </w:t>
      </w:r>
      <w:r>
        <w:rPr>
          <w:sz w:val="19"/>
        </w:rPr>
        <w:t>y </w:t>
      </w:r>
      <w:r>
        <w:rPr>
          <w:spacing w:val="-3"/>
          <w:sz w:val="19"/>
        </w:rPr>
        <w:t>sus </w:t>
      </w:r>
      <w:r>
        <w:rPr>
          <w:spacing w:val="-4"/>
          <w:sz w:val="19"/>
        </w:rPr>
        <w:t>efectos </w:t>
      </w:r>
      <w:r>
        <w:rPr>
          <w:sz w:val="19"/>
        </w:rPr>
        <w:t>(a </w:t>
      </w:r>
      <w:r>
        <w:rPr>
          <w:spacing w:val="-4"/>
          <w:sz w:val="19"/>
        </w:rPr>
        <w:t>partir </w:t>
      </w:r>
      <w:r>
        <w:rPr>
          <w:sz w:val="19"/>
        </w:rPr>
        <w:t>de </w:t>
      </w:r>
      <w:r>
        <w:rPr>
          <w:spacing w:val="-4"/>
          <w:sz w:val="19"/>
        </w:rPr>
        <w:t>trabajos previos </w:t>
      </w:r>
      <w:r>
        <w:rPr>
          <w:sz w:val="19"/>
        </w:rPr>
        <w:t>de </w:t>
      </w:r>
      <w:r>
        <w:rPr>
          <w:spacing w:val="-4"/>
          <w:sz w:val="19"/>
        </w:rPr>
        <w:t>Shaked </w:t>
      </w:r>
      <w:r>
        <w:rPr>
          <w:sz w:val="19"/>
        </w:rPr>
        <w:t>y </w:t>
      </w:r>
      <w:r>
        <w:rPr>
          <w:spacing w:val="-4"/>
          <w:sz w:val="19"/>
        </w:rPr>
        <w:t>Sutton), </w:t>
      </w:r>
      <w:r>
        <w:rPr>
          <w:sz w:val="19"/>
        </w:rPr>
        <w:t>en </w:t>
      </w:r>
      <w:r>
        <w:rPr>
          <w:spacing w:val="-4"/>
          <w:sz w:val="19"/>
        </w:rPr>
        <w:t>un modelo </w:t>
      </w:r>
      <w:r>
        <w:rPr>
          <w:sz w:val="19"/>
        </w:rPr>
        <w:t>de </w:t>
      </w:r>
      <w:r>
        <w:rPr>
          <w:spacing w:val="-4"/>
          <w:sz w:val="19"/>
        </w:rPr>
        <w:t>varias etapas caracterizado </w:t>
      </w:r>
      <w:r>
        <w:rPr>
          <w:spacing w:val="-3"/>
          <w:sz w:val="19"/>
        </w:rPr>
        <w:t>por </w:t>
      </w:r>
      <w:r>
        <w:rPr>
          <w:sz w:val="19"/>
        </w:rPr>
        <w:t>la </w:t>
      </w:r>
      <w:r>
        <w:rPr>
          <w:spacing w:val="-4"/>
          <w:sz w:val="19"/>
        </w:rPr>
        <w:t>presencia </w:t>
      </w:r>
      <w:r>
        <w:rPr>
          <w:sz w:val="19"/>
        </w:rPr>
        <w:t>de </w:t>
      </w:r>
      <w:r>
        <w:rPr>
          <w:spacing w:val="-4"/>
          <w:sz w:val="19"/>
        </w:rPr>
        <w:t>costes hundidos. </w:t>
      </w:r>
      <w:r>
        <w:rPr>
          <w:sz w:val="19"/>
        </w:rPr>
        <w:t>En </w:t>
      </w:r>
      <w:r>
        <w:rPr>
          <w:spacing w:val="-4"/>
          <w:sz w:val="19"/>
        </w:rPr>
        <w:t>los casos estudiados </w:t>
      </w:r>
      <w:r>
        <w:rPr>
          <w:spacing w:val="-3"/>
          <w:sz w:val="19"/>
        </w:rPr>
        <w:t>por </w:t>
      </w:r>
      <w:r>
        <w:rPr>
          <w:spacing w:val="-4"/>
          <w:sz w:val="19"/>
        </w:rPr>
        <w:t>Motta </w:t>
      </w:r>
      <w:r>
        <w:rPr>
          <w:sz w:val="19"/>
        </w:rPr>
        <w:t>no </w:t>
      </w:r>
      <w:r>
        <w:rPr>
          <w:spacing w:val="-4"/>
          <w:sz w:val="19"/>
        </w:rPr>
        <w:t>siempre ganan </w:t>
      </w:r>
      <w:r>
        <w:rPr>
          <w:spacing w:val="-3"/>
          <w:sz w:val="19"/>
        </w:rPr>
        <w:t>los </w:t>
      </w:r>
      <w:r>
        <w:rPr>
          <w:spacing w:val="-4"/>
          <w:sz w:val="19"/>
        </w:rPr>
        <w:t>países </w:t>
      </w:r>
      <w:r>
        <w:rPr>
          <w:spacing w:val="-3"/>
          <w:sz w:val="19"/>
        </w:rPr>
        <w:t>con </w:t>
      </w:r>
      <w:r>
        <w:rPr>
          <w:sz w:val="19"/>
        </w:rPr>
        <w:t>la </w:t>
      </w:r>
      <w:r>
        <w:rPr>
          <w:spacing w:val="-4"/>
          <w:sz w:val="19"/>
        </w:rPr>
        <w:t>apertura al comercio.</w:t>
      </w:r>
    </w:p>
    <w:p>
      <w:pPr>
        <w:spacing w:after="0" w:line="271" w:lineRule="auto"/>
        <w:jc w:val="both"/>
        <w:rPr>
          <w:sz w:val="19"/>
        </w:rPr>
        <w:sectPr>
          <w:pgSz w:w="11900" w:h="16840"/>
          <w:pgMar w:header="1784" w:footer="0" w:top="2020" w:bottom="280" w:left="1340" w:right="1320"/>
        </w:sectPr>
      </w:pPr>
    </w:p>
    <w:p>
      <w:pPr>
        <w:pStyle w:val="BodyText"/>
        <w:rPr>
          <w:sz w:val="20"/>
        </w:rPr>
      </w:pPr>
    </w:p>
    <w:p>
      <w:pPr>
        <w:pStyle w:val="BodyText"/>
        <w:spacing w:before="3"/>
        <w:rPr>
          <w:sz w:val="20"/>
        </w:rPr>
      </w:pPr>
    </w:p>
    <w:p>
      <w:pPr>
        <w:pStyle w:val="BodyText"/>
        <w:spacing w:line="316" w:lineRule="auto"/>
        <w:ind w:left="192" w:right="109"/>
        <w:jc w:val="both"/>
      </w:pPr>
      <w:r>
        <w:rPr>
          <w:spacing w:val="-3"/>
        </w:rPr>
        <w:t>Krugman</w:t>
      </w:r>
      <w:r>
        <w:rPr>
          <w:spacing w:val="138"/>
        </w:rPr>
        <w:t> </w:t>
      </w:r>
      <w:r>
        <w:rPr>
          <w:spacing w:val="-3"/>
        </w:rPr>
        <w:t>(1980)</w:t>
      </w:r>
      <w:r>
        <w:rPr>
          <w:spacing w:val="138"/>
        </w:rPr>
        <w:t> </w:t>
      </w:r>
      <w:r>
        <w:rPr>
          <w:spacing w:val="-3"/>
        </w:rPr>
        <w:t>propuso</w:t>
      </w:r>
      <w:r>
        <w:rPr>
          <w:spacing w:val="138"/>
        </w:rPr>
        <w:t> </w:t>
      </w:r>
      <w:r>
        <w:rPr/>
        <w:t>un </w:t>
      </w:r>
      <w:r>
        <w:rPr>
          <w:spacing w:val="-3"/>
        </w:rPr>
        <w:t>modelo</w:t>
      </w:r>
      <w:r>
        <w:rPr>
          <w:spacing w:val="138"/>
        </w:rPr>
        <w:t> </w:t>
      </w:r>
      <w:r>
        <w:rPr/>
        <w:t>de </w:t>
      </w:r>
      <w:r>
        <w:rPr>
          <w:spacing w:val="-3"/>
        </w:rPr>
        <w:t>competencia monopolística chamberliniana </w:t>
      </w:r>
      <w:r>
        <w:rPr/>
        <w:t>en </w:t>
      </w:r>
      <w:r>
        <w:rPr>
          <w:spacing w:val="-3"/>
        </w:rPr>
        <w:t>presencia </w:t>
      </w:r>
      <w:r>
        <w:rPr/>
        <w:t>de </w:t>
      </w:r>
      <w:r>
        <w:rPr>
          <w:spacing w:val="-3"/>
        </w:rPr>
        <w:t>economías de escala. </w:t>
      </w:r>
      <w:r>
        <w:rPr/>
        <w:t>Los </w:t>
      </w:r>
      <w:r>
        <w:rPr>
          <w:spacing w:val="-3"/>
        </w:rPr>
        <w:t>consumidores tienen preferencia </w:t>
      </w:r>
      <w:r>
        <w:rPr/>
        <w:t>por </w:t>
      </w:r>
      <w:r>
        <w:rPr>
          <w:spacing w:val="-3"/>
        </w:rPr>
        <w:t>la</w:t>
      </w:r>
      <w:r>
        <w:rPr>
          <w:spacing w:val="138"/>
        </w:rPr>
        <w:t> </w:t>
      </w:r>
      <w:r>
        <w:rPr>
          <w:spacing w:val="-3"/>
        </w:rPr>
        <w:t>diversidad </w:t>
      </w:r>
      <w:r>
        <w:rPr/>
        <w:t>en el </w:t>
      </w:r>
      <w:r>
        <w:rPr>
          <w:spacing w:val="-3"/>
        </w:rPr>
        <w:t>sentido </w:t>
      </w:r>
      <w:r>
        <w:rPr/>
        <w:t>de </w:t>
      </w:r>
      <w:r>
        <w:rPr>
          <w:spacing w:val="-3"/>
        </w:rPr>
        <w:t>Dixit </w:t>
      </w:r>
      <w:r>
        <w:rPr/>
        <w:t>y </w:t>
      </w:r>
      <w:r>
        <w:rPr>
          <w:spacing w:val="-3"/>
        </w:rPr>
        <w:t>Stiglitz (1977) </w:t>
      </w:r>
      <w:r>
        <w:rPr/>
        <w:t>con </w:t>
      </w:r>
      <w:r>
        <w:rPr>
          <w:spacing w:val="-3"/>
        </w:rPr>
        <w:t>una función </w:t>
      </w:r>
      <w:r>
        <w:rPr/>
        <w:t>de</w:t>
      </w:r>
      <w:r>
        <w:rPr>
          <w:spacing w:val="-7"/>
        </w:rPr>
        <w:t> </w:t>
      </w:r>
      <w:r>
        <w:rPr>
          <w:spacing w:val="-3"/>
        </w:rPr>
        <w:t>utilidad:</w:t>
      </w:r>
    </w:p>
    <w:p>
      <w:pPr>
        <w:pStyle w:val="BodyText"/>
        <w:rPr>
          <w:sz w:val="20"/>
        </w:rPr>
      </w:pPr>
    </w:p>
    <w:p>
      <w:pPr>
        <w:spacing w:line="424" w:lineRule="exact" w:before="162"/>
        <w:ind w:left="1186" w:right="1228" w:firstLine="0"/>
        <w:jc w:val="center"/>
        <w:rPr>
          <w:rFonts w:ascii="Times New Roman" w:hAnsi="Times New Roman"/>
          <w:i/>
          <w:sz w:val="14"/>
        </w:rPr>
      </w:pPr>
      <w:r>
        <w:rPr/>
        <w:pict>
          <v:shape style="position:absolute;margin-left:326.920288pt;margin-top:12.197287pt;width:3.65pt;height:7.15pt;mso-position-horizontal-relative:page;mso-position-vertical-relative:paragraph;z-index:-290488" type="#_x0000_t202" filled="false" stroked="false">
            <v:textbox inset="0,0,0,0">
              <w:txbxContent>
                <w:p>
                  <w:pPr>
                    <w:spacing w:line="142" w:lineRule="exact" w:before="0"/>
                    <w:ind w:left="0" w:right="0" w:firstLine="0"/>
                    <w:jc w:val="left"/>
                    <w:rPr>
                      <w:rFonts w:ascii="Symbol" w:hAnsi="Symbol"/>
                      <w:sz w:val="14"/>
                    </w:rPr>
                  </w:pPr>
                  <w:r>
                    <w:rPr>
                      <w:rFonts w:ascii="Symbol" w:hAnsi="Symbol"/>
                      <w:w w:val="99"/>
                      <w:sz w:val="14"/>
                    </w:rPr>
                    <w:t></w:t>
                  </w:r>
                </w:p>
              </w:txbxContent>
            </v:textbox>
            <w10:wrap type="none"/>
          </v:shape>
        </w:pict>
      </w:r>
      <w:r>
        <w:rPr>
          <w:rFonts w:ascii="Times New Roman" w:hAnsi="Times New Roman"/>
          <w:i/>
          <w:position w:val="6"/>
          <w:sz w:val="24"/>
        </w:rPr>
        <w:t>U</w:t>
      </w:r>
      <w:r>
        <w:rPr>
          <w:rFonts w:ascii="Times New Roman" w:hAnsi="Times New Roman"/>
          <w:i/>
          <w:spacing w:val="-6"/>
          <w:position w:val="6"/>
          <w:sz w:val="24"/>
        </w:rPr>
        <w:t> </w:t>
      </w:r>
      <w:r>
        <w:rPr>
          <w:rFonts w:ascii="Times New Roman" w:hAnsi="Times New Roman"/>
          <w:i/>
          <w:position w:val="6"/>
          <w:sz w:val="24"/>
        </w:rPr>
        <w:t>=</w:t>
      </w:r>
      <w:r>
        <w:rPr>
          <w:rFonts w:ascii="Times New Roman" w:hAnsi="Times New Roman"/>
          <w:i/>
          <w:spacing w:val="-18"/>
          <w:position w:val="6"/>
          <w:sz w:val="24"/>
        </w:rPr>
        <w:t> </w:t>
      </w:r>
      <w:r>
        <w:rPr>
          <w:rFonts w:ascii="Symbol" w:hAnsi="Symbol"/>
          <w:spacing w:val="28"/>
          <w:sz w:val="36"/>
        </w:rPr>
        <w:t></w:t>
      </w:r>
      <w:r>
        <w:rPr>
          <w:rFonts w:ascii="Times New Roman" w:hAnsi="Times New Roman"/>
          <w:i/>
          <w:spacing w:val="3"/>
          <w:position w:val="2"/>
          <w:sz w:val="24"/>
        </w:rPr>
        <w:t>c</w:t>
      </w:r>
      <w:r>
        <w:rPr>
          <w:rFonts w:ascii="Times New Roman" w:hAnsi="Times New Roman"/>
          <w:i/>
          <w:w w:val="99"/>
          <w:sz w:val="14"/>
        </w:rPr>
        <w:t>i</w:t>
      </w:r>
    </w:p>
    <w:p>
      <w:pPr>
        <w:spacing w:line="144" w:lineRule="exact" w:before="0"/>
        <w:ind w:left="202" w:right="0" w:firstLine="0"/>
        <w:jc w:val="center"/>
        <w:rPr>
          <w:rFonts w:ascii="Times New Roman"/>
          <w:i/>
          <w:sz w:val="14"/>
        </w:rPr>
      </w:pPr>
      <w:r>
        <w:rPr>
          <w:rFonts w:ascii="Times New Roman"/>
          <w:i/>
          <w:w w:val="99"/>
          <w:sz w:val="14"/>
        </w:rPr>
        <w:t>i</w:t>
      </w:r>
    </w:p>
    <w:p>
      <w:pPr>
        <w:pStyle w:val="BodyText"/>
        <w:rPr>
          <w:rFonts w:ascii="Times New Roman"/>
          <w:i/>
          <w:sz w:val="20"/>
        </w:rPr>
      </w:pPr>
    </w:p>
    <w:p>
      <w:pPr>
        <w:pStyle w:val="BodyText"/>
        <w:rPr>
          <w:rFonts w:ascii="Times New Roman"/>
          <w:i/>
          <w:sz w:val="20"/>
        </w:rPr>
      </w:pPr>
    </w:p>
    <w:p>
      <w:pPr>
        <w:pStyle w:val="BodyText"/>
        <w:spacing w:line="307" w:lineRule="auto" w:before="212"/>
        <w:ind w:left="192" w:right="110"/>
        <w:jc w:val="both"/>
      </w:pPr>
      <w:r>
        <w:rPr/>
        <w:t>donde c</w:t>
      </w:r>
      <w:r>
        <w:rPr>
          <w:position w:val="-4"/>
          <w:sz w:val="12"/>
        </w:rPr>
        <w:t>i </w:t>
      </w:r>
      <w:r>
        <w:rPr/>
        <w:t>es el consumo del bien i-ésimo y 1/(1-θ) la elasticidad de sustitución entre variedades.</w:t>
      </w:r>
    </w:p>
    <w:p>
      <w:pPr>
        <w:pStyle w:val="BodyText"/>
        <w:spacing w:before="9"/>
        <w:rPr>
          <w:sz w:val="32"/>
        </w:rPr>
      </w:pPr>
    </w:p>
    <w:p>
      <w:pPr>
        <w:pStyle w:val="BodyText"/>
        <w:spacing w:line="316" w:lineRule="auto"/>
        <w:ind w:left="192" w:right="109"/>
        <w:jc w:val="both"/>
      </w:pPr>
      <w:r>
        <w:rPr>
          <w:spacing w:val="-3"/>
        </w:rPr>
        <w:t>Cada variedad </w:t>
      </w:r>
      <w:r>
        <w:rPr/>
        <w:t>se </w:t>
      </w:r>
      <w:r>
        <w:rPr>
          <w:spacing w:val="-3"/>
        </w:rPr>
        <w:t>produce </w:t>
      </w:r>
      <w:r>
        <w:rPr/>
        <w:t>con un </w:t>
      </w:r>
      <w:r>
        <w:rPr>
          <w:spacing w:val="-3"/>
        </w:rPr>
        <w:t>solo factor </w:t>
      </w:r>
      <w:r>
        <w:rPr/>
        <w:t>de </w:t>
      </w:r>
      <w:r>
        <w:rPr>
          <w:spacing w:val="-3"/>
        </w:rPr>
        <w:t>producción,</w:t>
      </w:r>
      <w:r>
        <w:rPr>
          <w:spacing w:val="138"/>
        </w:rPr>
        <w:t> </w:t>
      </w:r>
      <w:r>
        <w:rPr/>
        <w:t>el </w:t>
      </w:r>
      <w:r>
        <w:rPr>
          <w:spacing w:val="-3"/>
        </w:rPr>
        <w:t>trabajo, atendiendo </w:t>
      </w:r>
      <w:r>
        <w:rPr/>
        <w:t>a la </w:t>
      </w:r>
      <w:r>
        <w:rPr>
          <w:spacing w:val="-3"/>
        </w:rPr>
        <w:t>relación técnica (que </w:t>
      </w:r>
      <w:r>
        <w:rPr/>
        <w:t>se </w:t>
      </w:r>
      <w:r>
        <w:rPr>
          <w:spacing w:val="-3"/>
        </w:rPr>
        <w:t>supone igual para todas </w:t>
      </w:r>
      <w:r>
        <w:rPr/>
        <w:t>las</w:t>
      </w:r>
      <w:r>
        <w:rPr>
          <w:spacing w:val="-8"/>
        </w:rPr>
        <w:t> </w:t>
      </w:r>
      <w:r>
        <w:rPr>
          <w:spacing w:val="-3"/>
        </w:rPr>
        <w:t>empresas):</w:t>
      </w:r>
    </w:p>
    <w:p>
      <w:pPr>
        <w:pStyle w:val="BodyText"/>
        <w:rPr>
          <w:sz w:val="20"/>
        </w:rPr>
      </w:pPr>
    </w:p>
    <w:p>
      <w:pPr>
        <w:spacing w:after="0"/>
        <w:rPr>
          <w:sz w:val="20"/>
        </w:rPr>
        <w:sectPr>
          <w:headerReference w:type="default" r:id="rId11"/>
          <w:pgSz w:w="11900" w:h="16840"/>
          <w:pgMar w:header="1784" w:footer="0" w:top="2460" w:bottom="280" w:left="1680" w:right="1320"/>
          <w:pgNumType w:start="11"/>
        </w:sectPr>
      </w:pPr>
    </w:p>
    <w:p>
      <w:pPr>
        <w:spacing w:before="182"/>
        <w:ind w:left="0" w:right="0" w:firstLine="0"/>
        <w:jc w:val="right"/>
        <w:rPr>
          <w:rFonts w:ascii="Times New Roman" w:hAnsi="Times New Roman"/>
          <w:i/>
          <w:sz w:val="14"/>
        </w:rPr>
      </w:pPr>
      <w:r>
        <w:rPr>
          <w:rFonts w:ascii="Times New Roman" w:hAnsi="Times New Roman"/>
          <w:i/>
          <w:position w:val="-2"/>
          <w:sz w:val="24"/>
        </w:rPr>
        <w:t>l</w:t>
      </w:r>
      <w:r>
        <w:rPr>
          <w:rFonts w:ascii="Times New Roman" w:hAnsi="Times New Roman"/>
          <w:i/>
          <w:position w:val="-4"/>
          <w:sz w:val="14"/>
        </w:rPr>
        <w:t>i </w:t>
      </w:r>
      <w:r>
        <w:rPr>
          <w:rFonts w:ascii="Times New Roman" w:hAnsi="Times New Roman"/>
          <w:i/>
          <w:sz w:val="24"/>
        </w:rPr>
        <w:t>= </w:t>
      </w:r>
      <w:r>
        <w:rPr>
          <w:rFonts w:ascii="Symbol" w:hAnsi="Symbol"/>
          <w:sz w:val="24"/>
        </w:rPr>
        <w:t></w:t>
      </w:r>
      <w:r>
        <w:rPr>
          <w:rFonts w:ascii="Times New Roman" w:hAnsi="Times New Roman"/>
          <w:sz w:val="24"/>
        </w:rPr>
        <w:t> </w:t>
      </w:r>
      <w:r>
        <w:rPr>
          <w:rFonts w:ascii="Times New Roman" w:hAnsi="Times New Roman"/>
          <w:i/>
          <w:sz w:val="24"/>
        </w:rPr>
        <w:t>+ </w:t>
      </w:r>
      <w:r>
        <w:rPr>
          <w:rFonts w:ascii="Symbol" w:hAnsi="Symbol"/>
          <w:sz w:val="24"/>
        </w:rPr>
        <w:t></w:t>
      </w:r>
      <w:r>
        <w:rPr>
          <w:rFonts w:ascii="Times New Roman" w:hAnsi="Times New Roman"/>
          <w:sz w:val="24"/>
        </w:rPr>
        <w:t> </w:t>
      </w:r>
      <w:r>
        <w:rPr>
          <w:rFonts w:ascii="Times New Roman" w:hAnsi="Times New Roman"/>
          <w:i/>
          <w:position w:val="-2"/>
          <w:sz w:val="24"/>
        </w:rPr>
        <w:t>x</w:t>
      </w:r>
      <w:r>
        <w:rPr>
          <w:rFonts w:ascii="Times New Roman" w:hAnsi="Times New Roman"/>
          <w:i/>
          <w:position w:val="-4"/>
          <w:sz w:val="14"/>
        </w:rPr>
        <w:t>i</w:t>
      </w:r>
    </w:p>
    <w:p>
      <w:pPr>
        <w:spacing w:before="199"/>
        <w:ind w:left="607" w:right="0" w:firstLine="0"/>
        <w:jc w:val="left"/>
        <w:rPr>
          <w:rFonts w:ascii="Times New Roman"/>
          <w:i/>
          <w:sz w:val="24"/>
        </w:rPr>
      </w:pPr>
      <w:r>
        <w:rPr/>
        <w:br w:type="column"/>
      </w:r>
      <w:r>
        <w:rPr>
          <w:rFonts w:ascii="Times New Roman"/>
          <w:i/>
          <w:sz w:val="24"/>
        </w:rPr>
        <w:t>i = 1...n.</w:t>
      </w:r>
    </w:p>
    <w:p>
      <w:pPr>
        <w:spacing w:after="0"/>
        <w:jc w:val="left"/>
        <w:rPr>
          <w:rFonts w:ascii="Times New Roman"/>
          <w:sz w:val="24"/>
        </w:rPr>
        <w:sectPr>
          <w:type w:val="continuous"/>
          <w:pgSz w:w="11900" w:h="16840"/>
          <w:pgMar w:top="1040" w:bottom="280" w:left="1680" w:right="1320"/>
          <w:cols w:num="2" w:equalWidth="0">
            <w:col w:w="4331" w:space="40"/>
            <w:col w:w="4529"/>
          </w:cols>
        </w:sectPr>
      </w:pPr>
    </w:p>
    <w:p>
      <w:pPr>
        <w:pStyle w:val="BodyText"/>
        <w:rPr>
          <w:rFonts w:ascii="Times New Roman"/>
          <w:i/>
          <w:sz w:val="20"/>
        </w:rPr>
      </w:pPr>
    </w:p>
    <w:p>
      <w:pPr>
        <w:pStyle w:val="BodyText"/>
        <w:rPr>
          <w:rFonts w:ascii="Times New Roman"/>
          <w:i/>
          <w:sz w:val="20"/>
        </w:rPr>
      </w:pPr>
    </w:p>
    <w:p>
      <w:pPr>
        <w:pStyle w:val="BodyText"/>
        <w:spacing w:before="11"/>
        <w:rPr>
          <w:rFonts w:ascii="Times New Roman"/>
          <w:i/>
          <w:sz w:val="18"/>
        </w:rPr>
      </w:pPr>
    </w:p>
    <w:p>
      <w:pPr>
        <w:pStyle w:val="BodyText"/>
        <w:spacing w:line="304" w:lineRule="auto"/>
        <w:ind w:left="192" w:right="107"/>
        <w:jc w:val="both"/>
      </w:pPr>
      <w:r>
        <w:rPr>
          <w:spacing w:val="-3"/>
        </w:rPr>
        <w:t>siendo </w:t>
      </w:r>
      <w:r>
        <w:rPr/>
        <w:t>l</w:t>
      </w:r>
      <w:r>
        <w:rPr>
          <w:position w:val="-4"/>
          <w:sz w:val="12"/>
        </w:rPr>
        <w:t>i </w:t>
      </w:r>
      <w:r>
        <w:rPr/>
        <w:t>el </w:t>
      </w:r>
      <w:r>
        <w:rPr>
          <w:spacing w:val="-3"/>
        </w:rPr>
        <w:t>trabajo utilizado </w:t>
      </w:r>
      <w:r>
        <w:rPr/>
        <w:t>en </w:t>
      </w:r>
      <w:r>
        <w:rPr>
          <w:spacing w:val="-3"/>
        </w:rPr>
        <w:t>producir </w:t>
      </w:r>
      <w:r>
        <w:rPr/>
        <w:t>el </w:t>
      </w:r>
      <w:r>
        <w:rPr>
          <w:spacing w:val="-3"/>
        </w:rPr>
        <w:t>bien i-ésimo </w:t>
      </w:r>
      <w:r>
        <w:rPr/>
        <w:t>y  x</w:t>
      </w:r>
      <w:r>
        <w:rPr>
          <w:position w:val="-4"/>
          <w:sz w:val="12"/>
        </w:rPr>
        <w:t>i </w:t>
      </w:r>
      <w:r>
        <w:rPr/>
        <w:t>la </w:t>
      </w:r>
      <w:r>
        <w:rPr>
          <w:spacing w:val="-3"/>
        </w:rPr>
        <w:t>cantidad producida </w:t>
      </w:r>
      <w:r>
        <w:rPr/>
        <w:t>del </w:t>
      </w:r>
      <w:r>
        <w:rPr>
          <w:spacing w:val="-3"/>
        </w:rPr>
        <w:t>mismo. </w:t>
      </w:r>
      <w:r>
        <w:rPr/>
        <w:t>α </w:t>
      </w:r>
      <w:r>
        <w:rPr>
          <w:spacing w:val="-3"/>
        </w:rPr>
        <w:t>indica </w:t>
      </w:r>
      <w:r>
        <w:rPr/>
        <w:t>la </w:t>
      </w:r>
      <w:r>
        <w:rPr>
          <w:spacing w:val="-3"/>
        </w:rPr>
        <w:t>presencia de costes</w:t>
      </w:r>
      <w:r>
        <w:rPr>
          <w:spacing w:val="-2"/>
        </w:rPr>
        <w:t> </w:t>
      </w:r>
      <w:r>
        <w:rPr>
          <w:spacing w:val="-3"/>
        </w:rPr>
        <w:t>fijos.</w:t>
      </w:r>
    </w:p>
    <w:p>
      <w:pPr>
        <w:pStyle w:val="BodyText"/>
        <w:rPr>
          <w:sz w:val="33"/>
        </w:rPr>
      </w:pPr>
    </w:p>
    <w:p>
      <w:pPr>
        <w:pStyle w:val="BodyText"/>
        <w:spacing w:line="314" w:lineRule="auto" w:before="1"/>
        <w:ind w:left="192" w:right="109"/>
        <w:jc w:val="both"/>
      </w:pPr>
      <w:r>
        <w:rPr/>
        <w:t>Si los </w:t>
      </w:r>
      <w:r>
        <w:rPr>
          <w:spacing w:val="-3"/>
        </w:rPr>
        <w:t>individuos </w:t>
      </w:r>
      <w:r>
        <w:rPr/>
        <w:t>son </w:t>
      </w:r>
      <w:r>
        <w:rPr>
          <w:spacing w:val="-3"/>
        </w:rPr>
        <w:t>trabajadores </w:t>
      </w:r>
      <w:r>
        <w:rPr/>
        <w:t>y el </w:t>
      </w:r>
      <w:r>
        <w:rPr>
          <w:spacing w:val="-3"/>
        </w:rPr>
        <w:t>modelo simétrico, la producción viene expresada </w:t>
      </w:r>
      <w:r>
        <w:rPr/>
        <w:t>por </w:t>
      </w:r>
      <w:r>
        <w:rPr>
          <w:spacing w:val="-3"/>
        </w:rPr>
        <w:t>x</w:t>
      </w:r>
      <w:r>
        <w:rPr>
          <w:spacing w:val="-3"/>
          <w:position w:val="-4"/>
          <w:sz w:val="12"/>
        </w:rPr>
        <w:t>i</w:t>
      </w:r>
      <w:r>
        <w:rPr>
          <w:spacing w:val="-3"/>
        </w:rPr>
        <w:t>=Lc</w:t>
      </w:r>
      <w:r>
        <w:rPr>
          <w:spacing w:val="-3"/>
          <w:position w:val="-4"/>
          <w:sz w:val="12"/>
        </w:rPr>
        <w:t>i</w:t>
      </w:r>
      <w:r>
        <w:rPr>
          <w:spacing w:val="-3"/>
        </w:rPr>
        <w:t>, siendo </w:t>
      </w:r>
      <w:r>
        <w:rPr/>
        <w:t>L la </w:t>
      </w:r>
      <w:r>
        <w:rPr>
          <w:spacing w:val="-3"/>
        </w:rPr>
        <w:t>fuerza de trabajo </w:t>
      </w:r>
      <w:r>
        <w:rPr/>
        <w:t>de la </w:t>
      </w:r>
      <w:r>
        <w:rPr>
          <w:spacing w:val="-3"/>
        </w:rPr>
        <w:t>economía. Además, </w:t>
      </w:r>
      <w:r>
        <w:rPr/>
        <w:t>el </w:t>
      </w:r>
      <w:r>
        <w:rPr>
          <w:spacing w:val="-3"/>
        </w:rPr>
        <w:t>autor imponía la  condición </w:t>
      </w:r>
      <w:r>
        <w:rPr/>
        <w:t>de </w:t>
      </w:r>
      <w:r>
        <w:rPr>
          <w:spacing w:val="-3"/>
        </w:rPr>
        <w:t>pleno empleo, </w:t>
      </w:r>
      <w:r>
        <w:rPr/>
        <w:t>de </w:t>
      </w:r>
      <w:r>
        <w:rPr>
          <w:spacing w:val="-3"/>
        </w:rPr>
        <w:t>modo</w:t>
      </w:r>
      <w:r>
        <w:rPr>
          <w:spacing w:val="-15"/>
        </w:rPr>
        <w:t> </w:t>
      </w:r>
      <w:r>
        <w:rPr>
          <w:spacing w:val="-3"/>
        </w:rPr>
        <w:t>que:</w:t>
      </w:r>
    </w:p>
    <w:p>
      <w:pPr>
        <w:pStyle w:val="BodyText"/>
        <w:rPr>
          <w:sz w:val="20"/>
        </w:rPr>
      </w:pPr>
    </w:p>
    <w:p>
      <w:pPr>
        <w:pStyle w:val="BodyText"/>
        <w:spacing w:before="1"/>
        <w:rPr>
          <w:sz w:val="20"/>
        </w:rPr>
      </w:pPr>
    </w:p>
    <w:p>
      <w:pPr>
        <w:spacing w:line="118" w:lineRule="exact" w:before="1"/>
        <w:ind w:left="0" w:right="546" w:firstLine="0"/>
        <w:jc w:val="center"/>
        <w:rPr>
          <w:rFonts w:ascii="Times New Roman"/>
          <w:i/>
          <w:sz w:val="14"/>
        </w:rPr>
      </w:pPr>
      <w:r>
        <w:rPr>
          <w:rFonts w:ascii="Times New Roman"/>
          <w:i/>
          <w:w w:val="99"/>
          <w:sz w:val="14"/>
        </w:rPr>
        <w:t>n</w:t>
      </w:r>
    </w:p>
    <w:p>
      <w:pPr>
        <w:spacing w:line="381" w:lineRule="exact" w:before="0"/>
        <w:ind w:left="1323" w:right="1228" w:firstLine="0"/>
        <w:jc w:val="center"/>
        <w:rPr>
          <w:rFonts w:ascii="Times New Roman" w:hAnsi="Times New Roman"/>
          <w:i/>
          <w:sz w:val="24"/>
        </w:rPr>
      </w:pPr>
      <w:r>
        <w:rPr>
          <w:rFonts w:ascii="Times New Roman" w:hAnsi="Times New Roman"/>
          <w:i/>
          <w:sz w:val="24"/>
        </w:rPr>
        <w:t>L= </w:t>
      </w:r>
      <w:r>
        <w:rPr>
          <w:rFonts w:ascii="Symbol" w:hAnsi="Symbol"/>
          <w:position w:val="-5"/>
          <w:sz w:val="36"/>
        </w:rPr>
        <w:t></w:t>
      </w:r>
      <w:r>
        <w:rPr>
          <w:rFonts w:ascii="Times New Roman" w:hAnsi="Times New Roman"/>
          <w:i/>
          <w:sz w:val="24"/>
        </w:rPr>
        <w:t>( </w:t>
      </w:r>
      <w:r>
        <w:rPr>
          <w:rFonts w:ascii="Symbol" w:hAnsi="Symbol"/>
          <w:sz w:val="24"/>
        </w:rPr>
        <w:t></w:t>
      </w:r>
      <w:r>
        <w:rPr>
          <w:rFonts w:ascii="Times New Roman" w:hAnsi="Times New Roman"/>
          <w:sz w:val="24"/>
        </w:rPr>
        <w:t> </w:t>
      </w:r>
      <w:r>
        <w:rPr>
          <w:rFonts w:ascii="Times New Roman" w:hAnsi="Times New Roman"/>
          <w:i/>
          <w:sz w:val="24"/>
        </w:rPr>
        <w:t>+ </w:t>
      </w:r>
      <w:r>
        <w:rPr>
          <w:rFonts w:ascii="Symbol" w:hAnsi="Symbol"/>
          <w:sz w:val="24"/>
        </w:rPr>
        <w:t></w:t>
      </w:r>
      <w:r>
        <w:rPr>
          <w:rFonts w:ascii="Times New Roman" w:hAnsi="Times New Roman"/>
          <w:sz w:val="24"/>
        </w:rPr>
        <w:t> </w:t>
      </w:r>
      <w:r>
        <w:rPr>
          <w:rFonts w:ascii="Times New Roman" w:hAnsi="Times New Roman"/>
          <w:i/>
          <w:position w:val="-2"/>
          <w:sz w:val="24"/>
        </w:rPr>
        <w:t>x</w:t>
      </w:r>
      <w:r>
        <w:rPr>
          <w:rFonts w:ascii="Times New Roman" w:hAnsi="Times New Roman"/>
          <w:i/>
          <w:position w:val="-4"/>
          <w:sz w:val="14"/>
        </w:rPr>
        <w:t>i </w:t>
      </w:r>
      <w:r>
        <w:rPr>
          <w:rFonts w:ascii="Times New Roman" w:hAnsi="Times New Roman"/>
          <w:i/>
          <w:sz w:val="24"/>
        </w:rPr>
        <w:t>)</w:t>
      </w:r>
    </w:p>
    <w:p>
      <w:pPr>
        <w:spacing w:line="144" w:lineRule="exact" w:before="0"/>
        <w:ind w:left="687" w:right="1228" w:firstLine="0"/>
        <w:jc w:val="center"/>
        <w:rPr>
          <w:rFonts w:ascii="Times New Roman"/>
          <w:i/>
          <w:sz w:val="14"/>
        </w:rPr>
      </w:pPr>
      <w:r>
        <w:rPr>
          <w:rFonts w:ascii="Times New Roman"/>
          <w:i/>
          <w:sz w:val="14"/>
        </w:rPr>
        <w:t>i=1</w:t>
      </w:r>
    </w:p>
    <w:p>
      <w:pPr>
        <w:spacing w:after="0" w:line="144" w:lineRule="exact"/>
        <w:jc w:val="center"/>
        <w:rPr>
          <w:rFonts w:ascii="Times New Roman"/>
          <w:sz w:val="14"/>
        </w:rPr>
        <w:sectPr>
          <w:type w:val="continuous"/>
          <w:pgSz w:w="11900" w:h="16840"/>
          <w:pgMar w:top="1040" w:bottom="280" w:left="1680" w:right="1320"/>
        </w:sectPr>
      </w:pPr>
    </w:p>
    <w:p>
      <w:pPr>
        <w:pStyle w:val="BodyText"/>
        <w:spacing w:before="96"/>
        <w:ind w:left="532" w:right="110"/>
      </w:pPr>
      <w:r>
        <w:rPr/>
        <w:t>maximización de la utilidad son del tipo:</w:t>
      </w:r>
    </w:p>
    <w:p>
      <w:pPr>
        <w:pStyle w:val="BodyText"/>
        <w:rPr>
          <w:sz w:val="20"/>
        </w:rPr>
      </w:pPr>
    </w:p>
    <w:p>
      <w:pPr>
        <w:pStyle w:val="BodyText"/>
        <w:rPr>
          <w:sz w:val="21"/>
        </w:rPr>
      </w:pPr>
    </w:p>
    <w:p>
      <w:pPr>
        <w:tabs>
          <w:tab w:pos="950" w:val="left" w:leader="none"/>
        </w:tabs>
        <w:spacing w:before="88"/>
        <w:ind w:left="386" w:right="0" w:firstLine="0"/>
        <w:jc w:val="center"/>
        <w:rPr>
          <w:rFonts w:ascii="Times New Roman" w:hAnsi="Times New Roman"/>
          <w:i/>
          <w:sz w:val="14"/>
        </w:rPr>
      </w:pPr>
      <w:r>
        <w:rPr/>
        <w:pict>
          <v:shape style="position:absolute;margin-left:295.600311pt;margin-top:5.00516pt;width:10.7pt;height:7.25pt;mso-position-horizontal-relative:page;mso-position-vertical-relative:paragraph;z-index:-290368" type="#_x0000_t202" filled="false" stroked="false">
            <v:textbox inset="0,0,0,0">
              <w:txbxContent>
                <w:p>
                  <w:pPr>
                    <w:spacing w:line="144" w:lineRule="exact" w:before="0"/>
                    <w:ind w:left="0" w:right="-18" w:firstLine="0"/>
                    <w:jc w:val="left"/>
                    <w:rPr>
                      <w:rFonts w:ascii="Times New Roman" w:hAnsi="Times New Roman"/>
                      <w:i/>
                      <w:sz w:val="14"/>
                    </w:rPr>
                  </w:pPr>
                  <w:r>
                    <w:rPr>
                      <w:rFonts w:ascii="Symbol" w:hAnsi="Symbol"/>
                      <w:sz w:val="14"/>
                    </w:rPr>
                    <w:t></w:t>
                  </w:r>
                  <w:r>
                    <w:rPr>
                      <w:rFonts w:ascii="Times New Roman" w:hAnsi="Times New Roman"/>
                      <w:spacing w:val="-13"/>
                      <w:sz w:val="14"/>
                    </w:rPr>
                    <w:t> </w:t>
                  </w:r>
                  <w:r>
                    <w:rPr>
                      <w:rFonts w:ascii="Times New Roman" w:hAnsi="Times New Roman"/>
                      <w:i/>
                      <w:sz w:val="14"/>
                    </w:rPr>
                    <w:t>-1</w:t>
                  </w:r>
                </w:p>
              </w:txbxContent>
            </v:textbox>
            <w10:wrap type="none"/>
          </v:shape>
        </w:pict>
      </w:r>
      <w:r>
        <w:rPr>
          <w:rFonts w:ascii="Symbol" w:hAnsi="Symbol"/>
          <w:position w:val="1"/>
          <w:sz w:val="24"/>
        </w:rPr>
        <w:t></w:t>
      </w:r>
      <w:r>
        <w:rPr>
          <w:rFonts w:ascii="Times New Roman" w:hAnsi="Times New Roman"/>
          <w:spacing w:val="-3"/>
          <w:position w:val="1"/>
          <w:sz w:val="24"/>
        </w:rPr>
        <w:t> </w:t>
      </w:r>
      <w:r>
        <w:rPr>
          <w:rFonts w:ascii="Times New Roman" w:hAnsi="Times New Roman"/>
          <w:i/>
          <w:position w:val="-2"/>
          <w:sz w:val="24"/>
        </w:rPr>
        <w:t>c</w:t>
      </w:r>
      <w:r>
        <w:rPr>
          <w:rFonts w:ascii="Times New Roman" w:hAnsi="Times New Roman"/>
          <w:i/>
          <w:position w:val="-4"/>
          <w:sz w:val="14"/>
        </w:rPr>
        <w:t>i</w:t>
        <w:tab/>
      </w:r>
      <w:r>
        <w:rPr>
          <w:rFonts w:ascii="Times New Roman" w:hAnsi="Times New Roman"/>
          <w:i/>
          <w:sz w:val="24"/>
        </w:rPr>
        <w:t>= </w:t>
      </w:r>
      <w:r>
        <w:rPr>
          <w:rFonts w:ascii="Symbol" w:hAnsi="Symbol"/>
          <w:position w:val="1"/>
          <w:sz w:val="24"/>
        </w:rPr>
        <w:t></w:t>
      </w:r>
      <w:r>
        <w:rPr>
          <w:rFonts w:ascii="Times New Roman" w:hAnsi="Times New Roman"/>
          <w:spacing w:val="1"/>
          <w:position w:val="1"/>
          <w:sz w:val="24"/>
        </w:rPr>
        <w:t> </w:t>
      </w:r>
      <w:r>
        <w:rPr>
          <w:rFonts w:ascii="Times New Roman" w:hAnsi="Times New Roman"/>
          <w:i/>
          <w:sz w:val="24"/>
        </w:rPr>
        <w:t>p</w:t>
      </w:r>
      <w:r>
        <w:rPr>
          <w:rFonts w:ascii="Times New Roman" w:hAnsi="Times New Roman"/>
          <w:i/>
          <w:position w:val="-6"/>
          <w:sz w:val="14"/>
        </w:rPr>
        <w:t>i</w:t>
      </w:r>
    </w:p>
    <w:p>
      <w:pPr>
        <w:pStyle w:val="BodyText"/>
        <w:rPr>
          <w:rFonts w:ascii="Times New Roman"/>
          <w:i/>
          <w:sz w:val="20"/>
        </w:rPr>
      </w:pPr>
    </w:p>
    <w:p>
      <w:pPr>
        <w:pStyle w:val="BodyText"/>
        <w:rPr>
          <w:rFonts w:ascii="Times New Roman"/>
          <w:i/>
          <w:sz w:val="20"/>
        </w:rPr>
      </w:pPr>
    </w:p>
    <w:p>
      <w:pPr>
        <w:pStyle w:val="BodyText"/>
        <w:tabs>
          <w:tab w:pos="1790" w:val="left" w:leader="none"/>
        </w:tabs>
        <w:spacing w:line="307" w:lineRule="auto" w:before="212"/>
        <w:ind w:left="532" w:right="110"/>
      </w:pPr>
      <w:r>
        <w:rPr>
          <w:spacing w:val="-3"/>
        </w:rPr>
        <w:t>donde</w:t>
      </w:r>
      <w:r>
        <w:rPr>
          <w:spacing w:val="58"/>
        </w:rPr>
        <w:t> </w:t>
      </w:r>
      <w:r>
        <w:rPr/>
        <w:t>λ</w:t>
      </w:r>
      <w:r>
        <w:rPr>
          <w:rFonts w:ascii="Times New Roman" w:hAnsi="Times New Roman"/>
        </w:rPr>
        <w:tab/>
      </w:r>
      <w:r>
        <w:rPr/>
        <w:t>es el </w:t>
      </w:r>
      <w:r>
        <w:rPr>
          <w:spacing w:val="-3"/>
        </w:rPr>
        <w:t>parámetro </w:t>
      </w:r>
      <w:r>
        <w:rPr/>
        <w:t>de </w:t>
      </w:r>
      <w:r>
        <w:rPr>
          <w:spacing w:val="-3"/>
        </w:rPr>
        <w:t>Lagrange </w:t>
      </w:r>
      <w:r>
        <w:rPr/>
        <w:t>y p</w:t>
      </w:r>
      <w:r>
        <w:rPr>
          <w:position w:val="-4"/>
          <w:sz w:val="12"/>
        </w:rPr>
        <w:t>i   </w:t>
      </w:r>
      <w:r>
        <w:rPr/>
        <w:t>el </w:t>
      </w:r>
      <w:r>
        <w:rPr>
          <w:spacing w:val="-3"/>
        </w:rPr>
        <w:t>precio   </w:t>
      </w:r>
      <w:r>
        <w:rPr>
          <w:spacing w:val="7"/>
        </w:rPr>
        <w:t> </w:t>
      </w:r>
      <w:r>
        <w:rPr/>
        <w:t>de</w:t>
      </w:r>
      <w:r>
        <w:rPr>
          <w:spacing w:val="54"/>
        </w:rPr>
        <w:t> </w:t>
      </w:r>
      <w:r>
        <w:rPr>
          <w:spacing w:val="-3"/>
        </w:rPr>
        <w:t>la variedad</w:t>
      </w:r>
      <w:r>
        <w:rPr>
          <w:spacing w:val="-2"/>
        </w:rPr>
        <w:t> </w:t>
      </w:r>
      <w:r>
        <w:rPr>
          <w:spacing w:val="-3"/>
        </w:rPr>
        <w:t>i-ésima.</w:t>
      </w:r>
    </w:p>
    <w:p>
      <w:pPr>
        <w:pStyle w:val="BodyText"/>
        <w:spacing w:before="9"/>
        <w:rPr>
          <w:sz w:val="32"/>
        </w:rPr>
      </w:pPr>
    </w:p>
    <w:p>
      <w:pPr>
        <w:pStyle w:val="BodyText"/>
        <w:tabs>
          <w:tab w:pos="1091" w:val="left" w:leader="none"/>
          <w:tab w:pos="3067" w:val="left" w:leader="none"/>
          <w:tab w:pos="3768" w:val="left" w:leader="none"/>
          <w:tab w:pos="5460" w:val="left" w:leader="none"/>
          <w:tab w:pos="6728" w:val="left" w:leader="none"/>
          <w:tab w:pos="7570" w:val="left" w:leader="none"/>
        </w:tabs>
        <w:spacing w:line="288" w:lineRule="auto"/>
        <w:ind w:left="532" w:right="109"/>
      </w:pPr>
      <w:r>
        <w:rPr/>
        <w:t>La</w:t>
        <w:tab/>
      </w:r>
      <w:r>
        <w:rPr>
          <w:spacing w:val="-3"/>
        </w:rPr>
        <w:t>maximización</w:t>
        <w:tab/>
      </w:r>
      <w:r>
        <w:rPr/>
        <w:t>del</w:t>
        <w:tab/>
      </w:r>
      <w:r>
        <w:rPr>
          <w:spacing w:val="-3"/>
        </w:rPr>
        <w:t>beneficio,</w:t>
        <w:tab/>
        <w:t>tomando</w:t>
        <w:tab/>
        <w:t>como</w:t>
        <w:tab/>
        <w:t>elasticidad demanda-precio </w:t>
      </w:r>
      <w:r>
        <w:rPr/>
        <w:t>de </w:t>
      </w:r>
      <w:r>
        <w:rPr>
          <w:spacing w:val="-3"/>
        </w:rPr>
        <w:t>cada variedad -1/(1-θ), </w:t>
      </w:r>
      <w:r>
        <w:rPr/>
        <w:t>da </w:t>
      </w:r>
      <w:r>
        <w:rPr>
          <w:spacing w:val="-3"/>
        </w:rPr>
        <w:t>lugar</w:t>
      </w:r>
      <w:r>
        <w:rPr>
          <w:spacing w:val="-18"/>
        </w:rPr>
        <w:t> </w:t>
      </w:r>
      <w:r>
        <w:rPr/>
        <w:t>a</w:t>
      </w:r>
      <w:r>
        <w:rPr>
          <w:position w:val="13"/>
          <w:sz w:val="12"/>
        </w:rPr>
        <w:t>4</w:t>
      </w:r>
      <w:r>
        <w:rPr/>
        <w:t>:</w:t>
      </w:r>
    </w:p>
    <w:p>
      <w:pPr>
        <w:pStyle w:val="BodyText"/>
        <w:rPr>
          <w:sz w:val="20"/>
        </w:rPr>
      </w:pPr>
    </w:p>
    <w:p>
      <w:pPr>
        <w:pStyle w:val="BodyText"/>
        <w:spacing w:before="2"/>
        <w:rPr>
          <w:sz w:val="19"/>
        </w:rPr>
      </w:pPr>
    </w:p>
    <w:p>
      <w:pPr>
        <w:pStyle w:val="BodyText"/>
        <w:spacing w:line="235" w:lineRule="exact" w:before="1"/>
        <w:ind w:left="635"/>
        <w:jc w:val="center"/>
        <w:rPr>
          <w:rFonts w:ascii="Symbol" w:hAnsi="Symbol"/>
        </w:rPr>
      </w:pPr>
      <w:r>
        <w:rPr>
          <w:rFonts w:ascii="Symbol" w:hAnsi="Symbol"/>
        </w:rPr>
        <w:t></w:t>
      </w:r>
    </w:p>
    <w:p>
      <w:pPr>
        <w:spacing w:line="398" w:lineRule="exact" w:before="0"/>
        <w:ind w:left="457" w:right="0" w:firstLine="0"/>
        <w:jc w:val="center"/>
        <w:rPr>
          <w:rFonts w:ascii="Times New Roman" w:hAnsi="Times New Roman"/>
          <w:i/>
          <w:sz w:val="24"/>
        </w:rPr>
      </w:pPr>
      <w:r>
        <w:rPr/>
        <w:pict>
          <v:line style="position:absolute;mso-position-horizontal-relative:page;mso-position-vertical-relative:paragraph;z-index:-290440" from="309.640015pt,5.003209pt" to="319.240015pt,5.003209pt" stroked="true" strokeweight=".48pt" strokecolor="#000000">
            <w10:wrap type="none"/>
          </v:line>
        </w:pict>
      </w:r>
      <w:r>
        <w:rPr>
          <w:rFonts w:ascii="Times New Roman" w:hAnsi="Times New Roman"/>
          <w:i/>
          <w:sz w:val="24"/>
        </w:rPr>
        <w:t>p</w:t>
      </w:r>
      <w:r>
        <w:rPr>
          <w:rFonts w:ascii="Times New Roman" w:hAnsi="Times New Roman"/>
          <w:i/>
          <w:position w:val="-6"/>
          <w:sz w:val="14"/>
        </w:rPr>
        <w:t>i </w:t>
      </w:r>
      <w:r>
        <w:rPr>
          <w:rFonts w:ascii="Times New Roman" w:hAnsi="Times New Roman"/>
          <w:i/>
          <w:sz w:val="24"/>
        </w:rPr>
        <w:t>= </w:t>
      </w:r>
      <w:r>
        <w:rPr>
          <w:rFonts w:ascii="Symbol" w:hAnsi="Symbol"/>
          <w:position w:val="-17"/>
          <w:sz w:val="24"/>
        </w:rPr>
        <w:t></w:t>
      </w:r>
      <w:r>
        <w:rPr>
          <w:rFonts w:ascii="Times New Roman" w:hAnsi="Times New Roman"/>
          <w:position w:val="-17"/>
          <w:sz w:val="24"/>
        </w:rPr>
        <w:t> </w:t>
      </w:r>
      <w:r>
        <w:rPr>
          <w:rFonts w:ascii="Times New Roman" w:hAnsi="Times New Roman"/>
          <w:i/>
          <w:sz w:val="24"/>
        </w:rPr>
        <w:t>w</w:t>
      </w:r>
    </w:p>
    <w:p>
      <w:pPr>
        <w:pStyle w:val="BodyText"/>
        <w:rPr>
          <w:rFonts w:ascii="Times New Roman"/>
          <w:i/>
          <w:sz w:val="20"/>
        </w:rPr>
      </w:pPr>
    </w:p>
    <w:p>
      <w:pPr>
        <w:pStyle w:val="BodyText"/>
        <w:rPr>
          <w:rFonts w:ascii="Times New Roman"/>
          <w:i/>
          <w:sz w:val="20"/>
        </w:rPr>
      </w:pPr>
    </w:p>
    <w:p>
      <w:pPr>
        <w:pStyle w:val="BodyText"/>
        <w:spacing w:line="316" w:lineRule="auto" w:before="202"/>
        <w:ind w:left="532" w:right="109"/>
        <w:jc w:val="both"/>
      </w:pPr>
      <w:r>
        <w:rPr>
          <w:spacing w:val="-3"/>
        </w:rPr>
        <w:t>siendo </w:t>
      </w:r>
      <w:r>
        <w:rPr/>
        <w:t>w el </w:t>
      </w:r>
      <w:r>
        <w:rPr>
          <w:spacing w:val="-3"/>
        </w:rPr>
        <w:t>salario. </w:t>
      </w:r>
      <w:r>
        <w:rPr/>
        <w:t>La </w:t>
      </w:r>
      <w:r>
        <w:rPr>
          <w:spacing w:val="-3"/>
        </w:rPr>
        <w:t>expresión muestra </w:t>
      </w:r>
      <w:r>
        <w:rPr/>
        <w:t>que el </w:t>
      </w:r>
      <w:r>
        <w:rPr>
          <w:spacing w:val="-3"/>
        </w:rPr>
        <w:t>margen del precio sobre </w:t>
      </w:r>
      <w:r>
        <w:rPr/>
        <w:t>el </w:t>
      </w:r>
      <w:r>
        <w:rPr>
          <w:spacing w:val="-3"/>
        </w:rPr>
        <w:t>coste marginal </w:t>
      </w:r>
      <w:r>
        <w:rPr/>
        <w:t>se </w:t>
      </w:r>
      <w:r>
        <w:rPr>
          <w:spacing w:val="-3"/>
        </w:rPr>
        <w:t>debe </w:t>
      </w:r>
      <w:r>
        <w:rPr/>
        <w:t>a la </w:t>
      </w:r>
      <w:r>
        <w:rPr>
          <w:spacing w:val="-3"/>
        </w:rPr>
        <w:t>diferenciación</w:t>
      </w:r>
      <w:r>
        <w:rPr>
          <w:spacing w:val="138"/>
        </w:rPr>
        <w:t> </w:t>
      </w:r>
      <w:r>
        <w:rPr/>
        <w:t>del </w:t>
      </w:r>
      <w:r>
        <w:rPr>
          <w:spacing w:val="-3"/>
        </w:rPr>
        <w:t>producto. Dada </w:t>
      </w:r>
      <w:r>
        <w:rPr/>
        <w:t>la </w:t>
      </w:r>
      <w:r>
        <w:rPr>
          <w:spacing w:val="-3"/>
        </w:rPr>
        <w:t>simetría </w:t>
      </w:r>
      <w:r>
        <w:rPr/>
        <w:t>del </w:t>
      </w:r>
      <w:r>
        <w:rPr>
          <w:spacing w:val="-3"/>
        </w:rPr>
        <w:t>modelo, </w:t>
      </w:r>
      <w:r>
        <w:rPr/>
        <w:t>el </w:t>
      </w:r>
      <w:r>
        <w:rPr>
          <w:spacing w:val="-3"/>
        </w:rPr>
        <w:t>precio </w:t>
      </w:r>
      <w:r>
        <w:rPr/>
        <w:t>es </w:t>
      </w:r>
      <w:r>
        <w:rPr>
          <w:spacing w:val="-3"/>
        </w:rPr>
        <w:t>el</w:t>
      </w:r>
      <w:r>
        <w:rPr>
          <w:spacing w:val="138"/>
        </w:rPr>
        <w:t> </w:t>
      </w:r>
      <w:r>
        <w:rPr>
          <w:spacing w:val="-3"/>
        </w:rPr>
        <w:t>mismo para todas </w:t>
      </w:r>
      <w:r>
        <w:rPr/>
        <w:t>las </w:t>
      </w:r>
      <w:r>
        <w:rPr>
          <w:spacing w:val="-3"/>
        </w:rPr>
        <w:t>variedades.</w:t>
      </w:r>
    </w:p>
    <w:p>
      <w:pPr>
        <w:pStyle w:val="BodyText"/>
        <w:spacing w:before="9"/>
        <w:rPr>
          <w:sz w:val="31"/>
        </w:rPr>
      </w:pPr>
    </w:p>
    <w:p>
      <w:pPr>
        <w:pStyle w:val="BodyText"/>
        <w:spacing w:line="316" w:lineRule="auto" w:before="1"/>
        <w:ind w:left="532" w:right="109"/>
        <w:jc w:val="both"/>
      </w:pPr>
      <w:r>
        <w:rPr/>
        <w:t>Haciendo uso de la condición de beneficios nulos, el output por variedad y el número de variedades producidas son respectivamente:</w:t>
      </w:r>
    </w:p>
    <w:p>
      <w:pPr>
        <w:pStyle w:val="BodyText"/>
        <w:rPr>
          <w:sz w:val="20"/>
        </w:rPr>
      </w:pPr>
    </w:p>
    <w:p>
      <w:pPr>
        <w:spacing w:after="0"/>
        <w:rPr>
          <w:sz w:val="20"/>
        </w:rPr>
        <w:sectPr>
          <w:headerReference w:type="default" r:id="rId12"/>
          <w:pgSz w:w="11900" w:h="16840"/>
          <w:pgMar w:header="1784" w:footer="0" w:top="2460" w:bottom="280" w:left="1340" w:right="1320"/>
          <w:pgNumType w:start="12"/>
        </w:sectPr>
      </w:pPr>
    </w:p>
    <w:p>
      <w:pPr>
        <w:pStyle w:val="BodyText"/>
        <w:spacing w:before="4"/>
        <w:rPr>
          <w:sz w:val="31"/>
        </w:rPr>
      </w:pPr>
    </w:p>
    <w:p>
      <w:pPr>
        <w:spacing w:before="1"/>
        <w:ind w:left="0" w:right="0" w:firstLine="0"/>
        <w:jc w:val="right"/>
        <w:rPr>
          <w:rFonts w:ascii="Times New Roman"/>
          <w:i/>
          <w:sz w:val="24"/>
        </w:rPr>
      </w:pPr>
      <w:r>
        <w:rPr>
          <w:rFonts w:ascii="Times New Roman"/>
          <w:i/>
          <w:position w:val="1"/>
          <w:sz w:val="24"/>
        </w:rPr>
        <w:t>x</w:t>
      </w:r>
      <w:r>
        <w:rPr>
          <w:rFonts w:ascii="Times New Roman"/>
          <w:i/>
          <w:sz w:val="14"/>
        </w:rPr>
        <w:t>i </w:t>
      </w:r>
      <w:r>
        <w:rPr>
          <w:rFonts w:ascii="Times New Roman"/>
          <w:i/>
          <w:position w:val="5"/>
          <w:sz w:val="24"/>
        </w:rPr>
        <w:t>=</w:t>
      </w:r>
    </w:p>
    <w:p>
      <w:pPr>
        <w:spacing w:before="189"/>
        <w:ind w:left="28" w:right="65" w:firstLine="0"/>
        <w:jc w:val="center"/>
        <w:rPr>
          <w:rFonts w:ascii="Symbol" w:hAnsi="Symbol"/>
          <w:sz w:val="24"/>
        </w:rPr>
      </w:pPr>
      <w:r>
        <w:rPr/>
        <w:br w:type="column"/>
      </w:r>
      <w:r>
        <w:rPr>
          <w:rFonts w:ascii="Symbol" w:hAnsi="Symbol"/>
          <w:sz w:val="24"/>
        </w:rPr>
        <w:t></w:t>
      </w:r>
    </w:p>
    <w:p>
      <w:pPr>
        <w:spacing w:before="49"/>
        <w:ind w:left="28" w:right="0" w:firstLine="0"/>
        <w:jc w:val="center"/>
        <w:rPr>
          <w:rFonts w:ascii="Times New Roman" w:hAnsi="Times New Roman"/>
          <w:i/>
          <w:sz w:val="24"/>
        </w:rPr>
      </w:pPr>
      <w:r>
        <w:rPr/>
        <w:pict>
          <v:line style="position:absolute;mso-position-horizontal-relative:page;mso-position-vertical-relative:paragraph;z-index:1264" from="251.919998pt,2.034551pt" to="290.199998pt,2.034551pt" stroked="true" strokeweight=".48pt" strokecolor="#000000">
            <w10:wrap type="none"/>
          </v:line>
        </w:pict>
      </w:r>
      <w:r>
        <w:rPr>
          <w:rFonts w:ascii="Symbol" w:hAnsi="Symbol"/>
          <w:sz w:val="24"/>
        </w:rPr>
        <w:t></w:t>
      </w:r>
      <w:r>
        <w:rPr>
          <w:rFonts w:ascii="Times New Roman" w:hAnsi="Times New Roman"/>
          <w:spacing w:val="-40"/>
          <w:sz w:val="24"/>
        </w:rPr>
        <w:t> </w:t>
      </w:r>
      <w:r>
        <w:rPr>
          <w:rFonts w:ascii="Times New Roman" w:hAnsi="Times New Roman"/>
          <w:i/>
          <w:sz w:val="24"/>
        </w:rPr>
        <w:t>(1</w:t>
      </w:r>
      <w:r>
        <w:rPr>
          <w:rFonts w:ascii="Times New Roman" w:hAnsi="Times New Roman"/>
          <w:i/>
          <w:spacing w:val="-39"/>
          <w:sz w:val="24"/>
        </w:rPr>
        <w:t> </w:t>
      </w:r>
      <w:r>
        <w:rPr>
          <w:rFonts w:ascii="Times New Roman" w:hAnsi="Times New Roman"/>
          <w:i/>
          <w:spacing w:val="9"/>
          <w:sz w:val="24"/>
        </w:rPr>
        <w:t>-</w:t>
      </w:r>
      <w:r>
        <w:rPr>
          <w:rFonts w:ascii="Symbol" w:hAnsi="Symbol"/>
          <w:spacing w:val="9"/>
          <w:sz w:val="24"/>
        </w:rPr>
        <w:t></w:t>
      </w:r>
      <w:r>
        <w:rPr>
          <w:rFonts w:ascii="Times New Roman" w:hAnsi="Times New Roman"/>
          <w:spacing w:val="7"/>
          <w:sz w:val="24"/>
        </w:rPr>
        <w:t> </w:t>
      </w:r>
      <w:r>
        <w:rPr>
          <w:rFonts w:ascii="Times New Roman" w:hAnsi="Times New Roman"/>
          <w:i/>
          <w:sz w:val="24"/>
        </w:rPr>
        <w:t>)</w:t>
      </w:r>
    </w:p>
    <w:p>
      <w:pPr>
        <w:spacing w:line="390" w:lineRule="exact" w:before="191"/>
        <w:ind w:left="736" w:right="0" w:firstLine="0"/>
        <w:jc w:val="left"/>
        <w:rPr>
          <w:rFonts w:ascii="Times New Roman" w:hAnsi="Times New Roman"/>
          <w:i/>
          <w:sz w:val="24"/>
        </w:rPr>
      </w:pPr>
      <w:r>
        <w:rPr/>
        <w:br w:type="column"/>
      </w:r>
      <w:r>
        <w:rPr>
          <w:rFonts w:ascii="Times New Roman" w:hAnsi="Times New Roman"/>
          <w:i/>
          <w:position w:val="-14"/>
          <w:sz w:val="24"/>
        </w:rPr>
        <w:t>n= </w:t>
      </w:r>
      <w:r>
        <w:rPr>
          <w:rFonts w:ascii="Times New Roman" w:hAnsi="Times New Roman"/>
          <w:i/>
          <w:sz w:val="24"/>
        </w:rPr>
        <w:t>L(1 -</w:t>
      </w:r>
      <w:r>
        <w:rPr>
          <w:rFonts w:ascii="Symbol" w:hAnsi="Symbol"/>
          <w:sz w:val="24"/>
        </w:rPr>
        <w:t></w:t>
      </w:r>
      <w:r>
        <w:rPr>
          <w:rFonts w:ascii="Times New Roman" w:hAnsi="Times New Roman"/>
          <w:sz w:val="24"/>
        </w:rPr>
        <w:t> </w:t>
      </w:r>
      <w:r>
        <w:rPr>
          <w:rFonts w:ascii="Times New Roman" w:hAnsi="Times New Roman"/>
          <w:i/>
          <w:sz w:val="24"/>
        </w:rPr>
        <w:t>)</w:t>
      </w:r>
    </w:p>
    <w:p>
      <w:pPr>
        <w:pStyle w:val="BodyText"/>
        <w:spacing w:line="240" w:lineRule="exact"/>
        <w:ind w:left="1372"/>
        <w:rPr>
          <w:rFonts w:ascii="Symbol" w:hAnsi="Symbol"/>
        </w:rPr>
      </w:pPr>
      <w:r>
        <w:rPr/>
        <w:pict>
          <v:line style="position:absolute;mso-position-horizontal-relative:page;mso-position-vertical-relative:paragraph;z-index:-290392" from="346.839996pt,-2.855581pt" to="384.399996pt,-2.855581pt" stroked="true" strokeweight=".48pt" strokecolor="#000000">
            <w10:wrap type="none"/>
          </v:line>
        </w:pict>
      </w:r>
      <w:r>
        <w:rPr>
          <w:rFonts w:ascii="Symbol" w:hAnsi="Symbol"/>
        </w:rPr>
        <w:t></w:t>
      </w:r>
    </w:p>
    <w:p>
      <w:pPr>
        <w:spacing w:after="0" w:line="240" w:lineRule="exact"/>
        <w:rPr>
          <w:rFonts w:ascii="Symbol" w:hAnsi="Symbol"/>
        </w:rPr>
        <w:sectPr>
          <w:type w:val="continuous"/>
          <w:pgSz w:w="11900" w:h="16840"/>
          <w:pgMar w:top="1040" w:bottom="280" w:left="1340" w:right="1320"/>
          <w:cols w:num="3" w:equalWidth="0">
            <w:col w:w="3650" w:space="40"/>
            <w:col w:w="776" w:space="40"/>
            <w:col w:w="4734"/>
          </w:cols>
        </w:sectPr>
      </w:pPr>
    </w:p>
    <w:p>
      <w:pPr>
        <w:pStyle w:val="BodyText"/>
        <w:rPr>
          <w:rFonts w:ascii="Symbol" w:hAnsi="Symbol"/>
          <w:sz w:val="20"/>
        </w:rPr>
      </w:pPr>
    </w:p>
    <w:p>
      <w:pPr>
        <w:pStyle w:val="BodyText"/>
        <w:rPr>
          <w:rFonts w:ascii="Symbol" w:hAnsi="Symbol"/>
          <w:sz w:val="20"/>
        </w:rPr>
      </w:pPr>
    </w:p>
    <w:p>
      <w:pPr>
        <w:pStyle w:val="BodyText"/>
        <w:tabs>
          <w:tab w:pos="1113" w:val="left" w:leader="none"/>
          <w:tab w:pos="2969" w:val="left" w:leader="none"/>
          <w:tab w:pos="3833" w:val="left" w:leader="none"/>
          <w:tab w:pos="4414" w:val="left" w:leader="none"/>
          <w:tab w:pos="6127" w:val="left" w:leader="none"/>
          <w:tab w:pos="6850" w:val="left" w:leader="none"/>
          <w:tab w:pos="8136" w:val="left" w:leader="none"/>
        </w:tabs>
        <w:spacing w:line="316" w:lineRule="auto" w:before="208"/>
        <w:ind w:left="532" w:right="109"/>
      </w:pPr>
      <w:r>
        <w:rPr/>
        <w:t>Si se </w:t>
      </w:r>
      <w:r>
        <w:rPr>
          <w:spacing w:val="-3"/>
        </w:rPr>
        <w:t>suponen </w:t>
      </w:r>
      <w:r>
        <w:rPr/>
        <w:t>dos </w:t>
      </w:r>
      <w:r>
        <w:rPr>
          <w:spacing w:val="-3"/>
        </w:rPr>
        <w:t>países </w:t>
      </w:r>
      <w:r>
        <w:rPr/>
        <w:t>y se </w:t>
      </w:r>
      <w:r>
        <w:rPr>
          <w:spacing w:val="-3"/>
        </w:rPr>
        <w:t>permite </w:t>
      </w:r>
      <w:r>
        <w:rPr/>
        <w:t>el </w:t>
      </w:r>
      <w:r>
        <w:rPr>
          <w:spacing w:val="-3"/>
        </w:rPr>
        <w:t>comercio </w:t>
      </w:r>
      <w:r>
        <w:rPr/>
        <w:t>sin </w:t>
      </w:r>
      <w:r>
        <w:rPr>
          <w:spacing w:val="-3"/>
        </w:rPr>
        <w:t>costes </w:t>
      </w:r>
      <w:r>
        <w:rPr/>
        <w:t>de</w:t>
        <w:tab/>
      </w:r>
      <w:r>
        <w:rPr>
          <w:spacing w:val="-3"/>
        </w:rPr>
        <w:t>transporte,</w:t>
        <w:tab/>
        <w:t>éste</w:t>
        <w:tab/>
      </w:r>
      <w:r>
        <w:rPr/>
        <w:t>se</w:t>
        <w:tab/>
      </w:r>
      <w:r>
        <w:rPr>
          <w:spacing w:val="-3"/>
        </w:rPr>
        <w:t>produciría</w:t>
        <w:tab/>
      </w:r>
      <w:r>
        <w:rPr/>
        <w:t>sin</w:t>
        <w:tab/>
      </w:r>
      <w:r>
        <w:rPr>
          <w:spacing w:val="-3"/>
        </w:rPr>
        <w:t>existir</w:t>
        <w:tab/>
        <w:t>razones</w:t>
      </w:r>
    </w:p>
    <w:p>
      <w:pPr>
        <w:pStyle w:val="BodyText"/>
        <w:spacing w:before="1"/>
        <w:rPr>
          <w:sz w:val="25"/>
        </w:rPr>
      </w:pPr>
      <w:r>
        <w:rPr/>
        <w:pict>
          <v:line style="position:absolute;mso-position-horizontal-relative:page;mso-position-vertical-relative:paragraph;z-index:1216;mso-wrap-distance-left:0;mso-wrap-distance-right:0" from="93.639999pt,16.466486pt" to="237.639999pt,16.466486pt" stroked="true" strokeweight=".6pt" strokecolor="#000000">
            <w10:wrap type="topAndBottom"/>
          </v:line>
        </w:pict>
      </w:r>
    </w:p>
    <w:p>
      <w:pPr>
        <w:spacing w:line="268" w:lineRule="auto" w:before="94"/>
        <w:ind w:left="100" w:right="109" w:firstLine="441"/>
        <w:jc w:val="both"/>
        <w:rPr>
          <w:sz w:val="19"/>
        </w:rPr>
      </w:pPr>
      <w:r>
        <w:rPr>
          <w:position w:val="11"/>
          <w:sz w:val="10"/>
        </w:rPr>
        <w:t>4</w:t>
      </w:r>
      <w:r>
        <w:rPr>
          <w:sz w:val="19"/>
        </w:rPr>
        <w:t>Bajo el supuesto de un número sustancial de variedades en la industria, la elasticidad de la demanda de cada variedad converge en valor absoluto hacia el valor de la elasticidad de sustitución.</w:t>
      </w:r>
    </w:p>
    <w:p>
      <w:pPr>
        <w:spacing w:after="0" w:line="268" w:lineRule="auto"/>
        <w:jc w:val="both"/>
        <w:rPr>
          <w:sz w:val="19"/>
        </w:rPr>
        <w:sectPr>
          <w:type w:val="continuous"/>
          <w:pgSz w:w="11900" w:h="16840"/>
          <w:pgMar w:top="1040" w:bottom="280" w:left="1340" w:right="1320"/>
        </w:sectPr>
      </w:pPr>
    </w:p>
    <w:p>
      <w:pPr>
        <w:pStyle w:val="BodyText"/>
        <w:spacing w:before="10"/>
        <w:rPr>
          <w:sz w:val="8"/>
        </w:rPr>
      </w:pPr>
    </w:p>
    <w:p>
      <w:pPr>
        <w:pStyle w:val="BodyText"/>
        <w:spacing w:line="316" w:lineRule="auto" w:before="77"/>
        <w:ind w:left="192" w:right="109"/>
        <w:jc w:val="both"/>
      </w:pPr>
      <w:r>
        <w:rPr>
          <w:spacing w:val="-3"/>
        </w:rPr>
        <w:t>convencionales para ello. </w:t>
      </w:r>
      <w:r>
        <w:rPr/>
        <w:t>La </w:t>
      </w:r>
      <w:r>
        <w:rPr>
          <w:spacing w:val="-3"/>
        </w:rPr>
        <w:t>causa </w:t>
      </w:r>
      <w:r>
        <w:rPr/>
        <w:t>se </w:t>
      </w:r>
      <w:r>
        <w:rPr>
          <w:spacing w:val="-3"/>
        </w:rPr>
        <w:t>encuentra </w:t>
      </w:r>
      <w:r>
        <w:rPr/>
        <w:t>en </w:t>
      </w:r>
      <w:r>
        <w:rPr>
          <w:spacing w:val="-3"/>
        </w:rPr>
        <w:t>la existencia </w:t>
      </w:r>
      <w:r>
        <w:rPr/>
        <w:t>de </w:t>
      </w:r>
      <w:r>
        <w:rPr>
          <w:spacing w:val="-3"/>
        </w:rPr>
        <w:t>economías </w:t>
      </w:r>
      <w:r>
        <w:rPr/>
        <w:t>de </w:t>
      </w:r>
      <w:r>
        <w:rPr>
          <w:spacing w:val="-3"/>
        </w:rPr>
        <w:t>escala </w:t>
      </w:r>
      <w:r>
        <w:rPr/>
        <w:t>que </w:t>
      </w:r>
      <w:r>
        <w:rPr>
          <w:spacing w:val="-3"/>
        </w:rPr>
        <w:t>haría </w:t>
      </w:r>
      <w:r>
        <w:rPr/>
        <w:t>que  </w:t>
      </w:r>
      <w:r>
        <w:rPr>
          <w:spacing w:val="-3"/>
        </w:rPr>
        <w:t>cada variedad fuese producida </w:t>
      </w:r>
      <w:r>
        <w:rPr/>
        <w:t>en un </w:t>
      </w:r>
      <w:r>
        <w:rPr>
          <w:spacing w:val="-3"/>
        </w:rPr>
        <w:t>solo país, dada la característica </w:t>
      </w:r>
      <w:r>
        <w:rPr/>
        <w:t>de </w:t>
      </w:r>
      <w:r>
        <w:rPr>
          <w:spacing w:val="-3"/>
        </w:rPr>
        <w:t>preferencia </w:t>
      </w:r>
      <w:r>
        <w:rPr/>
        <w:t>por la </w:t>
      </w:r>
      <w:r>
        <w:rPr>
          <w:spacing w:val="-3"/>
        </w:rPr>
        <w:t>diversidad </w:t>
      </w:r>
      <w:r>
        <w:rPr/>
        <w:t>de </w:t>
      </w:r>
      <w:r>
        <w:rPr>
          <w:spacing w:val="-3"/>
        </w:rPr>
        <w:t>los</w:t>
      </w:r>
      <w:r>
        <w:rPr>
          <w:spacing w:val="138"/>
        </w:rPr>
        <w:t> </w:t>
      </w:r>
      <w:r>
        <w:rPr>
          <w:spacing w:val="-3"/>
        </w:rPr>
        <w:t>consumidores. Además, </w:t>
      </w:r>
      <w:r>
        <w:rPr/>
        <w:t>se </w:t>
      </w:r>
      <w:r>
        <w:rPr>
          <w:spacing w:val="-3"/>
        </w:rPr>
        <w:t>demuestra </w:t>
      </w:r>
      <w:r>
        <w:rPr/>
        <w:t>que el </w:t>
      </w:r>
      <w:r>
        <w:rPr>
          <w:spacing w:val="-3"/>
        </w:rPr>
        <w:t>comercio es beneficioso para ambos países debido </w:t>
      </w:r>
      <w:r>
        <w:rPr/>
        <w:t>al </w:t>
      </w:r>
      <w:r>
        <w:rPr>
          <w:spacing w:val="-3"/>
        </w:rPr>
        <w:t>incremento del</w:t>
      </w:r>
      <w:r>
        <w:rPr>
          <w:spacing w:val="138"/>
        </w:rPr>
        <w:t> </w:t>
      </w:r>
      <w:r>
        <w:rPr>
          <w:spacing w:val="-3"/>
        </w:rPr>
        <w:t>número </w:t>
      </w:r>
      <w:r>
        <w:rPr/>
        <w:t>de </w:t>
      </w:r>
      <w:r>
        <w:rPr>
          <w:spacing w:val="-3"/>
        </w:rPr>
        <w:t>variedades disponibles. </w:t>
      </w:r>
      <w:r>
        <w:rPr/>
        <w:t>Por </w:t>
      </w:r>
      <w:r>
        <w:rPr>
          <w:spacing w:val="-3"/>
        </w:rPr>
        <w:t>otro lado, dado el supuesto </w:t>
      </w:r>
      <w:r>
        <w:rPr/>
        <w:t>de </w:t>
      </w:r>
      <w:r>
        <w:rPr>
          <w:spacing w:val="-3"/>
        </w:rPr>
        <w:t>simetría </w:t>
      </w:r>
      <w:r>
        <w:rPr/>
        <w:t>del </w:t>
      </w:r>
      <w:r>
        <w:rPr>
          <w:spacing w:val="-3"/>
        </w:rPr>
        <w:t>modelo, </w:t>
      </w:r>
      <w:r>
        <w:rPr/>
        <w:t>el </w:t>
      </w:r>
      <w:r>
        <w:rPr>
          <w:spacing w:val="-3"/>
        </w:rPr>
        <w:t>precio </w:t>
      </w:r>
      <w:r>
        <w:rPr/>
        <w:t>de </w:t>
      </w:r>
      <w:r>
        <w:rPr>
          <w:spacing w:val="-3"/>
        </w:rPr>
        <w:t>todas las variedades coincide </w:t>
      </w:r>
      <w:r>
        <w:rPr/>
        <w:t>así </w:t>
      </w:r>
      <w:r>
        <w:rPr>
          <w:spacing w:val="-3"/>
        </w:rPr>
        <w:t>como </w:t>
      </w:r>
      <w:r>
        <w:rPr/>
        <w:t>el </w:t>
      </w:r>
      <w:r>
        <w:rPr>
          <w:spacing w:val="-3"/>
        </w:rPr>
        <w:t>salario pagado </w:t>
      </w:r>
      <w:r>
        <w:rPr/>
        <w:t>en </w:t>
      </w:r>
      <w:r>
        <w:rPr>
          <w:spacing w:val="-3"/>
        </w:rPr>
        <w:t>ambos</w:t>
      </w:r>
      <w:r>
        <w:rPr>
          <w:spacing w:val="138"/>
        </w:rPr>
        <w:t> </w:t>
      </w:r>
      <w:r>
        <w:rPr>
          <w:spacing w:val="-3"/>
        </w:rPr>
        <w:t>países. </w:t>
      </w:r>
      <w:r>
        <w:rPr/>
        <w:t>El </w:t>
      </w:r>
      <w:r>
        <w:rPr>
          <w:spacing w:val="-3"/>
        </w:rPr>
        <w:t>volumen </w:t>
      </w:r>
      <w:r>
        <w:rPr/>
        <w:t>de </w:t>
      </w:r>
      <w:r>
        <w:rPr>
          <w:spacing w:val="-3"/>
        </w:rPr>
        <w:t>comercio quedaba determinado mientras </w:t>
      </w:r>
      <w:r>
        <w:rPr/>
        <w:t>que no lo </w:t>
      </w:r>
      <w:r>
        <w:rPr>
          <w:spacing w:val="-3"/>
        </w:rPr>
        <w:t>está </w:t>
      </w:r>
      <w:r>
        <w:rPr/>
        <w:t>su</w:t>
      </w:r>
      <w:r>
        <w:rPr>
          <w:spacing w:val="-34"/>
        </w:rPr>
        <w:t> </w:t>
      </w:r>
      <w:r>
        <w:rPr>
          <w:spacing w:val="-3"/>
        </w:rPr>
        <w:t>dirección.</w:t>
      </w:r>
    </w:p>
    <w:p>
      <w:pPr>
        <w:pStyle w:val="BodyText"/>
        <w:spacing w:before="9"/>
        <w:rPr>
          <w:sz w:val="31"/>
        </w:rPr>
      </w:pPr>
    </w:p>
    <w:p>
      <w:pPr>
        <w:pStyle w:val="BodyText"/>
        <w:spacing w:line="316" w:lineRule="auto" w:before="1"/>
        <w:ind w:left="192" w:right="107"/>
        <w:jc w:val="both"/>
      </w:pPr>
      <w:r>
        <w:rPr/>
        <w:t>Si los </w:t>
      </w:r>
      <w:r>
        <w:rPr>
          <w:spacing w:val="-3"/>
        </w:rPr>
        <w:t>costes </w:t>
      </w:r>
      <w:r>
        <w:rPr/>
        <w:t>del </w:t>
      </w:r>
      <w:r>
        <w:rPr>
          <w:spacing w:val="-3"/>
        </w:rPr>
        <w:t>transporte fueran </w:t>
      </w:r>
      <w:r>
        <w:rPr/>
        <w:t>no </w:t>
      </w:r>
      <w:r>
        <w:rPr>
          <w:spacing w:val="-3"/>
        </w:rPr>
        <w:t>nulos </w:t>
      </w:r>
      <w:r>
        <w:rPr/>
        <w:t>se </w:t>
      </w:r>
      <w:r>
        <w:rPr>
          <w:spacing w:val="-3"/>
        </w:rPr>
        <w:t>pasaría </w:t>
      </w:r>
      <w:r>
        <w:rPr/>
        <w:t>a </w:t>
      </w:r>
      <w:r>
        <w:rPr>
          <w:spacing w:val="-3"/>
        </w:rPr>
        <w:t>consumir </w:t>
      </w:r>
      <w:r>
        <w:rPr/>
        <w:t>más </w:t>
      </w:r>
      <w:r>
        <w:rPr>
          <w:spacing w:val="-3"/>
        </w:rPr>
        <w:t>bienes nacionales </w:t>
      </w:r>
      <w:r>
        <w:rPr/>
        <w:t>que </w:t>
      </w:r>
      <w:r>
        <w:rPr>
          <w:spacing w:val="-3"/>
        </w:rPr>
        <w:t>importados. Ocurriría,</w:t>
      </w:r>
      <w:r>
        <w:rPr>
          <w:spacing w:val="138"/>
        </w:rPr>
        <w:t> </w:t>
      </w:r>
      <w:r>
        <w:rPr>
          <w:spacing w:val="-3"/>
        </w:rPr>
        <w:t>además, </w:t>
      </w:r>
      <w:r>
        <w:rPr/>
        <w:t>que el </w:t>
      </w:r>
      <w:r>
        <w:rPr>
          <w:spacing w:val="-3"/>
        </w:rPr>
        <w:t>país </w:t>
      </w:r>
      <w:r>
        <w:rPr/>
        <w:t>más </w:t>
      </w:r>
      <w:r>
        <w:rPr>
          <w:spacing w:val="-3"/>
        </w:rPr>
        <w:t>grande tendría salarios </w:t>
      </w:r>
      <w:r>
        <w:rPr/>
        <w:t>más </w:t>
      </w:r>
      <w:r>
        <w:rPr>
          <w:spacing w:val="-3"/>
        </w:rPr>
        <w:t>altos,</w:t>
      </w:r>
      <w:r>
        <w:rPr>
          <w:spacing w:val="138"/>
        </w:rPr>
        <w:t> </w:t>
      </w:r>
      <w:r>
        <w:rPr>
          <w:spacing w:val="-3"/>
        </w:rPr>
        <w:t>debido </w:t>
      </w:r>
      <w:r>
        <w:rPr/>
        <w:t>al </w:t>
      </w:r>
      <w:r>
        <w:rPr>
          <w:spacing w:val="-3"/>
        </w:rPr>
        <w:t>mayor aprovechamiento </w:t>
      </w:r>
      <w:r>
        <w:rPr/>
        <w:t>de las </w:t>
      </w:r>
      <w:r>
        <w:rPr>
          <w:spacing w:val="-3"/>
        </w:rPr>
        <w:t>economías </w:t>
      </w:r>
      <w:r>
        <w:rPr/>
        <w:t>de </w:t>
      </w:r>
      <w:r>
        <w:rPr>
          <w:spacing w:val="-3"/>
        </w:rPr>
        <w:t>escala</w:t>
      </w:r>
      <w:r>
        <w:rPr>
          <w:spacing w:val="138"/>
        </w:rPr>
        <w:t> </w:t>
      </w:r>
      <w:r>
        <w:rPr/>
        <w:t>y, en </w:t>
      </w:r>
      <w:r>
        <w:rPr>
          <w:spacing w:val="-3"/>
        </w:rPr>
        <w:t>consecuencia, </w:t>
      </w:r>
      <w:r>
        <w:rPr/>
        <w:t>una </w:t>
      </w:r>
      <w:r>
        <w:rPr>
          <w:spacing w:val="-3"/>
        </w:rPr>
        <w:t>renta </w:t>
      </w:r>
      <w:r>
        <w:rPr/>
        <w:t>más</w:t>
      </w:r>
      <w:r>
        <w:rPr>
          <w:spacing w:val="-36"/>
        </w:rPr>
        <w:t> </w:t>
      </w:r>
      <w:r>
        <w:rPr>
          <w:spacing w:val="-3"/>
        </w:rPr>
        <w:t>elevada.</w:t>
      </w:r>
    </w:p>
    <w:p>
      <w:pPr>
        <w:pStyle w:val="BodyText"/>
        <w:spacing w:before="9"/>
        <w:rPr>
          <w:sz w:val="31"/>
        </w:rPr>
      </w:pPr>
    </w:p>
    <w:p>
      <w:pPr>
        <w:pStyle w:val="BodyText"/>
        <w:spacing w:line="316" w:lineRule="auto" w:before="1"/>
        <w:ind w:left="192" w:right="107"/>
        <w:jc w:val="both"/>
      </w:pPr>
      <w:r>
        <w:rPr>
          <w:spacing w:val="-3"/>
        </w:rPr>
        <w:t>Krugman extendió este modelo, incorporando </w:t>
      </w:r>
      <w:r>
        <w:rPr/>
        <w:t>dos </w:t>
      </w:r>
      <w:r>
        <w:rPr>
          <w:spacing w:val="-3"/>
        </w:rPr>
        <w:t>industrias de bienes diferenciados </w:t>
      </w:r>
      <w:r>
        <w:rPr/>
        <w:t>con el </w:t>
      </w:r>
      <w:r>
        <w:rPr>
          <w:spacing w:val="-3"/>
        </w:rPr>
        <w:t>objetivo </w:t>
      </w:r>
      <w:r>
        <w:rPr/>
        <w:t>de </w:t>
      </w:r>
      <w:r>
        <w:rPr>
          <w:spacing w:val="-3"/>
        </w:rPr>
        <w:t>analizar la</w:t>
      </w:r>
      <w:r>
        <w:rPr>
          <w:spacing w:val="138"/>
        </w:rPr>
        <w:t> </w:t>
      </w:r>
      <w:r>
        <w:rPr>
          <w:spacing w:val="-3"/>
        </w:rPr>
        <w:t>influencia </w:t>
      </w:r>
      <w:r>
        <w:rPr/>
        <w:t>del </w:t>
      </w:r>
      <w:r>
        <w:rPr>
          <w:spacing w:val="-3"/>
        </w:rPr>
        <w:t>tamaño </w:t>
      </w:r>
      <w:r>
        <w:rPr/>
        <w:t>del </w:t>
      </w:r>
      <w:r>
        <w:rPr>
          <w:spacing w:val="-3"/>
        </w:rPr>
        <w:t>mercado </w:t>
      </w:r>
      <w:r>
        <w:rPr/>
        <w:t>en el </w:t>
      </w:r>
      <w:r>
        <w:rPr>
          <w:spacing w:val="-3"/>
        </w:rPr>
        <w:t>patrón </w:t>
      </w:r>
      <w:r>
        <w:rPr/>
        <w:t>de </w:t>
      </w:r>
      <w:r>
        <w:rPr>
          <w:spacing w:val="-3"/>
        </w:rPr>
        <w:t>comercio. Así, </w:t>
      </w:r>
      <w:r>
        <w:rPr/>
        <w:t>si los </w:t>
      </w:r>
      <w:r>
        <w:rPr>
          <w:spacing w:val="-3"/>
        </w:rPr>
        <w:t>consumidores </w:t>
      </w:r>
      <w:r>
        <w:rPr/>
        <w:t>de </w:t>
      </w:r>
      <w:r>
        <w:rPr>
          <w:spacing w:val="-3"/>
        </w:rPr>
        <w:t>ambos países exhiben suficiente diferencia </w:t>
      </w:r>
      <w:r>
        <w:rPr/>
        <w:t>en </w:t>
      </w:r>
      <w:r>
        <w:rPr>
          <w:spacing w:val="-3"/>
        </w:rPr>
        <w:t>gustos entre ambas industrias </w:t>
      </w:r>
      <w:r>
        <w:rPr/>
        <w:t>y, por </w:t>
      </w:r>
      <w:r>
        <w:rPr>
          <w:spacing w:val="-3"/>
        </w:rPr>
        <w:t>tanto,</w:t>
      </w:r>
      <w:r>
        <w:rPr>
          <w:spacing w:val="138"/>
        </w:rPr>
        <w:t> </w:t>
      </w:r>
      <w:r>
        <w:rPr/>
        <w:t>los </w:t>
      </w:r>
      <w:r>
        <w:rPr>
          <w:spacing w:val="-3"/>
        </w:rPr>
        <w:t>mercados asociados </w:t>
      </w:r>
      <w:r>
        <w:rPr/>
        <w:t>a </w:t>
      </w:r>
      <w:r>
        <w:rPr>
          <w:spacing w:val="-3"/>
        </w:rPr>
        <w:t>cada industria </w:t>
      </w:r>
      <w:r>
        <w:rPr/>
        <w:t>en </w:t>
      </w:r>
      <w:r>
        <w:rPr>
          <w:spacing w:val="-3"/>
        </w:rPr>
        <w:t>cada  país difieren </w:t>
      </w:r>
      <w:r>
        <w:rPr/>
        <w:t>lo </w:t>
      </w:r>
      <w:r>
        <w:rPr>
          <w:spacing w:val="-3"/>
        </w:rPr>
        <w:t>suficiente, cada país </w:t>
      </w:r>
      <w:r>
        <w:rPr/>
        <w:t>se </w:t>
      </w:r>
      <w:r>
        <w:rPr>
          <w:spacing w:val="-3"/>
        </w:rPr>
        <w:t>especializaría </w:t>
      </w:r>
      <w:r>
        <w:rPr/>
        <w:t>y </w:t>
      </w:r>
      <w:r>
        <w:rPr>
          <w:spacing w:val="-3"/>
        </w:rPr>
        <w:t>exportaría </w:t>
      </w:r>
      <w:r>
        <w:rPr/>
        <w:t>el </w:t>
      </w:r>
      <w:r>
        <w:rPr>
          <w:spacing w:val="-3"/>
        </w:rPr>
        <w:t>producto </w:t>
      </w:r>
      <w:r>
        <w:rPr/>
        <w:t>de la </w:t>
      </w:r>
      <w:r>
        <w:rPr>
          <w:spacing w:val="-3"/>
        </w:rPr>
        <w:t>industria </w:t>
      </w:r>
      <w:r>
        <w:rPr/>
        <w:t>con </w:t>
      </w:r>
      <w:r>
        <w:rPr>
          <w:spacing w:val="-3"/>
        </w:rPr>
        <w:t>mayor mercado nacional. </w:t>
      </w:r>
      <w:r>
        <w:rPr/>
        <w:t>Si, por el </w:t>
      </w:r>
      <w:r>
        <w:rPr>
          <w:spacing w:val="-3"/>
        </w:rPr>
        <w:t>contrario, </w:t>
      </w:r>
      <w:r>
        <w:rPr/>
        <w:t>la </w:t>
      </w:r>
      <w:r>
        <w:rPr>
          <w:spacing w:val="-3"/>
        </w:rPr>
        <w:t>diferencia </w:t>
      </w:r>
      <w:r>
        <w:rPr/>
        <w:t>en </w:t>
      </w:r>
      <w:r>
        <w:rPr>
          <w:spacing w:val="-3"/>
        </w:rPr>
        <w:t>gustos</w:t>
      </w:r>
      <w:r>
        <w:rPr>
          <w:spacing w:val="138"/>
        </w:rPr>
        <w:t> </w:t>
      </w:r>
      <w:r>
        <w:rPr>
          <w:spacing w:val="-3"/>
        </w:rPr>
        <w:t>fuera insuficiente existiría especialización incompleta </w:t>
      </w:r>
      <w:r>
        <w:rPr/>
        <w:t>y </w:t>
      </w:r>
      <w:r>
        <w:rPr>
          <w:spacing w:val="-3"/>
        </w:rPr>
        <w:t>comercio</w:t>
      </w:r>
      <w:r>
        <w:rPr>
          <w:spacing w:val="-2"/>
        </w:rPr>
        <w:t> </w:t>
      </w:r>
      <w:r>
        <w:rPr>
          <w:spacing w:val="-3"/>
        </w:rPr>
        <w:t>intraindustrial.</w:t>
      </w:r>
    </w:p>
    <w:p>
      <w:pPr>
        <w:pStyle w:val="BodyText"/>
        <w:spacing w:before="9"/>
        <w:rPr>
          <w:sz w:val="31"/>
        </w:rPr>
      </w:pPr>
    </w:p>
    <w:p>
      <w:pPr>
        <w:pStyle w:val="BodyText"/>
        <w:spacing w:line="316" w:lineRule="auto" w:before="1"/>
        <w:ind w:left="192" w:right="109"/>
        <w:jc w:val="both"/>
      </w:pPr>
      <w:r>
        <w:rPr/>
        <w:t>Un </w:t>
      </w:r>
      <w:r>
        <w:rPr>
          <w:spacing w:val="-3"/>
        </w:rPr>
        <w:t>efecto similar </w:t>
      </w:r>
      <w:r>
        <w:rPr/>
        <w:t>de la </w:t>
      </w:r>
      <w:r>
        <w:rPr>
          <w:spacing w:val="-3"/>
        </w:rPr>
        <w:t>apertura </w:t>
      </w:r>
      <w:r>
        <w:rPr/>
        <w:t>al </w:t>
      </w:r>
      <w:r>
        <w:rPr>
          <w:spacing w:val="-3"/>
        </w:rPr>
        <w:t>comercio </w:t>
      </w:r>
      <w:r>
        <w:rPr/>
        <w:t>es el de </w:t>
      </w:r>
      <w:r>
        <w:rPr>
          <w:spacing w:val="-3"/>
        </w:rPr>
        <w:t>un incremento </w:t>
      </w:r>
      <w:r>
        <w:rPr/>
        <w:t>de la </w:t>
      </w:r>
      <w:r>
        <w:rPr>
          <w:spacing w:val="-3"/>
        </w:rPr>
        <w:t>fuerza </w:t>
      </w:r>
      <w:r>
        <w:rPr/>
        <w:t>de </w:t>
      </w:r>
      <w:r>
        <w:rPr>
          <w:spacing w:val="-3"/>
        </w:rPr>
        <w:t>trabajo, como </w:t>
      </w:r>
      <w:r>
        <w:rPr/>
        <w:t>ya </w:t>
      </w:r>
      <w:r>
        <w:rPr>
          <w:spacing w:val="-3"/>
        </w:rPr>
        <w:t>había sido mostrado </w:t>
      </w:r>
      <w:r>
        <w:rPr/>
        <w:t>con un </w:t>
      </w:r>
      <w:r>
        <w:rPr>
          <w:spacing w:val="-3"/>
        </w:rPr>
        <w:t>modelo casi idéntico </w:t>
      </w:r>
      <w:r>
        <w:rPr/>
        <w:t>en </w:t>
      </w:r>
      <w:r>
        <w:rPr>
          <w:spacing w:val="-3"/>
        </w:rPr>
        <w:t>Krugman (1979). En</w:t>
      </w:r>
      <w:r>
        <w:rPr>
          <w:spacing w:val="138"/>
        </w:rPr>
        <w:t> </w:t>
      </w:r>
      <w:r>
        <w:rPr>
          <w:spacing w:val="-3"/>
        </w:rPr>
        <w:t>este</w:t>
      </w:r>
      <w:r>
        <w:rPr>
          <w:spacing w:val="80"/>
        </w:rPr>
        <w:t> </w:t>
      </w:r>
      <w:r>
        <w:rPr>
          <w:spacing w:val="-3"/>
        </w:rPr>
        <w:t>trabajo</w:t>
      </w:r>
      <w:r>
        <w:rPr>
          <w:spacing w:val="80"/>
        </w:rPr>
        <w:t> </w:t>
      </w:r>
      <w:r>
        <w:rPr/>
        <w:t>el</w:t>
      </w:r>
      <w:r>
        <w:rPr>
          <w:spacing w:val="80"/>
        </w:rPr>
        <w:t> </w:t>
      </w:r>
      <w:r>
        <w:rPr>
          <w:spacing w:val="-3"/>
        </w:rPr>
        <w:t>autor</w:t>
      </w:r>
      <w:r>
        <w:rPr>
          <w:spacing w:val="80"/>
        </w:rPr>
        <w:t> </w:t>
      </w:r>
      <w:r>
        <w:rPr>
          <w:spacing w:val="-3"/>
        </w:rPr>
        <w:t>ilustraba</w:t>
      </w:r>
      <w:r>
        <w:rPr>
          <w:spacing w:val="80"/>
        </w:rPr>
        <w:t> </w:t>
      </w:r>
      <w:r>
        <w:rPr>
          <w:spacing w:val="-3"/>
        </w:rPr>
        <w:t>como</w:t>
      </w:r>
      <w:r>
        <w:rPr>
          <w:spacing w:val="77"/>
        </w:rPr>
        <w:t> </w:t>
      </w:r>
      <w:r>
        <w:rPr/>
        <w:t>las</w:t>
      </w:r>
      <w:r>
        <w:rPr>
          <w:spacing w:val="77"/>
        </w:rPr>
        <w:t> </w:t>
      </w:r>
      <w:r>
        <w:rPr>
          <w:spacing w:val="-3"/>
        </w:rPr>
        <w:t>limitaciones</w:t>
      </w:r>
      <w:r>
        <w:rPr>
          <w:spacing w:val="77"/>
        </w:rPr>
        <w:t> </w:t>
      </w:r>
      <w:r>
        <w:rPr>
          <w:spacing w:val="-3"/>
        </w:rPr>
        <w:t>al</w:t>
      </w:r>
    </w:p>
    <w:p>
      <w:pPr>
        <w:spacing w:after="0" w:line="316" w:lineRule="auto"/>
        <w:jc w:val="both"/>
        <w:sectPr>
          <w:headerReference w:type="default" r:id="rId13"/>
          <w:pgSz w:w="11900" w:h="16840"/>
          <w:pgMar w:header="1784" w:footer="0" w:top="2020" w:bottom="280" w:left="1680" w:right="1320"/>
          <w:pgNumType w:start="13"/>
        </w:sectPr>
      </w:pPr>
    </w:p>
    <w:p>
      <w:pPr>
        <w:pStyle w:val="BodyText"/>
        <w:spacing w:before="10"/>
        <w:rPr>
          <w:sz w:val="8"/>
        </w:rPr>
      </w:pPr>
    </w:p>
    <w:p>
      <w:pPr>
        <w:pStyle w:val="BodyText"/>
        <w:spacing w:line="316" w:lineRule="auto" w:before="77"/>
        <w:ind w:left="192" w:right="107"/>
        <w:jc w:val="both"/>
      </w:pPr>
      <w:r>
        <w:rPr>
          <w:spacing w:val="-3"/>
        </w:rPr>
        <w:t>comercio incentivaban </w:t>
      </w:r>
      <w:r>
        <w:rPr/>
        <w:t>el </w:t>
      </w:r>
      <w:r>
        <w:rPr>
          <w:spacing w:val="-3"/>
        </w:rPr>
        <w:t>movimiento internacional de factores. </w:t>
      </w:r>
      <w:r>
        <w:rPr/>
        <w:t>Se </w:t>
      </w:r>
      <w:r>
        <w:rPr>
          <w:spacing w:val="-3"/>
        </w:rPr>
        <w:t>producía emigración hacia </w:t>
      </w:r>
      <w:r>
        <w:rPr/>
        <w:t>el </w:t>
      </w:r>
      <w:r>
        <w:rPr>
          <w:spacing w:val="-3"/>
        </w:rPr>
        <w:t>país </w:t>
      </w:r>
      <w:r>
        <w:rPr/>
        <w:t>más </w:t>
      </w:r>
      <w:r>
        <w:rPr>
          <w:spacing w:val="-3"/>
        </w:rPr>
        <w:t>grande</w:t>
      </w:r>
      <w:r>
        <w:rPr>
          <w:spacing w:val="138"/>
        </w:rPr>
        <w:t> </w:t>
      </w:r>
      <w:r>
        <w:rPr/>
        <w:t>(de </w:t>
      </w:r>
      <w:r>
        <w:rPr>
          <w:spacing w:val="-3"/>
        </w:rPr>
        <w:t>mayor población), puesto </w:t>
      </w:r>
      <w:r>
        <w:rPr/>
        <w:t>que </w:t>
      </w:r>
      <w:r>
        <w:rPr>
          <w:spacing w:val="-3"/>
        </w:rPr>
        <w:t>ofrecía mayores salarios </w:t>
      </w:r>
      <w:r>
        <w:rPr/>
        <w:t>y un </w:t>
      </w:r>
      <w:r>
        <w:rPr>
          <w:spacing w:val="-3"/>
        </w:rPr>
        <w:t>mayor número </w:t>
      </w:r>
      <w:r>
        <w:rPr/>
        <w:t>de </w:t>
      </w:r>
      <w:r>
        <w:rPr>
          <w:spacing w:val="-3"/>
        </w:rPr>
        <w:t>variedades para </w:t>
      </w:r>
      <w:r>
        <w:rPr/>
        <w:t>el </w:t>
      </w:r>
      <w:r>
        <w:rPr>
          <w:spacing w:val="-3"/>
        </w:rPr>
        <w:t>consumo. </w:t>
      </w:r>
      <w:r>
        <w:rPr/>
        <w:t>La </w:t>
      </w:r>
      <w:r>
        <w:rPr>
          <w:spacing w:val="-3"/>
        </w:rPr>
        <w:t>población </w:t>
      </w:r>
      <w:r>
        <w:rPr/>
        <w:t>se </w:t>
      </w:r>
      <w:r>
        <w:rPr>
          <w:spacing w:val="-3"/>
        </w:rPr>
        <w:t>concentraría totalmente </w:t>
      </w:r>
      <w:r>
        <w:rPr/>
        <w:t>en el </w:t>
      </w:r>
      <w:r>
        <w:rPr>
          <w:spacing w:val="-3"/>
        </w:rPr>
        <w:t>mismo. Este resultado ha sido relativizado </w:t>
      </w:r>
      <w:r>
        <w:rPr/>
        <w:t>por </w:t>
      </w:r>
      <w:r>
        <w:rPr>
          <w:spacing w:val="-3"/>
        </w:rPr>
        <w:t>Tugores </w:t>
      </w:r>
      <w:r>
        <w:rPr/>
        <w:t>y </w:t>
      </w:r>
      <w:r>
        <w:rPr>
          <w:spacing w:val="-3"/>
        </w:rPr>
        <w:t>Bernardos (1994) demostrando </w:t>
      </w:r>
      <w:r>
        <w:rPr/>
        <w:t>que </w:t>
      </w:r>
      <w:r>
        <w:rPr>
          <w:spacing w:val="-3"/>
        </w:rPr>
        <w:t>cuando </w:t>
      </w:r>
      <w:r>
        <w:rPr/>
        <w:t>en el </w:t>
      </w:r>
      <w:r>
        <w:rPr>
          <w:spacing w:val="-3"/>
        </w:rPr>
        <w:t>país grande existen restricciones </w:t>
      </w:r>
      <w:r>
        <w:rPr/>
        <w:t>a </w:t>
      </w:r>
      <w:r>
        <w:rPr>
          <w:spacing w:val="-3"/>
        </w:rPr>
        <w:t>la</w:t>
      </w:r>
      <w:r>
        <w:rPr>
          <w:spacing w:val="138"/>
        </w:rPr>
        <w:t> </w:t>
      </w:r>
      <w:r>
        <w:rPr>
          <w:spacing w:val="-3"/>
        </w:rPr>
        <w:t>entrada </w:t>
      </w:r>
      <w:r>
        <w:rPr/>
        <w:t>de </w:t>
      </w:r>
      <w:r>
        <w:rPr>
          <w:spacing w:val="-3"/>
        </w:rPr>
        <w:t>empresas (por regulaciones gubernamentales) el efecto podría </w:t>
      </w:r>
      <w:r>
        <w:rPr/>
        <w:t>ser el </w:t>
      </w:r>
      <w:r>
        <w:rPr>
          <w:spacing w:val="-3"/>
        </w:rPr>
        <w:t>contrario. Así, </w:t>
      </w:r>
      <w:r>
        <w:rPr/>
        <w:t>el </w:t>
      </w:r>
      <w:r>
        <w:rPr>
          <w:spacing w:val="-3"/>
        </w:rPr>
        <w:t>país pequeño pero</w:t>
      </w:r>
      <w:r>
        <w:rPr>
          <w:spacing w:val="138"/>
        </w:rPr>
        <w:t> </w:t>
      </w:r>
      <w:r>
        <w:rPr/>
        <w:t>más </w:t>
      </w:r>
      <w:r>
        <w:rPr>
          <w:spacing w:val="-3"/>
        </w:rPr>
        <w:t>competitivo puede </w:t>
      </w:r>
      <w:r>
        <w:rPr/>
        <w:t>ser más </w:t>
      </w:r>
      <w:r>
        <w:rPr>
          <w:spacing w:val="-3"/>
        </w:rPr>
        <w:t>atractivo para los</w:t>
      </w:r>
      <w:r>
        <w:rPr>
          <w:spacing w:val="138"/>
        </w:rPr>
        <w:t> </w:t>
      </w:r>
      <w:r>
        <w:rPr>
          <w:spacing w:val="-3"/>
        </w:rPr>
        <w:t>trabajadores </w:t>
      </w:r>
      <w:r>
        <w:rPr/>
        <w:t>que el </w:t>
      </w:r>
      <w:r>
        <w:rPr>
          <w:spacing w:val="-3"/>
        </w:rPr>
        <w:t>país grande menos competitivo, cuando el número </w:t>
      </w:r>
      <w:r>
        <w:rPr/>
        <w:t>de </w:t>
      </w:r>
      <w:r>
        <w:rPr>
          <w:spacing w:val="-3"/>
        </w:rPr>
        <w:t>variedades producidas </w:t>
      </w:r>
      <w:r>
        <w:rPr/>
        <w:t>es </w:t>
      </w:r>
      <w:r>
        <w:rPr>
          <w:spacing w:val="-3"/>
        </w:rPr>
        <w:t>mucho mayor </w:t>
      </w:r>
      <w:r>
        <w:rPr/>
        <w:t>en el </w:t>
      </w:r>
      <w:r>
        <w:rPr>
          <w:spacing w:val="-3"/>
        </w:rPr>
        <w:t>país pequeño, compensando </w:t>
      </w:r>
      <w:r>
        <w:rPr/>
        <w:t>de </w:t>
      </w:r>
      <w:r>
        <w:rPr>
          <w:spacing w:val="-3"/>
        </w:rPr>
        <w:t>esta forma </w:t>
      </w:r>
      <w:r>
        <w:rPr/>
        <w:t>el </w:t>
      </w:r>
      <w:r>
        <w:rPr>
          <w:spacing w:val="-3"/>
        </w:rPr>
        <w:t>mayor aprovechamiento </w:t>
      </w:r>
      <w:r>
        <w:rPr/>
        <w:t>de las </w:t>
      </w:r>
      <w:r>
        <w:rPr>
          <w:spacing w:val="-3"/>
        </w:rPr>
        <w:t>economías </w:t>
      </w:r>
      <w:r>
        <w:rPr/>
        <w:t>de </w:t>
      </w:r>
      <w:r>
        <w:rPr>
          <w:spacing w:val="-3"/>
        </w:rPr>
        <w:t>escala </w:t>
      </w:r>
      <w:r>
        <w:rPr/>
        <w:t>en el </w:t>
      </w:r>
      <w:r>
        <w:rPr>
          <w:spacing w:val="-3"/>
        </w:rPr>
        <w:t>país</w:t>
      </w:r>
      <w:r>
        <w:rPr>
          <w:spacing w:val="-43"/>
        </w:rPr>
        <w:t> </w:t>
      </w:r>
      <w:r>
        <w:rPr>
          <w:spacing w:val="-3"/>
        </w:rPr>
        <w:t>grande.</w:t>
      </w:r>
    </w:p>
    <w:p>
      <w:pPr>
        <w:pStyle w:val="BodyText"/>
        <w:spacing w:before="9"/>
        <w:rPr>
          <w:sz w:val="31"/>
        </w:rPr>
      </w:pPr>
    </w:p>
    <w:p>
      <w:pPr>
        <w:pStyle w:val="BodyText"/>
        <w:spacing w:line="316" w:lineRule="auto" w:before="1"/>
        <w:ind w:left="192" w:right="107"/>
        <w:jc w:val="both"/>
      </w:pPr>
      <w:r>
        <w:rPr/>
        <w:t>La </w:t>
      </w:r>
      <w:r>
        <w:rPr>
          <w:spacing w:val="-3"/>
        </w:rPr>
        <w:t>convivencia </w:t>
      </w:r>
      <w:r>
        <w:rPr/>
        <w:t>del </w:t>
      </w:r>
      <w:r>
        <w:rPr>
          <w:spacing w:val="-3"/>
        </w:rPr>
        <w:t>comercio interindustrial</w:t>
      </w:r>
      <w:r>
        <w:rPr>
          <w:spacing w:val="138"/>
        </w:rPr>
        <w:t> </w:t>
      </w:r>
      <w:r>
        <w:rPr/>
        <w:t>e </w:t>
      </w:r>
      <w:r>
        <w:rPr>
          <w:spacing w:val="-3"/>
        </w:rPr>
        <w:t>intraindustrial </w:t>
      </w:r>
      <w:r>
        <w:rPr/>
        <w:t>fue </w:t>
      </w:r>
      <w:r>
        <w:rPr>
          <w:spacing w:val="-3"/>
        </w:rPr>
        <w:t>modelizada </w:t>
      </w:r>
      <w:r>
        <w:rPr/>
        <w:t>en </w:t>
      </w:r>
      <w:r>
        <w:rPr>
          <w:spacing w:val="-3"/>
        </w:rPr>
        <w:t>Krugman (1981). </w:t>
      </w:r>
      <w:r>
        <w:rPr/>
        <w:t>El </w:t>
      </w:r>
      <w:r>
        <w:rPr>
          <w:spacing w:val="-3"/>
        </w:rPr>
        <w:t>autor</w:t>
      </w:r>
      <w:r>
        <w:rPr>
          <w:spacing w:val="138"/>
        </w:rPr>
        <w:t> </w:t>
      </w:r>
      <w:r>
        <w:rPr>
          <w:spacing w:val="-3"/>
        </w:rPr>
        <w:t>utilizaba </w:t>
      </w:r>
      <w:r>
        <w:rPr/>
        <w:t>un </w:t>
      </w:r>
      <w:r>
        <w:rPr>
          <w:spacing w:val="-3"/>
        </w:rPr>
        <w:t>modelo similar aunque separando </w:t>
      </w:r>
      <w:r>
        <w:rPr/>
        <w:t>dos </w:t>
      </w:r>
      <w:r>
        <w:rPr>
          <w:spacing w:val="-3"/>
        </w:rPr>
        <w:t>industrias </w:t>
      </w:r>
      <w:r>
        <w:rPr/>
        <w:t>de </w:t>
      </w:r>
      <w:r>
        <w:rPr>
          <w:spacing w:val="-3"/>
        </w:rPr>
        <w:t>bienes diferenciados </w:t>
      </w:r>
      <w:r>
        <w:rPr/>
        <w:t>con </w:t>
      </w:r>
      <w:r>
        <w:rPr>
          <w:spacing w:val="-3"/>
        </w:rPr>
        <w:t>factor trabajo específico para</w:t>
      </w:r>
      <w:r>
        <w:rPr>
          <w:spacing w:val="138"/>
        </w:rPr>
        <w:t> </w:t>
      </w:r>
      <w:r>
        <w:rPr>
          <w:spacing w:val="-3"/>
        </w:rPr>
        <w:t>cada </w:t>
      </w:r>
      <w:r>
        <w:rPr/>
        <w:t>una de </w:t>
      </w:r>
      <w:r>
        <w:rPr>
          <w:spacing w:val="-3"/>
        </w:rPr>
        <w:t>ellas. Tomando </w:t>
      </w:r>
      <w:r>
        <w:rPr/>
        <w:t>dos </w:t>
      </w:r>
      <w:r>
        <w:rPr>
          <w:spacing w:val="-3"/>
        </w:rPr>
        <w:t>países </w:t>
      </w:r>
      <w:r>
        <w:rPr/>
        <w:t>con </w:t>
      </w:r>
      <w:r>
        <w:rPr>
          <w:spacing w:val="-3"/>
        </w:rPr>
        <w:t>proporciones</w:t>
      </w:r>
      <w:r>
        <w:rPr>
          <w:spacing w:val="138"/>
        </w:rPr>
        <w:t> </w:t>
      </w:r>
      <w:r>
        <w:rPr>
          <w:spacing w:val="-3"/>
        </w:rPr>
        <w:t>factoriales invertidas </w:t>
      </w:r>
      <w:r>
        <w:rPr/>
        <w:t>y </w:t>
      </w:r>
      <w:r>
        <w:rPr>
          <w:spacing w:val="-3"/>
        </w:rPr>
        <w:t>comerciando </w:t>
      </w:r>
      <w:r>
        <w:rPr/>
        <w:t>sin </w:t>
      </w:r>
      <w:r>
        <w:rPr>
          <w:spacing w:val="-3"/>
        </w:rPr>
        <w:t>costes del transporte, Krugman obtenía </w:t>
      </w:r>
      <w:r>
        <w:rPr/>
        <w:t>que el </w:t>
      </w:r>
      <w:r>
        <w:rPr>
          <w:spacing w:val="-3"/>
        </w:rPr>
        <w:t>índice </w:t>
      </w:r>
      <w:r>
        <w:rPr/>
        <w:t>de </w:t>
      </w:r>
      <w:r>
        <w:rPr>
          <w:spacing w:val="-3"/>
        </w:rPr>
        <w:t>comercio intraindustrial </w:t>
      </w:r>
      <w:r>
        <w:rPr/>
        <w:t>de </w:t>
      </w:r>
      <w:r>
        <w:rPr>
          <w:spacing w:val="-3"/>
        </w:rPr>
        <w:t>Grubel </w:t>
      </w:r>
      <w:r>
        <w:rPr/>
        <w:t>y </w:t>
      </w:r>
      <w:r>
        <w:rPr>
          <w:spacing w:val="-3"/>
        </w:rPr>
        <w:t>LLoyd igualaba </w:t>
      </w:r>
      <w:r>
        <w:rPr/>
        <w:t>un </w:t>
      </w:r>
      <w:r>
        <w:rPr>
          <w:spacing w:val="-3"/>
        </w:rPr>
        <w:t>índice de similitud </w:t>
      </w:r>
      <w:r>
        <w:rPr/>
        <w:t>de </w:t>
      </w:r>
      <w:r>
        <w:rPr>
          <w:spacing w:val="-3"/>
        </w:rPr>
        <w:t>proporciones factoriales; ello indica  que cuanto </w:t>
      </w:r>
      <w:r>
        <w:rPr/>
        <w:t>más </w:t>
      </w:r>
      <w:r>
        <w:rPr>
          <w:spacing w:val="-3"/>
        </w:rPr>
        <w:t>parecidos sean </w:t>
      </w:r>
      <w:r>
        <w:rPr/>
        <w:t>los </w:t>
      </w:r>
      <w:r>
        <w:rPr>
          <w:spacing w:val="-3"/>
        </w:rPr>
        <w:t>países mayor será el</w:t>
      </w:r>
      <w:r>
        <w:rPr>
          <w:spacing w:val="138"/>
        </w:rPr>
        <w:t> </w:t>
      </w:r>
      <w:r>
        <w:rPr>
          <w:spacing w:val="-3"/>
        </w:rPr>
        <w:t>predominio </w:t>
      </w:r>
      <w:r>
        <w:rPr/>
        <w:t>del </w:t>
      </w:r>
      <w:r>
        <w:rPr>
          <w:spacing w:val="-3"/>
        </w:rPr>
        <w:t>comercio</w:t>
      </w:r>
      <w:r>
        <w:rPr>
          <w:spacing w:val="-12"/>
        </w:rPr>
        <w:t> </w:t>
      </w:r>
      <w:r>
        <w:rPr>
          <w:spacing w:val="-3"/>
        </w:rPr>
        <w:t>intraindustrial.</w:t>
      </w:r>
    </w:p>
    <w:p>
      <w:pPr>
        <w:pStyle w:val="BodyText"/>
        <w:spacing w:before="9"/>
        <w:rPr>
          <w:sz w:val="31"/>
        </w:rPr>
      </w:pPr>
    </w:p>
    <w:p>
      <w:pPr>
        <w:pStyle w:val="BodyText"/>
        <w:spacing w:line="316" w:lineRule="auto" w:before="1"/>
        <w:ind w:left="192" w:right="109"/>
        <w:jc w:val="both"/>
      </w:pPr>
      <w:r>
        <w:rPr/>
        <w:t>En </w:t>
      </w:r>
      <w:r>
        <w:rPr>
          <w:spacing w:val="-3"/>
        </w:rPr>
        <w:t>este contexto, </w:t>
      </w:r>
      <w:r>
        <w:rPr/>
        <w:t>el </w:t>
      </w:r>
      <w:r>
        <w:rPr>
          <w:spacing w:val="-3"/>
        </w:rPr>
        <w:t>factor abundante </w:t>
      </w:r>
      <w:r>
        <w:rPr/>
        <w:t>en </w:t>
      </w:r>
      <w:r>
        <w:rPr>
          <w:spacing w:val="-3"/>
        </w:rPr>
        <w:t>cada país mejora</w:t>
      </w:r>
      <w:r>
        <w:rPr>
          <w:spacing w:val="138"/>
        </w:rPr>
        <w:t> </w:t>
      </w:r>
      <w:r>
        <w:rPr/>
        <w:t>con la </w:t>
      </w:r>
      <w:r>
        <w:rPr>
          <w:spacing w:val="-3"/>
        </w:rPr>
        <w:t>distribución</w:t>
      </w:r>
      <w:r>
        <w:rPr>
          <w:spacing w:val="138"/>
        </w:rPr>
        <w:t> </w:t>
      </w:r>
      <w:r>
        <w:rPr>
          <w:spacing w:val="-3"/>
        </w:rPr>
        <w:t>ocasionada</w:t>
      </w:r>
      <w:r>
        <w:rPr>
          <w:spacing w:val="138"/>
        </w:rPr>
        <w:t> </w:t>
      </w:r>
      <w:r>
        <w:rPr/>
        <w:t>por el </w:t>
      </w:r>
      <w:r>
        <w:rPr>
          <w:spacing w:val="-3"/>
        </w:rPr>
        <w:t>comercio, beneficiándose además </w:t>
      </w:r>
      <w:r>
        <w:rPr/>
        <w:t>del </w:t>
      </w:r>
      <w:r>
        <w:rPr>
          <w:spacing w:val="-3"/>
        </w:rPr>
        <w:t>incremento </w:t>
      </w:r>
      <w:r>
        <w:rPr/>
        <w:t>en la </w:t>
      </w:r>
      <w:r>
        <w:rPr>
          <w:spacing w:val="-3"/>
        </w:rPr>
        <w:t>variedad. El factor escaso tiene </w:t>
      </w:r>
      <w:r>
        <w:rPr/>
        <w:t>un </w:t>
      </w:r>
      <w:r>
        <w:rPr>
          <w:spacing w:val="-3"/>
        </w:rPr>
        <w:t>resultado ambiguo, aunque se</w:t>
      </w:r>
      <w:r>
        <w:rPr>
          <w:spacing w:val="138"/>
        </w:rPr>
        <w:t> </w:t>
      </w:r>
      <w:r>
        <w:rPr>
          <w:spacing w:val="-3"/>
        </w:rPr>
        <w:t>demuestra </w:t>
      </w:r>
      <w:r>
        <w:rPr/>
        <w:t>que </w:t>
      </w:r>
      <w:r>
        <w:rPr>
          <w:spacing w:val="-3"/>
        </w:rPr>
        <w:t>cuanto </w:t>
      </w:r>
      <w:r>
        <w:rPr/>
        <w:t>más </w:t>
      </w:r>
      <w:r>
        <w:rPr>
          <w:spacing w:val="-3"/>
        </w:rPr>
        <w:t>similares sean </w:t>
      </w:r>
      <w:r>
        <w:rPr/>
        <w:t>los </w:t>
      </w:r>
      <w:r>
        <w:rPr>
          <w:spacing w:val="-3"/>
        </w:rPr>
        <w:t>países más probable será </w:t>
      </w:r>
      <w:r>
        <w:rPr/>
        <w:t>la </w:t>
      </w:r>
      <w:r>
        <w:rPr>
          <w:spacing w:val="-3"/>
        </w:rPr>
        <w:t>ganancia </w:t>
      </w:r>
      <w:r>
        <w:rPr/>
        <w:t>de </w:t>
      </w:r>
      <w:r>
        <w:rPr>
          <w:spacing w:val="-3"/>
        </w:rPr>
        <w:t>ambos factores </w:t>
      </w:r>
      <w:r>
        <w:rPr/>
        <w:t>con el</w:t>
      </w:r>
      <w:r>
        <w:rPr>
          <w:spacing w:val="-30"/>
        </w:rPr>
        <w:t> </w:t>
      </w:r>
      <w:r>
        <w:rPr>
          <w:spacing w:val="-3"/>
        </w:rPr>
        <w:t>comercio.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bookmarkStart w:name="II.2.2. Diversidad de preferencias." w:id="9"/>
      <w:bookmarkEnd w:id="9"/>
      <w:r>
        <w:rPr/>
      </w:r>
      <w:r>
        <w:rPr/>
        <w:t>Una </w:t>
      </w:r>
      <w:r>
        <w:rPr>
          <w:spacing w:val="-3"/>
        </w:rPr>
        <w:t>reflexión adicional </w:t>
      </w:r>
      <w:r>
        <w:rPr/>
        <w:t>con un </w:t>
      </w:r>
      <w:r>
        <w:rPr>
          <w:spacing w:val="-3"/>
        </w:rPr>
        <w:t>modelo similar </w:t>
      </w:r>
      <w:r>
        <w:rPr/>
        <w:t>fue </w:t>
      </w:r>
      <w:r>
        <w:rPr>
          <w:spacing w:val="-3"/>
        </w:rPr>
        <w:t>aportada</w:t>
      </w:r>
      <w:r>
        <w:rPr>
          <w:spacing w:val="138"/>
        </w:rPr>
        <w:t> </w:t>
      </w:r>
      <w:r>
        <w:rPr/>
        <w:t>por </w:t>
      </w:r>
      <w:r>
        <w:rPr>
          <w:spacing w:val="-3"/>
        </w:rPr>
        <w:t>Dixit </w:t>
      </w:r>
      <w:r>
        <w:rPr/>
        <w:t>y </w:t>
      </w:r>
      <w:r>
        <w:rPr>
          <w:spacing w:val="-3"/>
        </w:rPr>
        <w:t>Norman (1980). Estos autores observaron </w:t>
      </w:r>
      <w:r>
        <w:rPr/>
        <w:t>que </w:t>
      </w:r>
      <w:r>
        <w:rPr>
          <w:spacing w:val="-3"/>
        </w:rPr>
        <w:t>el</w:t>
      </w:r>
      <w:r>
        <w:rPr>
          <w:spacing w:val="138"/>
        </w:rPr>
        <w:t> </w:t>
      </w:r>
      <w:r>
        <w:rPr>
          <w:spacing w:val="-3"/>
        </w:rPr>
        <w:t>comercio reproducía </w:t>
      </w:r>
      <w:r>
        <w:rPr/>
        <w:t>el </w:t>
      </w:r>
      <w:r>
        <w:rPr>
          <w:spacing w:val="-3"/>
        </w:rPr>
        <w:t>resultado </w:t>
      </w:r>
      <w:r>
        <w:rPr/>
        <w:t>de la </w:t>
      </w:r>
      <w:r>
        <w:rPr>
          <w:spacing w:val="-3"/>
        </w:rPr>
        <w:t>economía integrada,</w:t>
      </w:r>
      <w:r>
        <w:rPr>
          <w:spacing w:val="138"/>
        </w:rPr>
        <w:t> </w:t>
      </w:r>
      <w:r>
        <w:rPr>
          <w:spacing w:val="-3"/>
        </w:rPr>
        <w:t>llevando </w:t>
      </w:r>
      <w:r>
        <w:rPr/>
        <w:t>a la </w:t>
      </w:r>
      <w:r>
        <w:rPr>
          <w:spacing w:val="-3"/>
        </w:rPr>
        <w:t>igualación </w:t>
      </w:r>
      <w:r>
        <w:rPr/>
        <w:t>del </w:t>
      </w:r>
      <w:r>
        <w:rPr>
          <w:spacing w:val="-3"/>
        </w:rPr>
        <w:t>precio </w:t>
      </w:r>
      <w:r>
        <w:rPr/>
        <w:t>de los </w:t>
      </w:r>
      <w:r>
        <w:rPr>
          <w:spacing w:val="-3"/>
        </w:rPr>
        <w:t>factores.</w:t>
      </w:r>
    </w:p>
    <w:p>
      <w:pPr>
        <w:pStyle w:val="BodyText"/>
      </w:pPr>
    </w:p>
    <w:p>
      <w:pPr>
        <w:pStyle w:val="BodyText"/>
      </w:pPr>
    </w:p>
    <w:p>
      <w:pPr>
        <w:pStyle w:val="Heading1"/>
        <w:numPr>
          <w:ilvl w:val="2"/>
          <w:numId w:val="9"/>
        </w:numPr>
        <w:tabs>
          <w:tab w:pos="1326" w:val="left" w:leader="none"/>
        </w:tabs>
        <w:spacing w:line="240" w:lineRule="auto" w:before="175" w:after="0"/>
        <w:ind w:left="1325" w:right="0" w:hanging="1133"/>
        <w:jc w:val="both"/>
      </w:pPr>
      <w:r>
        <w:rPr>
          <w:spacing w:val="-3"/>
        </w:rPr>
        <w:t>Diversidad </w:t>
      </w:r>
      <w:r>
        <w:rPr/>
        <w:t>de</w:t>
      </w:r>
      <w:r>
        <w:rPr>
          <w:spacing w:val="-7"/>
        </w:rPr>
        <w:t> </w:t>
      </w:r>
      <w:r>
        <w:rPr>
          <w:spacing w:val="-3"/>
        </w:rPr>
        <w:t>preferencias.</w:t>
      </w:r>
    </w:p>
    <w:p>
      <w:pPr>
        <w:pStyle w:val="BodyText"/>
        <w:rPr>
          <w:b/>
        </w:rPr>
      </w:pPr>
    </w:p>
    <w:p>
      <w:pPr>
        <w:pStyle w:val="BodyText"/>
        <w:spacing w:line="316" w:lineRule="auto" w:before="178"/>
        <w:ind w:left="192" w:right="109"/>
        <w:jc w:val="both"/>
      </w:pPr>
      <w:r>
        <w:rPr/>
        <w:t>La </w:t>
      </w:r>
      <w:r>
        <w:rPr>
          <w:spacing w:val="-3"/>
        </w:rPr>
        <w:t>modelización </w:t>
      </w:r>
      <w:r>
        <w:rPr/>
        <w:t>de los </w:t>
      </w:r>
      <w:r>
        <w:rPr>
          <w:spacing w:val="-3"/>
        </w:rPr>
        <w:t>consumidores </w:t>
      </w:r>
      <w:r>
        <w:rPr/>
        <w:t>que </w:t>
      </w:r>
      <w:r>
        <w:rPr>
          <w:spacing w:val="-3"/>
        </w:rPr>
        <w:t>difieren entre </w:t>
      </w:r>
      <w:r>
        <w:rPr/>
        <w:t>sí </w:t>
      </w:r>
      <w:r>
        <w:rPr>
          <w:spacing w:val="-3"/>
        </w:rPr>
        <w:t>en </w:t>
      </w:r>
      <w:r>
        <w:rPr/>
        <w:t>la </w:t>
      </w:r>
      <w:r>
        <w:rPr>
          <w:spacing w:val="-3"/>
        </w:rPr>
        <w:t>variedad </w:t>
      </w:r>
      <w:r>
        <w:rPr/>
        <w:t>del </w:t>
      </w:r>
      <w:r>
        <w:rPr>
          <w:spacing w:val="-3"/>
        </w:rPr>
        <w:t>producto </w:t>
      </w:r>
      <w:r>
        <w:rPr/>
        <w:t>que </w:t>
      </w:r>
      <w:r>
        <w:rPr>
          <w:spacing w:val="-3"/>
        </w:rPr>
        <w:t>particularmente consideran</w:t>
      </w:r>
      <w:r>
        <w:rPr>
          <w:spacing w:val="138"/>
        </w:rPr>
        <w:t> </w:t>
      </w:r>
      <w:r>
        <w:rPr>
          <w:spacing w:val="-3"/>
        </w:rPr>
        <w:t>óptima </w:t>
      </w:r>
      <w:r>
        <w:rPr/>
        <w:t>la </w:t>
      </w:r>
      <w:r>
        <w:rPr>
          <w:spacing w:val="-3"/>
        </w:rPr>
        <w:t>realizó Lancaster (1980), proporcionando una explicación</w:t>
      </w:r>
      <w:r>
        <w:rPr>
          <w:spacing w:val="138"/>
        </w:rPr>
        <w:t> </w:t>
      </w:r>
      <w:r>
        <w:rPr/>
        <w:t>del </w:t>
      </w:r>
      <w:r>
        <w:rPr>
          <w:spacing w:val="-3"/>
        </w:rPr>
        <w:t>comercio</w:t>
      </w:r>
      <w:r>
        <w:rPr>
          <w:spacing w:val="138"/>
        </w:rPr>
        <w:t> </w:t>
      </w:r>
      <w:r>
        <w:rPr/>
        <w:t>en </w:t>
      </w:r>
      <w:r>
        <w:rPr>
          <w:spacing w:val="-3"/>
        </w:rPr>
        <w:t>base</w:t>
      </w:r>
      <w:r>
        <w:rPr>
          <w:spacing w:val="138"/>
        </w:rPr>
        <w:t> </w:t>
      </w:r>
      <w:r>
        <w:rPr/>
        <w:t>a </w:t>
      </w:r>
      <w:r>
        <w:rPr>
          <w:spacing w:val="-3"/>
        </w:rPr>
        <w:t>este</w:t>
      </w:r>
      <w:r>
        <w:rPr>
          <w:spacing w:val="138"/>
        </w:rPr>
        <w:t> </w:t>
      </w:r>
      <w:r>
        <w:rPr>
          <w:spacing w:val="-3"/>
        </w:rPr>
        <w:t>tipo</w:t>
      </w:r>
      <w:r>
        <w:rPr>
          <w:spacing w:val="138"/>
        </w:rPr>
        <w:t> </w:t>
      </w:r>
      <w:r>
        <w:rPr>
          <w:spacing w:val="-3"/>
        </w:rPr>
        <w:t>de comportamiento.</w:t>
      </w:r>
    </w:p>
    <w:p>
      <w:pPr>
        <w:pStyle w:val="BodyText"/>
        <w:spacing w:before="9"/>
        <w:rPr>
          <w:sz w:val="31"/>
        </w:rPr>
      </w:pPr>
    </w:p>
    <w:p>
      <w:pPr>
        <w:pStyle w:val="BodyText"/>
        <w:spacing w:line="316" w:lineRule="auto" w:before="1"/>
        <w:ind w:left="192" w:right="107"/>
        <w:jc w:val="both"/>
      </w:pPr>
      <w:r>
        <w:rPr/>
        <w:t>Se </w:t>
      </w:r>
      <w:r>
        <w:rPr>
          <w:spacing w:val="-3"/>
        </w:rPr>
        <w:t>trata </w:t>
      </w:r>
      <w:r>
        <w:rPr/>
        <w:t>de un </w:t>
      </w:r>
      <w:r>
        <w:rPr>
          <w:spacing w:val="-3"/>
        </w:rPr>
        <w:t>modelo </w:t>
      </w:r>
      <w:r>
        <w:rPr/>
        <w:t>de </w:t>
      </w:r>
      <w:r>
        <w:rPr>
          <w:spacing w:val="-3"/>
        </w:rPr>
        <w:t>preferencias diversas </w:t>
      </w:r>
      <w:r>
        <w:rPr/>
        <w:t>con un </w:t>
      </w:r>
      <w:r>
        <w:rPr>
          <w:spacing w:val="-3"/>
        </w:rPr>
        <w:t>sector </w:t>
      </w:r>
      <w:r>
        <w:rPr/>
        <w:t>con </w:t>
      </w:r>
      <w:r>
        <w:rPr>
          <w:spacing w:val="-3"/>
        </w:rPr>
        <w:t>economías </w:t>
      </w:r>
      <w:r>
        <w:rPr/>
        <w:t>de </w:t>
      </w:r>
      <w:r>
        <w:rPr>
          <w:spacing w:val="-3"/>
        </w:rPr>
        <w:t>escala </w:t>
      </w:r>
      <w:r>
        <w:rPr/>
        <w:t>y </w:t>
      </w:r>
      <w:r>
        <w:rPr>
          <w:spacing w:val="-3"/>
        </w:rPr>
        <w:t>diferenciación </w:t>
      </w:r>
      <w:r>
        <w:rPr/>
        <w:t>del </w:t>
      </w:r>
      <w:r>
        <w:rPr>
          <w:spacing w:val="-3"/>
        </w:rPr>
        <w:t>producto (manufacturas), </w:t>
      </w:r>
      <w:r>
        <w:rPr/>
        <w:t>y </w:t>
      </w:r>
      <w:r>
        <w:rPr>
          <w:spacing w:val="-3"/>
        </w:rPr>
        <w:t>otro </w:t>
      </w:r>
      <w:r>
        <w:rPr/>
        <w:t>con un </w:t>
      </w:r>
      <w:r>
        <w:rPr>
          <w:spacing w:val="-3"/>
        </w:rPr>
        <w:t>bien homogéneo (agrícola) producido bajo rendimientos constantes </w:t>
      </w:r>
      <w:r>
        <w:rPr/>
        <w:t>a </w:t>
      </w:r>
      <w:r>
        <w:rPr>
          <w:spacing w:val="-3"/>
        </w:rPr>
        <w:t>escala. </w:t>
      </w:r>
      <w:r>
        <w:rPr/>
        <w:t>Los </w:t>
      </w:r>
      <w:r>
        <w:rPr>
          <w:spacing w:val="-3"/>
        </w:rPr>
        <w:t>bienes </w:t>
      </w:r>
      <w:r>
        <w:rPr/>
        <w:t>son </w:t>
      </w:r>
      <w:r>
        <w:rPr>
          <w:spacing w:val="-3"/>
        </w:rPr>
        <w:t>considerados como conjuntos </w:t>
      </w:r>
      <w:r>
        <w:rPr/>
        <w:t>de </w:t>
      </w:r>
      <w:r>
        <w:rPr>
          <w:spacing w:val="-3"/>
        </w:rPr>
        <w:t>características </w:t>
      </w:r>
      <w:r>
        <w:rPr/>
        <w:t>y </w:t>
      </w:r>
      <w:r>
        <w:rPr>
          <w:spacing w:val="-3"/>
        </w:rPr>
        <w:t>los consumidores </w:t>
      </w:r>
      <w:r>
        <w:rPr/>
        <w:t>(y, por </w:t>
      </w:r>
      <w:r>
        <w:rPr>
          <w:spacing w:val="-3"/>
        </w:rPr>
        <w:t>tanto, </w:t>
      </w:r>
      <w:r>
        <w:rPr/>
        <w:t>sus </w:t>
      </w:r>
      <w:r>
        <w:rPr>
          <w:spacing w:val="-3"/>
        </w:rPr>
        <w:t>variedades ideales) se distribuyen </w:t>
      </w:r>
      <w:r>
        <w:rPr/>
        <w:t>con </w:t>
      </w:r>
      <w:r>
        <w:rPr>
          <w:spacing w:val="-3"/>
        </w:rPr>
        <w:t>densidad uniforme entre </w:t>
      </w:r>
      <w:r>
        <w:rPr/>
        <w:t>las </w:t>
      </w:r>
      <w:r>
        <w:rPr>
          <w:spacing w:val="-3"/>
        </w:rPr>
        <w:t>especificaciones </w:t>
      </w:r>
      <w:r>
        <w:rPr/>
        <w:t>de las </w:t>
      </w:r>
      <w:r>
        <w:rPr>
          <w:spacing w:val="-3"/>
        </w:rPr>
        <w:t>distintas variedades. Dados </w:t>
      </w:r>
      <w:r>
        <w:rPr/>
        <w:t>los </w:t>
      </w:r>
      <w:r>
        <w:rPr>
          <w:spacing w:val="-3"/>
        </w:rPr>
        <w:t>precios </w:t>
      </w:r>
      <w:r>
        <w:rPr/>
        <w:t>y </w:t>
      </w:r>
      <w:r>
        <w:rPr>
          <w:spacing w:val="-3"/>
        </w:rPr>
        <w:t>especificaciones </w:t>
      </w:r>
      <w:r>
        <w:rPr/>
        <w:t>de las </w:t>
      </w:r>
      <w:r>
        <w:rPr>
          <w:spacing w:val="-3"/>
        </w:rPr>
        <w:t>variedades, existen consumidores frontera entre </w:t>
      </w:r>
      <w:r>
        <w:rPr/>
        <w:t>dos </w:t>
      </w:r>
      <w:r>
        <w:rPr>
          <w:spacing w:val="-3"/>
        </w:rPr>
        <w:t>productos </w:t>
      </w:r>
      <w:r>
        <w:rPr/>
        <w:t>que </w:t>
      </w:r>
      <w:r>
        <w:rPr>
          <w:spacing w:val="-3"/>
        </w:rPr>
        <w:t>serían indiferentes entre</w:t>
      </w:r>
      <w:r>
        <w:rPr>
          <w:spacing w:val="138"/>
        </w:rPr>
        <w:t> </w:t>
      </w:r>
      <w:r>
        <w:rPr/>
        <w:t>el </w:t>
      </w:r>
      <w:r>
        <w:rPr>
          <w:spacing w:val="-3"/>
        </w:rPr>
        <w:t>consumo </w:t>
      </w:r>
      <w:r>
        <w:rPr/>
        <w:t>de </w:t>
      </w:r>
      <w:r>
        <w:rPr>
          <w:spacing w:val="-3"/>
        </w:rPr>
        <w:t>ambos. Estos consumidores marcan </w:t>
      </w:r>
      <w:r>
        <w:rPr/>
        <w:t>el </w:t>
      </w:r>
      <w:r>
        <w:rPr>
          <w:spacing w:val="-3"/>
        </w:rPr>
        <w:t>mercado de cada variedad. Así, </w:t>
      </w:r>
      <w:r>
        <w:rPr/>
        <w:t>la </w:t>
      </w:r>
      <w:r>
        <w:rPr>
          <w:spacing w:val="-3"/>
        </w:rPr>
        <w:t>cantidad comprada depende </w:t>
      </w:r>
      <w:r>
        <w:rPr/>
        <w:t>de </w:t>
      </w:r>
      <w:r>
        <w:rPr>
          <w:spacing w:val="-3"/>
        </w:rPr>
        <w:t>los</w:t>
      </w:r>
      <w:r>
        <w:rPr>
          <w:spacing w:val="138"/>
        </w:rPr>
        <w:t> </w:t>
      </w:r>
      <w:r>
        <w:rPr>
          <w:spacing w:val="-3"/>
        </w:rPr>
        <w:t>precios </w:t>
      </w:r>
      <w:r>
        <w:rPr/>
        <w:t>y de las </w:t>
      </w:r>
      <w:r>
        <w:rPr>
          <w:spacing w:val="-3"/>
        </w:rPr>
        <w:t>especificaciones (suponiendo constantes la renta </w:t>
      </w:r>
      <w:r>
        <w:rPr/>
        <w:t>y su</w:t>
      </w:r>
      <w:r>
        <w:rPr>
          <w:spacing w:val="-12"/>
        </w:rPr>
        <w:t> </w:t>
      </w:r>
      <w:r>
        <w:rPr>
          <w:spacing w:val="-3"/>
        </w:rPr>
        <w:t>distribución).</w:t>
      </w:r>
    </w:p>
    <w:p>
      <w:pPr>
        <w:pStyle w:val="BodyText"/>
        <w:spacing w:before="9"/>
        <w:rPr>
          <w:sz w:val="31"/>
        </w:rPr>
      </w:pPr>
    </w:p>
    <w:p>
      <w:pPr>
        <w:pStyle w:val="BodyText"/>
        <w:spacing w:line="309" w:lineRule="auto" w:before="1"/>
        <w:ind w:left="192" w:right="109"/>
        <w:jc w:val="both"/>
      </w:pPr>
      <w:r>
        <w:rPr/>
        <w:t>En el </w:t>
      </w:r>
      <w:r>
        <w:rPr>
          <w:spacing w:val="-3"/>
        </w:rPr>
        <w:t>equilibrio, para cada empresa </w:t>
      </w:r>
      <w:r>
        <w:rPr/>
        <w:t>se </w:t>
      </w:r>
      <w:r>
        <w:rPr>
          <w:spacing w:val="-3"/>
        </w:rPr>
        <w:t>iguala </w:t>
      </w:r>
      <w:r>
        <w:rPr/>
        <w:t>el </w:t>
      </w:r>
      <w:r>
        <w:rPr>
          <w:spacing w:val="-3"/>
        </w:rPr>
        <w:t>ingreso marginal </w:t>
      </w:r>
      <w:r>
        <w:rPr/>
        <w:t>en </w:t>
      </w:r>
      <w:r>
        <w:rPr>
          <w:spacing w:val="-3"/>
        </w:rPr>
        <w:t>todos </w:t>
      </w:r>
      <w:r>
        <w:rPr/>
        <w:t>los </w:t>
      </w:r>
      <w:r>
        <w:rPr>
          <w:spacing w:val="-3"/>
        </w:rPr>
        <w:t>mercados </w:t>
      </w:r>
      <w:r>
        <w:rPr/>
        <w:t>y el </w:t>
      </w:r>
      <w:r>
        <w:rPr>
          <w:spacing w:val="-3"/>
        </w:rPr>
        <w:t>coste marginal. Además, </w:t>
      </w:r>
      <w:r>
        <w:rPr/>
        <w:t>se </w:t>
      </w:r>
      <w:r>
        <w:rPr>
          <w:spacing w:val="-3"/>
        </w:rPr>
        <w:t>permite </w:t>
      </w:r>
      <w:r>
        <w:rPr/>
        <w:t>la </w:t>
      </w:r>
      <w:r>
        <w:rPr>
          <w:spacing w:val="-3"/>
        </w:rPr>
        <w:t>libre entrada, conduciendo </w:t>
      </w:r>
      <w:r>
        <w:rPr/>
        <w:t>a la </w:t>
      </w:r>
      <w:r>
        <w:rPr>
          <w:spacing w:val="-3"/>
        </w:rPr>
        <w:t>igualación del precio </w:t>
      </w:r>
      <w:r>
        <w:rPr/>
        <w:t>y el </w:t>
      </w:r>
      <w:r>
        <w:rPr>
          <w:spacing w:val="-3"/>
        </w:rPr>
        <w:t>coste medio</w:t>
      </w:r>
      <w:r>
        <w:rPr>
          <w:spacing w:val="-3"/>
          <w:position w:val="13"/>
          <w:sz w:val="12"/>
        </w:rPr>
        <w:t>5</w:t>
      </w:r>
      <w:r>
        <w:rPr>
          <w:spacing w:val="-3"/>
        </w:rPr>
        <w:t>.</w:t>
      </w:r>
    </w:p>
    <w:p>
      <w:pPr>
        <w:pStyle w:val="BodyText"/>
        <w:spacing w:before="11"/>
        <w:rPr>
          <w:sz w:val="16"/>
        </w:rPr>
      </w:pPr>
      <w:r>
        <w:rPr/>
        <w:pict>
          <v:line style="position:absolute;mso-position-horizontal-relative:page;mso-position-vertical-relative:paragraph;z-index:1336;mso-wrap-distance-left:0;mso-wrap-distance-right:0" from="93.639999pt,11.877886pt" to="237.639999pt,11.877886pt" stroked="true" strokeweight=".6pt" strokecolor="#000000">
            <w10:wrap type="topAndBottom"/>
          </v:line>
        </w:pict>
      </w:r>
    </w:p>
    <w:p>
      <w:pPr>
        <w:spacing w:before="94"/>
        <w:ind w:left="202" w:right="230" w:firstLine="0"/>
        <w:jc w:val="left"/>
        <w:rPr>
          <w:sz w:val="19"/>
        </w:rPr>
      </w:pPr>
      <w:r>
        <w:rPr>
          <w:position w:val="11"/>
          <w:sz w:val="10"/>
        </w:rPr>
        <w:t>5</w:t>
      </w:r>
      <w:r>
        <w:rPr>
          <w:sz w:val="19"/>
        </w:rPr>
        <w:t>Esta estructura de mercado es denominada por Lancaster (1980) competencia</w:t>
      </w:r>
    </w:p>
    <w:p>
      <w:pPr>
        <w:spacing w:after="0"/>
        <w:jc w:val="left"/>
        <w:rPr>
          <w:sz w:val="19"/>
        </w:rPr>
        <w:sectPr>
          <w:pgSz w:w="11900" w:h="16840"/>
          <w:pgMar w:header="1784" w:footer="0" w:top="2020" w:bottom="280" w:left="1680" w:right="1320"/>
        </w:sectPr>
      </w:pPr>
    </w:p>
    <w:p>
      <w:pPr>
        <w:pStyle w:val="BodyText"/>
        <w:rPr>
          <w:sz w:val="20"/>
        </w:rPr>
      </w:pPr>
    </w:p>
    <w:p>
      <w:pPr>
        <w:pStyle w:val="BodyText"/>
        <w:spacing w:before="8"/>
        <w:rPr>
          <w:sz w:val="20"/>
        </w:rPr>
      </w:pPr>
    </w:p>
    <w:p>
      <w:pPr>
        <w:pStyle w:val="BodyText"/>
        <w:spacing w:line="316" w:lineRule="auto" w:before="77"/>
        <w:ind w:left="532" w:right="109"/>
        <w:jc w:val="both"/>
      </w:pPr>
      <w:r>
        <w:rPr/>
        <w:t>En el </w:t>
      </w:r>
      <w:r>
        <w:rPr>
          <w:spacing w:val="-3"/>
        </w:rPr>
        <w:t>caso </w:t>
      </w:r>
      <w:r>
        <w:rPr/>
        <w:t>de dos </w:t>
      </w:r>
      <w:r>
        <w:rPr>
          <w:spacing w:val="-3"/>
        </w:rPr>
        <w:t>economías totalmente idénticas, las situaciones autárquicas </w:t>
      </w:r>
      <w:r>
        <w:rPr/>
        <w:t>de </w:t>
      </w:r>
      <w:r>
        <w:rPr>
          <w:spacing w:val="-3"/>
        </w:rPr>
        <w:t>ambas serían también idénticas.</w:t>
      </w:r>
      <w:r>
        <w:rPr>
          <w:spacing w:val="138"/>
        </w:rPr>
        <w:t> </w:t>
      </w:r>
      <w:r>
        <w:rPr/>
        <w:t>Si </w:t>
      </w:r>
      <w:r>
        <w:rPr>
          <w:spacing w:val="-3"/>
        </w:rPr>
        <w:t>comercian entre </w:t>
      </w:r>
      <w:r>
        <w:rPr/>
        <w:t>sí, sin </w:t>
      </w:r>
      <w:r>
        <w:rPr>
          <w:spacing w:val="-3"/>
        </w:rPr>
        <w:t>costes </w:t>
      </w:r>
      <w:r>
        <w:rPr/>
        <w:t>de </w:t>
      </w:r>
      <w:r>
        <w:rPr>
          <w:spacing w:val="-3"/>
        </w:rPr>
        <w:t>transporte,</w:t>
      </w:r>
      <w:r>
        <w:rPr>
          <w:spacing w:val="138"/>
        </w:rPr>
        <w:t> </w:t>
      </w:r>
      <w:r>
        <w:rPr>
          <w:spacing w:val="-3"/>
        </w:rPr>
        <w:t>constituirían </w:t>
      </w:r>
      <w:r>
        <w:rPr/>
        <w:t>un </w:t>
      </w:r>
      <w:r>
        <w:rPr>
          <w:spacing w:val="-3"/>
        </w:rPr>
        <w:t>mercado </w:t>
      </w:r>
      <w:r>
        <w:rPr/>
        <w:t>con las </w:t>
      </w:r>
      <w:r>
        <w:rPr>
          <w:spacing w:val="-3"/>
        </w:rPr>
        <w:t>mismas propiedades pero con </w:t>
      </w:r>
      <w:r>
        <w:rPr/>
        <w:t>el </w:t>
      </w:r>
      <w:r>
        <w:rPr>
          <w:spacing w:val="-3"/>
        </w:rPr>
        <w:t>doble </w:t>
      </w:r>
      <w:r>
        <w:rPr/>
        <w:t>de </w:t>
      </w:r>
      <w:r>
        <w:rPr>
          <w:spacing w:val="-3"/>
        </w:rPr>
        <w:t>población. </w:t>
      </w:r>
      <w:r>
        <w:rPr/>
        <w:t>El </w:t>
      </w:r>
      <w:r>
        <w:rPr>
          <w:spacing w:val="-3"/>
        </w:rPr>
        <w:t>efecto final sería </w:t>
      </w:r>
      <w:r>
        <w:rPr/>
        <w:t>la </w:t>
      </w:r>
      <w:r>
        <w:rPr>
          <w:spacing w:val="-3"/>
        </w:rPr>
        <w:t>aparición de comercio intraindustrial, aunque </w:t>
      </w:r>
      <w:r>
        <w:rPr/>
        <w:t>el </w:t>
      </w:r>
      <w:r>
        <w:rPr>
          <w:spacing w:val="-3"/>
        </w:rPr>
        <w:t>patrón </w:t>
      </w:r>
      <w:r>
        <w:rPr/>
        <w:t>de </w:t>
      </w:r>
      <w:r>
        <w:rPr>
          <w:spacing w:val="-3"/>
        </w:rPr>
        <w:t>comercio queda indeterminado. </w:t>
      </w:r>
      <w:r>
        <w:rPr/>
        <w:t>A </w:t>
      </w:r>
      <w:r>
        <w:rPr>
          <w:spacing w:val="-3"/>
        </w:rPr>
        <w:t>pesar </w:t>
      </w:r>
      <w:r>
        <w:rPr/>
        <w:t>de </w:t>
      </w:r>
      <w:r>
        <w:rPr>
          <w:spacing w:val="-3"/>
        </w:rPr>
        <w:t>este resultado general, la casuística </w:t>
      </w:r>
      <w:r>
        <w:rPr/>
        <w:t>de </w:t>
      </w:r>
      <w:r>
        <w:rPr>
          <w:spacing w:val="-3"/>
        </w:rPr>
        <w:t>resultados </w:t>
      </w:r>
      <w:r>
        <w:rPr/>
        <w:t>es más</w:t>
      </w:r>
      <w:r>
        <w:rPr>
          <w:spacing w:val="-25"/>
        </w:rPr>
        <w:t> </w:t>
      </w:r>
      <w:r>
        <w:rPr>
          <w:spacing w:val="-3"/>
        </w:rPr>
        <w:t>variada.</w:t>
      </w:r>
    </w:p>
    <w:p>
      <w:pPr>
        <w:pStyle w:val="BodyText"/>
        <w:spacing w:before="9"/>
        <w:rPr>
          <w:sz w:val="31"/>
        </w:rPr>
      </w:pPr>
    </w:p>
    <w:p>
      <w:pPr>
        <w:pStyle w:val="BodyText"/>
        <w:spacing w:line="314" w:lineRule="auto" w:before="1"/>
        <w:ind w:left="532" w:right="108"/>
        <w:jc w:val="both"/>
      </w:pPr>
      <w:r>
        <w:rPr>
          <w:spacing w:val="-3"/>
        </w:rPr>
        <w:t>Así, </w:t>
      </w:r>
      <w:r>
        <w:rPr/>
        <w:t>si </w:t>
      </w:r>
      <w:r>
        <w:rPr>
          <w:spacing w:val="-3"/>
        </w:rPr>
        <w:t>existen deseconomías </w:t>
      </w:r>
      <w:r>
        <w:rPr/>
        <w:t>de </w:t>
      </w:r>
      <w:r>
        <w:rPr>
          <w:spacing w:val="-3"/>
        </w:rPr>
        <w:t>escala, </w:t>
      </w:r>
      <w:r>
        <w:rPr/>
        <w:t>o al </w:t>
      </w:r>
      <w:r>
        <w:rPr>
          <w:spacing w:val="-3"/>
        </w:rPr>
        <w:t>menos</w:t>
      </w:r>
      <w:r>
        <w:rPr>
          <w:spacing w:val="138"/>
        </w:rPr>
        <w:t> </w:t>
      </w:r>
      <w:r>
        <w:rPr>
          <w:spacing w:val="-3"/>
        </w:rPr>
        <w:t>rendimientos constantes, </w:t>
      </w:r>
      <w:r>
        <w:rPr/>
        <w:t>en el </w:t>
      </w:r>
      <w:r>
        <w:rPr>
          <w:spacing w:val="-3"/>
        </w:rPr>
        <w:t>sector </w:t>
      </w:r>
      <w:r>
        <w:rPr/>
        <w:t>con </w:t>
      </w:r>
      <w:r>
        <w:rPr>
          <w:spacing w:val="-3"/>
        </w:rPr>
        <w:t>bienes homogéneos  </w:t>
      </w:r>
      <w:r>
        <w:rPr/>
        <w:t>y la </w:t>
      </w:r>
      <w:r>
        <w:rPr>
          <w:spacing w:val="-3"/>
        </w:rPr>
        <w:t>elasticidad renta </w:t>
      </w:r>
      <w:r>
        <w:rPr/>
        <w:t>de las </w:t>
      </w:r>
      <w:r>
        <w:rPr>
          <w:spacing w:val="-3"/>
        </w:rPr>
        <w:t>manufacturas </w:t>
      </w:r>
      <w:r>
        <w:rPr/>
        <w:t>es </w:t>
      </w:r>
      <w:r>
        <w:rPr>
          <w:spacing w:val="-3"/>
        </w:rPr>
        <w:t>superior </w:t>
      </w:r>
      <w:r>
        <w:rPr/>
        <w:t>a </w:t>
      </w:r>
      <w:r>
        <w:rPr>
          <w:spacing w:val="-3"/>
        </w:rPr>
        <w:t>la unidad habrá comercio intraindustrial </w:t>
      </w:r>
      <w:r>
        <w:rPr/>
        <w:t>y no </w:t>
      </w:r>
      <w:r>
        <w:rPr>
          <w:spacing w:val="-3"/>
        </w:rPr>
        <w:t>existirá comercio </w:t>
      </w:r>
      <w:r>
        <w:rPr/>
        <w:t>de </w:t>
      </w:r>
      <w:r>
        <w:rPr>
          <w:spacing w:val="-3"/>
        </w:rPr>
        <w:t>bienes </w:t>
      </w:r>
      <w:r>
        <w:rPr/>
        <w:t>del </w:t>
      </w:r>
      <w:r>
        <w:rPr>
          <w:spacing w:val="-3"/>
        </w:rPr>
        <w:t>otro sector. </w:t>
      </w:r>
      <w:r>
        <w:rPr/>
        <w:t>El </w:t>
      </w:r>
      <w:r>
        <w:rPr>
          <w:spacing w:val="-3"/>
        </w:rPr>
        <w:t>patrón </w:t>
      </w:r>
      <w:r>
        <w:rPr/>
        <w:t>de </w:t>
      </w:r>
      <w:r>
        <w:rPr>
          <w:spacing w:val="-3"/>
        </w:rPr>
        <w:t>comercio concreto no puede </w:t>
      </w:r>
      <w:r>
        <w:rPr/>
        <w:t>ser </w:t>
      </w:r>
      <w:r>
        <w:rPr>
          <w:spacing w:val="-3"/>
        </w:rPr>
        <w:t>predicho </w:t>
      </w:r>
      <w:r>
        <w:rPr/>
        <w:t>y </w:t>
      </w:r>
      <w:r>
        <w:rPr>
          <w:spacing w:val="-3"/>
        </w:rPr>
        <w:t>aparecen equilibrios múltiples; sin embargo,</w:t>
      </w:r>
      <w:r>
        <w:rPr>
          <w:spacing w:val="138"/>
        </w:rPr>
        <w:t> </w:t>
      </w:r>
      <w:r>
        <w:rPr/>
        <w:t>el </w:t>
      </w:r>
      <w:r>
        <w:rPr>
          <w:spacing w:val="-3"/>
        </w:rPr>
        <w:t>único equilibrio estable proporciona </w:t>
      </w:r>
      <w:r>
        <w:rPr/>
        <w:t>n</w:t>
      </w:r>
      <w:r>
        <w:rPr>
          <w:position w:val="-4"/>
          <w:sz w:val="12"/>
        </w:rPr>
        <w:t>1 </w:t>
      </w:r>
      <w:r>
        <w:rPr>
          <w:spacing w:val="-3"/>
        </w:rPr>
        <w:t>variedades producidas </w:t>
      </w:r>
      <w:r>
        <w:rPr/>
        <w:t>por el </w:t>
      </w:r>
      <w:r>
        <w:rPr>
          <w:spacing w:val="-3"/>
        </w:rPr>
        <w:t>país </w:t>
      </w:r>
      <w:r>
        <w:rPr/>
        <w:t>1 y n</w:t>
      </w:r>
      <w:r>
        <w:rPr>
          <w:position w:val="-4"/>
          <w:sz w:val="12"/>
        </w:rPr>
        <w:t>2 </w:t>
      </w:r>
      <w:r>
        <w:rPr>
          <w:spacing w:val="-3"/>
        </w:rPr>
        <w:t>variedades producidas </w:t>
      </w:r>
      <w:r>
        <w:rPr/>
        <w:t>por el </w:t>
      </w:r>
      <w:r>
        <w:rPr>
          <w:spacing w:val="-3"/>
        </w:rPr>
        <w:t>país </w:t>
      </w:r>
      <w:r>
        <w:rPr/>
        <w:t>2, </w:t>
      </w:r>
      <w:r>
        <w:rPr>
          <w:spacing w:val="-3"/>
        </w:rPr>
        <w:t>siendo</w:t>
      </w:r>
      <w:r>
        <w:rPr>
          <w:spacing w:val="-25"/>
        </w:rPr>
        <w:t> </w:t>
      </w:r>
      <w:r>
        <w:rPr>
          <w:spacing w:val="-3"/>
        </w:rPr>
        <w:t>n</w:t>
      </w:r>
      <w:r>
        <w:rPr>
          <w:spacing w:val="-3"/>
          <w:position w:val="-4"/>
          <w:sz w:val="12"/>
        </w:rPr>
        <w:t>1</w:t>
      </w:r>
      <w:r>
        <w:rPr>
          <w:spacing w:val="-3"/>
        </w:rPr>
        <w:t>=n</w:t>
      </w:r>
      <w:r>
        <w:rPr>
          <w:spacing w:val="-3"/>
          <w:position w:val="-4"/>
          <w:sz w:val="12"/>
        </w:rPr>
        <w:t>2</w:t>
      </w:r>
      <w:r>
        <w:rPr>
          <w:spacing w:val="-3"/>
        </w:rPr>
        <w:t>.</w:t>
      </w:r>
    </w:p>
    <w:p>
      <w:pPr>
        <w:pStyle w:val="BodyText"/>
        <w:spacing w:before="5"/>
        <w:rPr>
          <w:sz w:val="30"/>
        </w:rPr>
      </w:pPr>
    </w:p>
    <w:p>
      <w:pPr>
        <w:pStyle w:val="BodyText"/>
        <w:spacing w:line="314" w:lineRule="auto"/>
        <w:ind w:left="532" w:right="107"/>
        <w:jc w:val="both"/>
      </w:pPr>
      <w:r>
        <w:rPr/>
        <w:t>Si </w:t>
      </w:r>
      <w:r>
        <w:rPr>
          <w:spacing w:val="-3"/>
        </w:rPr>
        <w:t>existen rendimientos constantes </w:t>
      </w:r>
      <w:r>
        <w:rPr/>
        <w:t>en el </w:t>
      </w:r>
      <w:r>
        <w:rPr>
          <w:spacing w:val="-3"/>
        </w:rPr>
        <w:t>sector agrícola </w:t>
      </w:r>
      <w:r>
        <w:rPr/>
        <w:t>y las </w:t>
      </w:r>
      <w:r>
        <w:rPr>
          <w:spacing w:val="-3"/>
        </w:rPr>
        <w:t>manufacturas </w:t>
      </w:r>
      <w:r>
        <w:rPr/>
        <w:t>son </w:t>
      </w:r>
      <w:r>
        <w:rPr>
          <w:spacing w:val="-3"/>
        </w:rPr>
        <w:t>bienes inferiores aparecen equilibrios múltiples, n</w:t>
      </w:r>
      <w:r>
        <w:rPr>
          <w:spacing w:val="-3"/>
          <w:position w:val="-4"/>
          <w:sz w:val="12"/>
        </w:rPr>
        <w:t>1</w:t>
      </w:r>
      <w:r>
        <w:rPr>
          <w:spacing w:val="-3"/>
        </w:rPr>
        <w:t>=n</w:t>
      </w:r>
      <w:r>
        <w:rPr>
          <w:spacing w:val="-3"/>
          <w:position w:val="-4"/>
          <w:sz w:val="12"/>
        </w:rPr>
        <w:t>2 </w:t>
      </w:r>
      <w:r>
        <w:rPr>
          <w:spacing w:val="-3"/>
        </w:rPr>
        <w:t>sería inestable </w:t>
      </w:r>
      <w:r>
        <w:rPr/>
        <w:t>y a </w:t>
      </w:r>
      <w:r>
        <w:rPr>
          <w:spacing w:val="-3"/>
        </w:rPr>
        <w:t>largo plazo existirían</w:t>
      </w:r>
      <w:r>
        <w:rPr>
          <w:spacing w:val="138"/>
        </w:rPr>
        <w:t> </w:t>
      </w:r>
      <w:r>
        <w:rPr>
          <w:spacing w:val="-3"/>
        </w:rPr>
        <w:t>soluciones </w:t>
      </w:r>
      <w:r>
        <w:rPr/>
        <w:t>de </w:t>
      </w:r>
      <w:r>
        <w:rPr>
          <w:spacing w:val="-3"/>
        </w:rPr>
        <w:t>esquina </w:t>
      </w:r>
      <w:r>
        <w:rPr/>
        <w:t>con </w:t>
      </w:r>
      <w:r>
        <w:rPr>
          <w:spacing w:val="-3"/>
        </w:rPr>
        <w:t>intercambio </w:t>
      </w:r>
      <w:r>
        <w:rPr/>
        <w:t>de </w:t>
      </w:r>
      <w:r>
        <w:rPr>
          <w:spacing w:val="-3"/>
        </w:rPr>
        <w:t>manufacturas diferenciadas </w:t>
      </w:r>
      <w:r>
        <w:rPr/>
        <w:t>por </w:t>
      </w:r>
      <w:r>
        <w:rPr>
          <w:spacing w:val="-3"/>
        </w:rPr>
        <w:t>productos homogéneos </w:t>
      </w:r>
      <w:r>
        <w:rPr/>
        <w:t>del </w:t>
      </w:r>
      <w:r>
        <w:rPr>
          <w:spacing w:val="-3"/>
        </w:rPr>
        <w:t>otro sector. Es</w:t>
      </w:r>
      <w:r>
        <w:rPr>
          <w:spacing w:val="138"/>
        </w:rPr>
        <w:t> </w:t>
      </w:r>
      <w:r>
        <w:rPr>
          <w:spacing w:val="-3"/>
        </w:rPr>
        <w:t>decir, </w:t>
      </w:r>
      <w:r>
        <w:rPr/>
        <w:t>que </w:t>
      </w:r>
      <w:r>
        <w:rPr>
          <w:spacing w:val="-3"/>
        </w:rPr>
        <w:t>sólo habría comercio interindustrial.</w:t>
      </w:r>
    </w:p>
    <w:p>
      <w:pPr>
        <w:pStyle w:val="BodyText"/>
        <w:spacing w:before="1"/>
        <w:rPr>
          <w:sz w:val="32"/>
        </w:rPr>
      </w:pPr>
    </w:p>
    <w:p>
      <w:pPr>
        <w:pStyle w:val="BodyText"/>
        <w:spacing w:line="316" w:lineRule="auto"/>
        <w:ind w:left="532" w:right="109"/>
        <w:jc w:val="both"/>
      </w:pPr>
      <w:r>
        <w:rPr/>
        <w:t>Sin </w:t>
      </w:r>
      <w:r>
        <w:rPr>
          <w:spacing w:val="-3"/>
        </w:rPr>
        <w:t>embargo, Lancaster hizo hincapié </w:t>
      </w:r>
      <w:r>
        <w:rPr/>
        <w:t>en las </w:t>
      </w:r>
      <w:r>
        <w:rPr>
          <w:spacing w:val="-3"/>
        </w:rPr>
        <w:t>situaciones en</w:t>
      </w:r>
      <w:r>
        <w:rPr>
          <w:spacing w:val="138"/>
        </w:rPr>
        <w:t> </w:t>
      </w:r>
      <w:r>
        <w:rPr/>
        <w:t>las que el </w:t>
      </w:r>
      <w:r>
        <w:rPr>
          <w:spacing w:val="-3"/>
        </w:rPr>
        <w:t>único equilibrio estable proporcionaba comercio</w:t>
      </w:r>
      <w:r>
        <w:rPr>
          <w:spacing w:val="138"/>
        </w:rPr>
        <w:t> </w:t>
      </w:r>
      <w:r>
        <w:rPr>
          <w:spacing w:val="-3"/>
        </w:rPr>
        <w:t>intraindustrial,</w:t>
      </w:r>
      <w:r>
        <w:rPr>
          <w:spacing w:val="138"/>
        </w:rPr>
        <w:t> </w:t>
      </w:r>
      <w:r>
        <w:rPr>
          <w:spacing w:val="-3"/>
        </w:rPr>
        <w:t>analizando</w:t>
      </w:r>
      <w:r>
        <w:rPr>
          <w:spacing w:val="138"/>
        </w:rPr>
        <w:t> </w:t>
      </w:r>
      <w:r>
        <w:rPr/>
        <w:t>la </w:t>
      </w:r>
      <w:r>
        <w:rPr>
          <w:spacing w:val="-3"/>
        </w:rPr>
        <w:t>sensibilidad</w:t>
      </w:r>
      <w:r>
        <w:rPr>
          <w:spacing w:val="138"/>
        </w:rPr>
        <w:t> </w:t>
      </w:r>
      <w:r>
        <w:rPr/>
        <w:t>de </w:t>
      </w:r>
      <w:r>
        <w:rPr>
          <w:spacing w:val="-3"/>
        </w:rPr>
        <w:t>este resultado </w:t>
      </w:r>
      <w:r>
        <w:rPr/>
        <w:t>a </w:t>
      </w:r>
      <w:r>
        <w:rPr>
          <w:spacing w:val="-3"/>
        </w:rPr>
        <w:t>cambios </w:t>
      </w:r>
      <w:r>
        <w:rPr/>
        <w:t>en el </w:t>
      </w:r>
      <w:r>
        <w:rPr>
          <w:spacing w:val="-3"/>
        </w:rPr>
        <w:t>modelo. </w:t>
      </w:r>
      <w:r>
        <w:rPr/>
        <w:t>De </w:t>
      </w:r>
      <w:r>
        <w:rPr>
          <w:spacing w:val="-3"/>
        </w:rPr>
        <w:t>esta forma, </w:t>
      </w:r>
      <w:r>
        <w:rPr/>
        <w:t>si </w:t>
      </w:r>
      <w:r>
        <w:rPr>
          <w:spacing w:val="64"/>
        </w:rPr>
        <w:t> </w:t>
      </w:r>
      <w:r>
        <w:rPr>
          <w:spacing w:val="-3"/>
        </w:rPr>
        <w:t>hubiera</w:t>
      </w:r>
    </w:p>
    <w:p>
      <w:pPr>
        <w:pStyle w:val="BodyText"/>
        <w:rPr>
          <w:sz w:val="17"/>
        </w:rPr>
      </w:pPr>
      <w:r>
        <w:rPr/>
        <w:pict>
          <v:line style="position:absolute;mso-position-horizontal-relative:page;mso-position-vertical-relative:paragraph;z-index:1360;mso-wrap-distance-left:0;mso-wrap-distance-right:0" from="93.639999pt,11.906581pt" to="523.359999pt,11.906581pt" stroked="true" strokeweight=".6pt" strokecolor="#000000">
            <w10:wrap type="topAndBottom"/>
          </v:line>
        </w:pict>
      </w:r>
    </w:p>
    <w:p>
      <w:pPr>
        <w:spacing w:line="268" w:lineRule="auto" w:before="129"/>
        <w:ind w:left="100" w:right="109" w:firstLine="0"/>
        <w:jc w:val="both"/>
        <w:rPr>
          <w:sz w:val="19"/>
        </w:rPr>
      </w:pPr>
      <w:r>
        <w:rPr>
          <w:sz w:val="19"/>
        </w:rPr>
        <w:t>monopolística perfecta debido a que las empresas y consumidores están perfectamente informados, existe flexibilidad de especificación, ausencia de colusión y libre entrada.</w:t>
      </w:r>
    </w:p>
    <w:p>
      <w:pPr>
        <w:spacing w:after="0" w:line="268" w:lineRule="auto"/>
        <w:jc w:val="both"/>
        <w:rPr>
          <w:sz w:val="19"/>
        </w:rPr>
        <w:sectPr>
          <w:pgSz w:w="11900" w:h="16840"/>
          <w:pgMar w:header="1784" w:footer="0" w:top="2020" w:bottom="280" w:left="1340" w:right="1320"/>
        </w:sectPr>
      </w:pPr>
    </w:p>
    <w:p>
      <w:pPr>
        <w:pStyle w:val="BodyText"/>
        <w:spacing w:before="10"/>
        <w:rPr>
          <w:sz w:val="8"/>
        </w:rPr>
      </w:pPr>
    </w:p>
    <w:p>
      <w:pPr>
        <w:pStyle w:val="BodyText"/>
        <w:spacing w:line="314" w:lineRule="auto" w:before="77"/>
        <w:ind w:left="192" w:right="109"/>
        <w:jc w:val="both"/>
      </w:pPr>
      <w:r>
        <w:rPr>
          <w:spacing w:val="-3"/>
        </w:rPr>
        <w:t>varios</w:t>
      </w:r>
      <w:r>
        <w:rPr>
          <w:spacing w:val="138"/>
        </w:rPr>
        <w:t> </w:t>
      </w:r>
      <w:r>
        <w:rPr>
          <w:spacing w:val="-3"/>
        </w:rPr>
        <w:t>grupos</w:t>
      </w:r>
      <w:r>
        <w:rPr>
          <w:spacing w:val="138"/>
        </w:rPr>
        <w:t> </w:t>
      </w:r>
      <w:r>
        <w:rPr/>
        <w:t>de </w:t>
      </w:r>
      <w:r>
        <w:rPr>
          <w:spacing w:val="-3"/>
        </w:rPr>
        <w:t>bienes</w:t>
      </w:r>
      <w:r>
        <w:rPr>
          <w:spacing w:val="138"/>
        </w:rPr>
        <w:t> </w:t>
      </w:r>
      <w:r>
        <w:rPr>
          <w:spacing w:val="-3"/>
        </w:rPr>
        <w:t>diferenciados</w:t>
      </w:r>
      <w:r>
        <w:rPr>
          <w:spacing w:val="138"/>
        </w:rPr>
        <w:t> </w:t>
      </w:r>
      <w:r>
        <w:rPr>
          <w:spacing w:val="-3"/>
        </w:rPr>
        <w:t>(automóviles, textil...) </w:t>
      </w:r>
      <w:r>
        <w:rPr/>
        <w:t>y dos </w:t>
      </w:r>
      <w:r>
        <w:rPr>
          <w:spacing w:val="-3"/>
        </w:rPr>
        <w:t>países idénticos demostraba </w:t>
      </w:r>
      <w:r>
        <w:rPr/>
        <w:t>la </w:t>
      </w:r>
      <w:r>
        <w:rPr>
          <w:spacing w:val="-3"/>
        </w:rPr>
        <w:t>existencia</w:t>
      </w:r>
      <w:r>
        <w:rPr>
          <w:spacing w:val="138"/>
        </w:rPr>
        <w:t> </w:t>
      </w:r>
      <w:r>
        <w:rPr/>
        <w:t>de </w:t>
      </w:r>
      <w:r>
        <w:rPr>
          <w:spacing w:val="-3"/>
        </w:rPr>
        <w:t>comercio bidireccional </w:t>
      </w:r>
      <w:r>
        <w:rPr/>
        <w:t>y </w:t>
      </w:r>
      <w:r>
        <w:rPr>
          <w:spacing w:val="-3"/>
        </w:rPr>
        <w:t>ausencia </w:t>
      </w:r>
      <w:r>
        <w:rPr/>
        <w:t>de </w:t>
      </w:r>
      <w:r>
        <w:rPr>
          <w:spacing w:val="-3"/>
        </w:rPr>
        <w:t>comercio </w:t>
      </w:r>
      <w:r>
        <w:rPr/>
        <w:t>del </w:t>
      </w:r>
      <w:r>
        <w:rPr>
          <w:spacing w:val="-3"/>
        </w:rPr>
        <w:t>sector </w:t>
      </w:r>
      <w:r>
        <w:rPr/>
        <w:t>de </w:t>
      </w:r>
      <w:r>
        <w:rPr>
          <w:spacing w:val="-3"/>
        </w:rPr>
        <w:t>bienes homogéneos. Además, corroboró </w:t>
      </w:r>
      <w:r>
        <w:rPr/>
        <w:t>que </w:t>
      </w:r>
      <w:r>
        <w:rPr>
          <w:spacing w:val="-3"/>
        </w:rPr>
        <w:t>n</w:t>
      </w:r>
      <w:r>
        <w:rPr>
          <w:spacing w:val="-3"/>
          <w:position w:val="-4"/>
          <w:sz w:val="12"/>
        </w:rPr>
        <w:t>1</w:t>
      </w:r>
      <w:r>
        <w:rPr>
          <w:spacing w:val="-3"/>
        </w:rPr>
        <w:t>=n</w:t>
      </w:r>
      <w:r>
        <w:rPr>
          <w:spacing w:val="-3"/>
          <w:position w:val="-4"/>
          <w:sz w:val="12"/>
        </w:rPr>
        <w:t>2 </w:t>
      </w:r>
      <w:r>
        <w:rPr/>
        <w:t>era </w:t>
      </w:r>
      <w:r>
        <w:rPr>
          <w:spacing w:val="-3"/>
        </w:rPr>
        <w:t>el </w:t>
      </w:r>
      <w:r>
        <w:rPr>
          <w:spacing w:val="138"/>
        </w:rPr>
        <w:t> </w:t>
      </w:r>
      <w:r>
        <w:rPr>
          <w:spacing w:val="-3"/>
        </w:rPr>
        <w:t>único equilibrio</w:t>
      </w:r>
      <w:r>
        <w:rPr>
          <w:spacing w:val="-1"/>
        </w:rPr>
        <w:t> </w:t>
      </w:r>
      <w:r>
        <w:rPr>
          <w:spacing w:val="-3"/>
        </w:rPr>
        <w:t>estable.</w:t>
      </w:r>
    </w:p>
    <w:p>
      <w:pPr>
        <w:pStyle w:val="BodyText"/>
        <w:spacing w:before="1"/>
        <w:rPr>
          <w:sz w:val="32"/>
        </w:rPr>
      </w:pPr>
    </w:p>
    <w:p>
      <w:pPr>
        <w:pStyle w:val="BodyText"/>
        <w:spacing w:line="316" w:lineRule="auto"/>
        <w:ind w:left="192" w:right="108"/>
        <w:jc w:val="both"/>
      </w:pPr>
      <w:r>
        <w:rPr/>
        <w:t>Si se </w:t>
      </w:r>
      <w:r>
        <w:rPr>
          <w:spacing w:val="-3"/>
        </w:rPr>
        <w:t>consideran </w:t>
      </w:r>
      <w:r>
        <w:rPr/>
        <w:t>dos </w:t>
      </w:r>
      <w:r>
        <w:rPr>
          <w:spacing w:val="-3"/>
        </w:rPr>
        <w:t>economías </w:t>
      </w:r>
      <w:r>
        <w:rPr/>
        <w:t>de </w:t>
      </w:r>
      <w:r>
        <w:rPr>
          <w:spacing w:val="-3"/>
        </w:rPr>
        <w:t>diferente tamaño </w:t>
      </w:r>
      <w:r>
        <w:rPr/>
        <w:t>con </w:t>
      </w:r>
      <w:r>
        <w:rPr>
          <w:spacing w:val="-3"/>
        </w:rPr>
        <w:t>el país </w:t>
      </w:r>
      <w:r>
        <w:rPr/>
        <w:t>1 </w:t>
      </w:r>
      <w:r>
        <w:rPr>
          <w:spacing w:val="-3"/>
        </w:rPr>
        <w:t>siendo </w:t>
      </w:r>
      <w:r>
        <w:rPr/>
        <w:t>k </w:t>
      </w:r>
      <w:r>
        <w:rPr>
          <w:spacing w:val="-3"/>
        </w:rPr>
        <w:t>veces mayor </w:t>
      </w:r>
      <w:r>
        <w:rPr/>
        <w:t>que el </w:t>
      </w:r>
      <w:r>
        <w:rPr>
          <w:spacing w:val="-3"/>
        </w:rPr>
        <w:t>país </w:t>
      </w:r>
      <w:r>
        <w:rPr/>
        <w:t>2, sus </w:t>
      </w:r>
      <w:r>
        <w:rPr>
          <w:spacing w:val="-3"/>
        </w:rPr>
        <w:t>situaciones</w:t>
      </w:r>
      <w:r>
        <w:rPr>
          <w:spacing w:val="138"/>
        </w:rPr>
        <w:t> </w:t>
      </w:r>
      <w:r>
        <w:rPr>
          <w:spacing w:val="-3"/>
        </w:rPr>
        <w:t>previas </w:t>
      </w:r>
      <w:r>
        <w:rPr/>
        <w:t>al </w:t>
      </w:r>
      <w:r>
        <w:rPr>
          <w:spacing w:val="-3"/>
        </w:rPr>
        <w:t>comercio serían diferentes. </w:t>
      </w:r>
      <w:r>
        <w:rPr/>
        <w:t>El </w:t>
      </w:r>
      <w:r>
        <w:rPr>
          <w:spacing w:val="-3"/>
        </w:rPr>
        <w:t>país </w:t>
      </w:r>
      <w:r>
        <w:rPr/>
        <w:t>más </w:t>
      </w:r>
      <w:r>
        <w:rPr>
          <w:spacing w:val="-3"/>
        </w:rPr>
        <w:t>grande tendría </w:t>
      </w:r>
      <w:r>
        <w:rPr/>
        <w:t>más </w:t>
      </w:r>
      <w:r>
        <w:rPr>
          <w:spacing w:val="-3"/>
        </w:rPr>
        <w:t>variedad, menor precio, mayor renta </w:t>
      </w:r>
      <w:r>
        <w:rPr/>
        <w:t>per </w:t>
      </w:r>
      <w:r>
        <w:rPr>
          <w:spacing w:val="-3"/>
        </w:rPr>
        <w:t>cápita </w:t>
      </w:r>
      <w:r>
        <w:rPr/>
        <w:t>y </w:t>
      </w:r>
      <w:r>
        <w:rPr>
          <w:spacing w:val="-3"/>
        </w:rPr>
        <w:t>dedicaría </w:t>
      </w:r>
      <w:r>
        <w:rPr/>
        <w:t>más </w:t>
      </w:r>
      <w:r>
        <w:rPr>
          <w:spacing w:val="-3"/>
        </w:rPr>
        <w:t>recursos </w:t>
      </w:r>
      <w:r>
        <w:rPr/>
        <w:t>a la </w:t>
      </w:r>
      <w:r>
        <w:rPr>
          <w:spacing w:val="-3"/>
        </w:rPr>
        <w:t>manufactura </w:t>
      </w:r>
      <w:r>
        <w:rPr/>
        <w:t>que el </w:t>
      </w:r>
      <w:r>
        <w:rPr>
          <w:spacing w:val="-3"/>
        </w:rPr>
        <w:t>país </w:t>
      </w:r>
      <w:r>
        <w:rPr/>
        <w:t>2. </w:t>
      </w:r>
      <w:r>
        <w:rPr>
          <w:spacing w:val="-3"/>
        </w:rPr>
        <w:t>El país </w:t>
      </w:r>
      <w:r>
        <w:rPr/>
        <w:t>1 </w:t>
      </w:r>
      <w:r>
        <w:rPr>
          <w:spacing w:val="-3"/>
        </w:rPr>
        <w:t>tendría ventaja comparativa aparente pero falsa en</w:t>
      </w:r>
      <w:r>
        <w:rPr>
          <w:spacing w:val="138"/>
        </w:rPr>
        <w:t> </w:t>
      </w:r>
      <w:r>
        <w:rPr/>
        <w:t>las </w:t>
      </w:r>
      <w:r>
        <w:rPr>
          <w:spacing w:val="-3"/>
        </w:rPr>
        <w:t>manufacturas, dado </w:t>
      </w:r>
      <w:r>
        <w:rPr/>
        <w:t>que la </w:t>
      </w:r>
      <w:r>
        <w:rPr>
          <w:spacing w:val="-3"/>
        </w:rPr>
        <w:t>libre entrada </w:t>
      </w:r>
      <w:r>
        <w:rPr/>
        <w:t>y el </w:t>
      </w:r>
      <w:r>
        <w:rPr>
          <w:spacing w:val="-3"/>
        </w:rPr>
        <w:t>comercio igualarían </w:t>
      </w:r>
      <w:r>
        <w:rPr/>
        <w:t>los </w:t>
      </w:r>
      <w:r>
        <w:rPr>
          <w:spacing w:val="-3"/>
        </w:rPr>
        <w:t>precios </w:t>
      </w:r>
      <w:r>
        <w:rPr/>
        <w:t>al </w:t>
      </w:r>
      <w:r>
        <w:rPr>
          <w:spacing w:val="-3"/>
        </w:rPr>
        <w:t>coste medio (que </w:t>
      </w:r>
      <w:r>
        <w:rPr/>
        <w:t>es el </w:t>
      </w:r>
      <w:r>
        <w:rPr>
          <w:spacing w:val="-3"/>
        </w:rPr>
        <w:t>mismo en ambos países). Nuevamente, </w:t>
      </w:r>
      <w:r>
        <w:rPr/>
        <w:t>la </w:t>
      </w:r>
      <w:r>
        <w:rPr>
          <w:spacing w:val="-3"/>
        </w:rPr>
        <w:t>única solución </w:t>
      </w:r>
      <w:r>
        <w:rPr/>
        <w:t>de </w:t>
      </w:r>
      <w:r>
        <w:rPr>
          <w:spacing w:val="-3"/>
        </w:rPr>
        <w:t>equilibrio</w:t>
      </w:r>
      <w:r>
        <w:rPr>
          <w:spacing w:val="138"/>
        </w:rPr>
        <w:t> </w:t>
      </w:r>
      <w:r>
        <w:rPr>
          <w:spacing w:val="-3"/>
        </w:rPr>
        <w:t>estable requiere </w:t>
      </w:r>
      <w:r>
        <w:rPr/>
        <w:t>que </w:t>
      </w:r>
      <w:r>
        <w:rPr>
          <w:spacing w:val="-3"/>
        </w:rPr>
        <w:t>n</w:t>
      </w:r>
      <w:r>
        <w:rPr>
          <w:spacing w:val="-3"/>
          <w:position w:val="-4"/>
          <w:sz w:val="12"/>
        </w:rPr>
        <w:t>1</w:t>
      </w:r>
      <w:r>
        <w:rPr>
          <w:spacing w:val="-3"/>
        </w:rPr>
        <w:t>=kn</w:t>
      </w:r>
      <w:r>
        <w:rPr>
          <w:spacing w:val="-3"/>
          <w:position w:val="-4"/>
          <w:sz w:val="12"/>
        </w:rPr>
        <w:t>2</w:t>
      </w:r>
      <w:r>
        <w:rPr>
          <w:spacing w:val="-3"/>
        </w:rPr>
        <w:t>, </w:t>
      </w:r>
      <w:r>
        <w:rPr/>
        <w:t>con </w:t>
      </w:r>
      <w:r>
        <w:rPr>
          <w:spacing w:val="-3"/>
        </w:rPr>
        <w:t>comercio intraindustrial, ausencia </w:t>
      </w:r>
      <w:r>
        <w:rPr/>
        <w:t>de </w:t>
      </w:r>
      <w:r>
        <w:rPr>
          <w:spacing w:val="-3"/>
        </w:rPr>
        <w:t>comercio </w:t>
      </w:r>
      <w:r>
        <w:rPr/>
        <w:t>del </w:t>
      </w:r>
      <w:r>
        <w:rPr>
          <w:spacing w:val="-3"/>
        </w:rPr>
        <w:t>otro sector (agricultura) </w:t>
      </w:r>
      <w:r>
        <w:rPr/>
        <w:t>e </w:t>
      </w:r>
      <w:r>
        <w:rPr>
          <w:spacing w:val="-3"/>
        </w:rPr>
        <w:t>igualación </w:t>
      </w:r>
      <w:r>
        <w:rPr/>
        <w:t>de la </w:t>
      </w:r>
      <w:r>
        <w:rPr>
          <w:spacing w:val="-3"/>
        </w:rPr>
        <w:t>renta </w:t>
      </w:r>
      <w:r>
        <w:rPr/>
        <w:t>per </w:t>
      </w:r>
      <w:r>
        <w:rPr>
          <w:spacing w:val="-3"/>
        </w:rPr>
        <w:t>cápita </w:t>
      </w:r>
      <w:r>
        <w:rPr/>
        <w:t>de </w:t>
      </w:r>
      <w:r>
        <w:rPr>
          <w:spacing w:val="-3"/>
        </w:rPr>
        <w:t>ambos</w:t>
      </w:r>
      <w:r>
        <w:rPr>
          <w:spacing w:val="-34"/>
        </w:rPr>
        <w:t> </w:t>
      </w:r>
      <w:r>
        <w:rPr>
          <w:spacing w:val="-3"/>
        </w:rPr>
        <w:t>países.</w:t>
      </w:r>
    </w:p>
    <w:p>
      <w:pPr>
        <w:pStyle w:val="BodyText"/>
        <w:spacing w:before="9"/>
        <w:rPr>
          <w:sz w:val="31"/>
        </w:rPr>
      </w:pPr>
    </w:p>
    <w:p>
      <w:pPr>
        <w:pStyle w:val="BodyText"/>
        <w:spacing w:line="316" w:lineRule="auto" w:before="1"/>
        <w:ind w:left="192" w:right="109"/>
        <w:jc w:val="both"/>
      </w:pPr>
      <w:r>
        <w:rPr/>
        <w:t>Si el </w:t>
      </w:r>
      <w:r>
        <w:rPr>
          <w:spacing w:val="-3"/>
        </w:rPr>
        <w:t>país </w:t>
      </w:r>
      <w:r>
        <w:rPr/>
        <w:t>1 </w:t>
      </w:r>
      <w:r>
        <w:rPr>
          <w:spacing w:val="-3"/>
        </w:rPr>
        <w:t>tiene </w:t>
      </w:r>
      <w:r>
        <w:rPr/>
        <w:t>una </w:t>
      </w:r>
      <w:r>
        <w:rPr>
          <w:spacing w:val="-3"/>
        </w:rPr>
        <w:t>ventaja comparativa verdadera </w:t>
      </w:r>
      <w:r>
        <w:rPr/>
        <w:t>en </w:t>
      </w:r>
      <w:r>
        <w:rPr>
          <w:spacing w:val="-3"/>
        </w:rPr>
        <w:t>las manufacturas, existirá comercio intraindustrial siempre que </w:t>
      </w:r>
      <w:r>
        <w:rPr/>
        <w:t>el </w:t>
      </w:r>
      <w:r>
        <w:rPr>
          <w:spacing w:val="-3"/>
        </w:rPr>
        <w:t>sector </w:t>
      </w:r>
      <w:r>
        <w:rPr/>
        <w:t>de </w:t>
      </w:r>
      <w:r>
        <w:rPr>
          <w:spacing w:val="-3"/>
        </w:rPr>
        <w:t>bienes homogéneos represente </w:t>
      </w:r>
      <w:r>
        <w:rPr/>
        <w:t>una </w:t>
      </w:r>
      <w:r>
        <w:rPr>
          <w:spacing w:val="-3"/>
        </w:rPr>
        <w:t>parte menor en </w:t>
      </w:r>
      <w:r>
        <w:rPr/>
        <w:t>el </w:t>
      </w:r>
      <w:r>
        <w:rPr>
          <w:spacing w:val="-3"/>
        </w:rPr>
        <w:t>gasto </w:t>
      </w:r>
      <w:r>
        <w:rPr/>
        <w:t>de los </w:t>
      </w:r>
      <w:r>
        <w:rPr>
          <w:spacing w:val="-3"/>
        </w:rPr>
        <w:t>consumidores.</w:t>
      </w:r>
    </w:p>
    <w:p>
      <w:pPr>
        <w:pStyle w:val="BodyText"/>
        <w:spacing w:before="9"/>
        <w:rPr>
          <w:sz w:val="31"/>
        </w:rPr>
      </w:pPr>
    </w:p>
    <w:p>
      <w:pPr>
        <w:pStyle w:val="BodyText"/>
        <w:spacing w:line="316" w:lineRule="auto" w:before="1"/>
        <w:ind w:left="192" w:right="109"/>
        <w:jc w:val="both"/>
      </w:pPr>
      <w:r>
        <w:rPr/>
        <w:t>Una </w:t>
      </w:r>
      <w:r>
        <w:rPr>
          <w:spacing w:val="-3"/>
        </w:rPr>
        <w:t>última generalización, </w:t>
      </w:r>
      <w:r>
        <w:rPr/>
        <w:t>en la que </w:t>
      </w:r>
      <w:r>
        <w:rPr>
          <w:spacing w:val="-3"/>
        </w:rPr>
        <w:t>también aparece  comercio recíproco </w:t>
      </w:r>
      <w:r>
        <w:rPr/>
        <w:t>de </w:t>
      </w:r>
      <w:r>
        <w:rPr>
          <w:spacing w:val="-3"/>
        </w:rPr>
        <w:t>mercancías, </w:t>
      </w:r>
      <w:r>
        <w:rPr/>
        <w:t>es una </w:t>
      </w:r>
      <w:r>
        <w:rPr>
          <w:spacing w:val="-3"/>
        </w:rPr>
        <w:t>situación como la</w:t>
      </w:r>
      <w:r>
        <w:rPr>
          <w:spacing w:val="138"/>
        </w:rPr>
        <w:t> </w:t>
      </w:r>
      <w:r>
        <w:rPr/>
        <w:t>del </w:t>
      </w:r>
      <w:r>
        <w:rPr>
          <w:spacing w:val="-3"/>
        </w:rPr>
        <w:t>modelo </w:t>
      </w:r>
      <w:r>
        <w:rPr/>
        <w:t>de </w:t>
      </w:r>
      <w:r>
        <w:rPr>
          <w:spacing w:val="-3"/>
        </w:rPr>
        <w:t>Heckscher-Ohlin </w:t>
      </w:r>
      <w:r>
        <w:rPr/>
        <w:t>en la que </w:t>
      </w:r>
      <w:r>
        <w:rPr>
          <w:spacing w:val="-3"/>
        </w:rPr>
        <w:t>difieren las dotaciones relativas </w:t>
      </w:r>
      <w:r>
        <w:rPr/>
        <w:t>de </w:t>
      </w:r>
      <w:r>
        <w:rPr>
          <w:spacing w:val="-3"/>
        </w:rPr>
        <w:t>factores entre países </w:t>
      </w:r>
      <w:r>
        <w:rPr/>
        <w:t>y </w:t>
      </w:r>
      <w:r>
        <w:rPr>
          <w:spacing w:val="-3"/>
        </w:rPr>
        <w:t>las</w:t>
      </w:r>
      <w:r>
        <w:rPr>
          <w:spacing w:val="138"/>
        </w:rPr>
        <w:t> </w:t>
      </w:r>
      <w:r>
        <w:rPr>
          <w:spacing w:val="-3"/>
        </w:rPr>
        <w:t>intensidades factoriales relativas </w:t>
      </w:r>
      <w:r>
        <w:rPr/>
        <w:t>de los </w:t>
      </w:r>
      <w:r>
        <w:rPr>
          <w:spacing w:val="-3"/>
        </w:rPr>
        <w:t>sectores. </w:t>
      </w:r>
      <w:r>
        <w:rPr/>
        <w:t>El </w:t>
      </w:r>
      <w:r>
        <w:rPr>
          <w:spacing w:val="-3"/>
        </w:rPr>
        <w:t>país </w:t>
      </w:r>
      <w:r>
        <w:rPr/>
        <w:t>con más </w:t>
      </w:r>
      <w:r>
        <w:rPr>
          <w:spacing w:val="-3"/>
        </w:rPr>
        <w:t>capital (país </w:t>
      </w:r>
      <w:r>
        <w:rPr/>
        <w:t>1, por </w:t>
      </w:r>
      <w:r>
        <w:rPr>
          <w:spacing w:val="-3"/>
        </w:rPr>
        <w:t>ejemplo) produciría</w:t>
      </w:r>
      <w:r>
        <w:rPr>
          <w:spacing w:val="138"/>
        </w:rPr>
        <w:t> </w:t>
      </w:r>
      <w:r>
        <w:rPr>
          <w:spacing w:val="-3"/>
        </w:rPr>
        <w:t>relativamente </w:t>
      </w:r>
      <w:r>
        <w:rPr/>
        <w:t>más </w:t>
      </w:r>
      <w:r>
        <w:rPr>
          <w:spacing w:val="-3"/>
        </w:rPr>
        <w:t>manufacturas, </w:t>
      </w:r>
      <w:r>
        <w:rPr/>
        <w:t>y si </w:t>
      </w:r>
      <w:r>
        <w:rPr>
          <w:spacing w:val="-3"/>
        </w:rPr>
        <w:t>ambos países fuesen similares </w:t>
      </w:r>
      <w:r>
        <w:rPr/>
        <w:t>en </w:t>
      </w:r>
      <w:r>
        <w:rPr>
          <w:spacing w:val="-3"/>
        </w:rPr>
        <w:t>patrones </w:t>
      </w:r>
      <w:r>
        <w:rPr/>
        <w:t>de </w:t>
      </w:r>
      <w:r>
        <w:rPr>
          <w:spacing w:val="-3"/>
        </w:rPr>
        <w:t>consumo, </w:t>
      </w:r>
      <w:r>
        <w:rPr/>
        <w:t>el </w:t>
      </w:r>
      <w:r>
        <w:rPr>
          <w:spacing w:val="-3"/>
        </w:rPr>
        <w:t>país </w:t>
      </w:r>
      <w:r>
        <w:rPr/>
        <w:t>1 </w:t>
      </w:r>
      <w:r>
        <w:rPr>
          <w:spacing w:val="-3"/>
        </w:rPr>
        <w:t>sería exportador neto </w:t>
      </w:r>
      <w:r>
        <w:rPr/>
        <w:t>de </w:t>
      </w:r>
      <w:r>
        <w:rPr>
          <w:spacing w:val="-3"/>
        </w:rPr>
        <w:t>manufacturas </w:t>
      </w:r>
      <w:r>
        <w:rPr/>
        <w:t>e </w:t>
      </w:r>
      <w:r>
        <w:rPr>
          <w:spacing w:val="-3"/>
        </w:rPr>
        <w:t>importador neto </w:t>
      </w:r>
      <w:r>
        <w:rPr/>
        <w:t>de </w:t>
      </w:r>
      <w:r>
        <w:rPr>
          <w:spacing w:val="-3"/>
        </w:rPr>
        <w:t>bienes homogéneos </w:t>
      </w:r>
      <w:r>
        <w:rPr/>
        <w:t>del  </w:t>
      </w:r>
      <w:r>
        <w:rPr>
          <w:spacing w:val="-3"/>
        </w:rPr>
        <w:t>otro </w:t>
      </w:r>
      <w:r>
        <w:rPr>
          <w:spacing w:val="138"/>
        </w:rPr>
        <w:t> </w:t>
      </w:r>
      <w:r>
        <w:rPr>
          <w:spacing w:val="-3"/>
        </w:rPr>
        <w:t>sector. </w:t>
      </w:r>
      <w:r>
        <w:rPr>
          <w:spacing w:val="138"/>
        </w:rPr>
        <w:t> </w:t>
      </w:r>
      <w:r>
        <w:rPr/>
        <w:t>De  </w:t>
      </w:r>
      <w:r>
        <w:rPr>
          <w:spacing w:val="-3"/>
        </w:rPr>
        <w:t>esta </w:t>
      </w:r>
      <w:r>
        <w:rPr>
          <w:spacing w:val="138"/>
        </w:rPr>
        <w:t> </w:t>
      </w:r>
      <w:r>
        <w:rPr>
          <w:spacing w:val="-3"/>
        </w:rPr>
        <w:t>forma, </w:t>
      </w:r>
      <w:r>
        <w:rPr>
          <w:spacing w:val="138"/>
        </w:rPr>
        <w:t> </w:t>
      </w:r>
      <w:r>
        <w:rPr>
          <w:spacing w:val="-3"/>
        </w:rPr>
        <w:t>existiría</w:t>
      </w:r>
      <w:r>
        <w:rPr>
          <w:spacing w:val="81"/>
        </w:rPr>
        <w:t> </w:t>
      </w:r>
      <w:r>
        <w:rPr>
          <w:spacing w:val="-3"/>
        </w:rPr>
        <w:t>comercio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bookmarkStart w:name="II.2.3. Dumping recíproco" w:id="10"/>
      <w:bookmarkEnd w:id="10"/>
      <w:r>
        <w:rPr/>
      </w:r>
      <w:r>
        <w:rPr/>
        <w:t>unidireccional en bienes homogéneos y bidireccional en manufacturas.</w:t>
      </w:r>
    </w:p>
    <w:p>
      <w:pPr>
        <w:pStyle w:val="BodyText"/>
        <w:spacing w:before="9"/>
        <w:rPr>
          <w:sz w:val="31"/>
        </w:rPr>
      </w:pPr>
    </w:p>
    <w:p>
      <w:pPr>
        <w:pStyle w:val="BodyText"/>
        <w:spacing w:line="316" w:lineRule="auto" w:before="1"/>
        <w:ind w:left="192" w:right="107"/>
        <w:jc w:val="both"/>
      </w:pPr>
      <w:r>
        <w:rPr/>
        <w:t>En un </w:t>
      </w:r>
      <w:r>
        <w:rPr>
          <w:spacing w:val="-3"/>
        </w:rPr>
        <w:t>trabajo continuador, Helpman (1981) utilizó </w:t>
      </w:r>
      <w:r>
        <w:rPr/>
        <w:t>un </w:t>
      </w:r>
      <w:r>
        <w:rPr>
          <w:spacing w:val="-3"/>
        </w:rPr>
        <w:t>modelo </w:t>
      </w:r>
      <w:r>
        <w:rPr/>
        <w:t>muy </w:t>
      </w:r>
      <w:r>
        <w:rPr>
          <w:spacing w:val="-3"/>
        </w:rPr>
        <w:t>similar, obteniendo unos resultados paralelos </w:t>
      </w:r>
      <w:r>
        <w:rPr/>
        <w:t>y  </w:t>
      </w:r>
      <w:r>
        <w:rPr>
          <w:spacing w:val="-3"/>
        </w:rPr>
        <w:t>añadiendo </w:t>
      </w:r>
      <w:r>
        <w:rPr/>
        <w:t>una </w:t>
      </w:r>
      <w:r>
        <w:rPr>
          <w:spacing w:val="-3"/>
        </w:rPr>
        <w:t>prueba </w:t>
      </w:r>
      <w:r>
        <w:rPr/>
        <w:t>de la </w:t>
      </w:r>
      <w:r>
        <w:rPr>
          <w:spacing w:val="-3"/>
        </w:rPr>
        <w:t>igualación </w:t>
      </w:r>
      <w:r>
        <w:rPr/>
        <w:t>del </w:t>
      </w:r>
      <w:r>
        <w:rPr>
          <w:spacing w:val="-3"/>
        </w:rPr>
        <w:t>precio </w:t>
      </w:r>
      <w:r>
        <w:rPr/>
        <w:t>de </w:t>
      </w:r>
      <w:r>
        <w:rPr>
          <w:spacing w:val="-3"/>
        </w:rPr>
        <w:t>los factores </w:t>
      </w:r>
      <w:r>
        <w:rPr/>
        <w:t>con el</w:t>
      </w:r>
      <w:r>
        <w:rPr>
          <w:spacing w:val="-18"/>
        </w:rPr>
        <w:t> </w:t>
      </w:r>
      <w:r>
        <w:rPr>
          <w:spacing w:val="-3"/>
        </w:rPr>
        <w:t>comercio.</w:t>
      </w:r>
    </w:p>
    <w:p>
      <w:pPr>
        <w:pStyle w:val="BodyText"/>
      </w:pPr>
    </w:p>
    <w:p>
      <w:pPr>
        <w:pStyle w:val="BodyText"/>
      </w:pPr>
    </w:p>
    <w:p>
      <w:pPr>
        <w:pStyle w:val="ListParagraph"/>
        <w:numPr>
          <w:ilvl w:val="2"/>
          <w:numId w:val="9"/>
        </w:numPr>
        <w:tabs>
          <w:tab w:pos="1326" w:val="left" w:leader="none"/>
        </w:tabs>
        <w:spacing w:line="240" w:lineRule="auto" w:before="175" w:after="0"/>
        <w:ind w:left="1325" w:right="0" w:hanging="1133"/>
        <w:jc w:val="both"/>
        <w:rPr>
          <w:b/>
          <w:sz w:val="24"/>
        </w:rPr>
      </w:pPr>
      <w:r>
        <w:rPr>
          <w:b/>
          <w:i/>
          <w:spacing w:val="-3"/>
          <w:sz w:val="24"/>
        </w:rPr>
        <w:t>Dumping</w:t>
      </w:r>
      <w:r>
        <w:rPr>
          <w:b/>
          <w:i/>
          <w:spacing w:val="-2"/>
          <w:sz w:val="24"/>
        </w:rPr>
        <w:t> </w:t>
      </w:r>
      <w:r>
        <w:rPr>
          <w:b/>
          <w:spacing w:val="-3"/>
          <w:sz w:val="24"/>
        </w:rPr>
        <w:t>recíproco.</w:t>
      </w:r>
    </w:p>
    <w:p>
      <w:pPr>
        <w:pStyle w:val="BodyText"/>
        <w:rPr>
          <w:b/>
        </w:rPr>
      </w:pPr>
    </w:p>
    <w:p>
      <w:pPr>
        <w:pStyle w:val="BodyText"/>
        <w:spacing w:line="316" w:lineRule="auto" w:before="178"/>
        <w:ind w:left="192" w:right="107"/>
        <w:jc w:val="both"/>
      </w:pPr>
      <w:r>
        <w:rPr/>
        <w:t>A </w:t>
      </w:r>
      <w:r>
        <w:rPr>
          <w:spacing w:val="-3"/>
        </w:rPr>
        <w:t>partir </w:t>
      </w:r>
      <w:r>
        <w:rPr/>
        <w:t>de una </w:t>
      </w:r>
      <w:r>
        <w:rPr>
          <w:spacing w:val="-3"/>
        </w:rPr>
        <w:t>situación </w:t>
      </w:r>
      <w:r>
        <w:rPr/>
        <w:t>en la que </w:t>
      </w:r>
      <w:r>
        <w:rPr>
          <w:spacing w:val="-3"/>
        </w:rPr>
        <w:t>existen  </w:t>
      </w:r>
      <w:r>
        <w:rPr/>
        <w:t>dos </w:t>
      </w:r>
      <w:r>
        <w:rPr>
          <w:spacing w:val="-3"/>
        </w:rPr>
        <w:t>únicos países idénticos, cada </w:t>
      </w:r>
      <w:r>
        <w:rPr/>
        <w:t>uno con una </w:t>
      </w:r>
      <w:r>
        <w:rPr>
          <w:spacing w:val="-3"/>
        </w:rPr>
        <w:t>empresa produciendo un bien homogéneo </w:t>
      </w:r>
      <w:r>
        <w:rPr/>
        <w:t>en </w:t>
      </w:r>
      <w:r>
        <w:rPr>
          <w:spacing w:val="-3"/>
        </w:rPr>
        <w:t>régimen </w:t>
      </w:r>
      <w:r>
        <w:rPr/>
        <w:t>de </w:t>
      </w:r>
      <w:r>
        <w:rPr>
          <w:spacing w:val="-3"/>
        </w:rPr>
        <w:t>monopolio, Brander (1981) </w:t>
      </w:r>
      <w:r>
        <w:rPr/>
        <w:t>y </w:t>
      </w:r>
      <w:r>
        <w:rPr>
          <w:spacing w:val="-3"/>
        </w:rPr>
        <w:t>Brander </w:t>
      </w:r>
      <w:r>
        <w:rPr/>
        <w:t>y </w:t>
      </w:r>
      <w:r>
        <w:rPr>
          <w:spacing w:val="-3"/>
        </w:rPr>
        <w:t>Krugman (1983) demostraron </w:t>
      </w:r>
      <w:r>
        <w:rPr/>
        <w:t>la </w:t>
      </w:r>
      <w:r>
        <w:rPr>
          <w:spacing w:val="-3"/>
        </w:rPr>
        <w:t>posibilidad de comercio intraindustrial. </w:t>
      </w:r>
      <w:r>
        <w:rPr/>
        <w:t>En </w:t>
      </w:r>
      <w:r>
        <w:rPr>
          <w:spacing w:val="-3"/>
        </w:rPr>
        <w:t>este caso, </w:t>
      </w:r>
      <w:r>
        <w:rPr/>
        <w:t>sin que se </w:t>
      </w:r>
      <w:r>
        <w:rPr>
          <w:spacing w:val="-3"/>
        </w:rPr>
        <w:t>diesen</w:t>
      </w:r>
      <w:r>
        <w:rPr>
          <w:spacing w:val="138"/>
        </w:rPr>
        <w:t> </w:t>
      </w:r>
      <w:r>
        <w:rPr/>
        <w:t>las </w:t>
      </w:r>
      <w:r>
        <w:rPr>
          <w:spacing w:val="-3"/>
        </w:rPr>
        <w:t>razones tradicionales </w:t>
      </w:r>
      <w:r>
        <w:rPr/>
        <w:t>(ni </w:t>
      </w:r>
      <w:r>
        <w:rPr>
          <w:spacing w:val="-3"/>
        </w:rPr>
        <w:t>tampoco diferenciación del producto) para </w:t>
      </w:r>
      <w:r>
        <w:rPr/>
        <w:t>el </w:t>
      </w:r>
      <w:r>
        <w:rPr>
          <w:spacing w:val="-3"/>
        </w:rPr>
        <w:t>comercio, éste aparecía incluso en  ausencia </w:t>
      </w:r>
      <w:r>
        <w:rPr/>
        <w:t>de </w:t>
      </w:r>
      <w:r>
        <w:rPr>
          <w:spacing w:val="-3"/>
        </w:rPr>
        <w:t>economías </w:t>
      </w:r>
      <w:r>
        <w:rPr/>
        <w:t>de</w:t>
      </w:r>
      <w:r>
        <w:rPr>
          <w:spacing w:val="-14"/>
        </w:rPr>
        <w:t> </w:t>
      </w:r>
      <w:r>
        <w:rPr>
          <w:spacing w:val="-3"/>
        </w:rPr>
        <w:t>escala.</w:t>
      </w:r>
    </w:p>
    <w:p>
      <w:pPr>
        <w:pStyle w:val="BodyText"/>
        <w:spacing w:before="9"/>
        <w:rPr>
          <w:sz w:val="31"/>
        </w:rPr>
      </w:pPr>
    </w:p>
    <w:p>
      <w:pPr>
        <w:pStyle w:val="BodyText"/>
        <w:spacing w:line="316" w:lineRule="auto" w:before="1"/>
        <w:ind w:left="192" w:right="109"/>
        <w:jc w:val="both"/>
        <w:rPr>
          <w:i/>
        </w:rPr>
      </w:pPr>
      <w:r>
        <w:rPr/>
        <w:t>En el </w:t>
      </w:r>
      <w:r>
        <w:rPr>
          <w:spacing w:val="-3"/>
        </w:rPr>
        <w:t>modelo, </w:t>
      </w:r>
      <w:r>
        <w:rPr/>
        <w:t>las </w:t>
      </w:r>
      <w:r>
        <w:rPr>
          <w:spacing w:val="-3"/>
        </w:rPr>
        <w:t>empresas perciben </w:t>
      </w:r>
      <w:r>
        <w:rPr/>
        <w:t>el </w:t>
      </w:r>
      <w:r>
        <w:rPr>
          <w:spacing w:val="-3"/>
        </w:rPr>
        <w:t>mercado nacional </w:t>
      </w:r>
      <w:r>
        <w:rPr/>
        <w:t>y </w:t>
      </w:r>
      <w:r>
        <w:rPr>
          <w:spacing w:val="-3"/>
        </w:rPr>
        <w:t>el exterior como segmentados cuando optimizan </w:t>
      </w:r>
      <w:r>
        <w:rPr/>
        <w:t>su </w:t>
      </w:r>
      <w:r>
        <w:rPr>
          <w:spacing w:val="-3"/>
        </w:rPr>
        <w:t>función objetivo. Así, cada empresa tiene </w:t>
      </w:r>
      <w:r>
        <w:rPr/>
        <w:t>un </w:t>
      </w:r>
      <w:r>
        <w:rPr>
          <w:spacing w:val="-3"/>
        </w:rPr>
        <w:t>ingreso marginal percibido mayor </w:t>
      </w:r>
      <w:r>
        <w:rPr/>
        <w:t>en el </w:t>
      </w:r>
      <w:r>
        <w:rPr>
          <w:spacing w:val="-3"/>
        </w:rPr>
        <w:t>mercado exterior </w:t>
      </w:r>
      <w:r>
        <w:rPr/>
        <w:t>ya que </w:t>
      </w:r>
      <w:r>
        <w:rPr>
          <w:spacing w:val="-3"/>
        </w:rPr>
        <w:t>tendrá que igualarlo </w:t>
      </w:r>
      <w:r>
        <w:rPr/>
        <w:t>al </w:t>
      </w:r>
      <w:r>
        <w:rPr>
          <w:spacing w:val="-3"/>
        </w:rPr>
        <w:t>coste marginal </w:t>
      </w:r>
      <w:r>
        <w:rPr/>
        <w:t>más </w:t>
      </w:r>
      <w:r>
        <w:rPr>
          <w:spacing w:val="-3"/>
        </w:rPr>
        <w:t>alto, </w:t>
      </w:r>
      <w:r>
        <w:rPr/>
        <w:t>al </w:t>
      </w:r>
      <w:r>
        <w:rPr>
          <w:spacing w:val="-3"/>
        </w:rPr>
        <w:t>incluir éste el coste </w:t>
      </w:r>
      <w:r>
        <w:rPr/>
        <w:t>del </w:t>
      </w:r>
      <w:r>
        <w:rPr>
          <w:spacing w:val="-3"/>
        </w:rPr>
        <w:t>transporte. </w:t>
      </w:r>
      <w:r>
        <w:rPr/>
        <w:t>El </w:t>
      </w:r>
      <w:r>
        <w:rPr>
          <w:spacing w:val="-3"/>
        </w:rPr>
        <w:t>equilibrio lleva </w:t>
      </w:r>
      <w:r>
        <w:rPr/>
        <w:t>a que </w:t>
      </w:r>
      <w:r>
        <w:rPr>
          <w:spacing w:val="-3"/>
        </w:rPr>
        <w:t>cada empresa realice envíos </w:t>
      </w:r>
      <w:r>
        <w:rPr/>
        <w:t>al </w:t>
      </w:r>
      <w:r>
        <w:rPr>
          <w:spacing w:val="-3"/>
        </w:rPr>
        <w:t>otro mercado, aunque manteniendo </w:t>
      </w:r>
      <w:r>
        <w:rPr/>
        <w:t>una </w:t>
      </w:r>
      <w:r>
        <w:rPr>
          <w:spacing w:val="-3"/>
        </w:rPr>
        <w:t>cuota mayor </w:t>
      </w:r>
      <w:r>
        <w:rPr/>
        <w:t>en el </w:t>
      </w:r>
      <w:r>
        <w:rPr>
          <w:spacing w:val="-3"/>
        </w:rPr>
        <w:t>propio. </w:t>
      </w:r>
      <w:r>
        <w:rPr/>
        <w:t>De </w:t>
      </w:r>
      <w:r>
        <w:rPr>
          <w:spacing w:val="-3"/>
        </w:rPr>
        <w:t>esta forma, aparece </w:t>
      </w:r>
      <w:r>
        <w:rPr/>
        <w:t>el </w:t>
      </w:r>
      <w:r>
        <w:rPr>
          <w:i/>
          <w:spacing w:val="-3"/>
        </w:rPr>
        <w:t>cross-hauling  </w:t>
      </w:r>
      <w:r>
        <w:rPr/>
        <w:t>o </w:t>
      </w:r>
      <w:r>
        <w:rPr>
          <w:spacing w:val="-3"/>
        </w:rPr>
        <w:t>comercio bidireccional </w:t>
      </w:r>
      <w:r>
        <w:rPr/>
        <w:t>con un </w:t>
      </w:r>
      <w:r>
        <w:rPr>
          <w:spacing w:val="-3"/>
        </w:rPr>
        <w:t>producto homogéneo, </w:t>
      </w:r>
      <w:r>
        <w:rPr/>
        <w:t>y </w:t>
      </w:r>
      <w:r>
        <w:rPr>
          <w:spacing w:val="-3"/>
        </w:rPr>
        <w:t>esto</w:t>
      </w:r>
      <w:r>
        <w:rPr>
          <w:spacing w:val="138"/>
        </w:rPr>
        <w:t> </w:t>
      </w:r>
      <w:r>
        <w:rPr/>
        <w:t>se da </w:t>
      </w:r>
      <w:r>
        <w:rPr>
          <w:spacing w:val="-3"/>
        </w:rPr>
        <w:t>incluso </w:t>
      </w:r>
      <w:r>
        <w:rPr/>
        <w:t>sin </w:t>
      </w:r>
      <w:r>
        <w:rPr>
          <w:spacing w:val="-3"/>
        </w:rPr>
        <w:t>necesidad </w:t>
      </w:r>
      <w:r>
        <w:rPr/>
        <w:t>de </w:t>
      </w:r>
      <w:r>
        <w:rPr>
          <w:spacing w:val="-3"/>
        </w:rPr>
        <w:t>suponer </w:t>
      </w:r>
      <w:r>
        <w:rPr/>
        <w:t>la </w:t>
      </w:r>
      <w:r>
        <w:rPr>
          <w:spacing w:val="-3"/>
        </w:rPr>
        <w:t>existencia de economías </w:t>
      </w:r>
      <w:r>
        <w:rPr/>
        <w:t>de </w:t>
      </w:r>
      <w:r>
        <w:rPr>
          <w:spacing w:val="-3"/>
        </w:rPr>
        <w:t>escala. </w:t>
      </w:r>
      <w:r>
        <w:rPr/>
        <w:t>Al </w:t>
      </w:r>
      <w:r>
        <w:rPr>
          <w:spacing w:val="-3"/>
        </w:rPr>
        <w:t>final, </w:t>
      </w:r>
      <w:r>
        <w:rPr/>
        <w:t>el </w:t>
      </w:r>
      <w:r>
        <w:rPr>
          <w:spacing w:val="-3"/>
        </w:rPr>
        <w:t>precio </w:t>
      </w:r>
      <w:r>
        <w:rPr/>
        <w:t>de </w:t>
      </w:r>
      <w:r>
        <w:rPr>
          <w:spacing w:val="-3"/>
        </w:rPr>
        <w:t>exportación será menor </w:t>
      </w:r>
      <w:r>
        <w:rPr/>
        <w:t>que el </w:t>
      </w:r>
      <w:r>
        <w:rPr>
          <w:spacing w:val="-3"/>
        </w:rPr>
        <w:t>nacional (excluyendo </w:t>
      </w:r>
      <w:r>
        <w:rPr/>
        <w:t>los </w:t>
      </w:r>
      <w:r>
        <w:rPr>
          <w:spacing w:val="-3"/>
        </w:rPr>
        <w:t>costes </w:t>
      </w:r>
      <w:r>
        <w:rPr/>
        <w:t>del </w:t>
      </w:r>
      <w:r>
        <w:rPr>
          <w:spacing w:val="-3"/>
        </w:rPr>
        <w:t>transporte) </w:t>
      </w:r>
      <w:r>
        <w:rPr/>
        <w:t>por el </w:t>
      </w:r>
      <w:r>
        <w:rPr>
          <w:spacing w:val="-3"/>
        </w:rPr>
        <w:t>aumento </w:t>
      </w:r>
      <w:r>
        <w:rPr/>
        <w:t>de </w:t>
      </w:r>
      <w:r>
        <w:rPr>
          <w:spacing w:val="-3"/>
        </w:rPr>
        <w:t>competencia </w:t>
      </w:r>
      <w:r>
        <w:rPr/>
        <w:t>y, por </w:t>
      </w:r>
      <w:r>
        <w:rPr>
          <w:spacing w:val="-3"/>
        </w:rPr>
        <w:t>tanto, existirá una</w:t>
      </w:r>
      <w:r>
        <w:rPr>
          <w:spacing w:val="138"/>
        </w:rPr>
        <w:t> </w:t>
      </w:r>
      <w:r>
        <w:rPr>
          <w:spacing w:val="-3"/>
        </w:rPr>
        <w:t>forma </w:t>
      </w:r>
      <w:r>
        <w:rPr/>
        <w:t>de </w:t>
      </w:r>
      <w:r>
        <w:rPr>
          <w:i/>
          <w:spacing w:val="-3"/>
        </w:rPr>
        <w:t>dumping </w:t>
      </w:r>
      <w:r>
        <w:rPr/>
        <w:t>que </w:t>
      </w:r>
      <w:r>
        <w:rPr>
          <w:spacing w:val="-3"/>
        </w:rPr>
        <w:t>Brander </w:t>
      </w:r>
      <w:r>
        <w:rPr/>
        <w:t>y </w:t>
      </w:r>
      <w:r>
        <w:rPr>
          <w:spacing w:val="-3"/>
        </w:rPr>
        <w:t>Krugman denominaron  </w:t>
      </w:r>
      <w:r>
        <w:rPr>
          <w:spacing w:val="76"/>
        </w:rPr>
        <w:t> </w:t>
      </w:r>
      <w:r>
        <w:rPr>
          <w:i/>
          <w:spacing w:val="-3"/>
        </w:rPr>
        <w:t>dumping</w:t>
      </w:r>
    </w:p>
    <w:p>
      <w:pPr>
        <w:spacing w:after="0" w:line="316" w:lineRule="auto"/>
        <w:jc w:val="both"/>
        <w:sectPr>
          <w:pgSz w:w="11900" w:h="16840"/>
          <w:pgMar w:header="1784" w:footer="0" w:top="2020" w:bottom="280" w:left="1680" w:right="1320"/>
        </w:sectPr>
      </w:pPr>
    </w:p>
    <w:p>
      <w:pPr>
        <w:pStyle w:val="BodyText"/>
        <w:spacing w:before="161"/>
        <w:ind w:left="192" w:right="110"/>
        <w:jc w:val="right"/>
      </w:pPr>
      <w:bookmarkStart w:name="II.3. La política comercial en presencia" w:id="11"/>
      <w:bookmarkEnd w:id="11"/>
      <w:r>
        <w:rPr/>
      </w:r>
      <w:r>
        <w:rPr/>
        <w:t>19</w:t>
      </w:r>
    </w:p>
    <w:p>
      <w:pPr>
        <w:pStyle w:val="BodyText"/>
        <w:spacing w:before="169"/>
        <w:ind w:left="192" w:right="230"/>
      </w:pPr>
      <w:r>
        <w:rPr/>
        <w:t>recíproco.</w:t>
      </w:r>
    </w:p>
    <w:p>
      <w:pPr>
        <w:pStyle w:val="BodyText"/>
        <w:rPr>
          <w:sz w:val="20"/>
        </w:rPr>
      </w:pPr>
    </w:p>
    <w:p>
      <w:pPr>
        <w:pStyle w:val="BodyText"/>
        <w:spacing w:before="6"/>
        <w:rPr>
          <w:sz w:val="19"/>
        </w:rPr>
      </w:pPr>
    </w:p>
    <w:p>
      <w:pPr>
        <w:pStyle w:val="BodyText"/>
        <w:spacing w:line="316" w:lineRule="auto"/>
        <w:ind w:left="192" w:right="109"/>
        <w:jc w:val="both"/>
      </w:pPr>
      <w:r>
        <w:rPr/>
        <w:t>A </w:t>
      </w:r>
      <w:r>
        <w:rPr>
          <w:spacing w:val="-3"/>
        </w:rPr>
        <w:t>pesar </w:t>
      </w:r>
      <w:r>
        <w:rPr/>
        <w:t>de </w:t>
      </w:r>
      <w:r>
        <w:rPr>
          <w:spacing w:val="-3"/>
        </w:rPr>
        <w:t>esto, </w:t>
      </w:r>
      <w:r>
        <w:rPr/>
        <w:t>la </w:t>
      </w:r>
      <w:r>
        <w:rPr>
          <w:spacing w:val="-3"/>
        </w:rPr>
        <w:t>situación </w:t>
      </w:r>
      <w:r>
        <w:rPr/>
        <w:t>de </w:t>
      </w:r>
      <w:r>
        <w:rPr>
          <w:spacing w:val="-3"/>
        </w:rPr>
        <w:t>comercio </w:t>
      </w:r>
      <w:r>
        <w:rPr/>
        <w:t>no </w:t>
      </w:r>
      <w:r>
        <w:rPr>
          <w:spacing w:val="-3"/>
        </w:rPr>
        <w:t>conduce </w:t>
      </w:r>
      <w:r>
        <w:rPr/>
        <w:t>a </w:t>
      </w:r>
      <w:r>
        <w:rPr>
          <w:spacing w:val="-3"/>
        </w:rPr>
        <w:t>un óptimo </w:t>
      </w:r>
      <w:r>
        <w:rPr/>
        <w:t>de </w:t>
      </w:r>
      <w:r>
        <w:rPr>
          <w:spacing w:val="-3"/>
        </w:rPr>
        <w:t>Pareto dado </w:t>
      </w:r>
      <w:r>
        <w:rPr/>
        <w:t>que </w:t>
      </w:r>
      <w:r>
        <w:rPr>
          <w:spacing w:val="-3"/>
        </w:rPr>
        <w:t>persisten </w:t>
      </w:r>
      <w:r>
        <w:rPr/>
        <w:t>las </w:t>
      </w:r>
      <w:r>
        <w:rPr>
          <w:spacing w:val="-3"/>
        </w:rPr>
        <w:t>distorsiones del monopolio, aunque reducidas. </w:t>
      </w:r>
      <w:r>
        <w:rPr/>
        <w:t>Por </w:t>
      </w:r>
      <w:r>
        <w:rPr>
          <w:spacing w:val="-3"/>
        </w:rPr>
        <w:t>tanto, </w:t>
      </w:r>
      <w:r>
        <w:rPr/>
        <w:t>no </w:t>
      </w:r>
      <w:r>
        <w:rPr>
          <w:spacing w:val="-3"/>
        </w:rPr>
        <w:t>queda cerrada la cuestión </w:t>
      </w:r>
      <w:r>
        <w:rPr/>
        <w:t>de si el </w:t>
      </w:r>
      <w:r>
        <w:rPr>
          <w:spacing w:val="-3"/>
        </w:rPr>
        <w:t>libre comercio </w:t>
      </w:r>
      <w:r>
        <w:rPr/>
        <w:t>es </w:t>
      </w:r>
      <w:r>
        <w:rPr>
          <w:spacing w:val="-3"/>
        </w:rPr>
        <w:t>superior </w:t>
      </w:r>
      <w:r>
        <w:rPr/>
        <w:t>o no a </w:t>
      </w:r>
      <w:r>
        <w:rPr>
          <w:spacing w:val="-3"/>
        </w:rPr>
        <w:t>la autarquía. </w:t>
      </w:r>
      <w:r>
        <w:rPr/>
        <w:t>Por un </w:t>
      </w:r>
      <w:r>
        <w:rPr>
          <w:spacing w:val="-3"/>
        </w:rPr>
        <w:t>lado, </w:t>
      </w:r>
      <w:r>
        <w:rPr/>
        <w:t>el </w:t>
      </w:r>
      <w:r>
        <w:rPr>
          <w:spacing w:val="-3"/>
        </w:rPr>
        <w:t>comercio supone gastos </w:t>
      </w:r>
      <w:r>
        <w:rPr/>
        <w:t>en </w:t>
      </w:r>
      <w:r>
        <w:rPr>
          <w:spacing w:val="-3"/>
        </w:rPr>
        <w:t>el transporte </w:t>
      </w:r>
      <w:r>
        <w:rPr/>
        <w:t>que </w:t>
      </w:r>
      <w:r>
        <w:rPr>
          <w:spacing w:val="-3"/>
        </w:rPr>
        <w:t>reducen </w:t>
      </w:r>
      <w:r>
        <w:rPr/>
        <w:t>el </w:t>
      </w:r>
      <w:r>
        <w:rPr>
          <w:spacing w:val="-3"/>
        </w:rPr>
        <w:t>bienestar pero, </w:t>
      </w:r>
      <w:r>
        <w:rPr/>
        <w:t>por </w:t>
      </w:r>
      <w:r>
        <w:rPr>
          <w:spacing w:val="-3"/>
        </w:rPr>
        <w:t>otro,</w:t>
      </w:r>
      <w:r>
        <w:rPr>
          <w:spacing w:val="138"/>
        </w:rPr>
        <w:t> </w:t>
      </w:r>
      <w:r>
        <w:rPr>
          <w:spacing w:val="-3"/>
        </w:rPr>
        <w:t>disminuye </w:t>
      </w:r>
      <w:r>
        <w:rPr/>
        <w:t>la </w:t>
      </w:r>
      <w:r>
        <w:rPr>
          <w:spacing w:val="-3"/>
        </w:rPr>
        <w:t>distorsión </w:t>
      </w:r>
      <w:r>
        <w:rPr/>
        <w:t>del </w:t>
      </w:r>
      <w:r>
        <w:rPr>
          <w:spacing w:val="-3"/>
        </w:rPr>
        <w:t>monopolio incrementando el bienestar. Unicamente </w:t>
      </w:r>
      <w:r>
        <w:rPr/>
        <w:t>en dos </w:t>
      </w:r>
      <w:r>
        <w:rPr>
          <w:spacing w:val="-3"/>
        </w:rPr>
        <w:t>casos extremos </w:t>
      </w:r>
      <w:r>
        <w:rPr/>
        <w:t>el </w:t>
      </w:r>
      <w:r>
        <w:rPr>
          <w:spacing w:val="-3"/>
        </w:rPr>
        <w:t>resultado final </w:t>
      </w:r>
      <w:r>
        <w:rPr/>
        <w:t>era </w:t>
      </w:r>
      <w:r>
        <w:rPr>
          <w:spacing w:val="-3"/>
        </w:rPr>
        <w:t>claro: </w:t>
      </w:r>
      <w:r>
        <w:rPr/>
        <w:t>si los </w:t>
      </w:r>
      <w:r>
        <w:rPr>
          <w:spacing w:val="-3"/>
        </w:rPr>
        <w:t>costes </w:t>
      </w:r>
      <w:r>
        <w:rPr/>
        <w:t>del </w:t>
      </w:r>
      <w:r>
        <w:rPr>
          <w:spacing w:val="-3"/>
        </w:rPr>
        <w:t>transporte fueran despreciables aumentaría claramente </w:t>
      </w:r>
      <w:r>
        <w:rPr/>
        <w:t>el </w:t>
      </w:r>
      <w:r>
        <w:rPr>
          <w:spacing w:val="-3"/>
        </w:rPr>
        <w:t>bienestar, mientras</w:t>
      </w:r>
      <w:r>
        <w:rPr>
          <w:spacing w:val="138"/>
        </w:rPr>
        <w:t> </w:t>
      </w:r>
      <w:r>
        <w:rPr/>
        <w:t>que si </w:t>
      </w:r>
      <w:r>
        <w:rPr>
          <w:spacing w:val="-3"/>
        </w:rPr>
        <w:t>aquellos alcanzasen </w:t>
      </w:r>
      <w:r>
        <w:rPr/>
        <w:t>un </w:t>
      </w:r>
      <w:r>
        <w:rPr>
          <w:spacing w:val="-3"/>
        </w:rPr>
        <w:t>nivel prohibitivo </w:t>
      </w:r>
      <w:r>
        <w:rPr/>
        <w:t>el </w:t>
      </w:r>
      <w:r>
        <w:rPr>
          <w:spacing w:val="-3"/>
        </w:rPr>
        <w:t>bienestar caería.</w:t>
      </w:r>
    </w:p>
    <w:p>
      <w:pPr>
        <w:pStyle w:val="BodyText"/>
        <w:spacing w:before="9"/>
        <w:rPr>
          <w:sz w:val="31"/>
        </w:rPr>
      </w:pPr>
    </w:p>
    <w:p>
      <w:pPr>
        <w:pStyle w:val="BodyText"/>
        <w:spacing w:line="316" w:lineRule="auto" w:before="1"/>
        <w:ind w:left="192" w:right="107"/>
        <w:jc w:val="both"/>
      </w:pPr>
      <w:r>
        <w:rPr/>
        <w:t>Los </w:t>
      </w:r>
      <w:r>
        <w:rPr>
          <w:spacing w:val="-3"/>
        </w:rPr>
        <w:t>resultados obtenidos </w:t>
      </w:r>
      <w:r>
        <w:rPr/>
        <w:t>por </w:t>
      </w:r>
      <w:r>
        <w:rPr>
          <w:spacing w:val="-3"/>
        </w:rPr>
        <w:t>Brander </w:t>
      </w:r>
      <w:r>
        <w:rPr/>
        <w:t>y </w:t>
      </w:r>
      <w:r>
        <w:rPr>
          <w:spacing w:val="-3"/>
        </w:rPr>
        <w:t>Krugman (1983) son robustos </w:t>
      </w:r>
      <w:r>
        <w:rPr/>
        <w:t>ya que el </w:t>
      </w:r>
      <w:r>
        <w:rPr>
          <w:spacing w:val="-3"/>
        </w:rPr>
        <w:t>comercio bidireccional </w:t>
      </w:r>
      <w:r>
        <w:rPr/>
        <w:t>se </w:t>
      </w:r>
      <w:r>
        <w:rPr>
          <w:spacing w:val="-3"/>
        </w:rPr>
        <w:t>mantiene cuando </w:t>
      </w:r>
      <w:r>
        <w:rPr/>
        <w:t>hay </w:t>
      </w:r>
      <w:r>
        <w:rPr>
          <w:spacing w:val="-3"/>
        </w:rPr>
        <w:t>libre entrada (conduciendo </w:t>
      </w:r>
      <w:r>
        <w:rPr/>
        <w:t>a la </w:t>
      </w:r>
      <w:r>
        <w:rPr>
          <w:spacing w:val="-3"/>
        </w:rPr>
        <w:t>igualación </w:t>
      </w:r>
      <w:r>
        <w:rPr/>
        <w:t>del </w:t>
      </w:r>
      <w:r>
        <w:rPr>
          <w:spacing w:val="-3"/>
        </w:rPr>
        <w:t>precio </w:t>
      </w:r>
      <w:r>
        <w:rPr/>
        <w:t>y el </w:t>
      </w:r>
      <w:r>
        <w:rPr>
          <w:spacing w:val="-3"/>
        </w:rPr>
        <w:t>coste medio), desapareciendo además </w:t>
      </w:r>
      <w:r>
        <w:rPr/>
        <w:t>la </w:t>
      </w:r>
      <w:r>
        <w:rPr>
          <w:spacing w:val="-3"/>
        </w:rPr>
        <w:t>ambigüedad  en torno </w:t>
      </w:r>
      <w:r>
        <w:rPr/>
        <w:t>al </w:t>
      </w:r>
      <w:r>
        <w:rPr>
          <w:spacing w:val="-3"/>
        </w:rPr>
        <w:t>bienestar: </w:t>
      </w:r>
      <w:r>
        <w:rPr/>
        <w:t>al ser los </w:t>
      </w:r>
      <w:r>
        <w:rPr>
          <w:spacing w:val="-3"/>
        </w:rPr>
        <w:t>beneficios nulos antes </w:t>
      </w:r>
      <w:r>
        <w:rPr/>
        <w:t>y </w:t>
      </w:r>
      <w:r>
        <w:rPr>
          <w:spacing w:val="-3"/>
        </w:rPr>
        <w:t>después </w:t>
      </w:r>
      <w:r>
        <w:rPr/>
        <w:t>del </w:t>
      </w:r>
      <w:r>
        <w:rPr>
          <w:spacing w:val="-3"/>
        </w:rPr>
        <w:t>comercio, </w:t>
      </w:r>
      <w:r>
        <w:rPr/>
        <w:t>la </w:t>
      </w:r>
      <w:r>
        <w:rPr>
          <w:spacing w:val="-3"/>
        </w:rPr>
        <w:t>reducción </w:t>
      </w:r>
      <w:r>
        <w:rPr/>
        <w:t>del </w:t>
      </w:r>
      <w:r>
        <w:rPr>
          <w:spacing w:val="-3"/>
        </w:rPr>
        <w:t>precio producido por éste incrementa </w:t>
      </w:r>
      <w:r>
        <w:rPr/>
        <w:t>el </w:t>
      </w:r>
      <w:r>
        <w:rPr>
          <w:spacing w:val="-3"/>
        </w:rPr>
        <w:t>excedente </w:t>
      </w:r>
      <w:r>
        <w:rPr/>
        <w:t>de los </w:t>
      </w:r>
      <w:r>
        <w:rPr>
          <w:spacing w:val="-3"/>
        </w:rPr>
        <w:t>consumidores </w:t>
      </w:r>
      <w:r>
        <w:rPr/>
        <w:t>y </w:t>
      </w:r>
      <w:r>
        <w:rPr>
          <w:spacing w:val="-3"/>
        </w:rPr>
        <w:t>mejora,</w:t>
      </w:r>
      <w:r>
        <w:rPr>
          <w:spacing w:val="138"/>
        </w:rPr>
        <w:t> </w:t>
      </w:r>
      <w:r>
        <w:rPr/>
        <w:t>por </w:t>
      </w:r>
      <w:r>
        <w:rPr>
          <w:spacing w:val="-3"/>
        </w:rPr>
        <w:t>tanto, </w:t>
      </w:r>
      <w:r>
        <w:rPr/>
        <w:t>el </w:t>
      </w:r>
      <w:r>
        <w:rPr>
          <w:spacing w:val="-3"/>
        </w:rPr>
        <w:t>bienestar total. Estos resultados fueron corroborados </w:t>
      </w:r>
      <w:r>
        <w:rPr/>
        <w:t>por </w:t>
      </w:r>
      <w:r>
        <w:rPr>
          <w:spacing w:val="-3"/>
        </w:rPr>
        <w:t>Venables (1985), mostrando como bajo libre entrada </w:t>
      </w:r>
      <w:r>
        <w:rPr/>
        <w:t>el </w:t>
      </w:r>
      <w:r>
        <w:rPr>
          <w:spacing w:val="-3"/>
        </w:rPr>
        <w:t>precio </w:t>
      </w:r>
      <w:r>
        <w:rPr/>
        <w:t>se </w:t>
      </w:r>
      <w:r>
        <w:rPr>
          <w:spacing w:val="-3"/>
        </w:rPr>
        <w:t>convierte </w:t>
      </w:r>
      <w:r>
        <w:rPr/>
        <w:t>en un </w:t>
      </w:r>
      <w:r>
        <w:rPr>
          <w:spacing w:val="-3"/>
        </w:rPr>
        <w:t>índice inverso de bienestar; así, </w:t>
      </w:r>
      <w:r>
        <w:rPr/>
        <w:t>la </w:t>
      </w:r>
      <w:r>
        <w:rPr>
          <w:spacing w:val="-3"/>
        </w:rPr>
        <w:t>reducción </w:t>
      </w:r>
      <w:r>
        <w:rPr/>
        <w:t>del </w:t>
      </w:r>
      <w:r>
        <w:rPr>
          <w:spacing w:val="-3"/>
        </w:rPr>
        <w:t>precio cuando </w:t>
      </w:r>
      <w:r>
        <w:rPr/>
        <w:t>se </w:t>
      </w:r>
      <w:r>
        <w:rPr>
          <w:spacing w:val="-3"/>
        </w:rPr>
        <w:t>pasa </w:t>
      </w:r>
      <w:r>
        <w:rPr/>
        <w:t>de </w:t>
      </w:r>
      <w:r>
        <w:rPr>
          <w:spacing w:val="-3"/>
        </w:rPr>
        <w:t>la autarquía </w:t>
      </w:r>
      <w:r>
        <w:rPr/>
        <w:t>al </w:t>
      </w:r>
      <w:r>
        <w:rPr>
          <w:spacing w:val="-3"/>
        </w:rPr>
        <w:t>comercio incrementa </w:t>
      </w:r>
      <w:r>
        <w:rPr/>
        <w:t>el </w:t>
      </w:r>
      <w:r>
        <w:rPr>
          <w:spacing w:val="-3"/>
        </w:rPr>
        <w:t>bienestar.</w:t>
      </w:r>
    </w:p>
    <w:p>
      <w:pPr>
        <w:pStyle w:val="BodyText"/>
      </w:pPr>
    </w:p>
    <w:p>
      <w:pPr>
        <w:pStyle w:val="BodyText"/>
      </w:pPr>
    </w:p>
    <w:p>
      <w:pPr>
        <w:pStyle w:val="Heading1"/>
        <w:spacing w:line="316" w:lineRule="auto" w:before="175"/>
        <w:ind w:right="109"/>
      </w:pPr>
      <w:r>
        <w:rPr/>
        <w:t>II.3. La política comercial en presencia de competencia imperfecta.</w:t>
      </w:r>
    </w:p>
    <w:p>
      <w:pPr>
        <w:pStyle w:val="BodyText"/>
        <w:spacing w:before="1"/>
        <w:rPr>
          <w:b/>
          <w:sz w:val="32"/>
        </w:rPr>
      </w:pPr>
    </w:p>
    <w:p>
      <w:pPr>
        <w:pStyle w:val="BodyText"/>
        <w:spacing w:line="316" w:lineRule="auto"/>
        <w:ind w:left="192" w:right="109"/>
        <w:jc w:val="both"/>
      </w:pPr>
      <w:r>
        <w:rPr/>
        <w:t>En </w:t>
      </w:r>
      <w:r>
        <w:rPr>
          <w:spacing w:val="-3"/>
        </w:rPr>
        <w:t>este apartado </w:t>
      </w:r>
      <w:r>
        <w:rPr/>
        <w:t>se </w:t>
      </w:r>
      <w:r>
        <w:rPr>
          <w:spacing w:val="-3"/>
        </w:rPr>
        <w:t>estudian </w:t>
      </w:r>
      <w:r>
        <w:rPr/>
        <w:t>los </w:t>
      </w:r>
      <w:r>
        <w:rPr>
          <w:spacing w:val="-3"/>
        </w:rPr>
        <w:t>efectos </w:t>
      </w:r>
      <w:r>
        <w:rPr/>
        <w:t>de </w:t>
      </w:r>
      <w:r>
        <w:rPr>
          <w:spacing w:val="-3"/>
        </w:rPr>
        <w:t>diferentes</w:t>
      </w:r>
      <w:r>
        <w:rPr>
          <w:spacing w:val="138"/>
        </w:rPr>
        <w:t> </w:t>
      </w:r>
      <w:r>
        <w:rPr>
          <w:spacing w:val="-3"/>
        </w:rPr>
        <w:t>instrumentos</w:t>
      </w:r>
      <w:r>
        <w:rPr>
          <w:spacing w:val="79"/>
        </w:rPr>
        <w:t> </w:t>
      </w:r>
      <w:r>
        <w:rPr/>
        <w:t>de</w:t>
      </w:r>
      <w:r>
        <w:rPr>
          <w:spacing w:val="79"/>
        </w:rPr>
        <w:t> </w:t>
      </w:r>
      <w:r>
        <w:rPr>
          <w:spacing w:val="-3"/>
        </w:rPr>
        <w:t>política</w:t>
      </w:r>
      <w:r>
        <w:rPr>
          <w:spacing w:val="79"/>
        </w:rPr>
        <w:t> </w:t>
      </w:r>
      <w:r>
        <w:rPr>
          <w:spacing w:val="-3"/>
        </w:rPr>
        <w:t>comercial</w:t>
      </w:r>
      <w:r>
        <w:rPr>
          <w:spacing w:val="79"/>
        </w:rPr>
        <w:t> </w:t>
      </w:r>
      <w:r>
        <w:rPr/>
        <w:t>en</w:t>
      </w:r>
      <w:r>
        <w:rPr>
          <w:spacing w:val="79"/>
        </w:rPr>
        <w:t> </w:t>
      </w:r>
      <w:r>
        <w:rPr/>
        <w:t>el</w:t>
      </w:r>
      <w:r>
        <w:rPr>
          <w:spacing w:val="76"/>
        </w:rPr>
        <w:t> </w:t>
      </w:r>
      <w:r>
        <w:rPr>
          <w:spacing w:val="-3"/>
        </w:rPr>
        <w:t>contexto</w:t>
      </w:r>
      <w:r>
        <w:rPr>
          <w:spacing w:val="76"/>
        </w:rPr>
        <w:t> </w:t>
      </w:r>
      <w:r>
        <w:rPr/>
        <w:t>de</w:t>
      </w:r>
      <w:r>
        <w:rPr>
          <w:spacing w:val="76"/>
        </w:rPr>
        <w:t> </w:t>
      </w:r>
      <w:r>
        <w:rPr>
          <w:spacing w:val="-3"/>
        </w:rPr>
        <w:t>los</w:t>
      </w:r>
    </w:p>
    <w:p>
      <w:pPr>
        <w:spacing w:after="0" w:line="316" w:lineRule="auto"/>
        <w:jc w:val="both"/>
        <w:sectPr>
          <w:headerReference w:type="default" r:id="rId14"/>
          <w:pgSz w:w="11900" w:h="16840"/>
          <w:pgMar w:header="0" w:footer="0" w:top="1600" w:bottom="280" w:left="1680" w:right="1320"/>
        </w:sectPr>
      </w:pPr>
    </w:p>
    <w:p>
      <w:pPr>
        <w:pStyle w:val="BodyText"/>
        <w:spacing w:before="10"/>
        <w:rPr>
          <w:sz w:val="8"/>
        </w:rPr>
      </w:pPr>
    </w:p>
    <w:p>
      <w:pPr>
        <w:pStyle w:val="BodyText"/>
        <w:spacing w:line="316" w:lineRule="auto" w:before="77"/>
        <w:ind w:left="192" w:right="107"/>
        <w:jc w:val="both"/>
      </w:pPr>
      <w:bookmarkStart w:name="II.3.1. Aranceles a la importación" w:id="12"/>
      <w:bookmarkEnd w:id="12"/>
      <w:r>
        <w:rPr/>
      </w:r>
      <w:bookmarkStart w:name="II.3.1.1. Productos homogéneos" w:id="13"/>
      <w:bookmarkEnd w:id="13"/>
      <w:r>
        <w:rPr/>
      </w:r>
      <w:r>
        <w:rPr>
          <w:spacing w:val="-3"/>
        </w:rPr>
        <w:t>modelos explicados </w:t>
      </w:r>
      <w:r>
        <w:rPr/>
        <w:t>en el </w:t>
      </w:r>
      <w:r>
        <w:rPr>
          <w:spacing w:val="-3"/>
        </w:rPr>
        <w:t>apartado anterior. </w:t>
      </w:r>
      <w:r>
        <w:rPr/>
        <w:t>Se </w:t>
      </w:r>
      <w:r>
        <w:rPr>
          <w:spacing w:val="-3"/>
        </w:rPr>
        <w:t>sigue una secuencia consistente </w:t>
      </w:r>
      <w:r>
        <w:rPr/>
        <w:t>en el </w:t>
      </w:r>
      <w:r>
        <w:rPr>
          <w:spacing w:val="-3"/>
        </w:rPr>
        <w:t>análisis </w:t>
      </w:r>
      <w:r>
        <w:rPr/>
        <w:t>de </w:t>
      </w:r>
      <w:r>
        <w:rPr>
          <w:spacing w:val="-3"/>
        </w:rPr>
        <w:t>cada instrumento</w:t>
      </w:r>
      <w:r>
        <w:rPr>
          <w:spacing w:val="138"/>
        </w:rPr>
        <w:t> </w:t>
      </w:r>
      <w:r>
        <w:rPr>
          <w:spacing w:val="-3"/>
        </w:rPr>
        <w:t>para cada modelo teórico, observando </w:t>
      </w:r>
      <w:r>
        <w:rPr/>
        <w:t>sus </w:t>
      </w:r>
      <w:r>
        <w:rPr>
          <w:spacing w:val="-3"/>
        </w:rPr>
        <w:t>implicaciones en términos </w:t>
      </w:r>
      <w:r>
        <w:rPr/>
        <w:t>del </w:t>
      </w:r>
      <w:r>
        <w:rPr>
          <w:spacing w:val="-3"/>
        </w:rPr>
        <w:t>volumen </w:t>
      </w:r>
      <w:r>
        <w:rPr/>
        <w:t>y del </w:t>
      </w:r>
      <w:r>
        <w:rPr>
          <w:spacing w:val="-3"/>
        </w:rPr>
        <w:t>patrón </w:t>
      </w:r>
      <w:r>
        <w:rPr/>
        <w:t>de </w:t>
      </w:r>
      <w:r>
        <w:rPr>
          <w:spacing w:val="-3"/>
        </w:rPr>
        <w:t>comercio </w:t>
      </w:r>
      <w:r>
        <w:rPr/>
        <w:t>así </w:t>
      </w:r>
      <w:r>
        <w:rPr>
          <w:spacing w:val="-3"/>
        </w:rPr>
        <w:t>como sus</w:t>
      </w:r>
      <w:r>
        <w:rPr>
          <w:spacing w:val="138"/>
        </w:rPr>
        <w:t> </w:t>
      </w:r>
      <w:r>
        <w:rPr>
          <w:spacing w:val="-3"/>
        </w:rPr>
        <w:t>efectos sobre </w:t>
      </w:r>
      <w:r>
        <w:rPr/>
        <w:t>el </w:t>
      </w:r>
      <w:r>
        <w:rPr>
          <w:spacing w:val="-3"/>
        </w:rPr>
        <w:t>bienestar. </w:t>
      </w:r>
      <w:r>
        <w:rPr/>
        <w:t>Un </w:t>
      </w:r>
      <w:r>
        <w:rPr>
          <w:spacing w:val="-3"/>
        </w:rPr>
        <w:t>excelente manual </w:t>
      </w:r>
      <w:r>
        <w:rPr/>
        <w:t>que </w:t>
      </w:r>
      <w:r>
        <w:rPr>
          <w:spacing w:val="-3"/>
        </w:rPr>
        <w:t>describe </w:t>
      </w:r>
      <w:r>
        <w:rPr/>
        <w:t>los </w:t>
      </w:r>
      <w:r>
        <w:rPr>
          <w:spacing w:val="-3"/>
        </w:rPr>
        <w:t>principales resultados </w:t>
      </w:r>
      <w:r>
        <w:rPr/>
        <w:t>que se </w:t>
      </w:r>
      <w:r>
        <w:rPr>
          <w:spacing w:val="-3"/>
        </w:rPr>
        <w:t>obtienen </w:t>
      </w:r>
      <w:r>
        <w:rPr/>
        <w:t>al </w:t>
      </w:r>
      <w:r>
        <w:rPr>
          <w:spacing w:val="-3"/>
        </w:rPr>
        <w:t>introducir la competencia imperfecta </w:t>
      </w:r>
      <w:r>
        <w:rPr/>
        <w:t>en el </w:t>
      </w:r>
      <w:r>
        <w:rPr>
          <w:spacing w:val="-3"/>
        </w:rPr>
        <w:t>análisis </w:t>
      </w:r>
      <w:r>
        <w:rPr/>
        <w:t>de la </w:t>
      </w:r>
      <w:r>
        <w:rPr>
          <w:spacing w:val="-3"/>
        </w:rPr>
        <w:t>política comercial </w:t>
      </w:r>
      <w:r>
        <w:rPr/>
        <w:t>es el de </w:t>
      </w:r>
      <w:r>
        <w:rPr>
          <w:spacing w:val="-3"/>
        </w:rPr>
        <w:t>Helpman </w:t>
      </w:r>
      <w:r>
        <w:rPr/>
        <w:t>y </w:t>
      </w:r>
      <w:r>
        <w:rPr>
          <w:spacing w:val="-3"/>
        </w:rPr>
        <w:t>Krugman (1989). Caves (1985) </w:t>
      </w:r>
      <w:r>
        <w:rPr/>
        <w:t>y </w:t>
      </w:r>
      <w:r>
        <w:rPr>
          <w:spacing w:val="-3"/>
        </w:rPr>
        <w:t>Harris (1989) también ofrecieron unas revisiones </w:t>
      </w:r>
      <w:r>
        <w:rPr/>
        <w:t>de la </w:t>
      </w:r>
      <w:r>
        <w:rPr>
          <w:spacing w:val="-3"/>
        </w:rPr>
        <w:t>misma literatura, hasta </w:t>
      </w:r>
      <w:r>
        <w:rPr/>
        <w:t>el </w:t>
      </w:r>
      <w:r>
        <w:rPr>
          <w:spacing w:val="-3"/>
        </w:rPr>
        <w:t>momento </w:t>
      </w:r>
      <w:r>
        <w:rPr/>
        <w:t>de sus</w:t>
      </w:r>
      <w:r>
        <w:rPr>
          <w:spacing w:val="-24"/>
        </w:rPr>
        <w:t> </w:t>
      </w:r>
      <w:r>
        <w:rPr>
          <w:spacing w:val="-3"/>
        </w:rPr>
        <w:t>publicaciones.</w:t>
      </w:r>
    </w:p>
    <w:p>
      <w:pPr>
        <w:pStyle w:val="BodyText"/>
        <w:spacing w:before="9"/>
        <w:rPr>
          <w:sz w:val="31"/>
        </w:rPr>
      </w:pPr>
    </w:p>
    <w:p>
      <w:pPr>
        <w:pStyle w:val="BodyText"/>
        <w:spacing w:line="316" w:lineRule="auto" w:before="1"/>
        <w:ind w:left="192" w:right="109"/>
        <w:jc w:val="both"/>
      </w:pPr>
      <w:r>
        <w:rPr/>
        <w:t>A </w:t>
      </w:r>
      <w:r>
        <w:rPr>
          <w:spacing w:val="-3"/>
        </w:rPr>
        <w:t>partir </w:t>
      </w:r>
      <w:r>
        <w:rPr/>
        <w:t>de los </w:t>
      </w:r>
      <w:r>
        <w:rPr>
          <w:spacing w:val="-3"/>
        </w:rPr>
        <w:t>resultados obtenidos, Krugman (1987b, 1993) </w:t>
      </w:r>
      <w:r>
        <w:rPr/>
        <w:t>ha </w:t>
      </w:r>
      <w:r>
        <w:rPr>
          <w:spacing w:val="-3"/>
        </w:rPr>
        <w:t>presentado</w:t>
      </w:r>
      <w:r>
        <w:rPr>
          <w:spacing w:val="138"/>
        </w:rPr>
        <w:t> </w:t>
      </w:r>
      <w:r>
        <w:rPr>
          <w:spacing w:val="-3"/>
        </w:rPr>
        <w:t>algunas</w:t>
      </w:r>
      <w:r>
        <w:rPr>
          <w:spacing w:val="138"/>
        </w:rPr>
        <w:t> </w:t>
      </w:r>
      <w:r>
        <w:rPr>
          <w:spacing w:val="-3"/>
        </w:rPr>
        <w:t>reflexiones</w:t>
      </w:r>
      <w:r>
        <w:rPr>
          <w:spacing w:val="138"/>
        </w:rPr>
        <w:t> </w:t>
      </w:r>
      <w:r>
        <w:rPr>
          <w:spacing w:val="-3"/>
        </w:rPr>
        <w:t>acerca</w:t>
      </w:r>
      <w:r>
        <w:rPr>
          <w:spacing w:val="138"/>
        </w:rPr>
        <w:t> </w:t>
      </w:r>
      <w:r>
        <w:rPr/>
        <w:t>de </w:t>
      </w:r>
      <w:r>
        <w:rPr>
          <w:spacing w:val="-3"/>
        </w:rPr>
        <w:t>las implicaciones </w:t>
      </w:r>
      <w:r>
        <w:rPr/>
        <w:t>de </w:t>
      </w:r>
      <w:r>
        <w:rPr>
          <w:spacing w:val="-3"/>
        </w:rPr>
        <w:t>esta nueva teoría para </w:t>
      </w:r>
      <w:r>
        <w:rPr/>
        <w:t>el </w:t>
      </w:r>
      <w:r>
        <w:rPr>
          <w:spacing w:val="-3"/>
        </w:rPr>
        <w:t>libre comercio.</w:t>
      </w:r>
      <w:r>
        <w:rPr>
          <w:spacing w:val="138"/>
        </w:rPr>
        <w:t> </w:t>
      </w:r>
      <w:r>
        <w:rPr/>
        <w:t>Por su </w:t>
      </w:r>
      <w:r>
        <w:rPr>
          <w:spacing w:val="-3"/>
        </w:rPr>
        <w:t>parte, Irwin (1992) </w:t>
      </w:r>
      <w:r>
        <w:rPr/>
        <w:t>ha </w:t>
      </w:r>
      <w:r>
        <w:rPr>
          <w:spacing w:val="-3"/>
        </w:rPr>
        <w:t>puesto </w:t>
      </w:r>
      <w:r>
        <w:rPr/>
        <w:t>de </w:t>
      </w:r>
      <w:r>
        <w:rPr>
          <w:spacing w:val="-3"/>
        </w:rPr>
        <w:t>manifiesto como esta nueva teoría puede incluso explicar algunos comportamientos políticos </w:t>
      </w:r>
      <w:r>
        <w:rPr/>
        <w:t>del </w:t>
      </w:r>
      <w:r>
        <w:rPr>
          <w:spacing w:val="-3"/>
        </w:rPr>
        <w:t>pasado tales como </w:t>
      </w:r>
      <w:r>
        <w:rPr/>
        <w:t>la </w:t>
      </w:r>
      <w:r>
        <w:rPr>
          <w:spacing w:val="-3"/>
        </w:rPr>
        <w:t>aplicación </w:t>
      </w:r>
      <w:r>
        <w:rPr/>
        <w:t>de </w:t>
      </w:r>
      <w:r>
        <w:rPr>
          <w:spacing w:val="-3"/>
        </w:rPr>
        <w:t>políticas</w:t>
      </w:r>
      <w:r>
        <w:rPr>
          <w:spacing w:val="138"/>
        </w:rPr>
        <w:t> </w:t>
      </w:r>
      <w:r>
        <w:rPr>
          <w:spacing w:val="-3"/>
        </w:rPr>
        <w:t>mercantilistas, señalando </w:t>
      </w:r>
      <w:r>
        <w:rPr/>
        <w:t>no </w:t>
      </w:r>
      <w:r>
        <w:rPr>
          <w:spacing w:val="-3"/>
        </w:rPr>
        <w:t>obstante </w:t>
      </w:r>
      <w:r>
        <w:rPr/>
        <w:t>las </w:t>
      </w:r>
      <w:r>
        <w:rPr>
          <w:spacing w:val="-3"/>
        </w:rPr>
        <w:t>diferencias de planteamiento.</w:t>
      </w:r>
    </w:p>
    <w:p>
      <w:pPr>
        <w:pStyle w:val="BodyText"/>
        <w:spacing w:before="9"/>
        <w:rPr>
          <w:sz w:val="31"/>
        </w:rPr>
      </w:pPr>
    </w:p>
    <w:p>
      <w:pPr>
        <w:pStyle w:val="BodyText"/>
        <w:spacing w:line="316" w:lineRule="auto" w:before="1"/>
        <w:ind w:left="192" w:right="109"/>
        <w:jc w:val="both"/>
      </w:pPr>
      <w:r>
        <w:rPr/>
        <w:t>En </w:t>
      </w:r>
      <w:r>
        <w:rPr>
          <w:spacing w:val="-3"/>
        </w:rPr>
        <w:t>este apartado </w:t>
      </w:r>
      <w:r>
        <w:rPr/>
        <w:t>se </w:t>
      </w:r>
      <w:r>
        <w:rPr>
          <w:spacing w:val="-3"/>
        </w:rPr>
        <w:t>analizan </w:t>
      </w:r>
      <w:r>
        <w:rPr/>
        <w:t>los </w:t>
      </w:r>
      <w:r>
        <w:rPr>
          <w:spacing w:val="-3"/>
        </w:rPr>
        <w:t>aspectos </w:t>
      </w:r>
      <w:r>
        <w:rPr/>
        <w:t>más </w:t>
      </w:r>
      <w:r>
        <w:rPr>
          <w:spacing w:val="-3"/>
        </w:rPr>
        <w:t>interesantes</w:t>
      </w:r>
      <w:r>
        <w:rPr>
          <w:spacing w:val="138"/>
        </w:rPr>
        <w:t> </w:t>
      </w:r>
      <w:r>
        <w:rPr/>
        <w:t>de las </w:t>
      </w:r>
      <w:r>
        <w:rPr>
          <w:spacing w:val="-3"/>
        </w:rPr>
        <w:t>diferentes aportaciones, poniendo especial énfasis en aquellas </w:t>
      </w:r>
      <w:r>
        <w:rPr/>
        <w:t>que se </w:t>
      </w:r>
      <w:r>
        <w:rPr>
          <w:spacing w:val="-3"/>
        </w:rPr>
        <w:t>retoman </w:t>
      </w:r>
      <w:r>
        <w:rPr/>
        <w:t>en las </w:t>
      </w:r>
      <w:r>
        <w:rPr>
          <w:spacing w:val="-3"/>
        </w:rPr>
        <w:t>simulaciones </w:t>
      </w:r>
      <w:r>
        <w:rPr/>
        <w:t>del </w:t>
      </w:r>
      <w:r>
        <w:rPr>
          <w:spacing w:val="-3"/>
        </w:rPr>
        <w:t>capítulo</w:t>
      </w:r>
      <w:r>
        <w:rPr>
          <w:spacing w:val="-48"/>
        </w:rPr>
        <w:t> </w:t>
      </w:r>
      <w:r>
        <w:rPr>
          <w:spacing w:val="-3"/>
        </w:rPr>
        <w:t>VI.</w:t>
      </w:r>
    </w:p>
    <w:p>
      <w:pPr>
        <w:pStyle w:val="BodyText"/>
        <w:spacing w:before="7"/>
        <w:rPr>
          <w:sz w:val="31"/>
        </w:rPr>
      </w:pPr>
    </w:p>
    <w:p>
      <w:pPr>
        <w:pStyle w:val="Heading1"/>
        <w:numPr>
          <w:ilvl w:val="2"/>
          <w:numId w:val="10"/>
        </w:numPr>
        <w:tabs>
          <w:tab w:pos="1326" w:val="left" w:leader="none"/>
        </w:tabs>
        <w:spacing w:line="240" w:lineRule="auto" w:before="0" w:after="0"/>
        <w:ind w:left="1325" w:right="0" w:hanging="1133"/>
        <w:jc w:val="both"/>
      </w:pPr>
      <w:r>
        <w:rPr>
          <w:spacing w:val="-3"/>
        </w:rPr>
        <w:t>Aranceles </w:t>
      </w:r>
      <w:r>
        <w:rPr/>
        <w:t>a la</w:t>
      </w:r>
      <w:r>
        <w:rPr>
          <w:spacing w:val="-12"/>
        </w:rPr>
        <w:t> </w:t>
      </w:r>
      <w:r>
        <w:rPr>
          <w:spacing w:val="-3"/>
        </w:rPr>
        <w:t>importación.</w:t>
      </w:r>
    </w:p>
    <w:p>
      <w:pPr>
        <w:pStyle w:val="BodyText"/>
        <w:rPr>
          <w:b/>
        </w:rPr>
      </w:pPr>
    </w:p>
    <w:p>
      <w:pPr>
        <w:pStyle w:val="ListParagraph"/>
        <w:numPr>
          <w:ilvl w:val="3"/>
          <w:numId w:val="10"/>
        </w:numPr>
        <w:tabs>
          <w:tab w:pos="1610" w:val="left" w:leader="none"/>
        </w:tabs>
        <w:spacing w:line="240" w:lineRule="auto" w:before="176" w:after="0"/>
        <w:ind w:left="192" w:right="0" w:firstLine="0"/>
        <w:jc w:val="both"/>
        <w:rPr>
          <w:b/>
          <w:sz w:val="24"/>
        </w:rPr>
      </w:pPr>
      <w:r>
        <w:rPr>
          <w:b/>
          <w:spacing w:val="-3"/>
          <w:sz w:val="24"/>
        </w:rPr>
        <w:t>Productos</w:t>
      </w:r>
      <w:r>
        <w:rPr>
          <w:b/>
          <w:spacing w:val="-2"/>
          <w:sz w:val="24"/>
        </w:rPr>
        <w:t> </w:t>
      </w:r>
      <w:r>
        <w:rPr>
          <w:b/>
          <w:spacing w:val="-3"/>
          <w:sz w:val="24"/>
        </w:rPr>
        <w:t>homogéneos.</w:t>
      </w:r>
    </w:p>
    <w:p>
      <w:pPr>
        <w:pStyle w:val="BodyText"/>
        <w:rPr>
          <w:b/>
        </w:rPr>
      </w:pPr>
    </w:p>
    <w:p>
      <w:pPr>
        <w:pStyle w:val="BodyText"/>
        <w:spacing w:line="316" w:lineRule="auto" w:before="178"/>
        <w:ind w:left="192" w:right="109"/>
        <w:jc w:val="both"/>
      </w:pPr>
      <w:r>
        <w:rPr/>
        <w:t>La </w:t>
      </w:r>
      <w:r>
        <w:rPr>
          <w:spacing w:val="-3"/>
        </w:rPr>
        <w:t>consideración </w:t>
      </w:r>
      <w:r>
        <w:rPr/>
        <w:t>de las </w:t>
      </w:r>
      <w:r>
        <w:rPr>
          <w:spacing w:val="-3"/>
        </w:rPr>
        <w:t>políticas arancelarias </w:t>
      </w:r>
      <w:r>
        <w:rPr/>
        <w:t>en el </w:t>
      </w:r>
      <w:r>
        <w:rPr>
          <w:spacing w:val="-3"/>
        </w:rPr>
        <w:t>ámbito </w:t>
      </w:r>
      <w:r>
        <w:rPr/>
        <w:t>de la </w:t>
      </w:r>
      <w:r>
        <w:rPr>
          <w:spacing w:val="-3"/>
        </w:rPr>
        <w:t>competencia imperfecta aparecía </w:t>
      </w:r>
      <w:r>
        <w:rPr/>
        <w:t>ya en </w:t>
      </w:r>
      <w:r>
        <w:rPr>
          <w:spacing w:val="-3"/>
        </w:rPr>
        <w:t>algunos trabajos precursores (anteriores </w:t>
      </w:r>
      <w:r>
        <w:rPr/>
        <w:t>a la </w:t>
      </w:r>
      <w:r>
        <w:rPr>
          <w:spacing w:val="-3"/>
        </w:rPr>
        <w:t>oleada </w:t>
      </w:r>
      <w:r>
        <w:rPr/>
        <w:t>de los </w:t>
      </w:r>
      <w:r>
        <w:rPr>
          <w:spacing w:val="-3"/>
        </w:rPr>
        <w:t>años ochenta). Así, </w:t>
      </w:r>
      <w:r>
        <w:rPr/>
        <w:t>por </w:t>
      </w:r>
      <w:r>
        <w:rPr>
          <w:spacing w:val="-3"/>
        </w:rPr>
        <w:t>ejemplo, Stykolt </w:t>
      </w:r>
      <w:r>
        <w:rPr/>
        <w:t>y </w:t>
      </w:r>
      <w:r>
        <w:rPr>
          <w:spacing w:val="-3"/>
        </w:rPr>
        <w:t>Eastman (1960) reflexionaron acerca </w:t>
      </w:r>
      <w:r>
        <w:rPr/>
        <w:t>de la </w:t>
      </w:r>
      <w:r>
        <w:rPr>
          <w:spacing w:val="-3"/>
        </w:rPr>
        <w:t>aplicación </w:t>
      </w:r>
      <w:r>
        <w:rPr/>
        <w:t>de </w:t>
      </w:r>
      <w:r>
        <w:rPr>
          <w:spacing w:val="-3"/>
        </w:rPr>
        <w:t>aranceles </w:t>
      </w:r>
      <w:r>
        <w:rPr/>
        <w:t>en </w:t>
      </w:r>
      <w:r>
        <w:rPr>
          <w:spacing w:val="-3"/>
        </w:rPr>
        <w:t>Canadá como  respuesta </w:t>
      </w:r>
      <w:r>
        <w:rPr/>
        <w:t>a los </w:t>
      </w:r>
      <w:r>
        <w:rPr>
          <w:spacing w:val="-3"/>
        </w:rPr>
        <w:t>impuestos </w:t>
      </w:r>
      <w:r>
        <w:rPr/>
        <w:t>en </w:t>
      </w:r>
      <w:r>
        <w:rPr>
          <w:spacing w:val="-3"/>
        </w:rPr>
        <w:t>Estados Unidos, </w:t>
      </w:r>
      <w:r>
        <w:rPr/>
        <w:t>en el </w:t>
      </w:r>
      <w:r>
        <w:rPr>
          <w:spacing w:val="57"/>
        </w:rPr>
        <w:t> </w:t>
      </w:r>
      <w:r>
        <w:rPr>
          <w:spacing w:val="-3"/>
        </w:rPr>
        <w:t>contexto</w:t>
      </w:r>
    </w:p>
    <w:p>
      <w:pPr>
        <w:spacing w:after="0" w:line="316" w:lineRule="auto"/>
        <w:jc w:val="both"/>
        <w:sectPr>
          <w:headerReference w:type="default" r:id="rId15"/>
          <w:pgSz w:w="11900" w:h="16840"/>
          <w:pgMar w:header="1784" w:footer="0" w:top="2020" w:bottom="280" w:left="1680" w:right="1320"/>
          <w:pgNumType w:start="20"/>
        </w:sectPr>
      </w:pPr>
    </w:p>
    <w:p>
      <w:pPr>
        <w:pStyle w:val="BodyText"/>
        <w:spacing w:before="10"/>
        <w:rPr>
          <w:sz w:val="8"/>
        </w:rPr>
      </w:pPr>
    </w:p>
    <w:p>
      <w:pPr>
        <w:pStyle w:val="BodyText"/>
        <w:spacing w:line="316" w:lineRule="auto" w:before="77"/>
        <w:ind w:left="532" w:right="109"/>
        <w:jc w:val="both"/>
      </w:pPr>
      <w:r>
        <w:rPr/>
        <w:t>de </w:t>
      </w:r>
      <w:r>
        <w:rPr>
          <w:spacing w:val="-3"/>
        </w:rPr>
        <w:t>estructuras oligopolísticas </w:t>
      </w:r>
      <w:r>
        <w:rPr/>
        <w:t>en </w:t>
      </w:r>
      <w:r>
        <w:rPr>
          <w:spacing w:val="-3"/>
        </w:rPr>
        <w:t>ambos países. Estos  autores concluyeron afirmando </w:t>
      </w:r>
      <w:r>
        <w:rPr/>
        <w:t>que los </w:t>
      </w:r>
      <w:r>
        <w:rPr>
          <w:spacing w:val="-3"/>
        </w:rPr>
        <w:t>aranceles </w:t>
      </w:r>
      <w:r>
        <w:rPr/>
        <w:t>de </w:t>
      </w:r>
      <w:r>
        <w:rPr>
          <w:spacing w:val="-3"/>
        </w:rPr>
        <w:t>EEUU</w:t>
      </w:r>
      <w:r>
        <w:rPr>
          <w:spacing w:val="138"/>
        </w:rPr>
        <w:t> </w:t>
      </w:r>
      <w:r>
        <w:rPr>
          <w:spacing w:val="-3"/>
        </w:rPr>
        <w:t>reducían </w:t>
      </w:r>
      <w:r>
        <w:rPr/>
        <w:t>el </w:t>
      </w:r>
      <w:r>
        <w:rPr>
          <w:spacing w:val="-3"/>
        </w:rPr>
        <w:t>mercado </w:t>
      </w:r>
      <w:r>
        <w:rPr/>
        <w:t>de las </w:t>
      </w:r>
      <w:r>
        <w:rPr>
          <w:spacing w:val="-3"/>
        </w:rPr>
        <w:t>empresas canadienses (conduciendo </w:t>
      </w:r>
      <w:r>
        <w:rPr/>
        <w:t>a la no </w:t>
      </w:r>
      <w:r>
        <w:rPr>
          <w:spacing w:val="-3"/>
        </w:rPr>
        <w:t>realización </w:t>
      </w:r>
      <w:r>
        <w:rPr/>
        <w:t>de las </w:t>
      </w:r>
      <w:r>
        <w:rPr>
          <w:spacing w:val="-3"/>
        </w:rPr>
        <w:t>economías </w:t>
      </w:r>
      <w:r>
        <w:rPr/>
        <w:t>de </w:t>
      </w:r>
      <w:r>
        <w:rPr>
          <w:spacing w:val="-3"/>
        </w:rPr>
        <w:t>escala), aunque no</w:t>
      </w:r>
      <w:r>
        <w:rPr>
          <w:spacing w:val="138"/>
        </w:rPr>
        <w:t> </w:t>
      </w:r>
      <w:r>
        <w:rPr>
          <w:spacing w:val="-3"/>
        </w:rPr>
        <w:t>justificaban </w:t>
      </w:r>
      <w:r>
        <w:rPr/>
        <w:t>la </w:t>
      </w:r>
      <w:r>
        <w:rPr>
          <w:spacing w:val="-3"/>
        </w:rPr>
        <w:t>implantación </w:t>
      </w:r>
      <w:r>
        <w:rPr/>
        <w:t>de un</w:t>
      </w:r>
      <w:r>
        <w:rPr>
          <w:spacing w:val="-22"/>
        </w:rPr>
        <w:t> </w:t>
      </w:r>
      <w:r>
        <w:rPr>
          <w:spacing w:val="-3"/>
        </w:rPr>
        <w:t>arancel.</w:t>
      </w:r>
    </w:p>
    <w:p>
      <w:pPr>
        <w:pStyle w:val="BodyText"/>
        <w:spacing w:before="9"/>
        <w:rPr>
          <w:sz w:val="31"/>
        </w:rPr>
      </w:pPr>
    </w:p>
    <w:p>
      <w:pPr>
        <w:pStyle w:val="BodyText"/>
        <w:spacing w:line="316" w:lineRule="auto" w:before="1"/>
        <w:ind w:left="532" w:right="109"/>
        <w:jc w:val="both"/>
      </w:pPr>
      <w:r>
        <w:rPr/>
        <w:t>El </w:t>
      </w:r>
      <w:r>
        <w:rPr>
          <w:spacing w:val="-3"/>
        </w:rPr>
        <w:t>argumento </w:t>
      </w:r>
      <w:r>
        <w:rPr/>
        <w:t>a </w:t>
      </w:r>
      <w:r>
        <w:rPr>
          <w:spacing w:val="-3"/>
        </w:rPr>
        <w:t>favor </w:t>
      </w:r>
      <w:r>
        <w:rPr/>
        <w:t>de la </w:t>
      </w:r>
      <w:r>
        <w:rPr>
          <w:spacing w:val="-3"/>
        </w:rPr>
        <w:t>protección solo </w:t>
      </w:r>
      <w:r>
        <w:rPr/>
        <w:t>era </w:t>
      </w:r>
      <w:r>
        <w:rPr>
          <w:spacing w:val="-3"/>
        </w:rPr>
        <w:t>válido cuando </w:t>
      </w:r>
      <w:r>
        <w:rPr/>
        <w:t>el </w:t>
      </w:r>
      <w:r>
        <w:rPr>
          <w:spacing w:val="-3"/>
        </w:rPr>
        <w:t>mercado canadiense estuviera siendo suministrado </w:t>
      </w:r>
      <w:r>
        <w:rPr/>
        <w:t>por </w:t>
      </w:r>
      <w:r>
        <w:rPr>
          <w:spacing w:val="-3"/>
        </w:rPr>
        <w:t>una empresa cuyo nivel </w:t>
      </w:r>
      <w:r>
        <w:rPr/>
        <w:t>de </w:t>
      </w:r>
      <w:r>
        <w:rPr>
          <w:spacing w:val="-3"/>
        </w:rPr>
        <w:t>utilización fuese menor </w:t>
      </w:r>
      <w:r>
        <w:rPr/>
        <w:t>que el de </w:t>
      </w:r>
      <w:r>
        <w:rPr>
          <w:spacing w:val="-3"/>
        </w:rPr>
        <w:t>la</w:t>
      </w:r>
      <w:r>
        <w:rPr>
          <w:spacing w:val="138"/>
        </w:rPr>
        <w:t> </w:t>
      </w:r>
      <w:r>
        <w:rPr>
          <w:spacing w:val="-3"/>
        </w:rPr>
        <w:t>escala mínima eficiente. </w:t>
      </w:r>
      <w:r>
        <w:rPr/>
        <w:t>Por </w:t>
      </w:r>
      <w:r>
        <w:rPr>
          <w:spacing w:val="-3"/>
        </w:rPr>
        <w:t>otro lado, cuando hubiese más</w:t>
      </w:r>
      <w:r>
        <w:rPr>
          <w:spacing w:val="138"/>
        </w:rPr>
        <w:t> </w:t>
      </w:r>
      <w:r>
        <w:rPr/>
        <w:t>de una </w:t>
      </w:r>
      <w:r>
        <w:rPr>
          <w:spacing w:val="-3"/>
        </w:rPr>
        <w:t>empresa </w:t>
      </w:r>
      <w:r>
        <w:rPr/>
        <w:t>la </w:t>
      </w:r>
      <w:r>
        <w:rPr>
          <w:spacing w:val="-3"/>
        </w:rPr>
        <w:t>menor escala </w:t>
      </w:r>
      <w:r>
        <w:rPr/>
        <w:t>se </w:t>
      </w:r>
      <w:r>
        <w:rPr>
          <w:spacing w:val="-3"/>
        </w:rPr>
        <w:t>podía deber </w:t>
      </w:r>
      <w:r>
        <w:rPr/>
        <w:t>a </w:t>
      </w:r>
      <w:r>
        <w:rPr>
          <w:spacing w:val="-3"/>
        </w:rPr>
        <w:t>otras causas (barreras </w:t>
      </w:r>
      <w:r>
        <w:rPr/>
        <w:t>a la </w:t>
      </w:r>
      <w:r>
        <w:rPr>
          <w:spacing w:val="-3"/>
        </w:rPr>
        <w:t>entrada). Además, </w:t>
      </w:r>
      <w:r>
        <w:rPr/>
        <w:t>el </w:t>
      </w:r>
      <w:r>
        <w:rPr>
          <w:spacing w:val="-3"/>
        </w:rPr>
        <w:t>arancel norteamericano</w:t>
      </w:r>
      <w:r>
        <w:rPr>
          <w:spacing w:val="138"/>
        </w:rPr>
        <w:t> </w:t>
      </w:r>
      <w:r>
        <w:rPr>
          <w:spacing w:val="-3"/>
        </w:rPr>
        <w:t>hacía menos atractiva </w:t>
      </w:r>
      <w:r>
        <w:rPr/>
        <w:t>la </w:t>
      </w:r>
      <w:r>
        <w:rPr>
          <w:spacing w:val="-3"/>
        </w:rPr>
        <w:t>entrada </w:t>
      </w:r>
      <w:r>
        <w:rPr/>
        <w:t>de </w:t>
      </w:r>
      <w:r>
        <w:rPr>
          <w:spacing w:val="-3"/>
        </w:rPr>
        <w:t>nuevas empresas </w:t>
      </w:r>
      <w:r>
        <w:rPr/>
        <w:t>en </w:t>
      </w:r>
      <w:r>
        <w:rPr>
          <w:spacing w:val="-3"/>
        </w:rPr>
        <w:t>la industria canadiense, </w:t>
      </w:r>
      <w:r>
        <w:rPr/>
        <w:t>al </w:t>
      </w:r>
      <w:r>
        <w:rPr>
          <w:spacing w:val="-3"/>
        </w:rPr>
        <w:t>reducir </w:t>
      </w:r>
      <w:r>
        <w:rPr/>
        <w:t>el </w:t>
      </w:r>
      <w:r>
        <w:rPr>
          <w:spacing w:val="-3"/>
        </w:rPr>
        <w:t>mercado potencial para</w:t>
      </w:r>
      <w:r>
        <w:rPr>
          <w:spacing w:val="138"/>
        </w:rPr>
        <w:t> </w:t>
      </w:r>
      <w:r>
        <w:rPr/>
        <w:t>sus </w:t>
      </w:r>
      <w:r>
        <w:rPr>
          <w:spacing w:val="-3"/>
        </w:rPr>
        <w:t>mercancías. </w:t>
      </w:r>
      <w:r>
        <w:rPr/>
        <w:t>De </w:t>
      </w:r>
      <w:r>
        <w:rPr>
          <w:spacing w:val="-3"/>
        </w:rPr>
        <w:t>hecho, </w:t>
      </w:r>
      <w:r>
        <w:rPr/>
        <w:t>se </w:t>
      </w:r>
      <w:r>
        <w:rPr>
          <w:spacing w:val="-3"/>
        </w:rPr>
        <w:t>favorecería </w:t>
      </w:r>
      <w:r>
        <w:rPr/>
        <w:t>la </w:t>
      </w:r>
      <w:r>
        <w:rPr>
          <w:spacing w:val="-3"/>
        </w:rPr>
        <w:t>instalación de</w:t>
      </w:r>
      <w:r>
        <w:rPr>
          <w:spacing w:val="138"/>
        </w:rPr>
        <w:t> </w:t>
      </w:r>
      <w:r>
        <w:rPr>
          <w:spacing w:val="-3"/>
        </w:rPr>
        <w:t>filiales </w:t>
      </w:r>
      <w:r>
        <w:rPr/>
        <w:t>de </w:t>
      </w:r>
      <w:r>
        <w:rPr>
          <w:spacing w:val="-3"/>
        </w:rPr>
        <w:t>empresas extranjeras </w:t>
      </w:r>
      <w:r>
        <w:rPr/>
        <w:t>en </w:t>
      </w:r>
      <w:r>
        <w:rPr>
          <w:spacing w:val="-3"/>
        </w:rPr>
        <w:t>Canadá, dado que  tendrían unos menores costes fijos </w:t>
      </w:r>
      <w:r>
        <w:rPr/>
        <w:t>que las </w:t>
      </w:r>
      <w:r>
        <w:rPr>
          <w:spacing w:val="-3"/>
        </w:rPr>
        <w:t>empresas</w:t>
      </w:r>
      <w:r>
        <w:rPr>
          <w:spacing w:val="138"/>
        </w:rPr>
        <w:t> </w:t>
      </w:r>
      <w:r>
        <w:rPr>
          <w:spacing w:val="-3"/>
        </w:rPr>
        <w:t>canadienses. </w:t>
      </w:r>
      <w:r>
        <w:rPr/>
        <w:t>En </w:t>
      </w:r>
      <w:r>
        <w:rPr>
          <w:spacing w:val="-3"/>
        </w:rPr>
        <w:t>definitiva, </w:t>
      </w:r>
      <w:r>
        <w:rPr/>
        <w:t>el </w:t>
      </w:r>
      <w:r>
        <w:rPr>
          <w:spacing w:val="-3"/>
        </w:rPr>
        <w:t>arancel estadounidense</w:t>
      </w:r>
      <w:r>
        <w:rPr>
          <w:spacing w:val="138"/>
        </w:rPr>
        <w:t> </w:t>
      </w:r>
      <w:r>
        <w:rPr>
          <w:spacing w:val="-3"/>
        </w:rPr>
        <w:t>incentivaría </w:t>
      </w:r>
      <w:r>
        <w:rPr/>
        <w:t>la </w:t>
      </w:r>
      <w:r>
        <w:rPr>
          <w:spacing w:val="-3"/>
        </w:rPr>
        <w:t>inversión directa extranjera </w:t>
      </w:r>
      <w:r>
        <w:rPr/>
        <w:t>en</w:t>
      </w:r>
      <w:r>
        <w:rPr>
          <w:spacing w:val="-12"/>
        </w:rPr>
        <w:t> </w:t>
      </w:r>
      <w:r>
        <w:rPr>
          <w:spacing w:val="-3"/>
        </w:rPr>
        <w:t>Canadá.</w:t>
      </w:r>
    </w:p>
    <w:p>
      <w:pPr>
        <w:pStyle w:val="BodyText"/>
        <w:spacing w:before="9"/>
        <w:rPr>
          <w:sz w:val="31"/>
        </w:rPr>
      </w:pPr>
    </w:p>
    <w:p>
      <w:pPr>
        <w:pStyle w:val="BodyText"/>
        <w:spacing w:line="309" w:lineRule="auto" w:before="1"/>
        <w:ind w:left="532" w:right="109"/>
        <w:jc w:val="both"/>
      </w:pPr>
      <w:r>
        <w:rPr/>
        <w:t>Por </w:t>
      </w:r>
      <w:r>
        <w:rPr>
          <w:spacing w:val="-3"/>
        </w:rPr>
        <w:t>último, señalaron </w:t>
      </w:r>
      <w:r>
        <w:rPr/>
        <w:t>que las </w:t>
      </w:r>
      <w:r>
        <w:rPr>
          <w:spacing w:val="-3"/>
        </w:rPr>
        <w:t>reducciones arancelarias eran siempre deseables </w:t>
      </w:r>
      <w:r>
        <w:rPr/>
        <w:t>ya que </w:t>
      </w:r>
      <w:r>
        <w:rPr>
          <w:spacing w:val="-3"/>
        </w:rPr>
        <w:t>incrementan </w:t>
      </w:r>
      <w:r>
        <w:rPr/>
        <w:t>la </w:t>
      </w:r>
      <w:r>
        <w:rPr>
          <w:spacing w:val="-3"/>
        </w:rPr>
        <w:t>competencia. En cualquier caso, </w:t>
      </w:r>
      <w:r>
        <w:rPr/>
        <w:t>la </w:t>
      </w:r>
      <w:r>
        <w:rPr>
          <w:spacing w:val="-3"/>
        </w:rPr>
        <w:t>interacción arancelaria conduce </w:t>
      </w:r>
      <w:r>
        <w:rPr/>
        <w:t>a </w:t>
      </w:r>
      <w:r>
        <w:rPr>
          <w:spacing w:val="-3"/>
        </w:rPr>
        <w:t>plantas </w:t>
      </w:r>
      <w:r>
        <w:rPr/>
        <w:t>de </w:t>
      </w:r>
      <w:r>
        <w:rPr>
          <w:spacing w:val="-3"/>
        </w:rPr>
        <w:t>tamaño ineficiente</w:t>
      </w:r>
      <w:r>
        <w:rPr>
          <w:spacing w:val="-3"/>
          <w:position w:val="13"/>
          <w:sz w:val="12"/>
        </w:rPr>
        <w:t>6</w:t>
      </w:r>
      <w:r>
        <w:rPr>
          <w:spacing w:val="-3"/>
        </w:rPr>
        <w:t>.</w:t>
      </w:r>
    </w:p>
    <w:p>
      <w:pPr>
        <w:pStyle w:val="BodyText"/>
        <w:spacing w:before="9"/>
        <w:rPr>
          <w:sz w:val="31"/>
        </w:rPr>
      </w:pPr>
    </w:p>
    <w:p>
      <w:pPr>
        <w:pStyle w:val="BodyText"/>
        <w:spacing w:line="316" w:lineRule="auto"/>
        <w:ind w:left="532" w:right="109"/>
        <w:jc w:val="both"/>
      </w:pPr>
      <w:r>
        <w:rPr/>
        <w:pict>
          <v:line style="position:absolute;mso-position-horizontal-relative:page;mso-position-vertical-relative:paragraph;z-index:1384;mso-wrap-distance-left:0;mso-wrap-distance-right:0" from="93.639999pt,95.850334pt" to="237.639999pt,95.850334pt" stroked="true" strokeweight=".6pt" strokecolor="#000000">
            <w10:wrap type="topAndBottom"/>
          </v:line>
        </w:pict>
      </w:r>
      <w:r>
        <w:rPr>
          <w:spacing w:val="-3"/>
        </w:rPr>
        <w:t>Estas reflexiones proporcionaron algunos elementos </w:t>
      </w:r>
      <w:r>
        <w:rPr/>
        <w:t>que </w:t>
      </w:r>
      <w:r>
        <w:rPr>
          <w:spacing w:val="-3"/>
        </w:rPr>
        <w:t>han</w:t>
      </w:r>
      <w:r>
        <w:rPr>
          <w:spacing w:val="138"/>
        </w:rPr>
        <w:t> </w:t>
      </w:r>
      <w:r>
        <w:rPr>
          <w:spacing w:val="-3"/>
        </w:rPr>
        <w:t>sido considerados como claves </w:t>
      </w:r>
      <w:r>
        <w:rPr/>
        <w:t>en el </w:t>
      </w:r>
      <w:r>
        <w:rPr>
          <w:spacing w:val="-3"/>
        </w:rPr>
        <w:t>desarrollo </w:t>
      </w:r>
      <w:r>
        <w:rPr/>
        <w:t>de las </w:t>
      </w:r>
      <w:r>
        <w:rPr>
          <w:spacing w:val="-3"/>
        </w:rPr>
        <w:t>nuevas teorías </w:t>
      </w:r>
      <w:r>
        <w:rPr/>
        <w:t>de la </w:t>
      </w:r>
      <w:r>
        <w:rPr>
          <w:spacing w:val="-3"/>
        </w:rPr>
        <w:t>política comercial, </w:t>
      </w:r>
      <w:r>
        <w:rPr/>
        <w:t>por </w:t>
      </w:r>
      <w:r>
        <w:rPr>
          <w:spacing w:val="-3"/>
        </w:rPr>
        <w:t>ejemplo, </w:t>
      </w:r>
      <w:r>
        <w:rPr/>
        <w:t>el </w:t>
      </w:r>
      <w:r>
        <w:rPr>
          <w:spacing w:val="-3"/>
        </w:rPr>
        <w:t>tamaño del mercado, </w:t>
      </w:r>
      <w:r>
        <w:rPr/>
        <w:t>las </w:t>
      </w:r>
      <w:r>
        <w:rPr>
          <w:spacing w:val="-3"/>
        </w:rPr>
        <w:t>economías </w:t>
      </w:r>
      <w:r>
        <w:rPr/>
        <w:t>de </w:t>
      </w:r>
      <w:r>
        <w:rPr>
          <w:spacing w:val="-3"/>
        </w:rPr>
        <w:t>escala, </w:t>
      </w:r>
      <w:r>
        <w:rPr/>
        <w:t>la </w:t>
      </w:r>
      <w:r>
        <w:rPr>
          <w:spacing w:val="-3"/>
        </w:rPr>
        <w:t>interacción estratégica entre </w:t>
      </w:r>
      <w:r>
        <w:rPr/>
        <w:t>las </w:t>
      </w:r>
      <w:r>
        <w:rPr>
          <w:spacing w:val="-3"/>
        </w:rPr>
        <w:t>acciones </w:t>
      </w:r>
      <w:r>
        <w:rPr/>
        <w:t>de los </w:t>
      </w:r>
      <w:r>
        <w:rPr>
          <w:spacing w:val="-3"/>
        </w:rPr>
        <w:t>gobiernos </w:t>
      </w:r>
      <w:r>
        <w:rPr/>
        <w:t>y de las </w:t>
      </w:r>
      <w:r>
        <w:rPr>
          <w:spacing w:val="-3"/>
        </w:rPr>
        <w:t>empresas </w:t>
      </w:r>
      <w:r>
        <w:rPr/>
        <w:t>y  </w:t>
      </w:r>
      <w:r>
        <w:rPr>
          <w:spacing w:val="-3"/>
        </w:rPr>
        <w:t>los</w:t>
      </w:r>
    </w:p>
    <w:p>
      <w:pPr>
        <w:spacing w:line="268" w:lineRule="auto" w:before="94"/>
        <w:ind w:left="100" w:right="109" w:firstLine="441"/>
        <w:jc w:val="both"/>
        <w:rPr>
          <w:sz w:val="19"/>
        </w:rPr>
      </w:pPr>
      <w:r>
        <w:rPr>
          <w:spacing w:val="-3"/>
          <w:position w:val="11"/>
          <w:sz w:val="10"/>
        </w:rPr>
        <w:t>6</w:t>
      </w:r>
      <w:r>
        <w:rPr>
          <w:spacing w:val="-3"/>
          <w:sz w:val="19"/>
        </w:rPr>
        <w:t>Muller </w:t>
      </w:r>
      <w:r>
        <w:rPr>
          <w:sz w:val="19"/>
        </w:rPr>
        <w:t>y </w:t>
      </w:r>
      <w:r>
        <w:rPr>
          <w:spacing w:val="-4"/>
          <w:sz w:val="19"/>
        </w:rPr>
        <w:t>Rawana (1990) retomaron </w:t>
      </w:r>
      <w:r>
        <w:rPr>
          <w:spacing w:val="-3"/>
          <w:sz w:val="19"/>
        </w:rPr>
        <w:t>esta </w:t>
      </w:r>
      <w:r>
        <w:rPr>
          <w:spacing w:val="-4"/>
          <w:sz w:val="19"/>
        </w:rPr>
        <w:t>proposición </w:t>
      </w:r>
      <w:r>
        <w:rPr>
          <w:sz w:val="19"/>
        </w:rPr>
        <w:t>y </w:t>
      </w:r>
      <w:r>
        <w:rPr>
          <w:spacing w:val="-4"/>
          <w:sz w:val="19"/>
        </w:rPr>
        <w:t>observaron </w:t>
      </w:r>
      <w:r>
        <w:rPr>
          <w:spacing w:val="-3"/>
          <w:sz w:val="19"/>
        </w:rPr>
        <w:t>una </w:t>
      </w:r>
      <w:r>
        <w:rPr>
          <w:spacing w:val="-4"/>
          <w:sz w:val="19"/>
        </w:rPr>
        <w:t>casuística amplia </w:t>
      </w:r>
      <w:r>
        <w:rPr>
          <w:sz w:val="19"/>
        </w:rPr>
        <w:t>de </w:t>
      </w:r>
      <w:r>
        <w:rPr>
          <w:spacing w:val="-4"/>
          <w:sz w:val="19"/>
        </w:rPr>
        <w:t>resultados </w:t>
      </w:r>
      <w:r>
        <w:rPr>
          <w:sz w:val="19"/>
        </w:rPr>
        <w:t>a </w:t>
      </w:r>
      <w:r>
        <w:rPr>
          <w:spacing w:val="-4"/>
          <w:sz w:val="19"/>
        </w:rPr>
        <w:t>partir </w:t>
      </w:r>
      <w:r>
        <w:rPr>
          <w:sz w:val="19"/>
        </w:rPr>
        <w:t>de un </w:t>
      </w:r>
      <w:r>
        <w:rPr>
          <w:spacing w:val="-4"/>
          <w:sz w:val="19"/>
        </w:rPr>
        <w:t>modelo </w:t>
      </w:r>
      <w:r>
        <w:rPr>
          <w:spacing w:val="-3"/>
          <w:sz w:val="19"/>
        </w:rPr>
        <w:t>que </w:t>
      </w:r>
      <w:r>
        <w:rPr>
          <w:spacing w:val="-4"/>
          <w:sz w:val="19"/>
        </w:rPr>
        <w:t>combinaba rasgos tradicionales, tales </w:t>
      </w:r>
      <w:r>
        <w:rPr>
          <w:spacing w:val="-3"/>
          <w:sz w:val="19"/>
        </w:rPr>
        <w:t>como una </w:t>
      </w:r>
      <w:r>
        <w:rPr>
          <w:spacing w:val="-4"/>
          <w:sz w:val="19"/>
        </w:rPr>
        <w:t>demanda </w:t>
      </w:r>
      <w:r>
        <w:rPr>
          <w:sz w:val="19"/>
        </w:rPr>
        <w:t>de </w:t>
      </w:r>
      <w:r>
        <w:rPr>
          <w:spacing w:val="-4"/>
          <w:sz w:val="19"/>
        </w:rPr>
        <w:t>importaciones totalmente elástica, </w:t>
      </w:r>
      <w:r>
        <w:rPr>
          <w:sz w:val="19"/>
        </w:rPr>
        <w:t>y </w:t>
      </w:r>
      <w:r>
        <w:rPr>
          <w:spacing w:val="-4"/>
          <w:sz w:val="19"/>
        </w:rPr>
        <w:t>rasgos </w:t>
      </w:r>
      <w:r>
        <w:rPr>
          <w:sz w:val="19"/>
        </w:rPr>
        <w:t>de </w:t>
      </w:r>
      <w:r>
        <w:rPr>
          <w:spacing w:val="-4"/>
          <w:sz w:val="19"/>
        </w:rPr>
        <w:t>las nuevas teorías, tales </w:t>
      </w:r>
      <w:r>
        <w:rPr>
          <w:spacing w:val="-3"/>
          <w:sz w:val="19"/>
        </w:rPr>
        <w:t>como </w:t>
      </w:r>
      <w:r>
        <w:rPr>
          <w:sz w:val="19"/>
        </w:rPr>
        <w:t>el </w:t>
      </w:r>
      <w:r>
        <w:rPr>
          <w:spacing w:val="-4"/>
          <w:sz w:val="19"/>
        </w:rPr>
        <w:t>comportamiento </w:t>
      </w:r>
      <w:r>
        <w:rPr>
          <w:spacing w:val="-3"/>
          <w:sz w:val="19"/>
        </w:rPr>
        <w:t>tipo </w:t>
      </w:r>
      <w:r>
        <w:rPr>
          <w:spacing w:val="-4"/>
          <w:sz w:val="19"/>
        </w:rPr>
        <w:t>Cournot </w:t>
      </w:r>
      <w:r>
        <w:rPr>
          <w:sz w:val="19"/>
        </w:rPr>
        <w:t>en </w:t>
      </w:r>
      <w:r>
        <w:rPr>
          <w:spacing w:val="-3"/>
          <w:sz w:val="19"/>
        </w:rPr>
        <w:t>las </w:t>
      </w:r>
      <w:r>
        <w:rPr>
          <w:spacing w:val="-4"/>
          <w:sz w:val="19"/>
        </w:rPr>
        <w:t>empresas nacionales.</w:t>
      </w:r>
    </w:p>
    <w:p>
      <w:pPr>
        <w:spacing w:after="0" w:line="268" w:lineRule="auto"/>
        <w:jc w:val="both"/>
        <w:rPr>
          <w:sz w:val="19"/>
        </w:rPr>
        <w:sectPr>
          <w:pgSz w:w="11900" w:h="16840"/>
          <w:pgMar w:header="1784" w:footer="0" w:top="2020" w:bottom="280" w:left="1340" w:right="1320"/>
        </w:sectPr>
      </w:pPr>
    </w:p>
    <w:p>
      <w:pPr>
        <w:pStyle w:val="BodyText"/>
        <w:spacing w:before="161"/>
        <w:ind w:right="110"/>
        <w:jc w:val="right"/>
      </w:pPr>
      <w:r>
        <w:rPr/>
        <w:t>22</w:t>
      </w:r>
    </w:p>
    <w:p>
      <w:pPr>
        <w:pStyle w:val="BodyText"/>
        <w:spacing w:before="169"/>
        <w:ind w:left="532" w:right="110"/>
      </w:pPr>
      <w:r>
        <w:rPr/>
        <w:t>efectos sobre la inversión directa extranjera.</w:t>
      </w:r>
    </w:p>
    <w:p>
      <w:pPr>
        <w:pStyle w:val="BodyText"/>
        <w:rPr>
          <w:sz w:val="20"/>
        </w:rPr>
      </w:pPr>
    </w:p>
    <w:p>
      <w:pPr>
        <w:pStyle w:val="BodyText"/>
        <w:spacing w:before="6"/>
        <w:rPr>
          <w:sz w:val="19"/>
        </w:rPr>
      </w:pPr>
    </w:p>
    <w:p>
      <w:pPr>
        <w:pStyle w:val="BodyText"/>
        <w:spacing w:line="316" w:lineRule="auto"/>
        <w:ind w:left="532" w:right="109"/>
        <w:jc w:val="both"/>
      </w:pPr>
      <w:r>
        <w:rPr>
          <w:spacing w:val="-3"/>
        </w:rPr>
        <w:t>Otro trabajo precursor </w:t>
      </w:r>
      <w:r>
        <w:rPr/>
        <w:t>fue el de </w:t>
      </w:r>
      <w:r>
        <w:rPr>
          <w:spacing w:val="-3"/>
        </w:rPr>
        <w:t>Corden (1967). </w:t>
      </w:r>
      <w:r>
        <w:rPr/>
        <w:t>En </w:t>
      </w:r>
      <w:r>
        <w:rPr>
          <w:spacing w:val="-3"/>
        </w:rPr>
        <w:t>éste se</w:t>
      </w:r>
      <w:r>
        <w:rPr>
          <w:spacing w:val="138"/>
        </w:rPr>
        <w:t> </w:t>
      </w:r>
      <w:r>
        <w:rPr>
          <w:spacing w:val="-3"/>
        </w:rPr>
        <w:t>analiza </w:t>
      </w:r>
      <w:r>
        <w:rPr/>
        <w:t>la </w:t>
      </w:r>
      <w:r>
        <w:rPr>
          <w:spacing w:val="-3"/>
        </w:rPr>
        <w:t>deseabilidad </w:t>
      </w:r>
      <w:r>
        <w:rPr/>
        <w:t>de </w:t>
      </w:r>
      <w:r>
        <w:rPr>
          <w:spacing w:val="-3"/>
        </w:rPr>
        <w:t>aranceles </w:t>
      </w:r>
      <w:r>
        <w:rPr/>
        <w:t>y </w:t>
      </w:r>
      <w:r>
        <w:rPr>
          <w:spacing w:val="-3"/>
        </w:rPr>
        <w:t>subsidios </w:t>
      </w:r>
      <w:r>
        <w:rPr/>
        <w:t>a </w:t>
      </w:r>
      <w:r>
        <w:rPr>
          <w:spacing w:val="-3"/>
        </w:rPr>
        <w:t>la importación </w:t>
      </w:r>
      <w:r>
        <w:rPr/>
        <w:t>en el </w:t>
      </w:r>
      <w:r>
        <w:rPr>
          <w:spacing w:val="-3"/>
        </w:rPr>
        <w:t>caso </w:t>
      </w:r>
      <w:r>
        <w:rPr/>
        <w:t>de una </w:t>
      </w:r>
      <w:r>
        <w:rPr>
          <w:spacing w:val="-3"/>
        </w:rPr>
        <w:t>empresa monopolista </w:t>
      </w:r>
      <w:r>
        <w:rPr/>
        <w:t>en </w:t>
      </w:r>
      <w:r>
        <w:rPr>
          <w:spacing w:val="-3"/>
        </w:rPr>
        <w:t>el mercado nacional aunque precio-aceptante </w:t>
      </w:r>
      <w:r>
        <w:rPr/>
        <w:t>en los </w:t>
      </w:r>
      <w:r>
        <w:rPr>
          <w:spacing w:val="-3"/>
        </w:rPr>
        <w:t>mercados internacionales. </w:t>
      </w:r>
      <w:r>
        <w:rPr/>
        <w:t>El </w:t>
      </w:r>
      <w:r>
        <w:rPr>
          <w:spacing w:val="-3"/>
        </w:rPr>
        <w:t>autor concluía afirmando </w:t>
      </w:r>
      <w:r>
        <w:rPr/>
        <w:t>que un </w:t>
      </w:r>
      <w:r>
        <w:rPr>
          <w:spacing w:val="-3"/>
        </w:rPr>
        <w:t>arancel </w:t>
      </w:r>
      <w:r>
        <w:rPr/>
        <w:t>no </w:t>
      </w:r>
      <w:r>
        <w:rPr>
          <w:spacing w:val="-3"/>
        </w:rPr>
        <w:t>haría otra cosa </w:t>
      </w:r>
      <w:r>
        <w:rPr/>
        <w:t>que </w:t>
      </w:r>
      <w:r>
        <w:rPr>
          <w:spacing w:val="-3"/>
        </w:rPr>
        <w:t>alejar </w:t>
      </w:r>
      <w:r>
        <w:rPr/>
        <w:t>a la </w:t>
      </w:r>
      <w:r>
        <w:rPr>
          <w:spacing w:val="-3"/>
        </w:rPr>
        <w:t>economía </w:t>
      </w:r>
      <w:r>
        <w:rPr/>
        <w:t>de un </w:t>
      </w:r>
      <w:r>
        <w:rPr>
          <w:spacing w:val="-3"/>
        </w:rPr>
        <w:t>país del</w:t>
      </w:r>
      <w:r>
        <w:rPr>
          <w:spacing w:val="138"/>
        </w:rPr>
        <w:t> </w:t>
      </w:r>
      <w:r>
        <w:rPr>
          <w:spacing w:val="-3"/>
        </w:rPr>
        <w:t>óptimo social. </w:t>
      </w:r>
      <w:r>
        <w:rPr/>
        <w:t>En </w:t>
      </w:r>
      <w:r>
        <w:rPr>
          <w:spacing w:val="-3"/>
        </w:rPr>
        <w:t>este sentido, sería </w:t>
      </w:r>
      <w:r>
        <w:rPr/>
        <w:t>más </w:t>
      </w:r>
      <w:r>
        <w:rPr>
          <w:spacing w:val="-3"/>
        </w:rPr>
        <w:t>deseable un subsidio </w:t>
      </w:r>
      <w:r>
        <w:rPr/>
        <w:t>a la </w:t>
      </w:r>
      <w:r>
        <w:rPr>
          <w:spacing w:val="-3"/>
        </w:rPr>
        <w:t>importación.</w:t>
      </w:r>
    </w:p>
    <w:p>
      <w:pPr>
        <w:pStyle w:val="BodyText"/>
        <w:spacing w:before="9"/>
        <w:rPr>
          <w:sz w:val="31"/>
        </w:rPr>
      </w:pPr>
    </w:p>
    <w:p>
      <w:pPr>
        <w:pStyle w:val="BodyText"/>
        <w:spacing w:line="316" w:lineRule="auto" w:before="1"/>
        <w:ind w:left="532" w:right="109"/>
        <w:jc w:val="both"/>
      </w:pPr>
      <w:r>
        <w:rPr/>
        <w:t>En un </w:t>
      </w:r>
      <w:r>
        <w:rPr>
          <w:spacing w:val="-3"/>
        </w:rPr>
        <w:t>trabajo relacionado, Brander </w:t>
      </w:r>
      <w:r>
        <w:rPr/>
        <w:t>y </w:t>
      </w:r>
      <w:r>
        <w:rPr>
          <w:spacing w:val="-3"/>
        </w:rPr>
        <w:t>Spencer (1981)</w:t>
      </w:r>
      <w:r>
        <w:rPr>
          <w:spacing w:val="138"/>
        </w:rPr>
        <w:t> </w:t>
      </w:r>
      <w:r>
        <w:rPr>
          <w:spacing w:val="-3"/>
        </w:rPr>
        <w:t>aportaron </w:t>
      </w:r>
      <w:r>
        <w:rPr/>
        <w:t>uno de los </w:t>
      </w:r>
      <w:r>
        <w:rPr>
          <w:spacing w:val="-3"/>
        </w:rPr>
        <w:t>primeros nexos </w:t>
      </w:r>
      <w:r>
        <w:rPr/>
        <w:t>de </w:t>
      </w:r>
      <w:r>
        <w:rPr>
          <w:spacing w:val="-3"/>
        </w:rPr>
        <w:t>unión entre </w:t>
      </w:r>
      <w:r>
        <w:rPr/>
        <w:t>la </w:t>
      </w:r>
      <w:r>
        <w:rPr>
          <w:spacing w:val="-3"/>
        </w:rPr>
        <w:t>teoría </w:t>
      </w:r>
      <w:r>
        <w:rPr/>
        <w:t>de la </w:t>
      </w:r>
      <w:r>
        <w:rPr>
          <w:spacing w:val="-3"/>
        </w:rPr>
        <w:t>organización industrial </w:t>
      </w:r>
      <w:r>
        <w:rPr/>
        <w:t>y la </w:t>
      </w:r>
      <w:r>
        <w:rPr>
          <w:spacing w:val="-3"/>
        </w:rPr>
        <w:t>teoría </w:t>
      </w:r>
      <w:r>
        <w:rPr/>
        <w:t>de la </w:t>
      </w:r>
      <w:r>
        <w:rPr>
          <w:spacing w:val="-3"/>
        </w:rPr>
        <w:t>política comercial. </w:t>
      </w:r>
      <w:r>
        <w:rPr/>
        <w:t>Los </w:t>
      </w:r>
      <w:r>
        <w:rPr>
          <w:spacing w:val="-3"/>
        </w:rPr>
        <w:t>autores mostraron </w:t>
      </w:r>
      <w:r>
        <w:rPr/>
        <w:t>que un </w:t>
      </w:r>
      <w:r>
        <w:rPr>
          <w:spacing w:val="-3"/>
        </w:rPr>
        <w:t>arancel podía incrementar </w:t>
      </w:r>
      <w:r>
        <w:rPr/>
        <w:t>los </w:t>
      </w:r>
      <w:r>
        <w:rPr>
          <w:spacing w:val="-3"/>
        </w:rPr>
        <w:t>ingresos gubernamentales </w:t>
      </w:r>
      <w:r>
        <w:rPr/>
        <w:t>a </w:t>
      </w:r>
      <w:r>
        <w:rPr>
          <w:spacing w:val="-3"/>
        </w:rPr>
        <w:t>costa de reducciones </w:t>
      </w:r>
      <w:r>
        <w:rPr/>
        <w:t>en el </w:t>
      </w:r>
      <w:r>
        <w:rPr>
          <w:spacing w:val="-3"/>
        </w:rPr>
        <w:t>excedente </w:t>
      </w:r>
      <w:r>
        <w:rPr/>
        <w:t>de los </w:t>
      </w:r>
      <w:r>
        <w:rPr>
          <w:spacing w:val="-3"/>
        </w:rPr>
        <w:t>consumidores. Para ello, supusieron </w:t>
      </w:r>
      <w:r>
        <w:rPr/>
        <w:t>la </w:t>
      </w:r>
      <w:r>
        <w:rPr>
          <w:spacing w:val="-3"/>
        </w:rPr>
        <w:t>existencia </w:t>
      </w:r>
      <w:r>
        <w:rPr/>
        <w:t>de un </w:t>
      </w:r>
      <w:r>
        <w:rPr>
          <w:spacing w:val="-3"/>
        </w:rPr>
        <w:t>monopolista extranjero que suministra </w:t>
      </w:r>
      <w:r>
        <w:rPr/>
        <w:t>el </w:t>
      </w:r>
      <w:r>
        <w:rPr>
          <w:spacing w:val="-3"/>
        </w:rPr>
        <w:t>mercado</w:t>
      </w:r>
      <w:r>
        <w:rPr>
          <w:spacing w:val="-9"/>
        </w:rPr>
        <w:t> </w:t>
      </w:r>
      <w:r>
        <w:rPr>
          <w:spacing w:val="-3"/>
        </w:rPr>
        <w:t>nacional.</w:t>
      </w:r>
    </w:p>
    <w:p>
      <w:pPr>
        <w:pStyle w:val="BodyText"/>
        <w:spacing w:before="1"/>
      </w:pPr>
    </w:p>
    <w:p>
      <w:pPr>
        <w:pStyle w:val="BodyText"/>
        <w:spacing w:line="360" w:lineRule="atLeast"/>
        <w:ind w:left="532" w:right="109"/>
        <w:jc w:val="both"/>
      </w:pPr>
      <w:r>
        <w:rPr/>
        <w:t>El </w:t>
      </w:r>
      <w:r>
        <w:rPr>
          <w:spacing w:val="-3"/>
        </w:rPr>
        <w:t>caso realmente interesante </w:t>
      </w:r>
      <w:r>
        <w:rPr/>
        <w:t>en </w:t>
      </w:r>
      <w:r>
        <w:rPr>
          <w:spacing w:val="-3"/>
        </w:rPr>
        <w:t>este modelo </w:t>
      </w:r>
      <w:r>
        <w:rPr/>
        <w:t>es el de </w:t>
      </w:r>
      <w:r>
        <w:rPr>
          <w:spacing w:val="-3"/>
        </w:rPr>
        <w:t>un arancel </w:t>
      </w:r>
      <w:r>
        <w:rPr/>
        <w:t>que </w:t>
      </w:r>
      <w:r>
        <w:rPr>
          <w:spacing w:val="-3"/>
        </w:rPr>
        <w:t>incentiva </w:t>
      </w:r>
      <w:r>
        <w:rPr/>
        <w:t>la </w:t>
      </w:r>
      <w:r>
        <w:rPr>
          <w:spacing w:val="-3"/>
        </w:rPr>
        <w:t>entrada </w:t>
      </w:r>
      <w:r>
        <w:rPr/>
        <w:t>de una </w:t>
      </w:r>
      <w:r>
        <w:rPr>
          <w:spacing w:val="-3"/>
        </w:rPr>
        <w:t>empresa nacional. La empresa extranjera tendría </w:t>
      </w:r>
      <w:r>
        <w:rPr/>
        <w:t>que </w:t>
      </w:r>
      <w:r>
        <w:rPr>
          <w:spacing w:val="-3"/>
        </w:rPr>
        <w:t>comparar entonces los</w:t>
      </w:r>
      <w:r>
        <w:rPr>
          <w:spacing w:val="138"/>
        </w:rPr>
        <w:t> </w:t>
      </w:r>
      <w:r>
        <w:rPr>
          <w:spacing w:val="-3"/>
        </w:rPr>
        <w:t>beneficios </w:t>
      </w:r>
      <w:r>
        <w:rPr/>
        <w:t>de la </w:t>
      </w:r>
      <w:r>
        <w:rPr>
          <w:spacing w:val="-3"/>
        </w:rPr>
        <w:t>solución </w:t>
      </w:r>
      <w:r>
        <w:rPr/>
        <w:t>de </w:t>
      </w:r>
      <w:r>
        <w:rPr>
          <w:spacing w:val="-3"/>
        </w:rPr>
        <w:t>Stackelberg </w:t>
      </w:r>
      <w:r>
        <w:rPr/>
        <w:t>con los que </w:t>
      </w:r>
      <w:r>
        <w:rPr>
          <w:spacing w:val="-3"/>
        </w:rPr>
        <w:t>se derivarían </w:t>
      </w:r>
      <w:r>
        <w:rPr/>
        <w:t>de </w:t>
      </w:r>
      <w:r>
        <w:rPr>
          <w:spacing w:val="-3"/>
        </w:rPr>
        <w:t>situar </w:t>
      </w:r>
      <w:r>
        <w:rPr/>
        <w:t>su </w:t>
      </w:r>
      <w:r>
        <w:rPr>
          <w:spacing w:val="-3"/>
        </w:rPr>
        <w:t>output </w:t>
      </w:r>
      <w:r>
        <w:rPr/>
        <w:t>en un </w:t>
      </w:r>
      <w:r>
        <w:rPr>
          <w:spacing w:val="-3"/>
        </w:rPr>
        <w:t>nivel </w:t>
      </w:r>
      <w:r>
        <w:rPr/>
        <w:t>que </w:t>
      </w:r>
      <w:r>
        <w:rPr>
          <w:spacing w:val="-3"/>
        </w:rPr>
        <w:t>disuadiese la entrada</w:t>
      </w:r>
      <w:r>
        <w:rPr>
          <w:spacing w:val="138"/>
        </w:rPr>
        <w:t> </w:t>
      </w:r>
      <w:r>
        <w:rPr/>
        <w:t>de la </w:t>
      </w:r>
      <w:r>
        <w:rPr>
          <w:spacing w:val="-3"/>
        </w:rPr>
        <w:t>empresa nacional</w:t>
      </w:r>
      <w:r>
        <w:rPr>
          <w:spacing w:val="-3"/>
          <w:position w:val="13"/>
          <w:sz w:val="12"/>
        </w:rPr>
        <w:t>7</w:t>
      </w:r>
      <w:r>
        <w:rPr>
          <w:spacing w:val="-3"/>
        </w:rPr>
        <w:t>. Brander </w:t>
      </w:r>
      <w:r>
        <w:rPr/>
        <w:t>y </w:t>
      </w:r>
      <w:r>
        <w:rPr>
          <w:spacing w:val="-3"/>
        </w:rPr>
        <w:t>Spencer demostraron </w:t>
      </w:r>
      <w:r>
        <w:rPr/>
        <w:t>que si el </w:t>
      </w:r>
      <w:r>
        <w:rPr>
          <w:spacing w:val="-3"/>
        </w:rPr>
        <w:t>monopolio extranjero optaba por disuadir, </w:t>
      </w:r>
      <w:r>
        <w:rPr/>
        <w:t>la </w:t>
      </w:r>
      <w:r>
        <w:rPr>
          <w:spacing w:val="-3"/>
        </w:rPr>
        <w:t>aplicación </w:t>
      </w:r>
      <w:r>
        <w:rPr/>
        <w:t>de un </w:t>
      </w:r>
      <w:r>
        <w:rPr>
          <w:spacing w:val="-3"/>
        </w:rPr>
        <w:t>arancel extraería renta del monopolio </w:t>
      </w:r>
      <w:r>
        <w:rPr/>
        <w:t>sin </w:t>
      </w:r>
      <w:r>
        <w:rPr>
          <w:spacing w:val="-3"/>
        </w:rPr>
        <w:t>ningún perjuicio para </w:t>
      </w:r>
      <w:r>
        <w:rPr/>
        <w:t>los </w:t>
      </w:r>
      <w:r>
        <w:rPr>
          <w:spacing w:val="-3"/>
        </w:rPr>
        <w:t>consumidores. Dado</w:t>
      </w:r>
      <w:r>
        <w:rPr>
          <w:spacing w:val="138"/>
        </w:rPr>
        <w:t> </w:t>
      </w:r>
      <w:r>
        <w:rPr/>
        <w:t>que el </w:t>
      </w:r>
      <w:r>
        <w:rPr>
          <w:spacing w:val="-3"/>
        </w:rPr>
        <w:t>output</w:t>
      </w:r>
      <w:r>
        <w:rPr>
          <w:spacing w:val="138"/>
        </w:rPr>
        <w:t> </w:t>
      </w:r>
      <w:r>
        <w:rPr>
          <w:spacing w:val="-3"/>
        </w:rPr>
        <w:t>disuasivo</w:t>
      </w:r>
      <w:r>
        <w:rPr>
          <w:spacing w:val="138"/>
        </w:rPr>
        <w:t> </w:t>
      </w:r>
      <w:r>
        <w:rPr/>
        <w:t>es </w:t>
      </w:r>
      <w:r>
        <w:rPr>
          <w:spacing w:val="-3"/>
        </w:rPr>
        <w:t>constante,</w:t>
      </w:r>
      <w:r>
        <w:rPr>
          <w:spacing w:val="138"/>
        </w:rPr>
        <w:t> </w:t>
      </w:r>
      <w:r>
        <w:rPr/>
        <w:t>los </w:t>
      </w:r>
      <w:r>
        <w:rPr>
          <w:spacing w:val="-3"/>
        </w:rPr>
        <w:t>ingresos gubernamentales crecerían </w:t>
      </w:r>
      <w:r>
        <w:rPr/>
        <w:t>con el </w:t>
      </w:r>
      <w:r>
        <w:rPr>
          <w:spacing w:val="-3"/>
        </w:rPr>
        <w:t>arancel hasta </w:t>
      </w:r>
      <w:r>
        <w:rPr/>
        <w:t>que </w:t>
      </w:r>
      <w:r>
        <w:rPr>
          <w:spacing w:val="-3"/>
        </w:rPr>
        <w:t>se alcanzase  </w:t>
      </w:r>
      <w:r>
        <w:rPr/>
        <w:t>la  </w:t>
      </w:r>
      <w:r>
        <w:rPr>
          <w:spacing w:val="-3"/>
        </w:rPr>
        <w:t>situación  </w:t>
      </w:r>
      <w:r>
        <w:rPr/>
        <w:t>de  </w:t>
      </w:r>
      <w:r>
        <w:rPr>
          <w:spacing w:val="-3"/>
        </w:rPr>
        <w:t>Stackelberg.  Así,  </w:t>
      </w:r>
      <w:r>
        <w:rPr/>
        <w:t>el</w:t>
      </w:r>
      <w:r>
        <w:rPr>
          <w:spacing w:val="72"/>
        </w:rPr>
        <w:t> </w:t>
      </w:r>
      <w:r>
        <w:rPr>
          <w:spacing w:val="-3"/>
        </w:rPr>
        <w:t>arancel</w:t>
      </w:r>
    </w:p>
    <w:p>
      <w:pPr>
        <w:pStyle w:val="BodyText"/>
        <w:spacing w:before="1"/>
        <w:rPr>
          <w:sz w:val="14"/>
        </w:rPr>
      </w:pPr>
      <w:r>
        <w:rPr/>
        <w:pict>
          <v:line style="position:absolute;mso-position-horizontal-relative:page;mso-position-vertical-relative:paragraph;z-index:1408;mso-wrap-distance-left:0;mso-wrap-distance-right:0" from="93.639999pt,10.25658pt" to="237.639999pt,10.25658pt" stroked="true" strokeweight=".6pt" strokecolor="#000000">
            <w10:wrap type="topAndBottom"/>
          </v:line>
        </w:pict>
      </w:r>
    </w:p>
    <w:p>
      <w:pPr>
        <w:spacing w:line="268" w:lineRule="auto" w:before="94"/>
        <w:ind w:left="100" w:right="168" w:firstLine="441"/>
        <w:jc w:val="left"/>
        <w:rPr>
          <w:sz w:val="19"/>
        </w:rPr>
      </w:pPr>
      <w:r>
        <w:rPr>
          <w:spacing w:val="-3"/>
          <w:position w:val="11"/>
          <w:sz w:val="10"/>
        </w:rPr>
        <w:t>7</w:t>
      </w:r>
      <w:r>
        <w:rPr>
          <w:spacing w:val="-3"/>
          <w:sz w:val="19"/>
        </w:rPr>
        <w:t>Los </w:t>
      </w:r>
      <w:r>
        <w:rPr>
          <w:spacing w:val="-4"/>
          <w:sz w:val="19"/>
        </w:rPr>
        <w:t>autores suponían </w:t>
      </w:r>
      <w:r>
        <w:rPr>
          <w:spacing w:val="-3"/>
          <w:sz w:val="19"/>
        </w:rPr>
        <w:t>que </w:t>
      </w:r>
      <w:r>
        <w:rPr>
          <w:sz w:val="19"/>
        </w:rPr>
        <w:t>la </w:t>
      </w:r>
      <w:r>
        <w:rPr>
          <w:spacing w:val="-4"/>
          <w:sz w:val="19"/>
        </w:rPr>
        <w:t>entrada conducía </w:t>
      </w:r>
      <w:r>
        <w:rPr>
          <w:sz w:val="19"/>
        </w:rPr>
        <w:t>a </w:t>
      </w:r>
      <w:r>
        <w:rPr>
          <w:spacing w:val="-3"/>
          <w:sz w:val="19"/>
        </w:rPr>
        <w:t>una </w:t>
      </w:r>
      <w:r>
        <w:rPr>
          <w:spacing w:val="-4"/>
          <w:sz w:val="19"/>
        </w:rPr>
        <w:t>solución </w:t>
      </w:r>
      <w:r>
        <w:rPr>
          <w:sz w:val="19"/>
        </w:rPr>
        <w:t>de </w:t>
      </w:r>
      <w:r>
        <w:rPr>
          <w:spacing w:val="-4"/>
          <w:sz w:val="19"/>
        </w:rPr>
        <w:t>Stackelberg </w:t>
      </w:r>
      <w:r>
        <w:rPr>
          <w:spacing w:val="-3"/>
          <w:sz w:val="19"/>
        </w:rPr>
        <w:t>con </w:t>
      </w:r>
      <w:r>
        <w:rPr>
          <w:sz w:val="19"/>
        </w:rPr>
        <w:t>la </w:t>
      </w:r>
      <w:r>
        <w:rPr>
          <w:spacing w:val="-4"/>
          <w:sz w:val="19"/>
        </w:rPr>
        <w:t>empresa extranjera comportándose </w:t>
      </w:r>
      <w:r>
        <w:rPr>
          <w:spacing w:val="-3"/>
          <w:sz w:val="19"/>
        </w:rPr>
        <w:t>como </w:t>
      </w:r>
      <w:r>
        <w:rPr>
          <w:spacing w:val="-4"/>
          <w:sz w:val="19"/>
        </w:rPr>
        <w:t>líder </w:t>
      </w:r>
      <w:r>
        <w:rPr>
          <w:sz w:val="19"/>
        </w:rPr>
        <w:t>y la </w:t>
      </w:r>
      <w:r>
        <w:rPr>
          <w:spacing w:val="-4"/>
          <w:sz w:val="19"/>
        </w:rPr>
        <w:t>nacional </w:t>
      </w:r>
      <w:r>
        <w:rPr>
          <w:spacing w:val="-3"/>
          <w:sz w:val="19"/>
        </w:rPr>
        <w:t>como</w:t>
      </w:r>
      <w:r>
        <w:rPr>
          <w:spacing w:val="-54"/>
          <w:sz w:val="19"/>
        </w:rPr>
        <w:t> </w:t>
      </w:r>
      <w:r>
        <w:rPr>
          <w:spacing w:val="-4"/>
          <w:sz w:val="19"/>
        </w:rPr>
        <w:t>seguidora.</w:t>
      </w:r>
    </w:p>
    <w:p>
      <w:pPr>
        <w:spacing w:after="0" w:line="268" w:lineRule="auto"/>
        <w:jc w:val="left"/>
        <w:rPr>
          <w:sz w:val="19"/>
        </w:rPr>
        <w:sectPr>
          <w:headerReference w:type="default" r:id="rId16"/>
          <w:pgSz w:w="11900" w:h="16840"/>
          <w:pgMar w:header="0" w:footer="0" w:top="1600" w:bottom="280" w:left="1340" w:right="1320"/>
        </w:sectPr>
      </w:pPr>
    </w:p>
    <w:p>
      <w:pPr>
        <w:pStyle w:val="BodyText"/>
        <w:spacing w:before="161"/>
        <w:ind w:left="192" w:right="110"/>
        <w:jc w:val="right"/>
      </w:pPr>
      <w:r>
        <w:rPr/>
        <w:t>23</w:t>
      </w:r>
    </w:p>
    <w:p>
      <w:pPr>
        <w:pStyle w:val="BodyText"/>
        <w:spacing w:line="316" w:lineRule="auto" w:before="169"/>
        <w:ind w:left="192" w:right="109"/>
        <w:jc w:val="both"/>
      </w:pPr>
      <w:r>
        <w:rPr>
          <w:spacing w:val="-3"/>
        </w:rPr>
        <w:t>óptimo sería aquel situado marginalmente </w:t>
      </w:r>
      <w:r>
        <w:rPr/>
        <w:t>por </w:t>
      </w:r>
      <w:r>
        <w:rPr>
          <w:spacing w:val="-3"/>
        </w:rPr>
        <w:t>debajo </w:t>
      </w:r>
      <w:r>
        <w:rPr/>
        <w:t>del </w:t>
      </w:r>
      <w:r>
        <w:rPr>
          <w:spacing w:val="-3"/>
        </w:rPr>
        <w:t>que incentivaría </w:t>
      </w:r>
      <w:r>
        <w:rPr/>
        <w:t>la </w:t>
      </w:r>
      <w:r>
        <w:rPr>
          <w:spacing w:val="-3"/>
        </w:rPr>
        <w:t>entrada </w:t>
      </w:r>
      <w:r>
        <w:rPr/>
        <w:t>de la </w:t>
      </w:r>
      <w:r>
        <w:rPr>
          <w:spacing w:val="-3"/>
        </w:rPr>
        <w:t>empresa nacional. </w:t>
      </w:r>
      <w:r>
        <w:rPr/>
        <w:t>Si el </w:t>
      </w:r>
      <w:r>
        <w:rPr>
          <w:spacing w:val="-3"/>
        </w:rPr>
        <w:t>nivel arancelario aumentase hasta inducir </w:t>
      </w:r>
      <w:r>
        <w:rPr/>
        <w:t>a la </w:t>
      </w:r>
      <w:r>
        <w:rPr>
          <w:spacing w:val="-3"/>
        </w:rPr>
        <w:t>entrada, </w:t>
      </w:r>
      <w:r>
        <w:rPr/>
        <w:t>no </w:t>
      </w:r>
      <w:r>
        <w:rPr>
          <w:spacing w:val="-3"/>
        </w:rPr>
        <w:t>queda</w:t>
      </w:r>
      <w:r>
        <w:rPr>
          <w:spacing w:val="138"/>
        </w:rPr>
        <w:t> </w:t>
      </w:r>
      <w:r>
        <w:rPr>
          <w:spacing w:val="-3"/>
        </w:rPr>
        <w:t>claro </w:t>
      </w:r>
      <w:r>
        <w:rPr/>
        <w:t>el </w:t>
      </w:r>
      <w:r>
        <w:rPr>
          <w:spacing w:val="-3"/>
        </w:rPr>
        <w:t>efecto sobre </w:t>
      </w:r>
      <w:r>
        <w:rPr/>
        <w:t>el </w:t>
      </w:r>
      <w:r>
        <w:rPr>
          <w:spacing w:val="-3"/>
        </w:rPr>
        <w:t>bienestar. Además, </w:t>
      </w:r>
      <w:r>
        <w:rPr/>
        <w:t>si la </w:t>
      </w:r>
      <w:r>
        <w:rPr>
          <w:spacing w:val="-3"/>
        </w:rPr>
        <w:t>nueva</w:t>
      </w:r>
      <w:r>
        <w:rPr>
          <w:spacing w:val="138"/>
        </w:rPr>
        <w:t> </w:t>
      </w:r>
      <w:r>
        <w:rPr>
          <w:spacing w:val="-3"/>
        </w:rPr>
        <w:t>empresa exportase, </w:t>
      </w:r>
      <w:r>
        <w:rPr/>
        <w:t>un </w:t>
      </w:r>
      <w:r>
        <w:rPr>
          <w:spacing w:val="-3"/>
        </w:rPr>
        <w:t>arancel </w:t>
      </w:r>
      <w:r>
        <w:rPr/>
        <w:t>no </w:t>
      </w:r>
      <w:r>
        <w:rPr>
          <w:spacing w:val="-3"/>
        </w:rPr>
        <w:t>podría extraer renta sin reducir, </w:t>
      </w:r>
      <w:r>
        <w:rPr/>
        <w:t>al </w:t>
      </w:r>
      <w:r>
        <w:rPr>
          <w:spacing w:val="-3"/>
        </w:rPr>
        <w:t>mismo tiempo, </w:t>
      </w:r>
      <w:r>
        <w:rPr/>
        <w:t>el </w:t>
      </w:r>
      <w:r>
        <w:rPr>
          <w:spacing w:val="-3"/>
        </w:rPr>
        <w:t>excedente </w:t>
      </w:r>
      <w:r>
        <w:rPr/>
        <w:t>de los </w:t>
      </w:r>
      <w:r>
        <w:rPr>
          <w:spacing w:val="-3"/>
        </w:rPr>
        <w:t>consumidores. Ello </w:t>
      </w:r>
      <w:r>
        <w:rPr/>
        <w:t>se </w:t>
      </w:r>
      <w:r>
        <w:rPr>
          <w:spacing w:val="-3"/>
        </w:rPr>
        <w:t>debe </w:t>
      </w:r>
      <w:r>
        <w:rPr/>
        <w:t>a que </w:t>
      </w:r>
      <w:r>
        <w:rPr>
          <w:spacing w:val="-3"/>
        </w:rPr>
        <w:t>ahora </w:t>
      </w:r>
      <w:r>
        <w:rPr/>
        <w:t>la </w:t>
      </w:r>
      <w:r>
        <w:rPr>
          <w:spacing w:val="-3"/>
        </w:rPr>
        <w:t>empresa extranjera, ante el</w:t>
      </w:r>
      <w:r>
        <w:rPr>
          <w:spacing w:val="138"/>
        </w:rPr>
        <w:t> </w:t>
      </w:r>
      <w:r>
        <w:rPr>
          <w:spacing w:val="-3"/>
        </w:rPr>
        <w:t>arancel, tiene </w:t>
      </w:r>
      <w:r>
        <w:rPr/>
        <w:t>más </w:t>
      </w:r>
      <w:r>
        <w:rPr>
          <w:spacing w:val="-3"/>
        </w:rPr>
        <w:t>flexibilidad </w:t>
      </w:r>
      <w:r>
        <w:rPr/>
        <w:t>de </w:t>
      </w:r>
      <w:r>
        <w:rPr>
          <w:spacing w:val="-3"/>
        </w:rPr>
        <w:t>actuación reduciendo sus exportaciones </w:t>
      </w:r>
      <w:r>
        <w:rPr/>
        <w:t>al </w:t>
      </w:r>
      <w:r>
        <w:rPr>
          <w:spacing w:val="-3"/>
        </w:rPr>
        <w:t>mercado nacional (incluso cuando disuade la entrada).</w:t>
      </w:r>
    </w:p>
    <w:p>
      <w:pPr>
        <w:pStyle w:val="BodyText"/>
        <w:spacing w:before="9"/>
        <w:rPr>
          <w:sz w:val="31"/>
        </w:rPr>
      </w:pPr>
    </w:p>
    <w:p>
      <w:pPr>
        <w:pStyle w:val="BodyText"/>
        <w:spacing w:line="316" w:lineRule="auto" w:before="1"/>
        <w:ind w:left="192" w:right="107"/>
        <w:jc w:val="both"/>
      </w:pPr>
      <w:r>
        <w:rPr/>
        <w:t>Un </w:t>
      </w:r>
      <w:r>
        <w:rPr>
          <w:spacing w:val="-3"/>
        </w:rPr>
        <w:t>trabajo continuador </w:t>
      </w:r>
      <w:r>
        <w:rPr/>
        <w:t>fue el de </w:t>
      </w:r>
      <w:r>
        <w:rPr>
          <w:spacing w:val="-3"/>
        </w:rPr>
        <w:t>Davidson (1984) </w:t>
      </w:r>
      <w:r>
        <w:rPr/>
        <w:t>en el </w:t>
      </w:r>
      <w:r>
        <w:rPr>
          <w:spacing w:val="-3"/>
        </w:rPr>
        <w:t>que</w:t>
      </w:r>
      <w:r>
        <w:rPr>
          <w:spacing w:val="138"/>
        </w:rPr>
        <w:t> </w:t>
      </w:r>
      <w:r>
        <w:rPr/>
        <w:t>se </w:t>
      </w:r>
      <w:r>
        <w:rPr>
          <w:spacing w:val="-3"/>
        </w:rPr>
        <w:t>analizaban </w:t>
      </w:r>
      <w:r>
        <w:rPr/>
        <w:t>los </w:t>
      </w:r>
      <w:r>
        <w:rPr>
          <w:spacing w:val="-3"/>
        </w:rPr>
        <w:t>efectos </w:t>
      </w:r>
      <w:r>
        <w:rPr/>
        <w:t>de un </w:t>
      </w:r>
      <w:r>
        <w:rPr>
          <w:spacing w:val="-3"/>
        </w:rPr>
        <w:t>arancel </w:t>
      </w:r>
      <w:r>
        <w:rPr/>
        <w:t>en </w:t>
      </w:r>
      <w:r>
        <w:rPr>
          <w:spacing w:val="-3"/>
        </w:rPr>
        <w:t>términos </w:t>
      </w:r>
      <w:r>
        <w:rPr/>
        <w:t>de </w:t>
      </w:r>
      <w:r>
        <w:rPr>
          <w:spacing w:val="-3"/>
        </w:rPr>
        <w:t>la estabilidad </w:t>
      </w:r>
      <w:r>
        <w:rPr/>
        <w:t>de un </w:t>
      </w:r>
      <w:r>
        <w:rPr>
          <w:spacing w:val="-3"/>
        </w:rPr>
        <w:t>cártel, constituido </w:t>
      </w:r>
      <w:r>
        <w:rPr/>
        <w:t>por </w:t>
      </w:r>
      <w:r>
        <w:rPr>
          <w:spacing w:val="-3"/>
        </w:rPr>
        <w:t>empresas</w:t>
      </w:r>
      <w:r>
        <w:rPr>
          <w:spacing w:val="138"/>
        </w:rPr>
        <w:t> </w:t>
      </w:r>
      <w:r>
        <w:rPr>
          <w:spacing w:val="-3"/>
        </w:rPr>
        <w:t>nacionales </w:t>
      </w:r>
      <w:r>
        <w:rPr/>
        <w:t>y </w:t>
      </w:r>
      <w:r>
        <w:rPr>
          <w:spacing w:val="-3"/>
        </w:rPr>
        <w:t>extranjeras, suministrando </w:t>
      </w:r>
      <w:r>
        <w:rPr/>
        <w:t>un </w:t>
      </w:r>
      <w:r>
        <w:rPr>
          <w:spacing w:val="-3"/>
        </w:rPr>
        <w:t>único mercado: el nacional. </w:t>
      </w:r>
      <w:r>
        <w:rPr/>
        <w:t>Se </w:t>
      </w:r>
      <w:r>
        <w:rPr>
          <w:spacing w:val="-3"/>
        </w:rPr>
        <w:t>suponía </w:t>
      </w:r>
      <w:r>
        <w:rPr/>
        <w:t>que si </w:t>
      </w:r>
      <w:r>
        <w:rPr>
          <w:spacing w:val="-3"/>
        </w:rPr>
        <w:t>alguna empresa engañara </w:t>
      </w:r>
      <w:r>
        <w:rPr/>
        <w:t>e </w:t>
      </w:r>
      <w:r>
        <w:rPr>
          <w:spacing w:val="-3"/>
        </w:rPr>
        <w:t>incumpliese </w:t>
      </w:r>
      <w:r>
        <w:rPr/>
        <w:t>los </w:t>
      </w:r>
      <w:r>
        <w:rPr>
          <w:spacing w:val="-3"/>
        </w:rPr>
        <w:t>acuerdos </w:t>
      </w:r>
      <w:r>
        <w:rPr/>
        <w:t>del </w:t>
      </w:r>
      <w:r>
        <w:rPr>
          <w:spacing w:val="-3"/>
        </w:rPr>
        <w:t>cártel, </w:t>
      </w:r>
      <w:r>
        <w:rPr/>
        <w:t>las </w:t>
      </w:r>
      <w:r>
        <w:rPr>
          <w:spacing w:val="-3"/>
        </w:rPr>
        <w:t>demás reaccionarían conduciendo </w:t>
      </w:r>
      <w:r>
        <w:rPr/>
        <w:t>al </w:t>
      </w:r>
      <w:r>
        <w:rPr>
          <w:spacing w:val="-3"/>
        </w:rPr>
        <w:t>resultado </w:t>
      </w:r>
      <w:r>
        <w:rPr/>
        <w:t>del </w:t>
      </w:r>
      <w:r>
        <w:rPr>
          <w:spacing w:val="-3"/>
        </w:rPr>
        <w:t>oligopolio </w:t>
      </w:r>
      <w:r>
        <w:rPr/>
        <w:t>de </w:t>
      </w:r>
      <w:r>
        <w:rPr>
          <w:spacing w:val="-3"/>
        </w:rPr>
        <w:t>Cournot. Un arancel aumentaría </w:t>
      </w:r>
      <w:r>
        <w:rPr/>
        <w:t>los </w:t>
      </w:r>
      <w:r>
        <w:rPr>
          <w:spacing w:val="-3"/>
        </w:rPr>
        <w:t>beneficios </w:t>
      </w:r>
      <w:r>
        <w:rPr/>
        <w:t>de las </w:t>
      </w:r>
      <w:r>
        <w:rPr>
          <w:spacing w:val="-3"/>
        </w:rPr>
        <w:t>empresas nacionales </w:t>
      </w:r>
      <w:r>
        <w:rPr/>
        <w:t>y </w:t>
      </w:r>
      <w:r>
        <w:rPr>
          <w:spacing w:val="-3"/>
        </w:rPr>
        <w:t>reduciría </w:t>
      </w:r>
      <w:r>
        <w:rPr/>
        <w:t>los de las </w:t>
      </w:r>
      <w:r>
        <w:rPr>
          <w:spacing w:val="-3"/>
        </w:rPr>
        <w:t>extranjeras. Inicialmente, parecería </w:t>
      </w:r>
      <w:r>
        <w:rPr/>
        <w:t>que las </w:t>
      </w:r>
      <w:r>
        <w:rPr>
          <w:spacing w:val="-3"/>
        </w:rPr>
        <w:t>empresas nacionales tienen incentivos </w:t>
      </w:r>
      <w:r>
        <w:rPr/>
        <w:t>a </w:t>
      </w:r>
      <w:r>
        <w:rPr>
          <w:spacing w:val="-3"/>
        </w:rPr>
        <w:t>engañar (puesto </w:t>
      </w:r>
      <w:r>
        <w:rPr/>
        <w:t>que los </w:t>
      </w:r>
      <w:r>
        <w:rPr>
          <w:spacing w:val="-3"/>
        </w:rPr>
        <w:t>perjuicios derivados </w:t>
      </w:r>
      <w:r>
        <w:rPr/>
        <w:t>de una </w:t>
      </w:r>
      <w:r>
        <w:rPr>
          <w:spacing w:val="-3"/>
        </w:rPr>
        <w:t>respuesta </w:t>
      </w:r>
      <w:r>
        <w:rPr/>
        <w:t>de </w:t>
      </w:r>
      <w:r>
        <w:rPr>
          <w:spacing w:val="-3"/>
        </w:rPr>
        <w:t>las demás empresas serían menores). </w:t>
      </w:r>
      <w:r>
        <w:rPr/>
        <w:t>Sin </w:t>
      </w:r>
      <w:r>
        <w:rPr>
          <w:spacing w:val="-3"/>
        </w:rPr>
        <w:t>embargo, </w:t>
      </w:r>
      <w:r>
        <w:rPr/>
        <w:t>la </w:t>
      </w:r>
      <w:r>
        <w:rPr>
          <w:spacing w:val="-3"/>
        </w:rPr>
        <w:t>empresa extranjera estaría incentivada </w:t>
      </w:r>
      <w:r>
        <w:rPr/>
        <w:t>a </w:t>
      </w:r>
      <w:r>
        <w:rPr>
          <w:spacing w:val="-3"/>
        </w:rPr>
        <w:t>renunciar </w:t>
      </w:r>
      <w:r>
        <w:rPr/>
        <w:t>a </w:t>
      </w:r>
      <w:r>
        <w:rPr>
          <w:spacing w:val="-3"/>
        </w:rPr>
        <w:t>parte </w:t>
      </w:r>
      <w:r>
        <w:rPr/>
        <w:t>de </w:t>
      </w:r>
      <w:r>
        <w:rPr>
          <w:spacing w:val="-3"/>
        </w:rPr>
        <w:t>sus ventas </w:t>
      </w:r>
      <w:r>
        <w:rPr/>
        <w:t>y de sus </w:t>
      </w:r>
      <w:r>
        <w:rPr>
          <w:spacing w:val="-3"/>
        </w:rPr>
        <w:t>beneficios </w:t>
      </w:r>
      <w:r>
        <w:rPr/>
        <w:t>en el </w:t>
      </w:r>
      <w:r>
        <w:rPr>
          <w:spacing w:val="-3"/>
        </w:rPr>
        <w:t>cártel tratando </w:t>
      </w:r>
      <w:r>
        <w:rPr/>
        <w:t>de </w:t>
      </w:r>
      <w:r>
        <w:rPr>
          <w:spacing w:val="-3"/>
        </w:rPr>
        <w:t>reforzar </w:t>
      </w:r>
      <w:r>
        <w:rPr/>
        <w:t>la </w:t>
      </w:r>
      <w:r>
        <w:rPr>
          <w:spacing w:val="-3"/>
        </w:rPr>
        <w:t>estabilidad </w:t>
      </w:r>
      <w:r>
        <w:rPr/>
        <w:t>del </w:t>
      </w:r>
      <w:r>
        <w:rPr>
          <w:spacing w:val="-3"/>
        </w:rPr>
        <w:t>mismo. Davidson demostró </w:t>
      </w:r>
      <w:r>
        <w:rPr/>
        <w:t>que </w:t>
      </w:r>
      <w:r>
        <w:rPr>
          <w:spacing w:val="-3"/>
        </w:rPr>
        <w:t>unos aranceles moderados podrían contribuir </w:t>
      </w:r>
      <w:r>
        <w:rPr/>
        <w:t>a la </w:t>
      </w:r>
      <w:r>
        <w:rPr>
          <w:spacing w:val="-3"/>
        </w:rPr>
        <w:t>estabilidad del cártel mientras </w:t>
      </w:r>
      <w:r>
        <w:rPr/>
        <w:t>que </w:t>
      </w:r>
      <w:r>
        <w:rPr>
          <w:spacing w:val="-3"/>
        </w:rPr>
        <w:t>unos aranceles </w:t>
      </w:r>
      <w:r>
        <w:rPr/>
        <w:t>muy </w:t>
      </w:r>
      <w:r>
        <w:rPr>
          <w:spacing w:val="-3"/>
        </w:rPr>
        <w:t>elevados podrían llevar </w:t>
      </w:r>
      <w:r>
        <w:rPr/>
        <w:t>a su </w:t>
      </w:r>
      <w:r>
        <w:rPr>
          <w:spacing w:val="-3"/>
        </w:rPr>
        <w:t>destrucción. Ello </w:t>
      </w:r>
      <w:r>
        <w:rPr/>
        <w:t>se </w:t>
      </w:r>
      <w:r>
        <w:rPr>
          <w:spacing w:val="-3"/>
        </w:rPr>
        <w:t>debe </w:t>
      </w:r>
      <w:r>
        <w:rPr/>
        <w:t>a que los </w:t>
      </w:r>
      <w:r>
        <w:rPr>
          <w:spacing w:val="-3"/>
        </w:rPr>
        <w:t>aranceles moderados </w:t>
      </w:r>
      <w:r>
        <w:rPr/>
        <w:t>no </w:t>
      </w:r>
      <w:r>
        <w:rPr>
          <w:spacing w:val="-3"/>
        </w:rPr>
        <w:t>harían necesaria </w:t>
      </w:r>
      <w:r>
        <w:rPr/>
        <w:t>una </w:t>
      </w:r>
      <w:r>
        <w:rPr>
          <w:spacing w:val="-3"/>
        </w:rPr>
        <w:t>gran redistribución </w:t>
      </w:r>
      <w:r>
        <w:rPr/>
        <w:t>de </w:t>
      </w:r>
      <w:r>
        <w:rPr>
          <w:spacing w:val="-3"/>
        </w:rPr>
        <w:t>las cuotas </w:t>
      </w:r>
      <w:r>
        <w:rPr/>
        <w:t>en el </w:t>
      </w:r>
      <w:r>
        <w:rPr>
          <w:spacing w:val="-3"/>
        </w:rPr>
        <w:t>cártel (dado </w:t>
      </w:r>
      <w:r>
        <w:rPr/>
        <w:t>que el </w:t>
      </w:r>
      <w:r>
        <w:rPr>
          <w:spacing w:val="-3"/>
        </w:rPr>
        <w:t>efecto </w:t>
      </w:r>
      <w:r>
        <w:rPr/>
        <w:t>de </w:t>
      </w:r>
      <w:r>
        <w:rPr>
          <w:spacing w:val="-3"/>
        </w:rPr>
        <w:t>desplazamiento de rentas sería pequeño); </w:t>
      </w:r>
      <w:r>
        <w:rPr/>
        <w:t>la </w:t>
      </w:r>
      <w:r>
        <w:rPr>
          <w:spacing w:val="-3"/>
        </w:rPr>
        <w:t>empresa extranjera todavía estaría incentivada </w:t>
      </w:r>
      <w:r>
        <w:rPr/>
        <w:t>a </w:t>
      </w:r>
      <w:r>
        <w:rPr>
          <w:spacing w:val="-3"/>
        </w:rPr>
        <w:t>mantener </w:t>
      </w:r>
      <w:r>
        <w:rPr/>
        <w:t>la </w:t>
      </w:r>
      <w:r>
        <w:rPr>
          <w:spacing w:val="-3"/>
        </w:rPr>
        <w:t>colusión aunque ésta supusiese el renunciar  </w:t>
      </w:r>
      <w:r>
        <w:rPr/>
        <w:t>a  una  </w:t>
      </w:r>
      <w:r>
        <w:rPr>
          <w:spacing w:val="-3"/>
        </w:rPr>
        <w:t>parte  </w:t>
      </w:r>
      <w:r>
        <w:rPr/>
        <w:t>de  sus  </w:t>
      </w:r>
      <w:r>
        <w:rPr>
          <w:spacing w:val="-3"/>
        </w:rPr>
        <w:t>beneficios.  </w:t>
      </w:r>
      <w:r>
        <w:rPr/>
        <w:t>Por </w:t>
      </w:r>
      <w:r>
        <w:rPr>
          <w:spacing w:val="41"/>
        </w:rPr>
        <w:t> </w:t>
      </w:r>
      <w:r>
        <w:rPr>
          <w:spacing w:val="-3"/>
        </w:rPr>
        <w:t>contra,</w:t>
      </w:r>
    </w:p>
    <w:p>
      <w:pPr>
        <w:spacing w:after="0" w:line="316" w:lineRule="auto"/>
        <w:jc w:val="both"/>
        <w:sectPr>
          <w:headerReference w:type="default" r:id="rId17"/>
          <w:pgSz w:w="11900" w:h="16840"/>
          <w:pgMar w:header="0" w:footer="0" w:top="1600" w:bottom="280" w:left="1680" w:right="1320"/>
        </w:sectPr>
      </w:pPr>
    </w:p>
    <w:p>
      <w:pPr>
        <w:pStyle w:val="BodyText"/>
        <w:spacing w:before="10"/>
        <w:rPr>
          <w:sz w:val="8"/>
        </w:rPr>
      </w:pPr>
    </w:p>
    <w:p>
      <w:pPr>
        <w:pStyle w:val="BodyText"/>
        <w:spacing w:line="316" w:lineRule="auto" w:before="77"/>
        <w:ind w:left="192" w:right="107"/>
        <w:jc w:val="both"/>
      </w:pPr>
      <w:r>
        <w:rPr>
          <w:spacing w:val="-3"/>
        </w:rPr>
        <w:t>aranceles </w:t>
      </w:r>
      <w:r>
        <w:rPr/>
        <w:t>muy </w:t>
      </w:r>
      <w:r>
        <w:rPr>
          <w:spacing w:val="-3"/>
        </w:rPr>
        <w:t>elevados harían imposible este arreglo </w:t>
      </w:r>
      <w:r>
        <w:rPr/>
        <w:t>y  </w:t>
      </w:r>
      <w:r>
        <w:rPr>
          <w:spacing w:val="-3"/>
        </w:rPr>
        <w:t>además reducirían mucho </w:t>
      </w:r>
      <w:r>
        <w:rPr/>
        <w:t>los </w:t>
      </w:r>
      <w:r>
        <w:rPr>
          <w:spacing w:val="-3"/>
        </w:rPr>
        <w:t>beneficios conjuntos </w:t>
      </w:r>
      <w:r>
        <w:rPr/>
        <w:t>del </w:t>
      </w:r>
      <w:r>
        <w:rPr>
          <w:spacing w:val="-3"/>
        </w:rPr>
        <w:t>cártel, llevando </w:t>
      </w:r>
      <w:r>
        <w:rPr/>
        <w:t>a su</w:t>
      </w:r>
      <w:r>
        <w:rPr>
          <w:spacing w:val="-12"/>
        </w:rPr>
        <w:t> </w:t>
      </w:r>
      <w:r>
        <w:rPr>
          <w:spacing w:val="-3"/>
        </w:rPr>
        <w:t>destrucción.</w:t>
      </w:r>
    </w:p>
    <w:p>
      <w:pPr>
        <w:pStyle w:val="BodyText"/>
        <w:spacing w:before="9"/>
        <w:rPr>
          <w:sz w:val="31"/>
        </w:rPr>
      </w:pPr>
    </w:p>
    <w:p>
      <w:pPr>
        <w:pStyle w:val="BodyText"/>
        <w:spacing w:line="316" w:lineRule="auto" w:before="1"/>
        <w:ind w:left="192" w:right="107"/>
        <w:jc w:val="both"/>
      </w:pPr>
      <w:r>
        <w:rPr>
          <w:spacing w:val="-3"/>
        </w:rPr>
        <w:t>Brander </w:t>
      </w:r>
      <w:r>
        <w:rPr/>
        <w:t>y </w:t>
      </w:r>
      <w:r>
        <w:rPr>
          <w:spacing w:val="-3"/>
        </w:rPr>
        <w:t>Spencer (1984a, 1984b) ampliaron </w:t>
      </w:r>
      <w:r>
        <w:rPr/>
        <w:t>el </w:t>
      </w:r>
      <w:r>
        <w:rPr>
          <w:spacing w:val="-3"/>
        </w:rPr>
        <w:t>análisis de aranceles nacionales frente </w:t>
      </w:r>
      <w:r>
        <w:rPr/>
        <w:t>a </w:t>
      </w:r>
      <w:r>
        <w:rPr>
          <w:spacing w:val="-3"/>
        </w:rPr>
        <w:t>monopolios extranjeros. Con</w:t>
      </w:r>
      <w:r>
        <w:rPr>
          <w:spacing w:val="138"/>
        </w:rPr>
        <w:t> </w:t>
      </w:r>
      <w:r>
        <w:rPr/>
        <w:t>una </w:t>
      </w:r>
      <w:r>
        <w:rPr>
          <w:spacing w:val="-3"/>
        </w:rPr>
        <w:t>función </w:t>
      </w:r>
      <w:r>
        <w:rPr/>
        <w:t>de </w:t>
      </w:r>
      <w:r>
        <w:rPr>
          <w:spacing w:val="-3"/>
        </w:rPr>
        <w:t>utilidad </w:t>
      </w:r>
      <w:r>
        <w:rPr/>
        <w:t>de los </w:t>
      </w:r>
      <w:r>
        <w:rPr>
          <w:spacing w:val="-3"/>
        </w:rPr>
        <w:t>consumidores nacionales U=u(x)+m donde </w:t>
      </w:r>
      <w:r>
        <w:rPr/>
        <w:t>x </w:t>
      </w:r>
      <w:r>
        <w:rPr>
          <w:spacing w:val="-3"/>
        </w:rPr>
        <w:t>denota </w:t>
      </w:r>
      <w:r>
        <w:rPr/>
        <w:t>la </w:t>
      </w:r>
      <w:r>
        <w:rPr>
          <w:spacing w:val="-3"/>
        </w:rPr>
        <w:t>cantidad consumida </w:t>
      </w:r>
      <w:r>
        <w:rPr/>
        <w:t>del </w:t>
      </w:r>
      <w:r>
        <w:rPr>
          <w:spacing w:val="-3"/>
        </w:rPr>
        <w:t>bien </w:t>
      </w:r>
      <w:r>
        <w:rPr/>
        <w:t>y m  es el </w:t>
      </w:r>
      <w:r>
        <w:rPr>
          <w:spacing w:val="-3"/>
        </w:rPr>
        <w:t>numerario </w:t>
      </w:r>
      <w:r>
        <w:rPr/>
        <w:t>con </w:t>
      </w:r>
      <w:r>
        <w:rPr>
          <w:spacing w:val="-3"/>
        </w:rPr>
        <w:t>precio unitario. </w:t>
      </w:r>
      <w:r>
        <w:rPr/>
        <w:t>Por su </w:t>
      </w:r>
      <w:r>
        <w:rPr>
          <w:spacing w:val="-3"/>
        </w:rPr>
        <w:t>parte,  la función inversa </w:t>
      </w:r>
      <w:r>
        <w:rPr/>
        <w:t>de </w:t>
      </w:r>
      <w:r>
        <w:rPr>
          <w:spacing w:val="-3"/>
        </w:rPr>
        <w:t>demanda </w:t>
      </w:r>
      <w:r>
        <w:rPr/>
        <w:t>es </w:t>
      </w:r>
      <w:r>
        <w:rPr>
          <w:spacing w:val="-3"/>
        </w:rPr>
        <w:t>p=u'(x) </w:t>
      </w:r>
      <w:r>
        <w:rPr/>
        <w:t>con la  </w:t>
      </w:r>
      <w:r>
        <w:rPr>
          <w:spacing w:val="-3"/>
        </w:rPr>
        <w:t>primera derivada </w:t>
      </w:r>
      <w:r>
        <w:rPr/>
        <w:t>p' </w:t>
      </w:r>
      <w:r>
        <w:rPr>
          <w:spacing w:val="-3"/>
        </w:rPr>
        <w:t>negativa </w:t>
      </w:r>
      <w:r>
        <w:rPr/>
        <w:t>(y la </w:t>
      </w:r>
      <w:r>
        <w:rPr>
          <w:spacing w:val="-3"/>
        </w:rPr>
        <w:t>utilidad marginal </w:t>
      </w:r>
      <w:r>
        <w:rPr/>
        <w:t>de la </w:t>
      </w:r>
      <w:r>
        <w:rPr>
          <w:spacing w:val="-3"/>
        </w:rPr>
        <w:t>renta igual </w:t>
      </w:r>
      <w:r>
        <w:rPr/>
        <w:t>a </w:t>
      </w:r>
      <w:r>
        <w:rPr>
          <w:spacing w:val="-3"/>
        </w:rPr>
        <w:t>uno). Además, </w:t>
      </w:r>
      <w:r>
        <w:rPr/>
        <w:t>se </w:t>
      </w:r>
      <w:r>
        <w:rPr>
          <w:spacing w:val="-3"/>
        </w:rPr>
        <w:t>supone </w:t>
      </w:r>
      <w:r>
        <w:rPr/>
        <w:t>que el </w:t>
      </w:r>
      <w:r>
        <w:rPr>
          <w:spacing w:val="-3"/>
        </w:rPr>
        <w:t>coste marginal del monopolio extranjero </w:t>
      </w:r>
      <w:r>
        <w:rPr/>
        <w:t>es </w:t>
      </w:r>
      <w:r>
        <w:rPr>
          <w:spacing w:val="-3"/>
        </w:rPr>
        <w:t>constante. Definiendo </w:t>
      </w:r>
      <w:r>
        <w:rPr/>
        <w:t>el </w:t>
      </w:r>
      <w:r>
        <w:rPr>
          <w:spacing w:val="-3"/>
        </w:rPr>
        <w:t>bienestar</w:t>
      </w:r>
      <w:r>
        <w:rPr>
          <w:spacing w:val="138"/>
        </w:rPr>
        <w:t> </w:t>
      </w:r>
      <w:r>
        <w:rPr>
          <w:spacing w:val="-3"/>
        </w:rPr>
        <w:t>nacional como </w:t>
      </w:r>
      <w:r>
        <w:rPr/>
        <w:t>la </w:t>
      </w:r>
      <w:r>
        <w:rPr>
          <w:spacing w:val="-3"/>
        </w:rPr>
        <w:t>suma </w:t>
      </w:r>
      <w:r>
        <w:rPr/>
        <w:t>del </w:t>
      </w:r>
      <w:r>
        <w:rPr>
          <w:spacing w:val="-3"/>
        </w:rPr>
        <w:t>excedente </w:t>
      </w:r>
      <w:r>
        <w:rPr/>
        <w:t>de los </w:t>
      </w:r>
      <w:r>
        <w:rPr>
          <w:spacing w:val="-3"/>
        </w:rPr>
        <w:t>consumidores </w:t>
      </w:r>
      <w:r>
        <w:rPr/>
        <w:t>y  del </w:t>
      </w:r>
      <w:r>
        <w:rPr>
          <w:spacing w:val="-3"/>
        </w:rPr>
        <w:t>ingreso arancelario, </w:t>
      </w:r>
      <w:r>
        <w:rPr/>
        <w:t>y </w:t>
      </w:r>
      <w:r>
        <w:rPr>
          <w:spacing w:val="-3"/>
        </w:rPr>
        <w:t>derivando aquel respecto </w:t>
      </w:r>
      <w:r>
        <w:rPr/>
        <w:t>al </w:t>
      </w:r>
      <w:r>
        <w:rPr>
          <w:spacing w:val="-3"/>
        </w:rPr>
        <w:t>tipo arancelario, obtuvieron </w:t>
      </w:r>
      <w:r>
        <w:rPr/>
        <w:t>la </w:t>
      </w:r>
      <w:r>
        <w:rPr>
          <w:spacing w:val="-3"/>
        </w:rPr>
        <w:t>siguiente expresión </w:t>
      </w:r>
      <w:r>
        <w:rPr/>
        <w:t>del </w:t>
      </w:r>
      <w:r>
        <w:rPr>
          <w:spacing w:val="-3"/>
        </w:rPr>
        <w:t>arancel</w:t>
      </w:r>
      <w:r>
        <w:rPr>
          <w:spacing w:val="138"/>
        </w:rPr>
        <w:t> </w:t>
      </w:r>
      <w:r>
        <w:rPr>
          <w:spacing w:val="-3"/>
        </w:rPr>
        <w:t>óptimo:</w:t>
      </w:r>
    </w:p>
    <w:p>
      <w:pPr>
        <w:pStyle w:val="BodyText"/>
        <w:rPr>
          <w:sz w:val="20"/>
        </w:rPr>
      </w:pPr>
    </w:p>
    <w:p>
      <w:pPr>
        <w:spacing w:before="172"/>
        <w:ind w:left="1305" w:right="1228" w:firstLine="0"/>
        <w:jc w:val="center"/>
        <w:rPr>
          <w:rFonts w:ascii="Times New Roman" w:hAnsi="Times New Roman"/>
          <w:i/>
          <w:sz w:val="24"/>
        </w:rPr>
      </w:pPr>
      <w:r>
        <w:rPr>
          <w:rFonts w:ascii="Times New Roman" w:hAnsi="Times New Roman"/>
          <w:i/>
          <w:sz w:val="24"/>
        </w:rPr>
        <w:t>t = - p</w:t>
      </w:r>
      <w:r>
        <w:rPr>
          <w:rFonts w:ascii="Symbol" w:hAnsi="Symbol"/>
          <w:position w:val="1"/>
          <w:sz w:val="24"/>
        </w:rPr>
        <w:t></w:t>
      </w:r>
      <w:r>
        <w:rPr>
          <w:rFonts w:ascii="Times New Roman" w:hAnsi="Times New Roman"/>
          <w:i/>
          <w:sz w:val="24"/>
        </w:rPr>
        <w:t>X(R + 1)</w:t>
      </w:r>
    </w:p>
    <w:p>
      <w:pPr>
        <w:pStyle w:val="BodyText"/>
        <w:rPr>
          <w:rFonts w:ascii="Times New Roman"/>
          <w:i/>
          <w:sz w:val="20"/>
        </w:rPr>
      </w:pPr>
    </w:p>
    <w:p>
      <w:pPr>
        <w:pStyle w:val="BodyText"/>
        <w:rPr>
          <w:rFonts w:ascii="Times New Roman"/>
          <w:i/>
          <w:sz w:val="20"/>
        </w:rPr>
      </w:pPr>
    </w:p>
    <w:p>
      <w:pPr>
        <w:pStyle w:val="BodyText"/>
        <w:spacing w:before="6"/>
        <w:rPr>
          <w:rFonts w:ascii="Times New Roman"/>
          <w:i/>
          <w:sz w:val="21"/>
        </w:rPr>
      </w:pPr>
    </w:p>
    <w:p>
      <w:pPr>
        <w:pStyle w:val="BodyText"/>
        <w:tabs>
          <w:tab w:pos="1143" w:val="left" w:leader="none"/>
          <w:tab w:pos="1527" w:val="left" w:leader="none"/>
          <w:tab w:pos="2052" w:val="left" w:leader="none"/>
          <w:tab w:pos="2717" w:val="left" w:leader="none"/>
          <w:tab w:pos="3807" w:val="left" w:leader="none"/>
          <w:tab w:pos="4330" w:val="left" w:leader="none"/>
          <w:tab w:pos="4854" w:val="left" w:leader="none"/>
          <w:tab w:pos="6510" w:val="left" w:leader="none"/>
          <w:tab w:pos="7033" w:val="left" w:leader="none"/>
          <w:tab w:pos="7556" w:val="left" w:leader="none"/>
          <w:tab w:pos="8505" w:val="left" w:leader="none"/>
        </w:tabs>
        <w:spacing w:line="316" w:lineRule="auto" w:before="1"/>
        <w:ind w:left="192" w:right="109"/>
      </w:pPr>
      <w:r>
        <w:rPr>
          <w:spacing w:val="-3"/>
        </w:rPr>
        <w:t>donde</w:t>
        <w:tab/>
      </w:r>
      <w:r>
        <w:rPr/>
        <w:t>R</w:t>
        <w:tab/>
        <w:t>es</w:t>
        <w:tab/>
        <w:t>una</w:t>
        <w:tab/>
      </w:r>
      <w:r>
        <w:rPr>
          <w:spacing w:val="-3"/>
        </w:rPr>
        <w:t>medida</w:t>
        <w:tab/>
      </w:r>
      <w:r>
        <w:rPr/>
        <w:t>de</w:t>
        <w:tab/>
        <w:t>la</w:t>
        <w:tab/>
      </w:r>
      <w:r>
        <w:rPr>
          <w:spacing w:val="-3"/>
        </w:rPr>
        <w:t>convexidad</w:t>
        <w:tab/>
      </w:r>
      <w:r>
        <w:rPr/>
        <w:t>de</w:t>
        <w:tab/>
        <w:t>la</w:t>
        <w:tab/>
      </w:r>
      <w:r>
        <w:rPr>
          <w:spacing w:val="-3"/>
        </w:rPr>
        <w:t>curva</w:t>
        <w:tab/>
        <w:t>de demanda cuya expresión</w:t>
      </w:r>
      <w:r>
        <w:rPr/>
        <w:t> </w:t>
      </w:r>
      <w:r>
        <w:rPr>
          <w:spacing w:val="-3"/>
        </w:rPr>
        <w:t>es:</w:t>
      </w:r>
    </w:p>
    <w:p>
      <w:pPr>
        <w:pStyle w:val="BodyText"/>
        <w:rPr>
          <w:sz w:val="20"/>
        </w:rPr>
      </w:pPr>
    </w:p>
    <w:p>
      <w:pPr>
        <w:spacing w:line="396" w:lineRule="exact" w:before="181"/>
        <w:ind w:left="1284" w:right="1228" w:firstLine="0"/>
        <w:jc w:val="center"/>
        <w:rPr>
          <w:rFonts w:ascii="Times New Roman" w:hAnsi="Times New Roman"/>
          <w:i/>
          <w:sz w:val="24"/>
        </w:rPr>
      </w:pPr>
      <w:r>
        <w:rPr/>
        <w:pict>
          <v:line style="position:absolute;mso-position-horizontal-relative:page;mso-position-vertical-relative:paragraph;z-index:-290248" from="307.959991pt,26.174442pt" to="327.999991pt,26.174442pt" stroked="true" strokeweight=".48pt" strokecolor="#000000">
            <w10:wrap type="none"/>
          </v:line>
        </w:pict>
      </w:r>
      <w:r>
        <w:rPr>
          <w:rFonts w:ascii="Times New Roman" w:hAnsi="Times New Roman"/>
          <w:i/>
          <w:position w:val="-14"/>
          <w:sz w:val="24"/>
        </w:rPr>
        <w:t>R= </w:t>
      </w:r>
      <w:r>
        <w:rPr>
          <w:rFonts w:ascii="Times New Roman" w:hAnsi="Times New Roman"/>
          <w:i/>
          <w:sz w:val="24"/>
        </w:rPr>
        <w:t>X </w:t>
      </w:r>
      <w:r>
        <w:rPr>
          <w:rFonts w:ascii="Symbol" w:hAnsi="Symbol"/>
          <w:position w:val="1"/>
          <w:sz w:val="24"/>
        </w:rPr>
        <w:t></w:t>
      </w:r>
      <w:r>
        <w:rPr>
          <w:rFonts w:ascii="Times New Roman" w:hAnsi="Times New Roman"/>
          <w:i/>
          <w:sz w:val="24"/>
        </w:rPr>
        <w:t>p</w:t>
      </w:r>
    </w:p>
    <w:p>
      <w:pPr>
        <w:spacing w:line="246" w:lineRule="exact" w:before="0"/>
        <w:ind w:left="1729" w:right="1228" w:firstLine="0"/>
        <w:jc w:val="center"/>
        <w:rPr>
          <w:rFonts w:ascii="Symbol" w:hAnsi="Symbol"/>
          <w:sz w:val="24"/>
        </w:rPr>
      </w:pPr>
      <w:r>
        <w:rPr>
          <w:rFonts w:ascii="Times New Roman" w:hAnsi="Times New Roman"/>
          <w:i/>
          <w:sz w:val="24"/>
        </w:rPr>
        <w:t>p</w:t>
      </w:r>
      <w:r>
        <w:rPr>
          <w:rFonts w:ascii="Symbol" w:hAnsi="Symbol"/>
          <w:position w:val="1"/>
          <w:sz w:val="24"/>
        </w:rPr>
        <w:t></w:t>
      </w:r>
    </w:p>
    <w:p>
      <w:pPr>
        <w:pStyle w:val="BodyText"/>
        <w:rPr>
          <w:rFonts w:ascii="Symbol" w:hAnsi="Symbol"/>
          <w:sz w:val="20"/>
        </w:rPr>
      </w:pPr>
    </w:p>
    <w:p>
      <w:pPr>
        <w:pStyle w:val="BodyText"/>
        <w:rPr>
          <w:rFonts w:ascii="Symbol" w:hAnsi="Symbol"/>
          <w:sz w:val="20"/>
        </w:rPr>
      </w:pPr>
    </w:p>
    <w:p>
      <w:pPr>
        <w:pStyle w:val="BodyText"/>
        <w:spacing w:line="316" w:lineRule="auto" w:before="211"/>
        <w:ind w:left="192" w:right="109"/>
        <w:jc w:val="both"/>
      </w:pPr>
      <w:r>
        <w:rPr>
          <w:spacing w:val="-3"/>
        </w:rPr>
        <w:t>Así, </w:t>
      </w:r>
      <w:r>
        <w:rPr/>
        <w:t>el </w:t>
      </w:r>
      <w:r>
        <w:rPr>
          <w:spacing w:val="-3"/>
        </w:rPr>
        <w:t>arancel óptimo frente </w:t>
      </w:r>
      <w:r>
        <w:rPr/>
        <w:t>a un </w:t>
      </w:r>
      <w:r>
        <w:rPr>
          <w:spacing w:val="-3"/>
        </w:rPr>
        <w:t>monopolio extranjero será positivo </w:t>
      </w:r>
      <w:r>
        <w:rPr/>
        <w:t>o </w:t>
      </w:r>
      <w:r>
        <w:rPr>
          <w:spacing w:val="-3"/>
        </w:rPr>
        <w:t>negativo </w:t>
      </w:r>
      <w:r>
        <w:rPr/>
        <w:t>si R es </w:t>
      </w:r>
      <w:r>
        <w:rPr>
          <w:spacing w:val="-3"/>
        </w:rPr>
        <w:t>mayor </w:t>
      </w:r>
      <w:r>
        <w:rPr/>
        <w:t>o </w:t>
      </w:r>
      <w:r>
        <w:rPr>
          <w:spacing w:val="-3"/>
        </w:rPr>
        <w:t>menor </w:t>
      </w:r>
      <w:r>
        <w:rPr/>
        <w:t>que -1. En </w:t>
      </w:r>
      <w:r>
        <w:rPr>
          <w:spacing w:val="-3"/>
        </w:rPr>
        <w:t>el</w:t>
      </w:r>
      <w:r>
        <w:rPr>
          <w:spacing w:val="138"/>
        </w:rPr>
        <w:t> </w:t>
      </w:r>
      <w:r>
        <w:rPr>
          <w:spacing w:val="-3"/>
        </w:rPr>
        <w:t>último caso, </w:t>
      </w:r>
      <w:r>
        <w:rPr/>
        <w:t>el </w:t>
      </w:r>
      <w:r>
        <w:rPr>
          <w:spacing w:val="-3"/>
        </w:rPr>
        <w:t>ingreso marginal tendrá menor pendiente que </w:t>
      </w:r>
      <w:r>
        <w:rPr/>
        <w:t>la </w:t>
      </w:r>
      <w:r>
        <w:rPr>
          <w:spacing w:val="-3"/>
        </w:rPr>
        <w:t>demanda, </w:t>
      </w:r>
      <w:r>
        <w:rPr/>
        <w:t>y una </w:t>
      </w:r>
      <w:r>
        <w:rPr>
          <w:spacing w:val="-3"/>
        </w:rPr>
        <w:t>reducción </w:t>
      </w:r>
      <w:r>
        <w:rPr/>
        <w:t>del </w:t>
      </w:r>
      <w:r>
        <w:rPr>
          <w:spacing w:val="-3"/>
        </w:rPr>
        <w:t>coste marginal </w:t>
      </w:r>
      <w:r>
        <w:rPr/>
        <w:t>al </w:t>
      </w:r>
      <w:r>
        <w:rPr>
          <w:spacing w:val="-3"/>
        </w:rPr>
        <w:t>aplicar un subsidio </w:t>
      </w:r>
      <w:r>
        <w:rPr/>
        <w:t>a la </w:t>
      </w:r>
      <w:r>
        <w:rPr>
          <w:spacing w:val="-3"/>
        </w:rPr>
        <w:t>importación daría lugar </w:t>
      </w:r>
      <w:r>
        <w:rPr/>
        <w:t>a una </w:t>
      </w:r>
      <w:r>
        <w:rPr>
          <w:spacing w:val="-3"/>
        </w:rPr>
        <w:t>caída </w:t>
      </w:r>
      <w:r>
        <w:rPr/>
        <w:t>en </w:t>
      </w:r>
      <w:r>
        <w:rPr>
          <w:spacing w:val="-3"/>
        </w:rPr>
        <w:t>el</w:t>
      </w:r>
      <w:r>
        <w:rPr>
          <w:spacing w:val="138"/>
        </w:rPr>
        <w:t> </w:t>
      </w:r>
      <w:r>
        <w:rPr>
          <w:spacing w:val="-3"/>
        </w:rPr>
        <w:t>precio mayor </w:t>
      </w:r>
      <w:r>
        <w:rPr/>
        <w:t>que el </w:t>
      </w:r>
      <w:r>
        <w:rPr>
          <w:spacing w:val="-3"/>
        </w:rPr>
        <w:t>montante </w:t>
      </w:r>
      <w:r>
        <w:rPr/>
        <w:t>del </w:t>
      </w:r>
      <w:r>
        <w:rPr>
          <w:spacing w:val="-3"/>
        </w:rPr>
        <w:t>subsidio, incrementando el bienestar.</w:t>
      </w:r>
    </w:p>
    <w:p>
      <w:pPr>
        <w:spacing w:after="0" w:line="316" w:lineRule="auto"/>
        <w:jc w:val="both"/>
        <w:sectPr>
          <w:headerReference w:type="default" r:id="rId18"/>
          <w:pgSz w:w="11900" w:h="16840"/>
          <w:pgMar w:header="1784" w:footer="0" w:top="2020" w:bottom="280" w:left="1680" w:right="1320"/>
          <w:pgNumType w:start="24"/>
        </w:sectPr>
      </w:pPr>
    </w:p>
    <w:p>
      <w:pPr>
        <w:pStyle w:val="BodyText"/>
        <w:rPr>
          <w:sz w:val="20"/>
        </w:rPr>
      </w:pPr>
    </w:p>
    <w:p>
      <w:pPr>
        <w:pStyle w:val="BodyText"/>
        <w:spacing w:before="8"/>
        <w:rPr>
          <w:sz w:val="20"/>
        </w:rPr>
      </w:pPr>
    </w:p>
    <w:p>
      <w:pPr>
        <w:pStyle w:val="BodyText"/>
        <w:spacing w:line="316" w:lineRule="auto" w:before="77"/>
        <w:ind w:left="532" w:right="109"/>
        <w:jc w:val="both"/>
      </w:pPr>
      <w:r>
        <w:rPr/>
        <w:t>Dos </w:t>
      </w:r>
      <w:r>
        <w:rPr>
          <w:spacing w:val="-3"/>
        </w:rPr>
        <w:t>trabajos </w:t>
      </w:r>
      <w:r>
        <w:rPr/>
        <w:t>en los que se </w:t>
      </w:r>
      <w:r>
        <w:rPr>
          <w:spacing w:val="-3"/>
        </w:rPr>
        <w:t>analizan casos concretos de</w:t>
      </w:r>
      <w:r>
        <w:rPr>
          <w:spacing w:val="138"/>
        </w:rPr>
        <w:t> </w:t>
      </w:r>
      <w:r>
        <w:rPr>
          <w:spacing w:val="-3"/>
        </w:rPr>
        <w:t>monopolios, </w:t>
      </w:r>
      <w:r>
        <w:rPr/>
        <w:t>e </w:t>
      </w:r>
      <w:r>
        <w:rPr>
          <w:spacing w:val="-3"/>
        </w:rPr>
        <w:t>implicaciones </w:t>
      </w:r>
      <w:r>
        <w:rPr/>
        <w:t>más </w:t>
      </w:r>
      <w:r>
        <w:rPr>
          <w:spacing w:val="-3"/>
        </w:rPr>
        <w:t>amplias sobre </w:t>
      </w:r>
      <w:r>
        <w:rPr/>
        <w:t>el </w:t>
      </w:r>
      <w:r>
        <w:rPr>
          <w:spacing w:val="-3"/>
        </w:rPr>
        <w:t>bienestar</w:t>
      </w:r>
      <w:r>
        <w:rPr>
          <w:spacing w:val="138"/>
        </w:rPr>
        <w:t> </w:t>
      </w:r>
      <w:r>
        <w:rPr/>
        <w:t>de los </w:t>
      </w:r>
      <w:r>
        <w:rPr>
          <w:spacing w:val="-3"/>
        </w:rPr>
        <w:t>países participantes </w:t>
      </w:r>
      <w:r>
        <w:rPr/>
        <w:t>en el </w:t>
      </w:r>
      <w:r>
        <w:rPr>
          <w:spacing w:val="-3"/>
        </w:rPr>
        <w:t>mercado internacional, fueron </w:t>
      </w:r>
      <w:r>
        <w:rPr/>
        <w:t>los de </w:t>
      </w:r>
      <w:r>
        <w:rPr>
          <w:spacing w:val="-3"/>
        </w:rPr>
        <w:t>Jones </w:t>
      </w:r>
      <w:r>
        <w:rPr/>
        <w:t>y </w:t>
      </w:r>
      <w:r>
        <w:rPr>
          <w:spacing w:val="-3"/>
        </w:rPr>
        <w:t>Takemori (1989) </w:t>
      </w:r>
      <w:r>
        <w:rPr/>
        <w:t>y </w:t>
      </w:r>
      <w:r>
        <w:rPr>
          <w:spacing w:val="-3"/>
        </w:rPr>
        <w:t>Anis </w:t>
      </w:r>
      <w:r>
        <w:rPr/>
        <w:t>y </w:t>
      </w:r>
      <w:r>
        <w:rPr>
          <w:spacing w:val="-3"/>
        </w:rPr>
        <w:t>Ross</w:t>
      </w:r>
      <w:r>
        <w:rPr>
          <w:spacing w:val="-31"/>
        </w:rPr>
        <w:t> </w:t>
      </w:r>
      <w:r>
        <w:rPr>
          <w:spacing w:val="-3"/>
        </w:rPr>
        <w:t>(1992).</w:t>
      </w:r>
    </w:p>
    <w:p>
      <w:pPr>
        <w:pStyle w:val="BodyText"/>
        <w:spacing w:before="9"/>
        <w:rPr>
          <w:sz w:val="31"/>
        </w:rPr>
      </w:pPr>
    </w:p>
    <w:p>
      <w:pPr>
        <w:pStyle w:val="BodyText"/>
        <w:spacing w:line="316" w:lineRule="auto" w:before="1"/>
        <w:ind w:left="532" w:right="107"/>
        <w:jc w:val="both"/>
      </w:pPr>
      <w:r>
        <w:rPr>
          <w:spacing w:val="-3"/>
        </w:rPr>
        <w:t>Anis </w:t>
      </w:r>
      <w:r>
        <w:rPr/>
        <w:t>y </w:t>
      </w:r>
      <w:r>
        <w:rPr>
          <w:spacing w:val="-3"/>
        </w:rPr>
        <w:t>Ross (1992) profundizaron </w:t>
      </w:r>
      <w:r>
        <w:rPr/>
        <w:t>en el </w:t>
      </w:r>
      <w:r>
        <w:rPr>
          <w:spacing w:val="-3"/>
        </w:rPr>
        <w:t>análisis del  monopolio extranjero </w:t>
      </w:r>
      <w:r>
        <w:rPr/>
        <w:t>y </w:t>
      </w:r>
      <w:r>
        <w:rPr>
          <w:spacing w:val="-3"/>
        </w:rPr>
        <w:t>obtuvieron </w:t>
      </w:r>
      <w:r>
        <w:rPr/>
        <w:t>las </w:t>
      </w:r>
      <w:r>
        <w:rPr>
          <w:spacing w:val="-3"/>
        </w:rPr>
        <w:t>condiciones bajo las</w:t>
      </w:r>
      <w:r>
        <w:rPr>
          <w:spacing w:val="138"/>
        </w:rPr>
        <w:t> </w:t>
      </w:r>
      <w:r>
        <w:rPr/>
        <w:t>que un </w:t>
      </w:r>
      <w:r>
        <w:rPr>
          <w:spacing w:val="-3"/>
        </w:rPr>
        <w:t>arancel específico </w:t>
      </w:r>
      <w:r>
        <w:rPr/>
        <w:t>a la </w:t>
      </w:r>
      <w:r>
        <w:rPr>
          <w:spacing w:val="-3"/>
        </w:rPr>
        <w:t>importación podría</w:t>
      </w:r>
      <w:r>
        <w:rPr>
          <w:spacing w:val="138"/>
        </w:rPr>
        <w:t> </w:t>
      </w:r>
      <w:r>
        <w:rPr>
          <w:spacing w:val="-3"/>
        </w:rPr>
        <w:t>incrementar </w:t>
      </w:r>
      <w:r>
        <w:rPr/>
        <w:t>el </w:t>
      </w:r>
      <w:r>
        <w:rPr>
          <w:spacing w:val="-3"/>
        </w:rPr>
        <w:t>bienestar </w:t>
      </w:r>
      <w:r>
        <w:rPr/>
        <w:t>de </w:t>
      </w:r>
      <w:r>
        <w:rPr>
          <w:spacing w:val="-3"/>
        </w:rPr>
        <w:t>ambos países. Así, </w:t>
      </w:r>
      <w:r>
        <w:rPr/>
        <w:t>si los </w:t>
      </w:r>
      <w:r>
        <w:rPr>
          <w:spacing w:val="-3"/>
        </w:rPr>
        <w:t>costes marginales </w:t>
      </w:r>
      <w:r>
        <w:rPr/>
        <w:t>son no </w:t>
      </w:r>
      <w:r>
        <w:rPr>
          <w:spacing w:val="-3"/>
        </w:rPr>
        <w:t>decrecientes, </w:t>
      </w:r>
      <w:r>
        <w:rPr/>
        <w:t>el </w:t>
      </w:r>
      <w:r>
        <w:rPr>
          <w:spacing w:val="-3"/>
        </w:rPr>
        <w:t>país </w:t>
      </w:r>
      <w:r>
        <w:rPr/>
        <w:t>que </w:t>
      </w:r>
      <w:r>
        <w:rPr>
          <w:spacing w:val="-3"/>
        </w:rPr>
        <w:t>impone  el arancel gana cuando </w:t>
      </w:r>
      <w:r>
        <w:rPr/>
        <w:t>la </w:t>
      </w:r>
      <w:r>
        <w:rPr>
          <w:spacing w:val="-3"/>
        </w:rPr>
        <w:t>demanda </w:t>
      </w:r>
      <w:r>
        <w:rPr/>
        <w:t>es </w:t>
      </w:r>
      <w:r>
        <w:rPr>
          <w:spacing w:val="-3"/>
        </w:rPr>
        <w:t>cóncava, lineal </w:t>
      </w:r>
      <w:r>
        <w:rPr/>
        <w:t>o </w:t>
      </w:r>
      <w:r>
        <w:rPr>
          <w:spacing w:val="-3"/>
        </w:rPr>
        <w:t>ligeramente convexa. </w:t>
      </w:r>
      <w:r>
        <w:rPr/>
        <w:t>Un </w:t>
      </w:r>
      <w:r>
        <w:rPr>
          <w:spacing w:val="-3"/>
        </w:rPr>
        <w:t>ejemplo </w:t>
      </w:r>
      <w:r>
        <w:rPr/>
        <w:t>en el que </w:t>
      </w:r>
      <w:r>
        <w:rPr>
          <w:spacing w:val="-3"/>
        </w:rPr>
        <w:t>incluso ambos</w:t>
      </w:r>
      <w:r>
        <w:rPr>
          <w:spacing w:val="138"/>
        </w:rPr>
        <w:t> </w:t>
      </w:r>
      <w:r>
        <w:rPr>
          <w:spacing w:val="-3"/>
        </w:rPr>
        <w:t>países ganarían sería aquel </w:t>
      </w:r>
      <w:r>
        <w:rPr/>
        <w:t>en que los </w:t>
      </w:r>
      <w:r>
        <w:rPr>
          <w:spacing w:val="-3"/>
        </w:rPr>
        <w:t>costes marginales fuesen crecientes, </w:t>
      </w:r>
      <w:r>
        <w:rPr/>
        <w:t>las </w:t>
      </w:r>
      <w:r>
        <w:rPr>
          <w:spacing w:val="-3"/>
        </w:rPr>
        <w:t>demandas </w:t>
      </w:r>
      <w:r>
        <w:rPr/>
        <w:t>de </w:t>
      </w:r>
      <w:r>
        <w:rPr>
          <w:spacing w:val="-3"/>
        </w:rPr>
        <w:t>ambos países lineales </w:t>
      </w:r>
      <w:r>
        <w:rPr/>
        <w:t>y  el </w:t>
      </w:r>
      <w:r>
        <w:rPr>
          <w:spacing w:val="-3"/>
        </w:rPr>
        <w:t>mercado </w:t>
      </w:r>
      <w:r>
        <w:rPr/>
        <w:t>del </w:t>
      </w:r>
      <w:r>
        <w:rPr>
          <w:spacing w:val="-3"/>
        </w:rPr>
        <w:t>país importador fuera menor </w:t>
      </w:r>
      <w:r>
        <w:rPr/>
        <w:t>que el </w:t>
      </w:r>
      <w:r>
        <w:rPr>
          <w:spacing w:val="-3"/>
        </w:rPr>
        <w:t>mercado</w:t>
      </w:r>
      <w:r>
        <w:rPr>
          <w:spacing w:val="138"/>
        </w:rPr>
        <w:t> </w:t>
      </w:r>
      <w:r>
        <w:rPr/>
        <w:t>del </w:t>
      </w:r>
      <w:r>
        <w:rPr>
          <w:spacing w:val="-3"/>
        </w:rPr>
        <w:t>país exportador. </w:t>
      </w:r>
      <w:r>
        <w:rPr/>
        <w:t>En </w:t>
      </w:r>
      <w:r>
        <w:rPr>
          <w:spacing w:val="-3"/>
        </w:rPr>
        <w:t>estas circunstancias, </w:t>
      </w:r>
      <w:r>
        <w:rPr/>
        <w:t>el </w:t>
      </w:r>
      <w:r>
        <w:rPr>
          <w:spacing w:val="-3"/>
        </w:rPr>
        <w:t>país que establece </w:t>
      </w:r>
      <w:r>
        <w:rPr/>
        <w:t>el </w:t>
      </w:r>
      <w:r>
        <w:rPr>
          <w:spacing w:val="-3"/>
        </w:rPr>
        <w:t>arancel </w:t>
      </w:r>
      <w:r>
        <w:rPr/>
        <w:t>se </w:t>
      </w:r>
      <w:r>
        <w:rPr>
          <w:spacing w:val="-3"/>
        </w:rPr>
        <w:t>beneficia </w:t>
      </w:r>
      <w:r>
        <w:rPr/>
        <w:t>por la </w:t>
      </w:r>
      <w:r>
        <w:rPr>
          <w:spacing w:val="-3"/>
        </w:rPr>
        <w:t>extracción de</w:t>
      </w:r>
      <w:r>
        <w:rPr>
          <w:spacing w:val="138"/>
        </w:rPr>
        <w:t> </w:t>
      </w:r>
      <w:r>
        <w:rPr>
          <w:spacing w:val="-3"/>
        </w:rPr>
        <w:t>rentas </w:t>
      </w:r>
      <w:r>
        <w:rPr/>
        <w:t>del </w:t>
      </w:r>
      <w:r>
        <w:rPr>
          <w:spacing w:val="-3"/>
        </w:rPr>
        <w:t>monopolio extranjero </w:t>
      </w:r>
      <w:r>
        <w:rPr/>
        <w:t>(al ser </w:t>
      </w:r>
      <w:r>
        <w:rPr>
          <w:spacing w:val="-3"/>
        </w:rPr>
        <w:t>mayor </w:t>
      </w:r>
      <w:r>
        <w:rPr/>
        <w:t>el </w:t>
      </w:r>
      <w:r>
        <w:rPr>
          <w:spacing w:val="-3"/>
        </w:rPr>
        <w:t>efecto</w:t>
      </w:r>
      <w:r>
        <w:rPr>
          <w:spacing w:val="138"/>
        </w:rPr>
        <w:t> </w:t>
      </w:r>
      <w:r>
        <w:rPr>
          <w:spacing w:val="-3"/>
        </w:rPr>
        <w:t>positivo sobre </w:t>
      </w:r>
      <w:r>
        <w:rPr/>
        <w:t>el </w:t>
      </w:r>
      <w:r>
        <w:rPr>
          <w:spacing w:val="-3"/>
        </w:rPr>
        <w:t>ingreso arancelario </w:t>
      </w:r>
      <w:r>
        <w:rPr/>
        <w:t>que el </w:t>
      </w:r>
      <w:r>
        <w:rPr>
          <w:spacing w:val="-3"/>
        </w:rPr>
        <w:t>negativo sobre </w:t>
      </w:r>
      <w:r>
        <w:rPr/>
        <w:t>el </w:t>
      </w:r>
      <w:r>
        <w:rPr>
          <w:spacing w:val="-3"/>
        </w:rPr>
        <w:t>excedente </w:t>
      </w:r>
      <w:r>
        <w:rPr/>
        <w:t>de los </w:t>
      </w:r>
      <w:r>
        <w:rPr>
          <w:spacing w:val="-3"/>
        </w:rPr>
        <w:t>consumidores) </w:t>
      </w:r>
      <w:r>
        <w:rPr/>
        <w:t>y el </w:t>
      </w:r>
      <w:r>
        <w:rPr>
          <w:spacing w:val="-3"/>
        </w:rPr>
        <w:t>otro país también se </w:t>
      </w:r>
      <w:r>
        <w:rPr/>
        <w:t>ve </w:t>
      </w:r>
      <w:r>
        <w:rPr>
          <w:spacing w:val="-3"/>
        </w:rPr>
        <w:t>favorecido </w:t>
      </w:r>
      <w:r>
        <w:rPr/>
        <w:t>por el </w:t>
      </w:r>
      <w:r>
        <w:rPr>
          <w:spacing w:val="-3"/>
        </w:rPr>
        <w:t>arancel, </w:t>
      </w:r>
      <w:r>
        <w:rPr/>
        <w:t>ya que se </w:t>
      </w:r>
      <w:r>
        <w:rPr>
          <w:spacing w:val="-3"/>
        </w:rPr>
        <w:t>reduce </w:t>
      </w:r>
      <w:r>
        <w:rPr/>
        <w:t>lo </w:t>
      </w:r>
      <w:r>
        <w:rPr>
          <w:spacing w:val="-3"/>
        </w:rPr>
        <w:t>suficiente </w:t>
      </w:r>
      <w:r>
        <w:rPr/>
        <w:t>la </w:t>
      </w:r>
      <w:r>
        <w:rPr>
          <w:spacing w:val="-3"/>
        </w:rPr>
        <w:t>distorsión </w:t>
      </w:r>
      <w:r>
        <w:rPr/>
        <w:t>del </w:t>
      </w:r>
      <w:r>
        <w:rPr>
          <w:spacing w:val="-3"/>
        </w:rPr>
        <w:t>monopolio </w:t>
      </w:r>
      <w:r>
        <w:rPr/>
        <w:t>(al </w:t>
      </w:r>
      <w:r>
        <w:rPr>
          <w:spacing w:val="-3"/>
        </w:rPr>
        <w:t>incrementarse </w:t>
      </w:r>
      <w:r>
        <w:rPr/>
        <w:t>el </w:t>
      </w:r>
      <w:r>
        <w:rPr>
          <w:spacing w:val="-3"/>
        </w:rPr>
        <w:t>output</w:t>
      </w:r>
      <w:r>
        <w:rPr>
          <w:spacing w:val="138"/>
        </w:rPr>
        <w:t> </w:t>
      </w:r>
      <w:r>
        <w:rPr>
          <w:spacing w:val="-3"/>
        </w:rPr>
        <w:t>vendido </w:t>
      </w:r>
      <w:r>
        <w:rPr/>
        <w:t>en el </w:t>
      </w:r>
      <w:r>
        <w:rPr>
          <w:spacing w:val="-3"/>
        </w:rPr>
        <w:t>propio</w:t>
      </w:r>
      <w:r>
        <w:rPr>
          <w:spacing w:val="-17"/>
        </w:rPr>
        <w:t> </w:t>
      </w:r>
      <w:r>
        <w:rPr>
          <w:spacing w:val="-3"/>
        </w:rPr>
        <w:t>país).</w:t>
      </w:r>
    </w:p>
    <w:p>
      <w:pPr>
        <w:pStyle w:val="BodyText"/>
        <w:spacing w:before="9"/>
        <w:rPr>
          <w:sz w:val="31"/>
        </w:rPr>
      </w:pPr>
    </w:p>
    <w:p>
      <w:pPr>
        <w:pStyle w:val="BodyText"/>
        <w:spacing w:line="312" w:lineRule="auto" w:before="1"/>
        <w:ind w:left="532" w:right="107"/>
        <w:jc w:val="both"/>
      </w:pPr>
      <w:r>
        <w:rPr/>
        <w:t>Una de las </w:t>
      </w:r>
      <w:r>
        <w:rPr>
          <w:spacing w:val="-3"/>
        </w:rPr>
        <w:t>principales implicaciones </w:t>
      </w:r>
      <w:r>
        <w:rPr/>
        <w:t>del </w:t>
      </w:r>
      <w:r>
        <w:rPr>
          <w:spacing w:val="-3"/>
        </w:rPr>
        <w:t>trabajo </w:t>
      </w:r>
      <w:r>
        <w:rPr/>
        <w:t>de </w:t>
      </w:r>
      <w:r>
        <w:rPr>
          <w:spacing w:val="-3"/>
        </w:rPr>
        <w:t>Jones </w:t>
      </w:r>
      <w:r>
        <w:rPr/>
        <w:t>y </w:t>
      </w:r>
      <w:r>
        <w:rPr>
          <w:spacing w:val="-3"/>
        </w:rPr>
        <w:t>Takemori (1989) </w:t>
      </w:r>
      <w:r>
        <w:rPr/>
        <w:t>es que una </w:t>
      </w:r>
      <w:r>
        <w:rPr>
          <w:spacing w:val="-3"/>
        </w:rPr>
        <w:t>pequeña economía abierta</w:t>
      </w:r>
      <w:r>
        <w:rPr>
          <w:spacing w:val="138"/>
        </w:rPr>
        <w:t> </w:t>
      </w:r>
      <w:r>
        <w:rPr>
          <w:spacing w:val="-3"/>
        </w:rPr>
        <w:t>enfrentada </w:t>
      </w:r>
      <w:r>
        <w:rPr/>
        <w:t>a un </w:t>
      </w:r>
      <w:r>
        <w:rPr>
          <w:spacing w:val="-3"/>
        </w:rPr>
        <w:t>monopolio extranjero puede mejorar sus términos </w:t>
      </w:r>
      <w:r>
        <w:rPr/>
        <w:t>de </w:t>
      </w:r>
      <w:r>
        <w:rPr>
          <w:spacing w:val="-3"/>
        </w:rPr>
        <w:t>intercambio </w:t>
      </w:r>
      <w:r>
        <w:rPr/>
        <w:t>y su </w:t>
      </w:r>
      <w:r>
        <w:rPr>
          <w:spacing w:val="-3"/>
        </w:rPr>
        <w:t>bienestar </w:t>
      </w:r>
      <w:r>
        <w:rPr/>
        <w:t>a </w:t>
      </w:r>
      <w:r>
        <w:rPr>
          <w:spacing w:val="-3"/>
        </w:rPr>
        <w:t>través </w:t>
      </w:r>
      <w:r>
        <w:rPr/>
        <w:t>de </w:t>
      </w:r>
      <w:r>
        <w:rPr>
          <w:spacing w:val="-3"/>
        </w:rPr>
        <w:t>un</w:t>
      </w:r>
      <w:r>
        <w:rPr>
          <w:spacing w:val="138"/>
        </w:rPr>
        <w:t> </w:t>
      </w:r>
      <w:r>
        <w:rPr>
          <w:spacing w:val="-3"/>
        </w:rPr>
        <w:t>arancel específico </w:t>
      </w:r>
      <w:r>
        <w:rPr/>
        <w:t>a la </w:t>
      </w:r>
      <w:r>
        <w:rPr>
          <w:spacing w:val="-3"/>
        </w:rPr>
        <w:t>importación, incluso cuando los mercados  internacionales  están  integrados</w:t>
      </w:r>
      <w:r>
        <w:rPr>
          <w:spacing w:val="-3"/>
          <w:position w:val="13"/>
          <w:sz w:val="12"/>
        </w:rPr>
        <w:t>8</w:t>
      </w:r>
      <w:r>
        <w:rPr>
          <w:spacing w:val="-3"/>
        </w:rPr>
        <w:t>.  Mientras </w:t>
      </w:r>
      <w:r>
        <w:rPr>
          <w:spacing w:val="31"/>
        </w:rPr>
        <w:t> </w:t>
      </w:r>
      <w:r>
        <w:rPr>
          <w:spacing w:val="-3"/>
        </w:rPr>
        <w:t>que</w:t>
      </w:r>
    </w:p>
    <w:p>
      <w:pPr>
        <w:pStyle w:val="BodyText"/>
        <w:spacing w:before="8"/>
        <w:rPr>
          <w:sz w:val="16"/>
        </w:rPr>
      </w:pPr>
      <w:r>
        <w:rPr/>
        <w:pict>
          <v:line style="position:absolute;mso-position-horizontal-relative:page;mso-position-vertical-relative:paragraph;z-index:1456;mso-wrap-distance-left:0;mso-wrap-distance-right:0" from="93.639999pt,11.726899pt" to="237.639999pt,11.726899pt" stroked="true" strokeweight=".6pt" strokecolor="#000000">
            <w10:wrap type="topAndBottom"/>
          </v:line>
        </w:pict>
      </w:r>
    </w:p>
    <w:p>
      <w:pPr>
        <w:spacing w:line="268" w:lineRule="auto" w:before="94"/>
        <w:ind w:left="100" w:right="109" w:firstLine="441"/>
        <w:jc w:val="both"/>
        <w:rPr>
          <w:sz w:val="19"/>
        </w:rPr>
      </w:pPr>
      <w:r>
        <w:rPr>
          <w:position w:val="11"/>
          <w:sz w:val="10"/>
        </w:rPr>
        <w:t>8</w:t>
      </w:r>
      <w:r>
        <w:rPr>
          <w:sz w:val="19"/>
        </w:rPr>
        <w:t>En Jones y Takemori (1989) el término "pequeña economía abierta" se identificaba con la imposibilidad de alterar el coste marginal, o el precio del monopolista, a través de cambios en su demanda.</w:t>
      </w:r>
    </w:p>
    <w:p>
      <w:pPr>
        <w:spacing w:after="0" w:line="268" w:lineRule="auto"/>
        <w:jc w:val="both"/>
        <w:rPr>
          <w:sz w:val="19"/>
        </w:rPr>
        <w:sectPr>
          <w:pgSz w:w="11900" w:h="16840"/>
          <w:pgMar w:header="1784" w:footer="0" w:top="2020" w:bottom="280" w:left="1340" w:right="1320"/>
        </w:sectPr>
      </w:pPr>
    </w:p>
    <w:p>
      <w:pPr>
        <w:pStyle w:val="BodyText"/>
        <w:spacing w:before="10"/>
        <w:rPr>
          <w:sz w:val="8"/>
        </w:rPr>
      </w:pPr>
    </w:p>
    <w:p>
      <w:pPr>
        <w:pStyle w:val="BodyText"/>
        <w:spacing w:line="316" w:lineRule="auto" w:before="77"/>
        <w:ind w:left="192" w:right="109"/>
        <w:jc w:val="both"/>
      </w:pPr>
      <w:r>
        <w:rPr>
          <w:spacing w:val="-3"/>
        </w:rPr>
        <w:t>Brander </w:t>
      </w:r>
      <w:r>
        <w:rPr/>
        <w:t>y </w:t>
      </w:r>
      <w:r>
        <w:rPr>
          <w:spacing w:val="-3"/>
        </w:rPr>
        <w:t>Spencer (1981, 1984a) partían </w:t>
      </w:r>
      <w:r>
        <w:rPr/>
        <w:t>de una </w:t>
      </w:r>
      <w:r>
        <w:rPr>
          <w:spacing w:val="-3"/>
        </w:rPr>
        <w:t>situación de segmentación </w:t>
      </w:r>
      <w:r>
        <w:rPr/>
        <w:t>de </w:t>
      </w:r>
      <w:r>
        <w:rPr>
          <w:spacing w:val="-3"/>
        </w:rPr>
        <w:t>mercados </w:t>
      </w:r>
      <w:r>
        <w:rPr/>
        <w:t>por </w:t>
      </w:r>
      <w:r>
        <w:rPr>
          <w:spacing w:val="-3"/>
        </w:rPr>
        <w:t>causas naturales (como la existencia </w:t>
      </w:r>
      <w:r>
        <w:rPr/>
        <w:t>de </w:t>
      </w:r>
      <w:r>
        <w:rPr>
          <w:spacing w:val="-3"/>
        </w:rPr>
        <w:t>costes </w:t>
      </w:r>
      <w:r>
        <w:rPr/>
        <w:t>del </w:t>
      </w:r>
      <w:r>
        <w:rPr>
          <w:spacing w:val="-3"/>
        </w:rPr>
        <w:t>transporte), Jones </w:t>
      </w:r>
      <w:r>
        <w:rPr/>
        <w:t>y </w:t>
      </w:r>
      <w:r>
        <w:rPr>
          <w:spacing w:val="-3"/>
        </w:rPr>
        <w:t>Takemori  (1989) analizaron </w:t>
      </w:r>
      <w:r>
        <w:rPr/>
        <w:t>el </w:t>
      </w:r>
      <w:r>
        <w:rPr>
          <w:spacing w:val="-3"/>
        </w:rPr>
        <w:t>caso </w:t>
      </w:r>
      <w:r>
        <w:rPr/>
        <w:t>en el que no </w:t>
      </w:r>
      <w:r>
        <w:rPr>
          <w:spacing w:val="-3"/>
        </w:rPr>
        <w:t>existía dicha segmentación.</w:t>
      </w:r>
    </w:p>
    <w:p>
      <w:pPr>
        <w:pStyle w:val="BodyText"/>
        <w:spacing w:before="9"/>
        <w:rPr>
          <w:sz w:val="31"/>
        </w:rPr>
      </w:pPr>
    </w:p>
    <w:p>
      <w:pPr>
        <w:pStyle w:val="BodyText"/>
        <w:spacing w:line="316" w:lineRule="auto" w:before="1"/>
        <w:ind w:left="192" w:right="109"/>
        <w:jc w:val="both"/>
      </w:pPr>
      <w:r>
        <w:rPr>
          <w:spacing w:val="-3"/>
        </w:rPr>
        <w:t>Estos autores mostraron </w:t>
      </w:r>
      <w:r>
        <w:rPr/>
        <w:t>que un </w:t>
      </w:r>
      <w:r>
        <w:rPr>
          <w:spacing w:val="-3"/>
        </w:rPr>
        <w:t>arancel proporciona </w:t>
      </w:r>
      <w:r>
        <w:rPr/>
        <w:t>la </w:t>
      </w:r>
      <w:r>
        <w:rPr>
          <w:spacing w:val="-3"/>
        </w:rPr>
        <w:t>base</w:t>
      </w:r>
      <w:r>
        <w:rPr>
          <w:spacing w:val="138"/>
        </w:rPr>
        <w:t> </w:t>
      </w:r>
      <w:r>
        <w:rPr>
          <w:spacing w:val="-3"/>
        </w:rPr>
        <w:t>para </w:t>
      </w:r>
      <w:r>
        <w:rPr/>
        <w:t>que el </w:t>
      </w:r>
      <w:r>
        <w:rPr>
          <w:spacing w:val="-3"/>
        </w:rPr>
        <w:t>monopolista extranjero pueda discriminar precios entre </w:t>
      </w:r>
      <w:r>
        <w:rPr/>
        <w:t>el </w:t>
      </w:r>
      <w:r>
        <w:rPr>
          <w:spacing w:val="-3"/>
        </w:rPr>
        <w:t>mercado </w:t>
      </w:r>
      <w:r>
        <w:rPr/>
        <w:t>de la </w:t>
      </w:r>
      <w:r>
        <w:rPr>
          <w:spacing w:val="-3"/>
        </w:rPr>
        <w:t>pequeña economía abierta </w:t>
      </w:r>
      <w:r>
        <w:rPr/>
        <w:t>y el </w:t>
      </w:r>
      <w:r>
        <w:rPr>
          <w:spacing w:val="-3"/>
        </w:rPr>
        <w:t>resto</w:t>
      </w:r>
      <w:r>
        <w:rPr>
          <w:spacing w:val="138"/>
        </w:rPr>
        <w:t> </w:t>
      </w:r>
      <w:r>
        <w:rPr/>
        <w:t>del </w:t>
      </w:r>
      <w:r>
        <w:rPr>
          <w:spacing w:val="-3"/>
        </w:rPr>
        <w:t>mundo. </w:t>
      </w:r>
      <w:r>
        <w:rPr/>
        <w:t>Si la </w:t>
      </w:r>
      <w:r>
        <w:rPr>
          <w:spacing w:val="-3"/>
        </w:rPr>
        <w:t>elasticidad </w:t>
      </w:r>
      <w:r>
        <w:rPr/>
        <w:t>de la </w:t>
      </w:r>
      <w:r>
        <w:rPr>
          <w:spacing w:val="-3"/>
        </w:rPr>
        <w:t>demanda nacional es</w:t>
      </w:r>
      <w:r>
        <w:rPr>
          <w:spacing w:val="138"/>
        </w:rPr>
        <w:t> </w:t>
      </w:r>
      <w:r>
        <w:rPr>
          <w:spacing w:val="-3"/>
        </w:rPr>
        <w:t>similar </w:t>
      </w:r>
      <w:r>
        <w:rPr/>
        <w:t>o </w:t>
      </w:r>
      <w:r>
        <w:rPr>
          <w:spacing w:val="-3"/>
        </w:rPr>
        <w:t>inferior </w:t>
      </w:r>
      <w:r>
        <w:rPr/>
        <w:t>a la del </w:t>
      </w:r>
      <w:r>
        <w:rPr>
          <w:spacing w:val="-3"/>
        </w:rPr>
        <w:t>resto </w:t>
      </w:r>
      <w:r>
        <w:rPr/>
        <w:t>del </w:t>
      </w:r>
      <w:r>
        <w:rPr>
          <w:spacing w:val="-3"/>
        </w:rPr>
        <w:t>mundo, </w:t>
      </w:r>
      <w:r>
        <w:rPr/>
        <w:t>un </w:t>
      </w:r>
      <w:r>
        <w:rPr>
          <w:spacing w:val="-3"/>
        </w:rPr>
        <w:t>arancel</w:t>
      </w:r>
      <w:r>
        <w:rPr>
          <w:spacing w:val="138"/>
        </w:rPr>
        <w:t> </w:t>
      </w:r>
      <w:r>
        <w:rPr>
          <w:spacing w:val="-3"/>
        </w:rPr>
        <w:t>mejora </w:t>
      </w:r>
      <w:r>
        <w:rPr/>
        <w:t>los </w:t>
      </w:r>
      <w:r>
        <w:rPr>
          <w:spacing w:val="-3"/>
        </w:rPr>
        <w:t>términos </w:t>
      </w:r>
      <w:r>
        <w:rPr/>
        <w:t>de </w:t>
      </w:r>
      <w:r>
        <w:rPr>
          <w:spacing w:val="-3"/>
        </w:rPr>
        <w:t>intercambio </w:t>
      </w:r>
      <w:r>
        <w:rPr/>
        <w:t>al </w:t>
      </w:r>
      <w:r>
        <w:rPr>
          <w:spacing w:val="-3"/>
        </w:rPr>
        <w:t>reducir </w:t>
      </w:r>
      <w:r>
        <w:rPr/>
        <w:t>el </w:t>
      </w:r>
      <w:r>
        <w:rPr>
          <w:spacing w:val="-3"/>
        </w:rPr>
        <w:t>precio</w:t>
      </w:r>
      <w:r>
        <w:rPr>
          <w:spacing w:val="138"/>
        </w:rPr>
        <w:t> </w:t>
      </w:r>
      <w:r>
        <w:rPr>
          <w:spacing w:val="-3"/>
        </w:rPr>
        <w:t>cargado </w:t>
      </w:r>
      <w:r>
        <w:rPr/>
        <w:t>por el </w:t>
      </w:r>
      <w:r>
        <w:rPr>
          <w:spacing w:val="-3"/>
        </w:rPr>
        <w:t>monopolista aunque, </w:t>
      </w:r>
      <w:r>
        <w:rPr/>
        <w:t>al </w:t>
      </w:r>
      <w:r>
        <w:rPr>
          <w:spacing w:val="-3"/>
        </w:rPr>
        <w:t>mismo tiempo,</w:t>
      </w:r>
      <w:r>
        <w:rPr>
          <w:spacing w:val="138"/>
        </w:rPr>
        <w:t> </w:t>
      </w:r>
      <w:r>
        <w:rPr>
          <w:spacing w:val="-3"/>
        </w:rPr>
        <w:t>disminuirá </w:t>
      </w:r>
      <w:r>
        <w:rPr/>
        <w:t>el </w:t>
      </w:r>
      <w:r>
        <w:rPr>
          <w:spacing w:val="-3"/>
        </w:rPr>
        <w:t>volumen </w:t>
      </w:r>
      <w:r>
        <w:rPr/>
        <w:t>de </w:t>
      </w:r>
      <w:r>
        <w:rPr>
          <w:spacing w:val="-3"/>
        </w:rPr>
        <w:t>comercio </w:t>
      </w:r>
      <w:r>
        <w:rPr/>
        <w:t>al </w:t>
      </w:r>
      <w:r>
        <w:rPr>
          <w:spacing w:val="-3"/>
        </w:rPr>
        <w:t>incrementar </w:t>
      </w:r>
      <w:r>
        <w:rPr/>
        <w:t>el </w:t>
      </w:r>
      <w:r>
        <w:rPr>
          <w:spacing w:val="-3"/>
        </w:rPr>
        <w:t>precio</w:t>
      </w:r>
      <w:r>
        <w:rPr>
          <w:spacing w:val="138"/>
        </w:rPr>
        <w:t> </w:t>
      </w:r>
      <w:r>
        <w:rPr/>
        <w:t>del </w:t>
      </w:r>
      <w:r>
        <w:rPr>
          <w:spacing w:val="-3"/>
        </w:rPr>
        <w:t>mercado nacional. </w:t>
      </w:r>
      <w:r>
        <w:rPr/>
        <w:t>Sin </w:t>
      </w:r>
      <w:r>
        <w:rPr>
          <w:spacing w:val="-3"/>
        </w:rPr>
        <w:t>embargo, pequeños niveles arancelarios harán mayor </w:t>
      </w:r>
      <w:r>
        <w:rPr/>
        <w:t>el </w:t>
      </w:r>
      <w:r>
        <w:rPr>
          <w:spacing w:val="-3"/>
        </w:rPr>
        <w:t>primer efecto, mejorando el</w:t>
      </w:r>
      <w:r>
        <w:rPr>
          <w:spacing w:val="138"/>
        </w:rPr>
        <w:t> </w:t>
      </w:r>
      <w:r>
        <w:rPr>
          <w:spacing w:val="-3"/>
        </w:rPr>
        <w:t>bienestar</w:t>
      </w:r>
      <w:r>
        <w:rPr>
          <w:spacing w:val="138"/>
        </w:rPr>
        <w:t> </w:t>
      </w:r>
      <w:r>
        <w:rPr/>
        <w:t>de la </w:t>
      </w:r>
      <w:r>
        <w:rPr>
          <w:spacing w:val="-3"/>
        </w:rPr>
        <w:t>pequeña</w:t>
      </w:r>
      <w:r>
        <w:rPr>
          <w:spacing w:val="138"/>
        </w:rPr>
        <w:t> </w:t>
      </w:r>
      <w:r>
        <w:rPr>
          <w:spacing w:val="-3"/>
        </w:rPr>
        <w:t>economía</w:t>
      </w:r>
      <w:r>
        <w:rPr>
          <w:spacing w:val="138"/>
        </w:rPr>
        <w:t> </w:t>
      </w:r>
      <w:r>
        <w:rPr>
          <w:spacing w:val="-3"/>
        </w:rPr>
        <w:t>abierta.</w:t>
      </w:r>
      <w:r>
        <w:rPr>
          <w:spacing w:val="138"/>
        </w:rPr>
        <w:t> </w:t>
      </w:r>
      <w:r>
        <w:rPr/>
        <w:t>Si </w:t>
      </w:r>
      <w:r>
        <w:rPr>
          <w:spacing w:val="-3"/>
        </w:rPr>
        <w:t>las elasticidades </w:t>
      </w:r>
      <w:r>
        <w:rPr/>
        <w:t>no </w:t>
      </w:r>
      <w:r>
        <w:rPr>
          <w:spacing w:val="-3"/>
        </w:rPr>
        <w:t>difieren demasiado entre </w:t>
      </w:r>
      <w:r>
        <w:rPr/>
        <w:t>sí </w:t>
      </w:r>
      <w:r>
        <w:rPr>
          <w:spacing w:val="-3"/>
        </w:rPr>
        <w:t>este resultado </w:t>
      </w:r>
      <w:r>
        <w:rPr/>
        <w:t>se </w:t>
      </w:r>
      <w:r>
        <w:rPr>
          <w:spacing w:val="-3"/>
        </w:rPr>
        <w:t>mantiene.</w:t>
      </w:r>
    </w:p>
    <w:p>
      <w:pPr>
        <w:pStyle w:val="BodyText"/>
        <w:spacing w:before="9"/>
        <w:rPr>
          <w:sz w:val="31"/>
        </w:rPr>
      </w:pPr>
    </w:p>
    <w:p>
      <w:pPr>
        <w:pStyle w:val="BodyText"/>
        <w:spacing w:line="316" w:lineRule="auto" w:before="1"/>
        <w:ind w:left="192" w:right="109"/>
        <w:jc w:val="both"/>
      </w:pPr>
      <w:r>
        <w:rPr/>
        <w:t>En </w:t>
      </w:r>
      <w:r>
        <w:rPr>
          <w:spacing w:val="-3"/>
        </w:rPr>
        <w:t>conclusión, </w:t>
      </w:r>
      <w:r>
        <w:rPr/>
        <w:t>la </w:t>
      </w:r>
      <w:r>
        <w:rPr>
          <w:spacing w:val="-3"/>
        </w:rPr>
        <w:t>política arancelaria </w:t>
      </w:r>
      <w:r>
        <w:rPr/>
        <w:t>en </w:t>
      </w:r>
      <w:r>
        <w:rPr>
          <w:spacing w:val="-3"/>
        </w:rPr>
        <w:t>mercados previamente</w:t>
      </w:r>
      <w:r>
        <w:rPr>
          <w:spacing w:val="138"/>
        </w:rPr>
        <w:t> </w:t>
      </w:r>
      <w:r>
        <w:rPr>
          <w:spacing w:val="-3"/>
        </w:rPr>
        <w:t>integrados proporciona </w:t>
      </w:r>
      <w:r>
        <w:rPr/>
        <w:t>la </w:t>
      </w:r>
      <w:r>
        <w:rPr>
          <w:spacing w:val="-3"/>
        </w:rPr>
        <w:t>base para la discriminación </w:t>
      </w:r>
      <w:r>
        <w:rPr/>
        <w:t>de </w:t>
      </w:r>
      <w:r>
        <w:rPr>
          <w:spacing w:val="-3"/>
        </w:rPr>
        <w:t>precios </w:t>
      </w:r>
      <w:r>
        <w:rPr/>
        <w:t>del </w:t>
      </w:r>
      <w:r>
        <w:rPr>
          <w:spacing w:val="-3"/>
        </w:rPr>
        <w:t>monopolista, </w:t>
      </w:r>
      <w:r>
        <w:rPr/>
        <w:t>de </w:t>
      </w:r>
      <w:r>
        <w:rPr>
          <w:spacing w:val="-3"/>
        </w:rPr>
        <w:t>modo </w:t>
      </w:r>
      <w:r>
        <w:rPr/>
        <w:t>que </w:t>
      </w:r>
      <w:r>
        <w:rPr>
          <w:spacing w:val="-3"/>
        </w:rPr>
        <w:t>la pequeña economía abierta </w:t>
      </w:r>
      <w:r>
        <w:rPr/>
        <w:t>se </w:t>
      </w:r>
      <w:r>
        <w:rPr>
          <w:spacing w:val="-3"/>
        </w:rPr>
        <w:t>puede beneficiar </w:t>
      </w:r>
      <w:r>
        <w:rPr/>
        <w:t>de la </w:t>
      </w:r>
      <w:r>
        <w:rPr>
          <w:spacing w:val="-3"/>
        </w:rPr>
        <w:t>mejora de </w:t>
      </w:r>
      <w:r>
        <w:rPr/>
        <w:t>los </w:t>
      </w:r>
      <w:r>
        <w:rPr>
          <w:spacing w:val="-3"/>
        </w:rPr>
        <w:t>términos </w:t>
      </w:r>
      <w:r>
        <w:rPr/>
        <w:t>de </w:t>
      </w:r>
      <w:r>
        <w:rPr>
          <w:spacing w:val="-3"/>
        </w:rPr>
        <w:t>intercambio.</w:t>
      </w:r>
    </w:p>
    <w:p>
      <w:pPr>
        <w:pStyle w:val="BodyText"/>
        <w:spacing w:before="9"/>
        <w:rPr>
          <w:sz w:val="31"/>
        </w:rPr>
      </w:pPr>
    </w:p>
    <w:p>
      <w:pPr>
        <w:pStyle w:val="BodyText"/>
        <w:spacing w:line="316" w:lineRule="auto" w:before="1"/>
        <w:ind w:left="192" w:right="109"/>
        <w:jc w:val="both"/>
      </w:pPr>
      <w:r>
        <w:rPr>
          <w:spacing w:val="-3"/>
        </w:rPr>
        <w:t>Para aranceles </w:t>
      </w:r>
      <w:r>
        <w:rPr/>
        <w:t>ad </w:t>
      </w:r>
      <w:r>
        <w:rPr>
          <w:spacing w:val="-3"/>
        </w:rPr>
        <w:t>valorem, Brander </w:t>
      </w:r>
      <w:r>
        <w:rPr/>
        <w:t>y </w:t>
      </w:r>
      <w:r>
        <w:rPr>
          <w:spacing w:val="-3"/>
        </w:rPr>
        <w:t>Spencer (1984a)  hicieron </w:t>
      </w:r>
      <w:r>
        <w:rPr/>
        <w:t>un </w:t>
      </w:r>
      <w:r>
        <w:rPr>
          <w:spacing w:val="-3"/>
        </w:rPr>
        <w:t>análisis similar </w:t>
      </w:r>
      <w:r>
        <w:rPr/>
        <w:t>al </w:t>
      </w:r>
      <w:r>
        <w:rPr>
          <w:spacing w:val="-3"/>
        </w:rPr>
        <w:t>realizado para aranceles específicos </w:t>
      </w:r>
      <w:r>
        <w:rPr/>
        <w:t>en </w:t>
      </w:r>
      <w:r>
        <w:rPr>
          <w:spacing w:val="-3"/>
        </w:rPr>
        <w:t>Brander </w:t>
      </w:r>
      <w:r>
        <w:rPr/>
        <w:t>y </w:t>
      </w:r>
      <w:r>
        <w:rPr>
          <w:spacing w:val="-3"/>
        </w:rPr>
        <w:t>Spencer (1984a, 1984b), obteniendo </w:t>
      </w:r>
      <w:r>
        <w:rPr/>
        <w:t>un </w:t>
      </w:r>
      <w:r>
        <w:rPr>
          <w:spacing w:val="-3"/>
        </w:rPr>
        <w:t>arancel </w:t>
      </w:r>
      <w:r>
        <w:rPr/>
        <w:t>ad </w:t>
      </w:r>
      <w:r>
        <w:rPr>
          <w:spacing w:val="-3"/>
        </w:rPr>
        <w:t>valorem óptimo cuyo signo depende </w:t>
      </w:r>
      <w:r>
        <w:rPr/>
        <w:t>de </w:t>
      </w:r>
      <w:r>
        <w:rPr>
          <w:spacing w:val="-3"/>
        </w:rPr>
        <w:t>la evolución </w:t>
      </w:r>
      <w:r>
        <w:rPr/>
        <w:t>de la </w:t>
      </w:r>
      <w:r>
        <w:rPr>
          <w:spacing w:val="-3"/>
        </w:rPr>
        <w:t>elasticidad </w:t>
      </w:r>
      <w:r>
        <w:rPr/>
        <w:t>a lo </w:t>
      </w:r>
      <w:r>
        <w:rPr>
          <w:spacing w:val="-3"/>
        </w:rPr>
        <w:t>largo </w:t>
      </w:r>
      <w:r>
        <w:rPr/>
        <w:t>de la </w:t>
      </w:r>
      <w:r>
        <w:rPr>
          <w:spacing w:val="-3"/>
        </w:rPr>
        <w:t>curva de demanda. Así, </w:t>
      </w:r>
      <w:r>
        <w:rPr/>
        <w:t>si la </w:t>
      </w:r>
      <w:r>
        <w:rPr>
          <w:spacing w:val="-3"/>
        </w:rPr>
        <w:t>elasticidad </w:t>
      </w:r>
      <w:r>
        <w:rPr/>
        <w:t>de </w:t>
      </w:r>
      <w:r>
        <w:rPr>
          <w:spacing w:val="-3"/>
        </w:rPr>
        <w:t>ésta decrece cuando aumenta </w:t>
      </w:r>
      <w:r>
        <w:rPr/>
        <w:t>el </w:t>
      </w:r>
      <w:r>
        <w:rPr>
          <w:spacing w:val="-3"/>
        </w:rPr>
        <w:t>nivel </w:t>
      </w:r>
      <w:r>
        <w:rPr/>
        <w:t>de </w:t>
      </w:r>
      <w:r>
        <w:rPr>
          <w:spacing w:val="-3"/>
        </w:rPr>
        <w:t>ventas, será óptimo </w:t>
      </w:r>
      <w:r>
        <w:rPr/>
        <w:t>un </w:t>
      </w:r>
      <w:r>
        <w:rPr>
          <w:spacing w:val="-3"/>
        </w:rPr>
        <w:t>arancel </w:t>
      </w:r>
      <w:r>
        <w:rPr/>
        <w:t>a </w:t>
      </w:r>
      <w:r>
        <w:rPr>
          <w:spacing w:val="-3"/>
        </w:rPr>
        <w:t>la</w:t>
      </w:r>
      <w:r>
        <w:rPr>
          <w:spacing w:val="138"/>
        </w:rPr>
        <w:t> </w:t>
      </w:r>
      <w:r>
        <w:rPr>
          <w:spacing w:val="-3"/>
        </w:rPr>
        <w:t>importación.  </w:t>
      </w:r>
      <w:r>
        <w:rPr/>
        <w:t>Por  el  </w:t>
      </w:r>
      <w:r>
        <w:rPr>
          <w:spacing w:val="-3"/>
        </w:rPr>
        <w:t>contrario,  </w:t>
      </w:r>
      <w:r>
        <w:rPr/>
        <w:t>si  la  </w:t>
      </w:r>
      <w:r>
        <w:rPr>
          <w:spacing w:val="-3"/>
        </w:rPr>
        <w:t>elasticidad   </w:t>
      </w:r>
      <w:r>
        <w:rPr>
          <w:spacing w:val="52"/>
        </w:rPr>
        <w:t> </w:t>
      </w:r>
      <w:r>
        <w:rPr>
          <w:spacing w:val="-3"/>
        </w:rPr>
        <w:t>se</w:t>
      </w:r>
    </w:p>
    <w:p>
      <w:pPr>
        <w:spacing w:after="0" w:line="316" w:lineRule="auto"/>
        <w:jc w:val="both"/>
        <w:sectPr>
          <w:pgSz w:w="11900" w:h="16840"/>
          <w:pgMar w:header="1784" w:footer="0" w:top="2020" w:bottom="280" w:left="1680" w:right="1320"/>
        </w:sectPr>
      </w:pPr>
    </w:p>
    <w:p>
      <w:pPr>
        <w:pStyle w:val="BodyText"/>
        <w:spacing w:before="161"/>
        <w:ind w:right="110"/>
        <w:jc w:val="right"/>
      </w:pPr>
      <w:r>
        <w:rPr/>
        <w:t>27</w:t>
      </w:r>
    </w:p>
    <w:p>
      <w:pPr>
        <w:pStyle w:val="BodyText"/>
        <w:spacing w:line="316" w:lineRule="auto" w:before="169"/>
        <w:ind w:left="532" w:right="109"/>
        <w:jc w:val="both"/>
      </w:pPr>
      <w:r>
        <w:rPr>
          <w:spacing w:val="-3"/>
        </w:rPr>
        <w:t>incrementa </w:t>
      </w:r>
      <w:r>
        <w:rPr/>
        <w:t>con el </w:t>
      </w:r>
      <w:r>
        <w:rPr>
          <w:spacing w:val="-3"/>
        </w:rPr>
        <w:t>nivel </w:t>
      </w:r>
      <w:r>
        <w:rPr/>
        <w:t>de </w:t>
      </w:r>
      <w:r>
        <w:rPr>
          <w:spacing w:val="-3"/>
        </w:rPr>
        <w:t>ventas, sería óptimo </w:t>
      </w:r>
      <w:r>
        <w:rPr/>
        <w:t>un </w:t>
      </w:r>
      <w:r>
        <w:rPr>
          <w:spacing w:val="-3"/>
        </w:rPr>
        <w:t>subsidio  </w:t>
      </w:r>
      <w:r>
        <w:rPr/>
        <w:t>a la</w:t>
      </w:r>
      <w:r>
        <w:rPr>
          <w:spacing w:val="-13"/>
        </w:rPr>
        <w:t> </w:t>
      </w:r>
      <w:r>
        <w:rPr>
          <w:spacing w:val="-3"/>
        </w:rPr>
        <w:t>importación.</w:t>
      </w:r>
    </w:p>
    <w:p>
      <w:pPr>
        <w:pStyle w:val="BodyText"/>
        <w:spacing w:before="9"/>
        <w:rPr>
          <w:sz w:val="31"/>
        </w:rPr>
      </w:pPr>
    </w:p>
    <w:p>
      <w:pPr>
        <w:pStyle w:val="BodyText"/>
        <w:spacing w:line="316" w:lineRule="auto" w:before="1"/>
        <w:ind w:left="532" w:right="109"/>
        <w:jc w:val="both"/>
      </w:pPr>
      <w:r>
        <w:rPr/>
        <w:t>Buscando una mayor relevancia empírica, Brander y Spencer (1984a) también estudiaron la imposición de aranceles específicos cuando un oligopolio extranjero suministra el mercado nacional. Suponiendo n empresas extranjeras, con comportamiento tipo Cournot, obtuvieron la siguiente expresión del arancel específico óptimo:</w:t>
      </w:r>
    </w:p>
    <w:p>
      <w:pPr>
        <w:pStyle w:val="BodyText"/>
        <w:rPr>
          <w:sz w:val="20"/>
        </w:rPr>
      </w:pPr>
    </w:p>
    <w:p>
      <w:pPr>
        <w:spacing w:line="382" w:lineRule="exact" w:before="210"/>
        <w:ind w:left="391" w:right="0" w:firstLine="0"/>
        <w:jc w:val="center"/>
        <w:rPr>
          <w:rFonts w:ascii="Times New Roman" w:hAnsi="Times New Roman"/>
          <w:i/>
          <w:sz w:val="24"/>
        </w:rPr>
      </w:pPr>
      <w:r>
        <w:rPr/>
        <w:pict>
          <v:line style="position:absolute;mso-position-horizontal-relative:page;mso-position-vertical-relative:paragraph;z-index:-290176" from="312.880005pt,26.20315pt" to="345.280005pt,26.20315pt" stroked="true" strokeweight=".48pt" strokecolor="#000000">
            <w10:wrap type="none"/>
          </v:line>
        </w:pict>
      </w:r>
      <w:r>
        <w:rPr>
          <w:rFonts w:ascii="Times New Roman" w:hAnsi="Times New Roman"/>
          <w:i/>
          <w:sz w:val="24"/>
        </w:rPr>
        <w:t>t = - p</w:t>
      </w:r>
      <w:r>
        <w:rPr>
          <w:rFonts w:ascii="Symbol" w:hAnsi="Symbol"/>
          <w:position w:val="1"/>
          <w:sz w:val="24"/>
        </w:rPr>
        <w:t></w:t>
      </w:r>
      <w:r>
        <w:rPr>
          <w:rFonts w:ascii="Times New Roman" w:hAnsi="Times New Roman"/>
          <w:i/>
          <w:sz w:val="24"/>
        </w:rPr>
        <w:t>X </w:t>
      </w:r>
      <w:r>
        <w:rPr>
          <w:rFonts w:ascii="Times New Roman" w:hAnsi="Times New Roman"/>
          <w:i/>
          <w:position w:val="15"/>
          <w:sz w:val="24"/>
        </w:rPr>
        <w:t>(1+ R)</w:t>
      </w:r>
    </w:p>
    <w:p>
      <w:pPr>
        <w:spacing w:line="232" w:lineRule="exact" w:before="0"/>
        <w:ind w:left="1248" w:right="0" w:firstLine="0"/>
        <w:jc w:val="center"/>
        <w:rPr>
          <w:rFonts w:ascii="Times New Roman"/>
          <w:i/>
          <w:sz w:val="24"/>
        </w:rPr>
      </w:pPr>
      <w:r>
        <w:rPr>
          <w:rFonts w:ascii="Times New Roman"/>
          <w:i/>
          <w:sz w:val="24"/>
        </w:rPr>
        <w:t>n</w:t>
      </w:r>
    </w:p>
    <w:p>
      <w:pPr>
        <w:pStyle w:val="BodyText"/>
        <w:rPr>
          <w:rFonts w:ascii="Times New Roman"/>
          <w:i/>
          <w:sz w:val="20"/>
        </w:rPr>
      </w:pPr>
    </w:p>
    <w:p>
      <w:pPr>
        <w:pStyle w:val="BodyText"/>
        <w:rPr>
          <w:rFonts w:ascii="Times New Roman"/>
          <w:i/>
          <w:sz w:val="20"/>
        </w:rPr>
      </w:pPr>
    </w:p>
    <w:p>
      <w:pPr>
        <w:pStyle w:val="BodyText"/>
        <w:spacing w:line="316" w:lineRule="auto" w:before="200"/>
        <w:ind w:left="532" w:right="109"/>
        <w:jc w:val="both"/>
      </w:pPr>
      <w:r>
        <w:rPr>
          <w:spacing w:val="-3"/>
        </w:rPr>
        <w:t>Como </w:t>
      </w:r>
      <w:r>
        <w:rPr/>
        <w:t>se </w:t>
      </w:r>
      <w:r>
        <w:rPr>
          <w:spacing w:val="-3"/>
        </w:rPr>
        <w:t>observa, </w:t>
      </w:r>
      <w:r>
        <w:rPr/>
        <w:t>las </w:t>
      </w:r>
      <w:r>
        <w:rPr>
          <w:spacing w:val="-3"/>
        </w:rPr>
        <w:t>condiciones para </w:t>
      </w:r>
      <w:r>
        <w:rPr/>
        <w:t>que el </w:t>
      </w:r>
      <w:r>
        <w:rPr>
          <w:spacing w:val="-3"/>
        </w:rPr>
        <w:t>arancel óptimo </w:t>
      </w:r>
      <w:r>
        <w:rPr/>
        <w:t>sea </w:t>
      </w:r>
      <w:r>
        <w:rPr>
          <w:spacing w:val="-3"/>
        </w:rPr>
        <w:t>positivo </w:t>
      </w:r>
      <w:r>
        <w:rPr/>
        <w:t>o </w:t>
      </w:r>
      <w:r>
        <w:rPr>
          <w:spacing w:val="-3"/>
        </w:rPr>
        <w:t>negativo </w:t>
      </w:r>
      <w:r>
        <w:rPr/>
        <w:t>son las </w:t>
      </w:r>
      <w:r>
        <w:rPr>
          <w:spacing w:val="-3"/>
        </w:rPr>
        <w:t>mismas </w:t>
      </w:r>
      <w:r>
        <w:rPr/>
        <w:t>que en el </w:t>
      </w:r>
      <w:r>
        <w:rPr>
          <w:spacing w:val="-3"/>
        </w:rPr>
        <w:t>caso del monopolio extranjero. </w:t>
      </w:r>
      <w:r>
        <w:rPr/>
        <w:t>El </w:t>
      </w:r>
      <w:r>
        <w:rPr>
          <w:spacing w:val="-3"/>
        </w:rPr>
        <w:t>único aspecto novedoso </w:t>
      </w:r>
      <w:r>
        <w:rPr/>
        <w:t>es que </w:t>
      </w:r>
      <w:r>
        <w:rPr>
          <w:spacing w:val="-3"/>
        </w:rPr>
        <w:t>el arancel óptimo </w:t>
      </w:r>
      <w:r>
        <w:rPr/>
        <w:t>se </w:t>
      </w:r>
      <w:r>
        <w:rPr>
          <w:spacing w:val="-3"/>
        </w:rPr>
        <w:t>reduce </w:t>
      </w:r>
      <w:r>
        <w:rPr/>
        <w:t>a </w:t>
      </w:r>
      <w:r>
        <w:rPr>
          <w:spacing w:val="-3"/>
        </w:rPr>
        <w:t>medida </w:t>
      </w:r>
      <w:r>
        <w:rPr/>
        <w:t>que </w:t>
      </w:r>
      <w:r>
        <w:rPr>
          <w:spacing w:val="-3"/>
        </w:rPr>
        <w:t>aumenta </w:t>
      </w:r>
      <w:r>
        <w:rPr/>
        <w:t>el </w:t>
      </w:r>
      <w:r>
        <w:rPr>
          <w:spacing w:val="-3"/>
        </w:rPr>
        <w:t>número de</w:t>
      </w:r>
      <w:r>
        <w:rPr>
          <w:spacing w:val="138"/>
        </w:rPr>
        <w:t> </w:t>
      </w:r>
      <w:r>
        <w:rPr>
          <w:spacing w:val="-3"/>
        </w:rPr>
        <w:t>empresas (dado </w:t>
      </w:r>
      <w:r>
        <w:rPr/>
        <w:t>que la </w:t>
      </w:r>
      <w:r>
        <w:rPr>
          <w:spacing w:val="-3"/>
        </w:rPr>
        <w:t>distorsión </w:t>
      </w:r>
      <w:r>
        <w:rPr/>
        <w:t>es </w:t>
      </w:r>
      <w:r>
        <w:rPr>
          <w:spacing w:val="-3"/>
        </w:rPr>
        <w:t>menor </w:t>
      </w:r>
      <w:r>
        <w:rPr/>
        <w:t>y los </w:t>
      </w:r>
      <w:r>
        <w:rPr>
          <w:spacing w:val="-3"/>
        </w:rPr>
        <w:t>beneficios</w:t>
      </w:r>
      <w:r>
        <w:rPr>
          <w:spacing w:val="138"/>
        </w:rPr>
        <w:t> </w:t>
      </w:r>
      <w:r>
        <w:rPr>
          <w:spacing w:val="-3"/>
        </w:rPr>
        <w:t>extraordinarios susceptibles </w:t>
      </w:r>
      <w:r>
        <w:rPr/>
        <w:t>de ser </w:t>
      </w:r>
      <w:r>
        <w:rPr>
          <w:spacing w:val="-3"/>
        </w:rPr>
        <w:t>extraídos </w:t>
      </w:r>
      <w:r>
        <w:rPr/>
        <w:t>con el </w:t>
      </w:r>
      <w:r>
        <w:rPr>
          <w:spacing w:val="-3"/>
        </w:rPr>
        <w:t>arancel también </w:t>
      </w:r>
      <w:r>
        <w:rPr/>
        <w:t>lo </w:t>
      </w:r>
      <w:r>
        <w:rPr>
          <w:spacing w:val="-3"/>
        </w:rPr>
        <w:t>son).</w:t>
      </w:r>
    </w:p>
    <w:p>
      <w:pPr>
        <w:pStyle w:val="BodyText"/>
        <w:spacing w:before="9"/>
        <w:rPr>
          <w:sz w:val="31"/>
        </w:rPr>
      </w:pPr>
    </w:p>
    <w:p>
      <w:pPr>
        <w:pStyle w:val="BodyText"/>
        <w:spacing w:line="314" w:lineRule="auto" w:before="1"/>
        <w:ind w:left="532" w:right="107"/>
        <w:jc w:val="both"/>
      </w:pPr>
      <w:r>
        <w:rPr/>
        <w:pict>
          <v:line style="position:absolute;mso-position-horizontal-relative:page;mso-position-vertical-relative:paragraph;z-index:1480;mso-wrap-distance-left:0;mso-wrap-distance-right:0" from="93.639999pt,166.460236pt" to="237.639999pt,166.460236pt" stroked="true" strokeweight=".6pt" strokecolor="#000000">
            <w10:wrap type="topAndBottom"/>
          </v:line>
        </w:pict>
      </w:r>
      <w:r>
        <w:rPr/>
        <w:t>En </w:t>
      </w:r>
      <w:r>
        <w:rPr>
          <w:spacing w:val="-3"/>
        </w:rPr>
        <w:t>circunstancias similares, Hwang </w:t>
      </w:r>
      <w:r>
        <w:rPr/>
        <w:t>y Mai </w:t>
      </w:r>
      <w:r>
        <w:rPr>
          <w:spacing w:val="-3"/>
        </w:rPr>
        <w:t>(1991) demostraron </w:t>
      </w:r>
      <w:r>
        <w:rPr/>
        <w:t>que </w:t>
      </w:r>
      <w:r>
        <w:rPr>
          <w:spacing w:val="-3"/>
        </w:rPr>
        <w:t>existe margen para </w:t>
      </w:r>
      <w:r>
        <w:rPr/>
        <w:t>la </w:t>
      </w:r>
      <w:r>
        <w:rPr>
          <w:spacing w:val="-3"/>
        </w:rPr>
        <w:t>discriminación arancelaria </w:t>
      </w:r>
      <w:r>
        <w:rPr/>
        <w:t>y </w:t>
      </w:r>
      <w:r>
        <w:rPr>
          <w:spacing w:val="-3"/>
        </w:rPr>
        <w:t>calcularon </w:t>
      </w:r>
      <w:r>
        <w:rPr/>
        <w:t>los </w:t>
      </w:r>
      <w:r>
        <w:rPr>
          <w:spacing w:val="-3"/>
        </w:rPr>
        <w:t>niveles óptimos </w:t>
      </w:r>
      <w:r>
        <w:rPr/>
        <w:t>de </w:t>
      </w:r>
      <w:r>
        <w:rPr>
          <w:spacing w:val="-3"/>
        </w:rPr>
        <w:t>dicha discriminación,</w:t>
      </w:r>
      <w:r>
        <w:rPr>
          <w:spacing w:val="138"/>
        </w:rPr>
        <w:t> </w:t>
      </w:r>
      <w:r>
        <w:rPr>
          <w:spacing w:val="-3"/>
        </w:rPr>
        <w:t>utilizando </w:t>
      </w:r>
      <w:r>
        <w:rPr/>
        <w:t>un </w:t>
      </w:r>
      <w:r>
        <w:rPr>
          <w:spacing w:val="-3"/>
        </w:rPr>
        <w:t>modelo </w:t>
      </w:r>
      <w:r>
        <w:rPr/>
        <w:t>de </w:t>
      </w:r>
      <w:r>
        <w:rPr>
          <w:spacing w:val="-3"/>
        </w:rPr>
        <w:t>duopolio </w:t>
      </w:r>
      <w:r>
        <w:rPr/>
        <w:t>de </w:t>
      </w:r>
      <w:r>
        <w:rPr>
          <w:spacing w:val="-3"/>
        </w:rPr>
        <w:t>Cournot </w:t>
      </w:r>
      <w:r>
        <w:rPr/>
        <w:t>con dos </w:t>
      </w:r>
      <w:r>
        <w:rPr>
          <w:spacing w:val="-3"/>
        </w:rPr>
        <w:t>empresas ubicadas </w:t>
      </w:r>
      <w:r>
        <w:rPr/>
        <w:t>en dos </w:t>
      </w:r>
      <w:r>
        <w:rPr>
          <w:spacing w:val="-3"/>
        </w:rPr>
        <w:t>países </w:t>
      </w:r>
      <w:r>
        <w:rPr/>
        <w:t>que </w:t>
      </w:r>
      <w:r>
        <w:rPr>
          <w:spacing w:val="-3"/>
        </w:rPr>
        <w:t>suministran </w:t>
      </w:r>
      <w:r>
        <w:rPr/>
        <w:t>el </w:t>
      </w:r>
      <w:r>
        <w:rPr>
          <w:spacing w:val="-3"/>
        </w:rPr>
        <w:t>mercado </w:t>
      </w:r>
      <w:r>
        <w:rPr/>
        <w:t>de un </w:t>
      </w:r>
      <w:r>
        <w:rPr>
          <w:spacing w:val="-3"/>
        </w:rPr>
        <w:t>país tercero </w:t>
      </w:r>
      <w:r>
        <w:rPr/>
        <w:t>sin </w:t>
      </w:r>
      <w:r>
        <w:rPr>
          <w:spacing w:val="-3"/>
        </w:rPr>
        <w:t>producción nacional </w:t>
      </w:r>
      <w:r>
        <w:rPr/>
        <w:t>del </w:t>
      </w:r>
      <w:r>
        <w:rPr>
          <w:spacing w:val="-3"/>
        </w:rPr>
        <w:t>bien (aunque con capacidad para aplicar aranceles diferenciados</w:t>
      </w:r>
      <w:r>
        <w:rPr>
          <w:spacing w:val="-3"/>
          <w:position w:val="13"/>
          <w:sz w:val="12"/>
        </w:rPr>
        <w:t>9</w:t>
      </w:r>
      <w:r>
        <w:rPr>
          <w:spacing w:val="-3"/>
        </w:rPr>
        <w:t>). Estos autores calcularon </w:t>
      </w:r>
      <w:r>
        <w:rPr/>
        <w:t>los </w:t>
      </w:r>
      <w:r>
        <w:rPr>
          <w:spacing w:val="-3"/>
        </w:rPr>
        <w:t>aranceles específicos óptimos que maximizarían </w:t>
      </w:r>
      <w:r>
        <w:rPr/>
        <w:t>el </w:t>
      </w:r>
      <w:r>
        <w:rPr>
          <w:spacing w:val="-3"/>
        </w:rPr>
        <w:t>bienestar nacional (formado </w:t>
      </w:r>
      <w:r>
        <w:rPr/>
        <w:t>por el</w:t>
      </w:r>
      <w:r>
        <w:rPr>
          <w:spacing w:val="73"/>
        </w:rPr>
        <w:t> </w:t>
      </w:r>
      <w:r>
        <w:rPr>
          <w:spacing w:val="-3"/>
        </w:rPr>
        <w:t>excedente</w:t>
      </w:r>
    </w:p>
    <w:p>
      <w:pPr>
        <w:spacing w:line="268" w:lineRule="auto" w:before="94"/>
        <w:ind w:left="100" w:right="105" w:firstLine="441"/>
        <w:jc w:val="both"/>
        <w:rPr>
          <w:sz w:val="19"/>
        </w:rPr>
      </w:pPr>
      <w:r>
        <w:rPr>
          <w:position w:val="11"/>
          <w:sz w:val="10"/>
        </w:rPr>
        <w:t>9</w:t>
      </w:r>
      <w:r>
        <w:rPr>
          <w:sz w:val="19"/>
        </w:rPr>
        <w:t>A </w:t>
      </w:r>
      <w:r>
        <w:rPr>
          <w:spacing w:val="-4"/>
          <w:sz w:val="19"/>
        </w:rPr>
        <w:t>pesar </w:t>
      </w:r>
      <w:r>
        <w:rPr>
          <w:sz w:val="19"/>
        </w:rPr>
        <w:t>de la </w:t>
      </w:r>
      <w:r>
        <w:rPr>
          <w:spacing w:val="-4"/>
          <w:sz w:val="19"/>
        </w:rPr>
        <w:t>prohibición </w:t>
      </w:r>
      <w:r>
        <w:rPr>
          <w:spacing w:val="-3"/>
          <w:sz w:val="19"/>
        </w:rPr>
        <w:t>del GATT </w:t>
      </w:r>
      <w:r>
        <w:rPr>
          <w:sz w:val="19"/>
        </w:rPr>
        <w:t>a la </w:t>
      </w:r>
      <w:r>
        <w:rPr>
          <w:spacing w:val="-4"/>
          <w:sz w:val="19"/>
        </w:rPr>
        <w:t>aplicación </w:t>
      </w:r>
      <w:r>
        <w:rPr>
          <w:sz w:val="19"/>
        </w:rPr>
        <w:t>de </w:t>
      </w:r>
      <w:r>
        <w:rPr>
          <w:spacing w:val="-3"/>
          <w:sz w:val="19"/>
        </w:rPr>
        <w:t>este tipo </w:t>
      </w:r>
      <w:r>
        <w:rPr>
          <w:sz w:val="19"/>
        </w:rPr>
        <w:t>de </w:t>
      </w:r>
      <w:r>
        <w:rPr>
          <w:spacing w:val="-4"/>
          <w:sz w:val="19"/>
        </w:rPr>
        <w:t>políticas discriminatorias, </w:t>
      </w:r>
      <w:r>
        <w:rPr>
          <w:sz w:val="19"/>
        </w:rPr>
        <w:t>el </w:t>
      </w:r>
      <w:r>
        <w:rPr>
          <w:spacing w:val="-4"/>
          <w:sz w:val="19"/>
        </w:rPr>
        <w:t>análisis </w:t>
      </w:r>
      <w:r>
        <w:rPr>
          <w:sz w:val="19"/>
        </w:rPr>
        <w:t>de </w:t>
      </w:r>
      <w:r>
        <w:rPr>
          <w:spacing w:val="-4"/>
          <w:sz w:val="19"/>
        </w:rPr>
        <w:t>Hwang </w:t>
      </w:r>
      <w:r>
        <w:rPr>
          <w:sz w:val="19"/>
        </w:rPr>
        <w:t>y </w:t>
      </w:r>
      <w:r>
        <w:rPr>
          <w:spacing w:val="-3"/>
          <w:sz w:val="19"/>
        </w:rPr>
        <w:t>Mai </w:t>
      </w:r>
      <w:r>
        <w:rPr>
          <w:spacing w:val="-4"/>
          <w:sz w:val="19"/>
        </w:rPr>
        <w:t>(1991) </w:t>
      </w:r>
      <w:r>
        <w:rPr>
          <w:sz w:val="19"/>
        </w:rPr>
        <w:t>es </w:t>
      </w:r>
      <w:r>
        <w:rPr>
          <w:spacing w:val="-4"/>
          <w:sz w:val="19"/>
        </w:rPr>
        <w:t>relevante </w:t>
      </w:r>
      <w:r>
        <w:rPr>
          <w:spacing w:val="-3"/>
          <w:sz w:val="19"/>
        </w:rPr>
        <w:t>dado que </w:t>
      </w:r>
      <w:r>
        <w:rPr>
          <w:spacing w:val="-4"/>
          <w:sz w:val="19"/>
        </w:rPr>
        <w:t>son innumerables </w:t>
      </w:r>
      <w:r>
        <w:rPr>
          <w:spacing w:val="-3"/>
          <w:sz w:val="19"/>
        </w:rPr>
        <w:t>los </w:t>
      </w:r>
      <w:r>
        <w:rPr>
          <w:spacing w:val="-4"/>
          <w:sz w:val="19"/>
        </w:rPr>
        <w:t>casos </w:t>
      </w:r>
      <w:r>
        <w:rPr>
          <w:sz w:val="19"/>
        </w:rPr>
        <w:t>de </w:t>
      </w:r>
      <w:r>
        <w:rPr>
          <w:spacing w:val="-4"/>
          <w:sz w:val="19"/>
        </w:rPr>
        <w:t>trato diferencial proporcionados </w:t>
      </w:r>
      <w:r>
        <w:rPr>
          <w:spacing w:val="-3"/>
          <w:sz w:val="19"/>
        </w:rPr>
        <w:t>por </w:t>
      </w:r>
      <w:r>
        <w:rPr>
          <w:spacing w:val="-4"/>
          <w:sz w:val="19"/>
        </w:rPr>
        <w:t>distintos países </w:t>
      </w:r>
      <w:r>
        <w:rPr>
          <w:sz w:val="19"/>
        </w:rPr>
        <w:t>y </w:t>
      </w:r>
      <w:r>
        <w:rPr>
          <w:spacing w:val="-4"/>
          <w:sz w:val="19"/>
        </w:rPr>
        <w:t>zonas integradas </w:t>
      </w:r>
      <w:r>
        <w:rPr>
          <w:spacing w:val="-3"/>
          <w:sz w:val="19"/>
        </w:rPr>
        <w:t>del </w:t>
      </w:r>
      <w:r>
        <w:rPr>
          <w:spacing w:val="-4"/>
          <w:sz w:val="19"/>
        </w:rPr>
        <w:t>mundo.</w:t>
      </w:r>
    </w:p>
    <w:p>
      <w:pPr>
        <w:spacing w:after="0" w:line="268" w:lineRule="auto"/>
        <w:jc w:val="both"/>
        <w:rPr>
          <w:sz w:val="19"/>
        </w:rPr>
        <w:sectPr>
          <w:headerReference w:type="default" r:id="rId19"/>
          <w:pgSz w:w="11900" w:h="16840"/>
          <w:pgMar w:header="0" w:footer="0" w:top="1600" w:bottom="280" w:left="1340" w:right="1320"/>
        </w:sectPr>
      </w:pPr>
    </w:p>
    <w:p>
      <w:pPr>
        <w:pStyle w:val="BodyText"/>
        <w:spacing w:before="10"/>
        <w:rPr>
          <w:sz w:val="8"/>
        </w:rPr>
      </w:pPr>
    </w:p>
    <w:p>
      <w:pPr>
        <w:pStyle w:val="BodyText"/>
        <w:spacing w:line="316" w:lineRule="auto" w:before="77"/>
        <w:ind w:left="192" w:right="109"/>
        <w:jc w:val="both"/>
      </w:pPr>
      <w:r>
        <w:rPr/>
        <w:t>de los consumidores y el ingreso arancelario) de forma simultánea con respecto a ambas tasas arancelarias. La diferencia entre ambas tasas óptimas depende de la tecnología. Para el caso de tecnología lineal (con costes marginales constantes), esta diferencia vendría dada por:</w:t>
      </w:r>
    </w:p>
    <w:p>
      <w:pPr>
        <w:pStyle w:val="BodyText"/>
        <w:rPr>
          <w:sz w:val="20"/>
        </w:rPr>
      </w:pPr>
    </w:p>
    <w:p>
      <w:pPr>
        <w:tabs>
          <w:tab w:pos="314" w:val="left" w:leader="none"/>
          <w:tab w:pos="789" w:val="left" w:leader="none"/>
        </w:tabs>
        <w:spacing w:line="184" w:lineRule="exact" w:before="206"/>
        <w:ind w:left="0" w:right="304" w:firstLine="0"/>
        <w:jc w:val="center"/>
        <w:rPr>
          <w:rFonts w:ascii="Times New Roman"/>
          <w:i/>
          <w:sz w:val="14"/>
        </w:rPr>
      </w:pPr>
      <w:r>
        <w:rPr>
          <w:rFonts w:ascii="Times New Roman"/>
          <w:i/>
          <w:sz w:val="14"/>
        </w:rPr>
        <w:t>*</w:t>
        <w:tab/>
      </w:r>
      <w:r>
        <w:rPr>
          <w:rFonts w:ascii="Times New Roman"/>
          <w:i/>
          <w:sz w:val="14"/>
          <w:u w:val="single"/>
        </w:rPr>
        <w:t> </w:t>
      </w:r>
      <w:r>
        <w:rPr>
          <w:rFonts w:ascii="Times New Roman"/>
          <w:i/>
          <w:position w:val="6"/>
          <w:sz w:val="24"/>
        </w:rPr>
        <w:t>1</w:t>
        <w:tab/>
      </w:r>
      <w:r>
        <w:rPr>
          <w:rFonts w:ascii="Times New Roman"/>
          <w:i/>
          <w:position w:val="-1"/>
          <w:sz w:val="14"/>
        </w:rPr>
        <w:t>*</w:t>
      </w:r>
    </w:p>
    <w:p>
      <w:pPr>
        <w:spacing w:after="0" w:line="184" w:lineRule="exact"/>
        <w:jc w:val="center"/>
        <w:rPr>
          <w:rFonts w:ascii="Times New Roman"/>
          <w:sz w:val="14"/>
        </w:rPr>
        <w:sectPr>
          <w:headerReference w:type="default" r:id="rId20"/>
          <w:pgSz w:w="11900" w:h="16840"/>
          <w:pgMar w:header="1784" w:footer="0" w:top="2020" w:bottom="280" w:left="1680" w:right="1320"/>
          <w:pgNumType w:start="28"/>
        </w:sectPr>
      </w:pPr>
    </w:p>
    <w:p>
      <w:pPr>
        <w:spacing w:line="275" w:lineRule="exact" w:before="0"/>
        <w:ind w:left="0" w:right="0" w:firstLine="0"/>
        <w:jc w:val="right"/>
        <w:rPr>
          <w:rFonts w:ascii="Times New Roman"/>
          <w:i/>
          <w:sz w:val="24"/>
        </w:rPr>
      </w:pPr>
      <w:r>
        <w:rPr>
          <w:rFonts w:ascii="Times New Roman"/>
          <w:i/>
          <w:sz w:val="24"/>
        </w:rPr>
        <w:t>t - </w:t>
      </w:r>
      <w:r>
        <w:rPr>
          <w:rFonts w:ascii="Times New Roman"/>
          <w:i/>
          <w:position w:val="-2"/>
          <w:sz w:val="24"/>
        </w:rPr>
        <w:t>t</w:t>
      </w:r>
    </w:p>
    <w:p>
      <w:pPr>
        <w:tabs>
          <w:tab w:pos="462" w:val="left" w:leader="none"/>
        </w:tabs>
        <w:spacing w:line="115" w:lineRule="auto" w:before="90"/>
        <w:ind w:left="289" w:right="3497" w:hanging="226"/>
        <w:jc w:val="left"/>
        <w:rPr>
          <w:rFonts w:ascii="Times New Roman"/>
          <w:i/>
          <w:sz w:val="24"/>
        </w:rPr>
      </w:pPr>
      <w:r>
        <w:rPr/>
        <w:br w:type="column"/>
      </w:r>
      <w:r>
        <w:rPr>
          <w:rFonts w:ascii="Times New Roman"/>
          <w:i/>
          <w:sz w:val="24"/>
        </w:rPr>
        <w:t>=</w:t>
        <w:tab/>
        <w:tab/>
        <w:t>[ </w:t>
      </w:r>
      <w:r>
        <w:rPr>
          <w:rFonts w:ascii="Times New Roman"/>
          <w:i/>
          <w:position w:val="-4"/>
          <w:sz w:val="24"/>
        </w:rPr>
        <w:t>C </w:t>
      </w:r>
      <w:r>
        <w:rPr>
          <w:rFonts w:ascii="Times New Roman"/>
          <w:i/>
          <w:spacing w:val="-4"/>
          <w:position w:val="-6"/>
          <w:sz w:val="14"/>
        </w:rPr>
        <w:t>q</w:t>
      </w:r>
      <w:r>
        <w:rPr>
          <w:rFonts w:ascii="Times New Roman"/>
          <w:i/>
          <w:spacing w:val="-4"/>
          <w:sz w:val="10"/>
        </w:rPr>
        <w:t>*  </w:t>
      </w:r>
      <w:r>
        <w:rPr>
          <w:rFonts w:ascii="Times New Roman"/>
          <w:i/>
          <w:sz w:val="24"/>
        </w:rPr>
        <w:t>-</w:t>
      </w:r>
      <w:r>
        <w:rPr>
          <w:rFonts w:ascii="Times New Roman"/>
          <w:i/>
          <w:spacing w:val="-17"/>
          <w:sz w:val="24"/>
        </w:rPr>
        <w:t> </w:t>
      </w:r>
      <w:r>
        <w:rPr>
          <w:rFonts w:ascii="Times New Roman"/>
          <w:i/>
          <w:spacing w:val="8"/>
          <w:position w:val="-2"/>
          <w:sz w:val="24"/>
        </w:rPr>
        <w:t>C</w:t>
      </w:r>
      <w:r>
        <w:rPr>
          <w:rFonts w:ascii="Times New Roman"/>
          <w:i/>
          <w:spacing w:val="8"/>
          <w:position w:val="-3"/>
          <w:sz w:val="14"/>
        </w:rPr>
        <w:t>q</w:t>
      </w:r>
      <w:r>
        <w:rPr>
          <w:rFonts w:ascii="Times New Roman"/>
          <w:i/>
          <w:spacing w:val="1"/>
          <w:position w:val="-3"/>
          <w:sz w:val="14"/>
        </w:rPr>
        <w:t> </w:t>
      </w:r>
      <w:r>
        <w:rPr>
          <w:rFonts w:ascii="Times New Roman"/>
          <w:i/>
          <w:sz w:val="24"/>
        </w:rPr>
        <w:t>]</w:t>
      </w:r>
      <w:r>
        <w:rPr>
          <w:rFonts w:ascii="Times New Roman"/>
          <w:i/>
          <w:sz w:val="24"/>
        </w:rPr>
        <w:t> 2</w:t>
      </w:r>
    </w:p>
    <w:p>
      <w:pPr>
        <w:spacing w:after="0" w:line="115" w:lineRule="auto"/>
        <w:jc w:val="left"/>
        <w:rPr>
          <w:rFonts w:ascii="Times New Roman"/>
          <w:sz w:val="24"/>
        </w:rPr>
        <w:sectPr>
          <w:type w:val="continuous"/>
          <w:pgSz w:w="11900" w:h="16840"/>
          <w:pgMar w:top="1040" w:bottom="280" w:left="1680" w:right="1320"/>
          <w:cols w:num="2" w:equalWidth="0">
            <w:col w:w="3870" w:space="40"/>
            <w:col w:w="4990"/>
          </w:cols>
        </w:sect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19"/>
        </w:rPr>
      </w:pPr>
    </w:p>
    <w:p>
      <w:pPr>
        <w:pStyle w:val="BodyText"/>
        <w:spacing w:line="316" w:lineRule="auto" w:before="1"/>
        <w:ind w:left="192" w:right="109"/>
        <w:jc w:val="both"/>
      </w:pPr>
      <w:r>
        <w:rPr>
          <w:spacing w:val="-3"/>
        </w:rPr>
        <w:t>mostrando </w:t>
      </w:r>
      <w:r>
        <w:rPr/>
        <w:t>la </w:t>
      </w:r>
      <w:r>
        <w:rPr>
          <w:spacing w:val="-3"/>
        </w:rPr>
        <w:t>expresión entre paréntesis </w:t>
      </w:r>
      <w:r>
        <w:rPr/>
        <w:t>del </w:t>
      </w:r>
      <w:r>
        <w:rPr>
          <w:spacing w:val="-3"/>
        </w:rPr>
        <w:t>segundo miembro </w:t>
      </w:r>
      <w:r>
        <w:rPr/>
        <w:t>la </w:t>
      </w:r>
      <w:r>
        <w:rPr>
          <w:spacing w:val="-3"/>
        </w:rPr>
        <w:t>divergencia entre </w:t>
      </w:r>
      <w:r>
        <w:rPr/>
        <w:t>los </w:t>
      </w:r>
      <w:r>
        <w:rPr>
          <w:spacing w:val="-3"/>
        </w:rPr>
        <w:t>costes marginales </w:t>
      </w:r>
      <w:r>
        <w:rPr/>
        <w:t>de las </w:t>
      </w:r>
      <w:r>
        <w:rPr>
          <w:spacing w:val="-3"/>
        </w:rPr>
        <w:t>dos empresas. </w:t>
      </w:r>
      <w:r>
        <w:rPr/>
        <w:t>La </w:t>
      </w:r>
      <w:r>
        <w:rPr>
          <w:spacing w:val="-3"/>
        </w:rPr>
        <w:t>diferencia entre </w:t>
      </w:r>
      <w:r>
        <w:rPr/>
        <w:t>las </w:t>
      </w:r>
      <w:r>
        <w:rPr>
          <w:spacing w:val="-3"/>
        </w:rPr>
        <w:t>tasas arancelarias óptimas sería justamente </w:t>
      </w:r>
      <w:r>
        <w:rPr/>
        <w:t>la </w:t>
      </w:r>
      <w:r>
        <w:rPr>
          <w:spacing w:val="-3"/>
        </w:rPr>
        <w:t>mitad </w:t>
      </w:r>
      <w:r>
        <w:rPr/>
        <w:t>de la </w:t>
      </w:r>
      <w:r>
        <w:rPr>
          <w:spacing w:val="-3"/>
        </w:rPr>
        <w:t>divergencia entre </w:t>
      </w:r>
      <w:r>
        <w:rPr/>
        <w:t>los </w:t>
      </w:r>
      <w:r>
        <w:rPr>
          <w:spacing w:val="-3"/>
        </w:rPr>
        <w:t>costes marginales </w:t>
      </w:r>
      <w:r>
        <w:rPr/>
        <w:t>de las </w:t>
      </w:r>
      <w:r>
        <w:rPr>
          <w:spacing w:val="-3"/>
        </w:rPr>
        <w:t>empresas. </w:t>
      </w:r>
      <w:r>
        <w:rPr/>
        <w:t>La </w:t>
      </w:r>
      <w:r>
        <w:rPr>
          <w:spacing w:val="-3"/>
        </w:rPr>
        <w:t>idea </w:t>
      </w:r>
      <w:r>
        <w:rPr/>
        <w:t>es que </w:t>
      </w:r>
      <w:r>
        <w:rPr>
          <w:spacing w:val="-3"/>
        </w:rPr>
        <w:t>donde </w:t>
      </w:r>
      <w:r>
        <w:rPr/>
        <w:t>el </w:t>
      </w:r>
      <w:r>
        <w:rPr>
          <w:spacing w:val="-3"/>
        </w:rPr>
        <w:t>coste marginal </w:t>
      </w:r>
      <w:r>
        <w:rPr/>
        <w:t>es </w:t>
      </w:r>
      <w:r>
        <w:rPr>
          <w:spacing w:val="-3"/>
        </w:rPr>
        <w:t>menor, </w:t>
      </w:r>
      <w:r>
        <w:rPr/>
        <w:t>las </w:t>
      </w:r>
      <w:r>
        <w:rPr>
          <w:spacing w:val="-3"/>
        </w:rPr>
        <w:t>rentas </w:t>
      </w:r>
      <w:r>
        <w:rPr/>
        <w:t>de la </w:t>
      </w:r>
      <w:r>
        <w:rPr>
          <w:spacing w:val="-3"/>
        </w:rPr>
        <w:t>competencia imperfecta</w:t>
      </w:r>
      <w:r>
        <w:rPr>
          <w:spacing w:val="138"/>
        </w:rPr>
        <w:t> </w:t>
      </w:r>
      <w:r>
        <w:rPr>
          <w:spacing w:val="-3"/>
        </w:rPr>
        <w:t>susceptibles </w:t>
      </w:r>
      <w:r>
        <w:rPr/>
        <w:t>de </w:t>
      </w:r>
      <w:r>
        <w:rPr>
          <w:spacing w:val="-3"/>
        </w:rPr>
        <w:t>extracción </w:t>
      </w:r>
      <w:r>
        <w:rPr/>
        <w:t>son </w:t>
      </w:r>
      <w:r>
        <w:rPr>
          <w:spacing w:val="-3"/>
        </w:rPr>
        <w:t>mayores </w:t>
      </w:r>
      <w:r>
        <w:rPr/>
        <w:t>y, por lo </w:t>
      </w:r>
      <w:r>
        <w:rPr>
          <w:spacing w:val="-3"/>
        </w:rPr>
        <w:t>tanto, el</w:t>
      </w:r>
      <w:r>
        <w:rPr>
          <w:spacing w:val="138"/>
        </w:rPr>
        <w:t> </w:t>
      </w:r>
      <w:r>
        <w:rPr>
          <w:spacing w:val="-3"/>
        </w:rPr>
        <w:t>arancel óptimo aplicable también </w:t>
      </w:r>
      <w:r>
        <w:rPr/>
        <w:t>lo </w:t>
      </w:r>
      <w:r>
        <w:rPr>
          <w:spacing w:val="-3"/>
        </w:rPr>
        <w:t>será. </w:t>
      </w:r>
      <w:r>
        <w:rPr/>
        <w:t>Con </w:t>
      </w:r>
      <w:r>
        <w:rPr>
          <w:spacing w:val="-3"/>
        </w:rPr>
        <w:t>costes cuadráticos </w:t>
      </w:r>
      <w:r>
        <w:rPr/>
        <w:t>tal </w:t>
      </w:r>
      <w:r>
        <w:rPr>
          <w:spacing w:val="-3"/>
        </w:rPr>
        <w:t>diferencia </w:t>
      </w:r>
      <w:r>
        <w:rPr/>
        <w:t>se </w:t>
      </w:r>
      <w:r>
        <w:rPr>
          <w:spacing w:val="-3"/>
        </w:rPr>
        <w:t>haría nula, mostrando la sensibilidad </w:t>
      </w:r>
      <w:r>
        <w:rPr/>
        <w:t>de </w:t>
      </w:r>
      <w:r>
        <w:rPr>
          <w:spacing w:val="-3"/>
        </w:rPr>
        <w:t>este resultado </w:t>
      </w:r>
      <w:r>
        <w:rPr/>
        <w:t>a la </w:t>
      </w:r>
      <w:r>
        <w:rPr>
          <w:spacing w:val="-3"/>
        </w:rPr>
        <w:t>especificación </w:t>
      </w:r>
      <w:r>
        <w:rPr/>
        <w:t>de </w:t>
      </w:r>
      <w:r>
        <w:rPr>
          <w:spacing w:val="-3"/>
        </w:rPr>
        <w:t>los costes.</w:t>
      </w:r>
    </w:p>
    <w:p>
      <w:pPr>
        <w:pStyle w:val="BodyText"/>
        <w:spacing w:before="9"/>
        <w:rPr>
          <w:sz w:val="31"/>
        </w:rPr>
      </w:pPr>
    </w:p>
    <w:p>
      <w:pPr>
        <w:pStyle w:val="BodyText"/>
        <w:spacing w:line="316" w:lineRule="auto" w:before="1"/>
        <w:ind w:left="192" w:right="109"/>
        <w:jc w:val="both"/>
      </w:pPr>
      <w:r>
        <w:rPr/>
        <w:t>La </w:t>
      </w:r>
      <w:r>
        <w:rPr>
          <w:spacing w:val="-3"/>
        </w:rPr>
        <w:t>extensión </w:t>
      </w:r>
      <w:r>
        <w:rPr/>
        <w:t>más </w:t>
      </w:r>
      <w:r>
        <w:rPr>
          <w:spacing w:val="-3"/>
        </w:rPr>
        <w:t>significativa </w:t>
      </w:r>
      <w:r>
        <w:rPr/>
        <w:t>de </w:t>
      </w:r>
      <w:r>
        <w:rPr>
          <w:spacing w:val="-3"/>
        </w:rPr>
        <w:t>estos modelos </w:t>
      </w:r>
      <w:r>
        <w:rPr/>
        <w:t>es la </w:t>
      </w:r>
      <w:r>
        <w:rPr>
          <w:spacing w:val="-3"/>
        </w:rPr>
        <w:t>de Brander </w:t>
      </w:r>
      <w:r>
        <w:rPr/>
        <w:t>y </w:t>
      </w:r>
      <w:r>
        <w:rPr>
          <w:spacing w:val="-3"/>
        </w:rPr>
        <w:t>Spencer (1984b), </w:t>
      </w:r>
      <w:r>
        <w:rPr/>
        <w:t>en la que se </w:t>
      </w:r>
      <w:r>
        <w:rPr>
          <w:spacing w:val="-3"/>
        </w:rPr>
        <w:t>permite la convivencia </w:t>
      </w:r>
      <w:r>
        <w:rPr/>
        <w:t>de una </w:t>
      </w:r>
      <w:r>
        <w:rPr>
          <w:spacing w:val="-3"/>
        </w:rPr>
        <w:t>empresa extranjera </w:t>
      </w:r>
      <w:r>
        <w:rPr/>
        <w:t>y una </w:t>
      </w:r>
      <w:r>
        <w:rPr>
          <w:spacing w:val="-3"/>
        </w:rPr>
        <w:t>empresa nacional suministrando </w:t>
      </w:r>
      <w:r>
        <w:rPr/>
        <w:t>el </w:t>
      </w:r>
      <w:r>
        <w:rPr>
          <w:spacing w:val="-3"/>
        </w:rPr>
        <w:t>mercado nacional </w:t>
      </w:r>
      <w:r>
        <w:rPr/>
        <w:t>en </w:t>
      </w:r>
      <w:r>
        <w:rPr>
          <w:spacing w:val="-3"/>
        </w:rPr>
        <w:t>régimen </w:t>
      </w:r>
      <w:r>
        <w:rPr/>
        <w:t>de </w:t>
      </w:r>
      <w:r>
        <w:rPr>
          <w:spacing w:val="-3"/>
        </w:rPr>
        <w:t>duopolio de Cournot. </w:t>
      </w:r>
      <w:r>
        <w:rPr/>
        <w:t>En </w:t>
      </w:r>
      <w:r>
        <w:rPr>
          <w:spacing w:val="-3"/>
        </w:rPr>
        <w:t>este caso, aparece </w:t>
      </w:r>
      <w:r>
        <w:rPr/>
        <w:t>un </w:t>
      </w:r>
      <w:r>
        <w:rPr>
          <w:spacing w:val="-3"/>
        </w:rPr>
        <w:t>nuevo argumento para la protección basado </w:t>
      </w:r>
      <w:r>
        <w:rPr/>
        <w:t>en la </w:t>
      </w:r>
      <w:r>
        <w:rPr>
          <w:spacing w:val="-3"/>
        </w:rPr>
        <w:t>transferencia </w:t>
      </w:r>
      <w:r>
        <w:rPr/>
        <w:t>de </w:t>
      </w:r>
      <w:r>
        <w:rPr>
          <w:spacing w:val="-3"/>
        </w:rPr>
        <w:t>rentas desde el duopolista extranjero hacia </w:t>
      </w:r>
      <w:r>
        <w:rPr/>
        <w:t>el </w:t>
      </w:r>
      <w:r>
        <w:rPr>
          <w:spacing w:val="-3"/>
        </w:rPr>
        <w:t>duopolista nacional. Tomando </w:t>
      </w:r>
      <w:r>
        <w:rPr/>
        <w:t>una </w:t>
      </w:r>
      <w:r>
        <w:rPr>
          <w:spacing w:val="-3"/>
        </w:rPr>
        <w:t>función </w:t>
      </w:r>
      <w:r>
        <w:rPr/>
        <w:t>de </w:t>
      </w:r>
      <w:r>
        <w:rPr>
          <w:spacing w:val="-3"/>
        </w:rPr>
        <w:t>utilidad como </w:t>
      </w:r>
      <w:r>
        <w:rPr/>
        <w:t>la </w:t>
      </w:r>
      <w:r>
        <w:rPr>
          <w:spacing w:val="-3"/>
        </w:rPr>
        <w:t>descrita </w:t>
      </w:r>
      <w:r>
        <w:rPr/>
        <w:t>más </w:t>
      </w:r>
      <w:r>
        <w:rPr>
          <w:spacing w:val="-3"/>
        </w:rPr>
        <w:t>arriba, u(x)+m, </w:t>
      </w:r>
      <w:r>
        <w:rPr/>
        <w:t>y </w:t>
      </w:r>
      <w:r>
        <w:rPr>
          <w:spacing w:val="-3"/>
        </w:rPr>
        <w:t>añadiendo </w:t>
      </w:r>
      <w:r>
        <w:rPr/>
        <w:t>a la </w:t>
      </w:r>
      <w:r>
        <w:rPr>
          <w:spacing w:val="-3"/>
        </w:rPr>
        <w:t>función </w:t>
      </w:r>
      <w:r>
        <w:rPr/>
        <w:t>de </w:t>
      </w:r>
      <w:r>
        <w:rPr>
          <w:spacing w:val="-3"/>
        </w:rPr>
        <w:t>bienestar total </w:t>
      </w:r>
      <w:r>
        <w:rPr/>
        <w:t>el </w:t>
      </w:r>
      <w:r>
        <w:rPr>
          <w:spacing w:val="-3"/>
        </w:rPr>
        <w:t>excedente del productor nacional, </w:t>
      </w:r>
      <w:r>
        <w:rPr/>
        <w:t>el </w:t>
      </w:r>
      <w:r>
        <w:rPr>
          <w:spacing w:val="-3"/>
        </w:rPr>
        <w:t>arancel óptimo pasa </w:t>
      </w:r>
      <w:r>
        <w:rPr/>
        <w:t>a </w:t>
      </w:r>
      <w:r>
        <w:rPr>
          <w:spacing w:val="-3"/>
        </w:rPr>
        <w:t>ser:</w:t>
      </w:r>
    </w:p>
    <w:p>
      <w:pPr>
        <w:spacing w:after="0" w:line="316" w:lineRule="auto"/>
        <w:jc w:val="both"/>
        <w:sectPr>
          <w:type w:val="continuous"/>
          <w:pgSz w:w="11900" w:h="16840"/>
          <w:pgMar w:top="1040" w:bottom="280" w:left="1680" w:right="1320"/>
        </w:sectPr>
      </w:pPr>
    </w:p>
    <w:p>
      <w:pPr>
        <w:pStyle w:val="BodyText"/>
        <w:rPr>
          <w:sz w:val="17"/>
        </w:rPr>
      </w:pPr>
    </w:p>
    <w:p>
      <w:pPr>
        <w:tabs>
          <w:tab w:pos="4639" w:val="left" w:leader="none"/>
          <w:tab w:pos="5843" w:val="left" w:leader="none"/>
        </w:tabs>
        <w:spacing w:line="134" w:lineRule="auto" w:before="165"/>
        <w:ind w:left="3588" w:right="3221" w:firstLine="446"/>
        <w:jc w:val="left"/>
        <w:rPr>
          <w:rFonts w:ascii="Times New Roman"/>
          <w:i/>
          <w:sz w:val="14"/>
        </w:rPr>
      </w:pPr>
      <w:r>
        <w:rPr/>
        <w:pict>
          <v:line style="position:absolute;mso-position-horizontal-relative:page;mso-position-vertical-relative:paragraph;z-index:-290128" from="268pt,19.823746pt" to="369.04pt,19.823746pt" stroked="true" strokeweight=".48pt" strokecolor="#000000">
            <w10:wrap type="none"/>
          </v:line>
        </w:pict>
      </w:r>
      <w:r>
        <w:rPr>
          <w:rFonts w:ascii="Times New Roman"/>
          <w:i/>
          <w:position w:val="1"/>
          <w:sz w:val="24"/>
        </w:rPr>
        <w:t>[(1</w:t>
      </w:r>
      <w:r>
        <w:rPr>
          <w:rFonts w:ascii="Times New Roman"/>
          <w:i/>
          <w:spacing w:val="-29"/>
          <w:position w:val="1"/>
          <w:sz w:val="24"/>
        </w:rPr>
        <w:t> </w:t>
      </w:r>
      <w:r>
        <w:rPr>
          <w:rFonts w:ascii="Times New Roman"/>
          <w:i/>
          <w:position w:val="1"/>
          <w:sz w:val="24"/>
        </w:rPr>
        <w:t>-</w:t>
      </w:r>
      <w:r>
        <w:rPr>
          <w:rFonts w:ascii="Times New Roman"/>
          <w:i/>
          <w:spacing w:val="14"/>
          <w:position w:val="1"/>
          <w:sz w:val="24"/>
        </w:rPr>
        <w:t> </w:t>
      </w:r>
      <w:r>
        <w:rPr>
          <w:rFonts w:ascii="Times New Roman"/>
          <w:i/>
          <w:sz w:val="24"/>
        </w:rPr>
        <w:t>p</w:t>
      </w:r>
      <w:r>
        <w:rPr>
          <w:rFonts w:ascii="Times New Roman"/>
          <w:i/>
          <w:spacing w:val="34"/>
          <w:sz w:val="24"/>
        </w:rPr>
        <w:t> </w:t>
      </w:r>
      <w:r>
        <w:rPr>
          <w:rFonts w:ascii="Times New Roman"/>
          <w:i/>
          <w:position w:val="1"/>
          <w:sz w:val="24"/>
        </w:rPr>
        <w:t>)x</w:t>
      </w:r>
      <w:r>
        <w:rPr>
          <w:rFonts w:ascii="Times New Roman"/>
          <w:i/>
          <w:spacing w:val="-30"/>
          <w:position w:val="1"/>
          <w:sz w:val="24"/>
        </w:rPr>
        <w:t> </w:t>
      </w:r>
      <w:r>
        <w:rPr>
          <w:rFonts w:ascii="Times New Roman"/>
          <w:i/>
          <w:position w:val="1"/>
          <w:sz w:val="24"/>
        </w:rPr>
        <w:t>+</w:t>
      </w:r>
      <w:r>
        <w:rPr>
          <w:rFonts w:ascii="Times New Roman"/>
          <w:i/>
          <w:spacing w:val="-39"/>
          <w:position w:val="1"/>
          <w:sz w:val="24"/>
        </w:rPr>
        <w:t> </w:t>
      </w:r>
      <w:r>
        <w:rPr>
          <w:rFonts w:ascii="Times New Roman"/>
          <w:i/>
          <w:position w:val="1"/>
          <w:sz w:val="24"/>
        </w:rPr>
        <w:t>(p</w:t>
      </w:r>
      <w:r>
        <w:rPr>
          <w:rFonts w:ascii="Times New Roman"/>
          <w:i/>
          <w:spacing w:val="-13"/>
          <w:position w:val="1"/>
          <w:sz w:val="24"/>
        </w:rPr>
        <w:t> </w:t>
      </w:r>
      <w:r>
        <w:rPr>
          <w:rFonts w:ascii="Times New Roman"/>
          <w:i/>
          <w:position w:val="1"/>
          <w:sz w:val="24"/>
        </w:rPr>
        <w:t>-</w:t>
      </w:r>
      <w:r>
        <w:rPr>
          <w:rFonts w:ascii="Times New Roman"/>
          <w:i/>
          <w:spacing w:val="-17"/>
          <w:position w:val="1"/>
          <w:sz w:val="24"/>
        </w:rPr>
        <w:t> </w:t>
      </w:r>
      <w:r>
        <w:rPr>
          <w:rFonts w:ascii="Times New Roman"/>
          <w:i/>
          <w:position w:val="1"/>
          <w:sz w:val="24"/>
        </w:rPr>
        <w:t>c)</w:t>
      </w:r>
      <w:r>
        <w:rPr>
          <w:rFonts w:ascii="Times New Roman"/>
          <w:i/>
          <w:spacing w:val="-18"/>
          <w:position w:val="1"/>
          <w:sz w:val="24"/>
        </w:rPr>
        <w:t> </w:t>
      </w:r>
      <w:r>
        <w:rPr>
          <w:rFonts w:ascii="Times New Roman"/>
          <w:i/>
          <w:sz w:val="24"/>
        </w:rPr>
        <w:t>y</w:t>
      </w:r>
      <w:r>
        <w:rPr>
          <w:rFonts w:ascii="Times New Roman"/>
          <w:i/>
          <w:spacing w:val="23"/>
          <w:sz w:val="24"/>
        </w:rPr>
        <w:t> </w:t>
      </w:r>
      <w:r>
        <w:rPr>
          <w:rFonts w:ascii="Times New Roman"/>
          <w:i/>
          <w:position w:val="1"/>
          <w:sz w:val="24"/>
        </w:rPr>
        <w:t>] </w:t>
      </w:r>
      <w:r>
        <w:rPr>
          <w:rFonts w:ascii="Times New Roman"/>
          <w:i/>
          <w:sz w:val="24"/>
        </w:rPr>
        <w:t>t</w:t>
      </w:r>
      <w:r>
        <w:rPr>
          <w:rFonts w:ascii="Times New Roman"/>
          <w:i/>
          <w:spacing w:val="-22"/>
          <w:sz w:val="24"/>
        </w:rPr>
        <w:t> </w:t>
      </w:r>
      <w:r>
        <w:rPr>
          <w:rFonts w:ascii="Times New Roman"/>
          <w:i/>
          <w:sz w:val="24"/>
        </w:rPr>
        <w:t>=</w:t>
      </w:r>
      <w:r>
        <w:rPr>
          <w:rFonts w:ascii="Times New Roman"/>
          <w:i/>
          <w:spacing w:val="-21"/>
          <w:sz w:val="24"/>
        </w:rPr>
        <w:t> </w:t>
      </w:r>
      <w:r>
        <w:rPr>
          <w:rFonts w:ascii="Times New Roman"/>
          <w:i/>
          <w:sz w:val="24"/>
        </w:rPr>
        <w:t>-</w:t>
        <w:tab/>
      </w:r>
      <w:r>
        <w:rPr>
          <w:rFonts w:ascii="Times New Roman"/>
          <w:i/>
          <w:position w:val="9"/>
          <w:sz w:val="14"/>
        </w:rPr>
        <w:t>t</w:t>
        <w:tab/>
        <w:t>t</w:t>
      </w:r>
    </w:p>
    <w:p>
      <w:pPr>
        <w:spacing w:line="246" w:lineRule="exact" w:before="0"/>
        <w:ind w:left="825" w:right="0" w:firstLine="0"/>
        <w:jc w:val="center"/>
        <w:rPr>
          <w:rFonts w:ascii="Times New Roman"/>
          <w:i/>
          <w:sz w:val="14"/>
        </w:rPr>
      </w:pPr>
      <w:r>
        <w:rPr>
          <w:rFonts w:ascii="Times New Roman"/>
          <w:i/>
          <w:position w:val="1"/>
          <w:sz w:val="24"/>
        </w:rPr>
        <w:t>x</w:t>
      </w:r>
      <w:r>
        <w:rPr>
          <w:rFonts w:ascii="Times New Roman"/>
          <w:i/>
          <w:sz w:val="14"/>
        </w:rPr>
        <w:t>t</w:t>
      </w:r>
    </w:p>
    <w:p>
      <w:pPr>
        <w:pStyle w:val="BodyText"/>
        <w:rPr>
          <w:rFonts w:ascii="Times New Roman"/>
          <w:i/>
          <w:sz w:val="20"/>
        </w:rPr>
      </w:pPr>
    </w:p>
    <w:p>
      <w:pPr>
        <w:pStyle w:val="BodyText"/>
        <w:rPr>
          <w:rFonts w:ascii="Times New Roman"/>
          <w:i/>
          <w:sz w:val="20"/>
        </w:rPr>
      </w:pPr>
    </w:p>
    <w:p>
      <w:pPr>
        <w:pStyle w:val="BodyText"/>
        <w:spacing w:line="309" w:lineRule="auto" w:before="205"/>
        <w:ind w:left="532" w:right="109"/>
        <w:jc w:val="both"/>
      </w:pPr>
      <w:r>
        <w:rPr>
          <w:spacing w:val="-3"/>
        </w:rPr>
        <w:t>donde </w:t>
      </w:r>
      <w:r>
        <w:rPr/>
        <w:t>y </w:t>
      </w:r>
      <w:r>
        <w:rPr>
          <w:spacing w:val="-3"/>
        </w:rPr>
        <w:t>indica </w:t>
      </w:r>
      <w:r>
        <w:rPr/>
        <w:t>las </w:t>
      </w:r>
      <w:r>
        <w:rPr>
          <w:spacing w:val="-3"/>
        </w:rPr>
        <w:t>ventas </w:t>
      </w:r>
      <w:r>
        <w:rPr/>
        <w:t>de la </w:t>
      </w:r>
      <w:r>
        <w:rPr>
          <w:spacing w:val="-3"/>
        </w:rPr>
        <w:t>empresa nacional, </w:t>
      </w:r>
      <w:r>
        <w:rPr/>
        <w:t>x </w:t>
      </w:r>
      <w:r>
        <w:rPr>
          <w:spacing w:val="-3"/>
        </w:rPr>
        <w:t>las</w:t>
      </w:r>
      <w:r>
        <w:rPr>
          <w:spacing w:val="138"/>
        </w:rPr>
        <w:t> </w:t>
      </w:r>
      <w:r>
        <w:rPr>
          <w:spacing w:val="-3"/>
        </w:rPr>
        <w:t>ventas </w:t>
      </w:r>
      <w:r>
        <w:rPr/>
        <w:t>de la </w:t>
      </w:r>
      <w:r>
        <w:rPr>
          <w:spacing w:val="-3"/>
        </w:rPr>
        <w:t>extranjera, </w:t>
      </w:r>
      <w:r>
        <w:rPr/>
        <w:t>c el </w:t>
      </w:r>
      <w:r>
        <w:rPr>
          <w:spacing w:val="-3"/>
        </w:rPr>
        <w:t>coste marginal </w:t>
      </w:r>
      <w:r>
        <w:rPr/>
        <w:t>de la </w:t>
      </w:r>
      <w:r>
        <w:rPr>
          <w:spacing w:val="-3"/>
        </w:rPr>
        <w:t>empresa</w:t>
      </w:r>
      <w:r>
        <w:rPr>
          <w:spacing w:val="138"/>
        </w:rPr>
        <w:t> </w:t>
      </w:r>
      <w:r>
        <w:rPr>
          <w:spacing w:val="-3"/>
        </w:rPr>
        <w:t>nacional, </w:t>
      </w:r>
      <w:r>
        <w:rPr/>
        <w:t>y las </w:t>
      </w:r>
      <w:r>
        <w:rPr>
          <w:spacing w:val="-3"/>
        </w:rPr>
        <w:t>variables </w:t>
      </w:r>
      <w:r>
        <w:rPr/>
        <w:t>con </w:t>
      </w:r>
      <w:r>
        <w:rPr>
          <w:spacing w:val="-3"/>
        </w:rPr>
        <w:t>subíndices denotan derivadas</w:t>
      </w:r>
      <w:r>
        <w:rPr>
          <w:spacing w:val="138"/>
        </w:rPr>
        <w:t> </w:t>
      </w:r>
      <w:r>
        <w:rPr>
          <w:spacing w:val="-3"/>
        </w:rPr>
        <w:t>parciales. Como </w:t>
      </w:r>
      <w:r>
        <w:rPr/>
        <w:t>se </w:t>
      </w:r>
      <w:r>
        <w:rPr>
          <w:spacing w:val="-3"/>
        </w:rPr>
        <w:t>observa, p</w:t>
      </w:r>
      <w:r>
        <w:rPr>
          <w:spacing w:val="-3"/>
          <w:position w:val="-4"/>
          <w:sz w:val="12"/>
        </w:rPr>
        <w:t>t</w:t>
      </w:r>
      <w:r>
        <w:rPr>
          <w:spacing w:val="-3"/>
        </w:rPr>
        <w:t>&lt;1 </w:t>
      </w:r>
      <w:r>
        <w:rPr/>
        <w:t>es una </w:t>
      </w:r>
      <w:r>
        <w:rPr>
          <w:spacing w:val="-3"/>
        </w:rPr>
        <w:t>condición suficiente aunque </w:t>
      </w:r>
      <w:r>
        <w:rPr/>
        <w:t>no </w:t>
      </w:r>
      <w:r>
        <w:rPr>
          <w:spacing w:val="-3"/>
        </w:rPr>
        <w:t>necesaria para garantizar </w:t>
      </w:r>
      <w:r>
        <w:rPr/>
        <w:t>un </w:t>
      </w:r>
      <w:r>
        <w:rPr>
          <w:spacing w:val="-3"/>
        </w:rPr>
        <w:t>arancel óptimo positivo</w:t>
      </w:r>
      <w:r>
        <w:rPr>
          <w:spacing w:val="-3"/>
          <w:position w:val="13"/>
          <w:sz w:val="12"/>
        </w:rPr>
        <w:t>10</w:t>
      </w:r>
      <w:r>
        <w:rPr>
          <w:spacing w:val="-3"/>
        </w:rPr>
        <w:t>; ahora bastaría </w:t>
      </w:r>
      <w:r>
        <w:rPr/>
        <w:t>con que se </w:t>
      </w:r>
      <w:r>
        <w:rPr>
          <w:spacing w:val="-3"/>
        </w:rPr>
        <w:t>cumpliese </w:t>
      </w:r>
      <w:r>
        <w:rPr/>
        <w:t>la </w:t>
      </w:r>
      <w:r>
        <w:rPr>
          <w:spacing w:val="-3"/>
        </w:rPr>
        <w:t>condición:</w:t>
      </w:r>
    </w:p>
    <w:p>
      <w:pPr>
        <w:pStyle w:val="BodyText"/>
        <w:rPr>
          <w:sz w:val="20"/>
        </w:rPr>
      </w:pPr>
    </w:p>
    <w:p>
      <w:pPr>
        <w:spacing w:line="223" w:lineRule="exact" w:before="215"/>
        <w:ind w:left="1104" w:right="0" w:firstLine="0"/>
        <w:jc w:val="center"/>
        <w:rPr>
          <w:rFonts w:ascii="Times New Roman"/>
          <w:i/>
          <w:sz w:val="24"/>
        </w:rPr>
      </w:pPr>
      <w:r>
        <w:rPr>
          <w:rFonts w:ascii="Times New Roman"/>
          <w:i/>
          <w:position w:val="1"/>
          <w:sz w:val="24"/>
        </w:rPr>
        <w:t>(p - c) </w:t>
      </w:r>
      <w:r>
        <w:rPr>
          <w:rFonts w:ascii="Times New Roman"/>
          <w:i/>
          <w:sz w:val="24"/>
        </w:rPr>
        <w:t>y</w:t>
      </w:r>
    </w:p>
    <w:p>
      <w:pPr>
        <w:tabs>
          <w:tab w:pos="1867" w:val="left" w:leader="none"/>
        </w:tabs>
        <w:spacing w:line="122" w:lineRule="exact" w:before="0"/>
        <w:ind w:left="420" w:right="0" w:firstLine="0"/>
        <w:jc w:val="center"/>
        <w:rPr>
          <w:rFonts w:ascii="Times New Roman"/>
          <w:i/>
          <w:sz w:val="14"/>
        </w:rPr>
      </w:pPr>
      <w:r>
        <w:rPr/>
        <w:pict>
          <v:line style="position:absolute;mso-position-horizontal-relative:page;mso-position-vertical-relative:paragraph;z-index:-290104" from="307.959991pt,5.213715pt" to="346.719991pt,5.213715pt" stroked="true" strokeweight=".48pt" strokecolor="#000000">
            <w10:wrap type="none"/>
          </v:line>
        </w:pict>
      </w:r>
      <w:r>
        <w:rPr>
          <w:rFonts w:ascii="Times New Roman"/>
          <w:i/>
          <w:sz w:val="24"/>
        </w:rPr>
        <w:t>p</w:t>
      </w:r>
      <w:r>
        <w:rPr>
          <w:rFonts w:ascii="Times New Roman"/>
          <w:i/>
          <w:spacing w:val="26"/>
          <w:sz w:val="24"/>
        </w:rPr>
        <w:t> </w:t>
      </w:r>
      <w:r>
        <w:rPr>
          <w:rFonts w:ascii="Times New Roman"/>
          <w:i/>
          <w:position w:val="1"/>
          <w:sz w:val="24"/>
        </w:rPr>
        <w:t>&lt;</w:t>
      </w:r>
      <w:r>
        <w:rPr>
          <w:rFonts w:ascii="Times New Roman"/>
          <w:i/>
          <w:spacing w:val="-35"/>
          <w:position w:val="1"/>
          <w:sz w:val="24"/>
        </w:rPr>
        <w:t> </w:t>
      </w:r>
      <w:r>
        <w:rPr>
          <w:rFonts w:ascii="Times New Roman"/>
          <w:i/>
          <w:spacing w:val="7"/>
          <w:position w:val="1"/>
          <w:sz w:val="24"/>
        </w:rPr>
        <w:t>1+</w:t>
        <w:tab/>
      </w:r>
      <w:r>
        <w:rPr>
          <w:rFonts w:ascii="Times New Roman"/>
          <w:i/>
          <w:position w:val="10"/>
          <w:sz w:val="14"/>
        </w:rPr>
        <w:t>t</w:t>
      </w:r>
    </w:p>
    <w:p>
      <w:pPr>
        <w:tabs>
          <w:tab w:pos="1186" w:val="left" w:leader="none"/>
        </w:tabs>
        <w:spacing w:line="284" w:lineRule="exact" w:before="0"/>
        <w:ind w:left="238" w:right="0" w:firstLine="0"/>
        <w:jc w:val="center"/>
        <w:rPr>
          <w:rFonts w:ascii="Times New Roman"/>
          <w:i/>
          <w:sz w:val="24"/>
        </w:rPr>
      </w:pPr>
      <w:r>
        <w:rPr>
          <w:rFonts w:ascii="Times New Roman"/>
          <w:i/>
          <w:position w:val="12"/>
          <w:sz w:val="14"/>
        </w:rPr>
        <w:t>t</w:t>
      </w:r>
      <w:r>
        <w:rPr>
          <w:rFonts w:ascii="Times New Roman"/>
          <w:i/>
          <w:sz w:val="24"/>
        </w:rPr>
        <w:tab/>
        <w:t>x</w:t>
      </w:r>
    </w:p>
    <w:p>
      <w:pPr>
        <w:pStyle w:val="BodyText"/>
        <w:rPr>
          <w:rFonts w:ascii="Times New Roman"/>
          <w:i/>
          <w:sz w:val="20"/>
        </w:rPr>
      </w:pPr>
    </w:p>
    <w:p>
      <w:pPr>
        <w:pStyle w:val="BodyText"/>
        <w:rPr>
          <w:rFonts w:ascii="Times New Roman"/>
          <w:i/>
          <w:sz w:val="20"/>
        </w:rPr>
      </w:pPr>
    </w:p>
    <w:p>
      <w:pPr>
        <w:pStyle w:val="BodyText"/>
        <w:spacing w:before="197"/>
        <w:ind w:left="532"/>
        <w:jc w:val="both"/>
      </w:pPr>
      <w:r>
        <w:rPr/>
        <w:t>para asegurar que el arancel óptimo tenga signo positivo.</w:t>
      </w:r>
    </w:p>
    <w:p>
      <w:pPr>
        <w:pStyle w:val="BodyText"/>
      </w:pPr>
    </w:p>
    <w:p>
      <w:pPr>
        <w:pStyle w:val="BodyText"/>
        <w:spacing w:line="316" w:lineRule="auto" w:before="176"/>
        <w:ind w:left="532" w:right="107"/>
        <w:jc w:val="both"/>
      </w:pPr>
      <w:r>
        <w:rPr>
          <w:spacing w:val="-3"/>
        </w:rPr>
        <w:t>Cuando </w:t>
      </w:r>
      <w:r>
        <w:rPr/>
        <w:t>se </w:t>
      </w:r>
      <w:r>
        <w:rPr>
          <w:spacing w:val="-3"/>
        </w:rPr>
        <w:t>considera también </w:t>
      </w:r>
      <w:r>
        <w:rPr/>
        <w:t>el </w:t>
      </w:r>
      <w:r>
        <w:rPr>
          <w:spacing w:val="-3"/>
        </w:rPr>
        <w:t>mercado </w:t>
      </w:r>
      <w:r>
        <w:rPr/>
        <w:t>del </w:t>
      </w:r>
      <w:r>
        <w:rPr>
          <w:spacing w:val="-3"/>
        </w:rPr>
        <w:t>duopolista extranjero </w:t>
      </w:r>
      <w:r>
        <w:rPr/>
        <w:t>y la </w:t>
      </w:r>
      <w:r>
        <w:rPr>
          <w:spacing w:val="-3"/>
        </w:rPr>
        <w:t>existencia </w:t>
      </w:r>
      <w:r>
        <w:rPr/>
        <w:t>de </w:t>
      </w:r>
      <w:r>
        <w:rPr>
          <w:spacing w:val="-3"/>
        </w:rPr>
        <w:t>comercio intraindustrial,</w:t>
      </w:r>
      <w:r>
        <w:rPr>
          <w:spacing w:val="138"/>
        </w:rPr>
        <w:t> </w:t>
      </w:r>
      <w:r>
        <w:rPr>
          <w:spacing w:val="-3"/>
        </w:rPr>
        <w:t>Brander </w:t>
      </w:r>
      <w:r>
        <w:rPr/>
        <w:t>y </w:t>
      </w:r>
      <w:r>
        <w:rPr>
          <w:spacing w:val="-3"/>
        </w:rPr>
        <w:t>Spencer demostraron </w:t>
      </w:r>
      <w:r>
        <w:rPr/>
        <w:t>que si los </w:t>
      </w:r>
      <w:r>
        <w:rPr>
          <w:spacing w:val="-3"/>
        </w:rPr>
        <w:t>costes del transporte eran altos, sería posible </w:t>
      </w:r>
      <w:r>
        <w:rPr/>
        <w:t>que un </w:t>
      </w:r>
      <w:r>
        <w:rPr>
          <w:spacing w:val="-3"/>
        </w:rPr>
        <w:t>arancel</w:t>
      </w:r>
      <w:r>
        <w:rPr>
          <w:spacing w:val="138"/>
        </w:rPr>
        <w:t> </w:t>
      </w:r>
      <w:r>
        <w:rPr>
          <w:spacing w:val="-3"/>
        </w:rPr>
        <w:t>incrementase incluso </w:t>
      </w:r>
      <w:r>
        <w:rPr/>
        <w:t>el </w:t>
      </w:r>
      <w:r>
        <w:rPr>
          <w:spacing w:val="-3"/>
        </w:rPr>
        <w:t>bienestar mundial. Ello </w:t>
      </w:r>
      <w:r>
        <w:rPr/>
        <w:t>se </w:t>
      </w:r>
      <w:r>
        <w:rPr>
          <w:spacing w:val="-3"/>
        </w:rPr>
        <w:t>debe </w:t>
      </w:r>
      <w:r>
        <w:rPr/>
        <w:t>a  que el </w:t>
      </w:r>
      <w:r>
        <w:rPr>
          <w:spacing w:val="-3"/>
        </w:rPr>
        <w:t>arancel podría reducir </w:t>
      </w:r>
      <w:r>
        <w:rPr/>
        <w:t>el </w:t>
      </w:r>
      <w:r>
        <w:rPr>
          <w:spacing w:val="-3"/>
        </w:rPr>
        <w:t>abastecimiento desde el productor </w:t>
      </w:r>
      <w:r>
        <w:rPr/>
        <w:t>con </w:t>
      </w:r>
      <w:r>
        <w:rPr>
          <w:spacing w:val="-3"/>
        </w:rPr>
        <w:t>mayores costes </w:t>
      </w:r>
      <w:r>
        <w:rPr/>
        <w:t>(en </w:t>
      </w:r>
      <w:r>
        <w:rPr>
          <w:spacing w:val="-3"/>
        </w:rPr>
        <w:t>este caso </w:t>
      </w:r>
      <w:r>
        <w:rPr/>
        <w:t>el </w:t>
      </w:r>
      <w:r>
        <w:rPr>
          <w:spacing w:val="-3"/>
        </w:rPr>
        <w:t>extranjero que incorpora </w:t>
      </w:r>
      <w:r>
        <w:rPr/>
        <w:t>los </w:t>
      </w:r>
      <w:r>
        <w:rPr>
          <w:spacing w:val="-3"/>
        </w:rPr>
        <w:t>elevados costes </w:t>
      </w:r>
      <w:r>
        <w:rPr/>
        <w:t>del </w:t>
      </w:r>
      <w:r>
        <w:rPr>
          <w:spacing w:val="-3"/>
        </w:rPr>
        <w:t>transporte), evitando el</w:t>
      </w:r>
      <w:r>
        <w:rPr>
          <w:spacing w:val="138"/>
        </w:rPr>
        <w:t> </w:t>
      </w:r>
      <w:r>
        <w:rPr>
          <w:spacing w:val="-3"/>
        </w:rPr>
        <w:t>despilfarro </w:t>
      </w:r>
      <w:r>
        <w:rPr/>
        <w:t>de </w:t>
      </w:r>
      <w:r>
        <w:rPr>
          <w:spacing w:val="-3"/>
        </w:rPr>
        <w:t>recursos </w:t>
      </w:r>
      <w:r>
        <w:rPr/>
        <w:t>a </w:t>
      </w:r>
      <w:r>
        <w:rPr>
          <w:spacing w:val="-3"/>
        </w:rPr>
        <w:t>nivel internacional. </w:t>
      </w:r>
      <w:r>
        <w:rPr/>
        <w:t>Sin </w:t>
      </w:r>
      <w:r>
        <w:rPr>
          <w:spacing w:val="-3"/>
        </w:rPr>
        <w:t>embargo, </w:t>
      </w:r>
      <w:r>
        <w:rPr/>
        <w:t>si el </w:t>
      </w:r>
      <w:r>
        <w:rPr>
          <w:spacing w:val="-3"/>
        </w:rPr>
        <w:t>coste marginal extranjero </w:t>
      </w:r>
      <w:r>
        <w:rPr/>
        <w:t>es </w:t>
      </w:r>
      <w:r>
        <w:rPr>
          <w:spacing w:val="-3"/>
        </w:rPr>
        <w:t>menor </w:t>
      </w:r>
      <w:r>
        <w:rPr/>
        <w:t>o </w:t>
      </w:r>
      <w:r>
        <w:rPr>
          <w:spacing w:val="-3"/>
        </w:rPr>
        <w:t>igual </w:t>
      </w:r>
      <w:r>
        <w:rPr/>
        <w:t>que </w:t>
      </w:r>
      <w:r>
        <w:rPr>
          <w:spacing w:val="-3"/>
        </w:rPr>
        <w:t>el</w:t>
      </w:r>
      <w:r>
        <w:rPr>
          <w:spacing w:val="138"/>
        </w:rPr>
        <w:t> </w:t>
      </w:r>
      <w:r>
        <w:rPr>
          <w:spacing w:val="-3"/>
        </w:rPr>
        <w:t>nacional, </w:t>
      </w:r>
      <w:r>
        <w:rPr/>
        <w:t>un </w:t>
      </w:r>
      <w:r>
        <w:rPr>
          <w:spacing w:val="-3"/>
        </w:rPr>
        <w:t>incremento </w:t>
      </w:r>
      <w:r>
        <w:rPr/>
        <w:t>en el </w:t>
      </w:r>
      <w:r>
        <w:rPr>
          <w:spacing w:val="-3"/>
        </w:rPr>
        <w:t>arancel nacional  podría reducir </w:t>
      </w:r>
      <w:r>
        <w:rPr/>
        <w:t>el </w:t>
      </w:r>
      <w:r>
        <w:rPr>
          <w:spacing w:val="-3"/>
        </w:rPr>
        <w:t>bienestar</w:t>
      </w:r>
      <w:r>
        <w:rPr>
          <w:spacing w:val="-9"/>
        </w:rPr>
        <w:t> </w:t>
      </w:r>
      <w:r>
        <w:rPr>
          <w:spacing w:val="-3"/>
        </w:rPr>
        <w:t>mundial.</w:t>
      </w:r>
    </w:p>
    <w:p>
      <w:pPr>
        <w:pStyle w:val="BodyText"/>
        <w:spacing w:before="9"/>
        <w:rPr>
          <w:sz w:val="31"/>
        </w:rPr>
      </w:pPr>
    </w:p>
    <w:p>
      <w:pPr>
        <w:pStyle w:val="BodyText"/>
        <w:spacing w:line="316" w:lineRule="auto" w:before="1"/>
        <w:ind w:left="532" w:right="109"/>
        <w:jc w:val="both"/>
      </w:pPr>
      <w:r>
        <w:rPr/>
        <w:t>Por </w:t>
      </w:r>
      <w:r>
        <w:rPr>
          <w:spacing w:val="-3"/>
        </w:rPr>
        <w:t>último, Brander </w:t>
      </w:r>
      <w:r>
        <w:rPr/>
        <w:t>y </w:t>
      </w:r>
      <w:r>
        <w:rPr>
          <w:spacing w:val="-3"/>
        </w:rPr>
        <w:t>Spencer demostraron </w:t>
      </w:r>
      <w:r>
        <w:rPr/>
        <w:t>que la </w:t>
      </w:r>
      <w:r>
        <w:rPr>
          <w:spacing w:val="-3"/>
        </w:rPr>
        <w:t>solución cooperativa  </w:t>
      </w:r>
      <w:r>
        <w:rPr/>
        <w:t>en la </w:t>
      </w:r>
      <w:r>
        <w:rPr>
          <w:spacing w:val="-3"/>
        </w:rPr>
        <w:t>negociación arancelaria </w:t>
      </w:r>
      <w:r>
        <w:rPr/>
        <w:t>es  </w:t>
      </w:r>
      <w:r>
        <w:rPr>
          <w:spacing w:val="70"/>
        </w:rPr>
        <w:t> </w:t>
      </w:r>
      <w:r>
        <w:rPr>
          <w:spacing w:val="-3"/>
        </w:rPr>
        <w:t>generalmente</w:t>
      </w:r>
    </w:p>
    <w:p>
      <w:pPr>
        <w:pStyle w:val="BodyText"/>
        <w:spacing w:before="6"/>
        <w:rPr>
          <w:sz w:val="15"/>
        </w:rPr>
      </w:pPr>
      <w:r>
        <w:rPr/>
        <w:pict>
          <v:line style="position:absolute;mso-position-horizontal-relative:page;mso-position-vertical-relative:paragraph;z-index:1528;mso-wrap-distance-left:0;mso-wrap-distance-right:0" from="93.639999pt,11.066585pt" to="237.639999pt,11.066585pt" stroked="true" strokeweight=".6pt" strokecolor="#000000">
            <w10:wrap type="topAndBottom"/>
          </v:line>
        </w:pict>
      </w:r>
    </w:p>
    <w:p>
      <w:pPr>
        <w:spacing w:before="94"/>
        <w:ind w:left="100" w:right="110" w:firstLine="441"/>
        <w:jc w:val="left"/>
        <w:rPr>
          <w:sz w:val="19"/>
        </w:rPr>
      </w:pPr>
      <w:r>
        <w:rPr>
          <w:spacing w:val="-3"/>
          <w:position w:val="11"/>
          <w:sz w:val="10"/>
        </w:rPr>
        <w:t>10</w:t>
      </w:r>
      <w:r>
        <w:rPr>
          <w:spacing w:val="-3"/>
          <w:sz w:val="19"/>
        </w:rPr>
        <w:t>Nótese que </w:t>
      </w:r>
      <w:r>
        <w:rPr>
          <w:sz w:val="19"/>
        </w:rPr>
        <w:t>en el </w:t>
      </w:r>
      <w:r>
        <w:rPr>
          <w:spacing w:val="-3"/>
          <w:sz w:val="19"/>
        </w:rPr>
        <w:t>caso del </w:t>
      </w:r>
      <w:r>
        <w:rPr>
          <w:spacing w:val="-4"/>
          <w:sz w:val="19"/>
        </w:rPr>
        <w:t>monopolio extranjero </w:t>
      </w:r>
      <w:r>
        <w:rPr>
          <w:sz w:val="19"/>
        </w:rPr>
        <w:t>se </w:t>
      </w:r>
      <w:r>
        <w:rPr>
          <w:spacing w:val="-4"/>
          <w:sz w:val="19"/>
        </w:rPr>
        <w:t>exige </w:t>
      </w:r>
      <w:r>
        <w:rPr>
          <w:spacing w:val="-3"/>
          <w:sz w:val="19"/>
        </w:rPr>
        <w:t>que p</w:t>
      </w:r>
      <w:r>
        <w:rPr>
          <w:spacing w:val="-3"/>
          <w:position w:val="-4"/>
          <w:sz w:val="10"/>
        </w:rPr>
        <w:t>t </w:t>
      </w:r>
      <w:r>
        <w:rPr>
          <w:spacing w:val="-3"/>
          <w:sz w:val="19"/>
        </w:rPr>
        <w:t>sea </w:t>
      </w:r>
      <w:r>
        <w:rPr>
          <w:spacing w:val="-4"/>
          <w:sz w:val="19"/>
        </w:rPr>
        <w:t>menor que </w:t>
      </w:r>
      <w:r>
        <w:rPr>
          <w:sz w:val="19"/>
        </w:rPr>
        <w:t>la </w:t>
      </w:r>
      <w:r>
        <w:rPr>
          <w:spacing w:val="-4"/>
          <w:sz w:val="19"/>
        </w:rPr>
        <w:t>unidad </w:t>
      </w:r>
      <w:r>
        <w:rPr>
          <w:spacing w:val="-3"/>
          <w:sz w:val="19"/>
        </w:rPr>
        <w:t>para </w:t>
      </w:r>
      <w:r>
        <w:rPr>
          <w:spacing w:val="-4"/>
          <w:sz w:val="19"/>
        </w:rPr>
        <w:t>garantizar </w:t>
      </w:r>
      <w:r>
        <w:rPr>
          <w:sz w:val="19"/>
        </w:rPr>
        <w:t>un </w:t>
      </w:r>
      <w:r>
        <w:rPr>
          <w:spacing w:val="-4"/>
          <w:sz w:val="19"/>
        </w:rPr>
        <w:t>arancel óptimo positivo.</w:t>
      </w:r>
    </w:p>
    <w:p>
      <w:pPr>
        <w:spacing w:after="0"/>
        <w:jc w:val="left"/>
        <w:rPr>
          <w:sz w:val="19"/>
        </w:rPr>
        <w:sectPr>
          <w:pgSz w:w="11900" w:h="16840"/>
          <w:pgMar w:header="1784" w:footer="0" w:top="2020" w:bottom="280" w:left="1340" w:right="1320"/>
        </w:sectPr>
      </w:pPr>
    </w:p>
    <w:p>
      <w:pPr>
        <w:pStyle w:val="BodyText"/>
        <w:spacing w:before="10"/>
        <w:rPr>
          <w:sz w:val="8"/>
        </w:rPr>
      </w:pPr>
    </w:p>
    <w:p>
      <w:pPr>
        <w:pStyle w:val="BodyText"/>
        <w:spacing w:line="316" w:lineRule="auto" w:before="77"/>
        <w:ind w:left="532" w:right="109"/>
        <w:jc w:val="both"/>
      </w:pPr>
      <w:r>
        <w:rPr>
          <w:spacing w:val="-3"/>
        </w:rPr>
        <w:t>superior </w:t>
      </w:r>
      <w:r>
        <w:rPr/>
        <w:t>a la no </w:t>
      </w:r>
      <w:r>
        <w:rPr>
          <w:spacing w:val="-3"/>
        </w:rPr>
        <w:t>cooperativa, </w:t>
      </w:r>
      <w:r>
        <w:rPr/>
        <w:t>al </w:t>
      </w:r>
      <w:r>
        <w:rPr>
          <w:spacing w:val="-3"/>
        </w:rPr>
        <w:t>implicar esta última unos</w:t>
      </w:r>
      <w:r>
        <w:rPr>
          <w:spacing w:val="138"/>
        </w:rPr>
        <w:t> </w:t>
      </w:r>
      <w:r>
        <w:rPr>
          <w:spacing w:val="-3"/>
        </w:rPr>
        <w:t>aranceles </w:t>
      </w:r>
      <w:r>
        <w:rPr/>
        <w:t>más </w:t>
      </w:r>
      <w:r>
        <w:rPr>
          <w:spacing w:val="-3"/>
        </w:rPr>
        <w:t>elevados </w:t>
      </w:r>
      <w:r>
        <w:rPr/>
        <w:t>de </w:t>
      </w:r>
      <w:r>
        <w:rPr>
          <w:spacing w:val="-3"/>
        </w:rPr>
        <w:t>aquellos </w:t>
      </w:r>
      <w:r>
        <w:rPr/>
        <w:t>que </w:t>
      </w:r>
      <w:r>
        <w:rPr>
          <w:spacing w:val="-3"/>
        </w:rPr>
        <w:t>maximizan el</w:t>
      </w:r>
      <w:r>
        <w:rPr>
          <w:spacing w:val="138"/>
        </w:rPr>
        <w:t> </w:t>
      </w:r>
      <w:r>
        <w:rPr>
          <w:spacing w:val="-3"/>
        </w:rPr>
        <w:t>bienestar</w:t>
      </w:r>
      <w:r>
        <w:rPr>
          <w:spacing w:val="-2"/>
        </w:rPr>
        <w:t> </w:t>
      </w:r>
      <w:r>
        <w:rPr>
          <w:spacing w:val="-3"/>
        </w:rPr>
        <w:t>mundial.</w:t>
      </w:r>
    </w:p>
    <w:p>
      <w:pPr>
        <w:pStyle w:val="BodyText"/>
        <w:spacing w:before="9"/>
        <w:rPr>
          <w:sz w:val="31"/>
        </w:rPr>
      </w:pPr>
    </w:p>
    <w:p>
      <w:pPr>
        <w:pStyle w:val="BodyText"/>
        <w:spacing w:line="316" w:lineRule="auto" w:before="1"/>
        <w:ind w:left="532" w:right="107"/>
        <w:jc w:val="both"/>
      </w:pPr>
      <w:r>
        <w:rPr/>
        <w:t>En un </w:t>
      </w:r>
      <w:r>
        <w:rPr>
          <w:spacing w:val="-3"/>
        </w:rPr>
        <w:t>modelo similar aunque incorporando </w:t>
      </w:r>
      <w:r>
        <w:rPr/>
        <w:t>un </w:t>
      </w:r>
      <w:r>
        <w:rPr>
          <w:spacing w:val="-3"/>
        </w:rPr>
        <w:t>sindicato nacional </w:t>
      </w:r>
      <w:r>
        <w:rPr/>
        <w:t>en la </w:t>
      </w:r>
      <w:r>
        <w:rPr>
          <w:spacing w:val="-3"/>
        </w:rPr>
        <w:t>industria </w:t>
      </w:r>
      <w:r>
        <w:rPr/>
        <w:t>con </w:t>
      </w:r>
      <w:r>
        <w:rPr>
          <w:spacing w:val="-3"/>
        </w:rPr>
        <w:t>economías </w:t>
      </w:r>
      <w:r>
        <w:rPr/>
        <w:t>de </w:t>
      </w:r>
      <w:r>
        <w:rPr>
          <w:spacing w:val="-3"/>
        </w:rPr>
        <w:t>escala, Brander </w:t>
      </w:r>
      <w:r>
        <w:rPr/>
        <w:t>y </w:t>
      </w:r>
      <w:r>
        <w:rPr>
          <w:spacing w:val="-3"/>
        </w:rPr>
        <w:t>Spencer (1988) analizaron </w:t>
      </w:r>
      <w:r>
        <w:rPr/>
        <w:t>las </w:t>
      </w:r>
      <w:r>
        <w:rPr>
          <w:spacing w:val="-3"/>
        </w:rPr>
        <w:t>implicaciones </w:t>
      </w:r>
      <w:r>
        <w:rPr/>
        <w:t>de la </w:t>
      </w:r>
      <w:r>
        <w:rPr>
          <w:spacing w:val="-3"/>
        </w:rPr>
        <w:t>política</w:t>
      </w:r>
      <w:r>
        <w:rPr>
          <w:spacing w:val="138"/>
        </w:rPr>
        <w:t> </w:t>
      </w:r>
      <w:r>
        <w:rPr>
          <w:spacing w:val="-3"/>
        </w:rPr>
        <w:t>comercial cuando coexisten </w:t>
      </w:r>
      <w:r>
        <w:rPr/>
        <w:t>una </w:t>
      </w:r>
      <w:r>
        <w:rPr>
          <w:spacing w:val="-3"/>
        </w:rPr>
        <w:t>empresa nacional </w:t>
      </w:r>
      <w:r>
        <w:rPr/>
        <w:t>y </w:t>
      </w:r>
      <w:r>
        <w:rPr>
          <w:spacing w:val="-3"/>
        </w:rPr>
        <w:t>otra extranjera </w:t>
      </w:r>
      <w:r>
        <w:rPr/>
        <w:t>en </w:t>
      </w:r>
      <w:r>
        <w:rPr>
          <w:spacing w:val="-3"/>
        </w:rPr>
        <w:t>mercados </w:t>
      </w:r>
      <w:r>
        <w:rPr/>
        <w:t>no </w:t>
      </w:r>
      <w:r>
        <w:rPr>
          <w:spacing w:val="-3"/>
        </w:rPr>
        <w:t>segmentados. </w:t>
      </w:r>
      <w:r>
        <w:rPr/>
        <w:t>El </w:t>
      </w:r>
      <w:r>
        <w:rPr>
          <w:spacing w:val="-3"/>
        </w:rPr>
        <w:t>modelo </w:t>
      </w:r>
      <w:r>
        <w:rPr/>
        <w:t>se </w:t>
      </w:r>
      <w:r>
        <w:rPr>
          <w:spacing w:val="-3"/>
        </w:rPr>
        <w:t>plantea utilizando </w:t>
      </w:r>
      <w:r>
        <w:rPr/>
        <w:t>un </w:t>
      </w:r>
      <w:r>
        <w:rPr>
          <w:spacing w:val="-3"/>
        </w:rPr>
        <w:t>proceso </w:t>
      </w:r>
      <w:r>
        <w:rPr/>
        <w:t>de </w:t>
      </w:r>
      <w:r>
        <w:rPr>
          <w:spacing w:val="-3"/>
        </w:rPr>
        <w:t>decisión secuencial.</w:t>
      </w:r>
    </w:p>
    <w:p>
      <w:pPr>
        <w:pStyle w:val="BodyText"/>
        <w:spacing w:before="9"/>
        <w:rPr>
          <w:sz w:val="31"/>
        </w:rPr>
      </w:pPr>
    </w:p>
    <w:p>
      <w:pPr>
        <w:pStyle w:val="BodyText"/>
        <w:spacing w:line="316" w:lineRule="auto" w:before="1"/>
        <w:ind w:left="532" w:right="109"/>
        <w:jc w:val="both"/>
      </w:pPr>
      <w:r>
        <w:rPr/>
        <w:t>En </w:t>
      </w:r>
      <w:r>
        <w:rPr>
          <w:spacing w:val="-3"/>
        </w:rPr>
        <w:t>primer lugar, </w:t>
      </w:r>
      <w:r>
        <w:rPr/>
        <w:t>el </w:t>
      </w:r>
      <w:r>
        <w:rPr>
          <w:spacing w:val="-3"/>
        </w:rPr>
        <w:t>gobierno aplica </w:t>
      </w:r>
      <w:r>
        <w:rPr/>
        <w:t>una </w:t>
      </w:r>
      <w:r>
        <w:rPr>
          <w:spacing w:val="-3"/>
        </w:rPr>
        <w:t>política comercial</w:t>
      </w:r>
      <w:r>
        <w:rPr>
          <w:spacing w:val="138"/>
        </w:rPr>
        <w:t> </w:t>
      </w:r>
      <w:r>
        <w:rPr>
          <w:spacing w:val="-3"/>
        </w:rPr>
        <w:t>anticipando </w:t>
      </w:r>
      <w:r>
        <w:rPr/>
        <w:t>los </w:t>
      </w:r>
      <w:r>
        <w:rPr>
          <w:spacing w:val="-3"/>
        </w:rPr>
        <w:t>salarios </w:t>
      </w:r>
      <w:r>
        <w:rPr/>
        <w:t>y </w:t>
      </w:r>
      <w:r>
        <w:rPr>
          <w:spacing w:val="-3"/>
        </w:rPr>
        <w:t>outputs </w:t>
      </w:r>
      <w:r>
        <w:rPr/>
        <w:t>que se </w:t>
      </w:r>
      <w:r>
        <w:rPr>
          <w:spacing w:val="-3"/>
        </w:rPr>
        <w:t>darían </w:t>
      </w:r>
      <w:r>
        <w:rPr/>
        <w:t>en </w:t>
      </w:r>
      <w:r>
        <w:rPr>
          <w:spacing w:val="-3"/>
        </w:rPr>
        <w:t>las siguientes fases.</w:t>
      </w:r>
    </w:p>
    <w:p>
      <w:pPr>
        <w:pStyle w:val="BodyText"/>
        <w:spacing w:before="1"/>
      </w:pPr>
    </w:p>
    <w:p>
      <w:pPr>
        <w:pStyle w:val="BodyText"/>
        <w:spacing w:line="360" w:lineRule="atLeast"/>
        <w:ind w:left="532" w:right="109"/>
        <w:jc w:val="both"/>
      </w:pPr>
      <w:r>
        <w:rPr/>
        <w:t>En </w:t>
      </w:r>
      <w:r>
        <w:rPr>
          <w:spacing w:val="-3"/>
        </w:rPr>
        <w:t>segundo lugar, </w:t>
      </w:r>
      <w:r>
        <w:rPr/>
        <w:t>el </w:t>
      </w:r>
      <w:r>
        <w:rPr>
          <w:spacing w:val="-3"/>
        </w:rPr>
        <w:t>salario </w:t>
      </w:r>
      <w:r>
        <w:rPr/>
        <w:t>se </w:t>
      </w:r>
      <w:r>
        <w:rPr>
          <w:spacing w:val="-3"/>
        </w:rPr>
        <w:t>determina </w:t>
      </w:r>
      <w:r>
        <w:rPr/>
        <w:t>a </w:t>
      </w:r>
      <w:r>
        <w:rPr>
          <w:spacing w:val="-3"/>
        </w:rPr>
        <w:t>través </w:t>
      </w:r>
      <w:r>
        <w:rPr/>
        <w:t>de </w:t>
      </w:r>
      <w:r>
        <w:rPr>
          <w:spacing w:val="-3"/>
        </w:rPr>
        <w:t>la interacción entre </w:t>
      </w:r>
      <w:r>
        <w:rPr/>
        <w:t>el </w:t>
      </w:r>
      <w:r>
        <w:rPr>
          <w:spacing w:val="-3"/>
        </w:rPr>
        <w:t>sindicato </w:t>
      </w:r>
      <w:r>
        <w:rPr/>
        <w:t>y la </w:t>
      </w:r>
      <w:r>
        <w:rPr>
          <w:spacing w:val="-3"/>
        </w:rPr>
        <w:t>empresa nacionales mediante </w:t>
      </w:r>
      <w:r>
        <w:rPr/>
        <w:t>una </w:t>
      </w:r>
      <w:r>
        <w:rPr>
          <w:spacing w:val="-3"/>
        </w:rPr>
        <w:t>modelización </w:t>
      </w:r>
      <w:r>
        <w:rPr/>
        <w:t>de </w:t>
      </w:r>
      <w:r>
        <w:rPr>
          <w:spacing w:val="-3"/>
        </w:rPr>
        <w:t>dicha interacción como una solución </w:t>
      </w:r>
      <w:r>
        <w:rPr/>
        <w:t>de </w:t>
      </w:r>
      <w:r>
        <w:rPr>
          <w:spacing w:val="-3"/>
        </w:rPr>
        <w:t>negociación </w:t>
      </w:r>
      <w:r>
        <w:rPr/>
        <w:t>de </w:t>
      </w:r>
      <w:r>
        <w:rPr>
          <w:spacing w:val="-3"/>
        </w:rPr>
        <w:t>Nash generalizada. Esta etapa se resuelve </w:t>
      </w:r>
      <w:r>
        <w:rPr/>
        <w:t>a </w:t>
      </w:r>
      <w:r>
        <w:rPr>
          <w:spacing w:val="-3"/>
        </w:rPr>
        <w:t>través </w:t>
      </w:r>
      <w:r>
        <w:rPr/>
        <w:t>de la </w:t>
      </w:r>
      <w:r>
        <w:rPr>
          <w:spacing w:val="-3"/>
        </w:rPr>
        <w:t>maximización </w:t>
      </w:r>
      <w:r>
        <w:rPr/>
        <w:t>del </w:t>
      </w:r>
      <w:r>
        <w:rPr>
          <w:spacing w:val="-3"/>
        </w:rPr>
        <w:t>producto </w:t>
      </w:r>
      <w:r>
        <w:rPr/>
        <w:t>de </w:t>
      </w:r>
      <w:r>
        <w:rPr>
          <w:spacing w:val="-3"/>
        </w:rPr>
        <w:t>Nash generalizado, </w:t>
      </w:r>
      <w:r>
        <w:rPr/>
        <w:t>que se </w:t>
      </w:r>
      <w:r>
        <w:rPr>
          <w:spacing w:val="-3"/>
        </w:rPr>
        <w:t>define como </w:t>
      </w:r>
      <w:r>
        <w:rPr/>
        <w:t>el </w:t>
      </w:r>
      <w:r>
        <w:rPr>
          <w:spacing w:val="-3"/>
        </w:rPr>
        <w:t>producto </w:t>
      </w:r>
      <w:r>
        <w:rPr/>
        <w:t>de </w:t>
      </w:r>
      <w:r>
        <w:rPr>
          <w:spacing w:val="-3"/>
        </w:rPr>
        <w:t>las  funciones objetivo </w:t>
      </w:r>
      <w:r>
        <w:rPr/>
        <w:t>de </w:t>
      </w:r>
      <w:r>
        <w:rPr>
          <w:spacing w:val="-3"/>
        </w:rPr>
        <w:t>ambos contendientes netas </w:t>
      </w:r>
      <w:r>
        <w:rPr/>
        <w:t>de </w:t>
      </w:r>
      <w:r>
        <w:rPr>
          <w:spacing w:val="-3"/>
        </w:rPr>
        <w:t>sus respectivos costes </w:t>
      </w:r>
      <w:r>
        <w:rPr/>
        <w:t>de </w:t>
      </w:r>
      <w:r>
        <w:rPr>
          <w:spacing w:val="-3"/>
        </w:rPr>
        <w:t>oportunidad</w:t>
      </w:r>
      <w:r>
        <w:rPr>
          <w:spacing w:val="-3"/>
          <w:position w:val="13"/>
          <w:sz w:val="12"/>
        </w:rPr>
        <w:t>11</w:t>
      </w:r>
      <w:r>
        <w:rPr>
          <w:spacing w:val="-3"/>
        </w:rPr>
        <w:t>. </w:t>
      </w:r>
      <w:r>
        <w:rPr/>
        <w:t>En </w:t>
      </w:r>
      <w:r>
        <w:rPr>
          <w:spacing w:val="-3"/>
        </w:rPr>
        <w:t>esta resolución se toma como dada </w:t>
      </w:r>
      <w:r>
        <w:rPr/>
        <w:t>la </w:t>
      </w:r>
      <w:r>
        <w:rPr>
          <w:spacing w:val="-3"/>
        </w:rPr>
        <w:t>política comercial </w:t>
      </w:r>
      <w:r>
        <w:rPr/>
        <w:t>y se </w:t>
      </w:r>
      <w:r>
        <w:rPr>
          <w:spacing w:val="-3"/>
        </w:rPr>
        <w:t>anticipan los</w:t>
      </w:r>
      <w:r>
        <w:rPr>
          <w:spacing w:val="138"/>
        </w:rPr>
        <w:t> </w:t>
      </w:r>
      <w:r>
        <w:rPr>
          <w:spacing w:val="-3"/>
        </w:rPr>
        <w:t>outputs derivados </w:t>
      </w:r>
      <w:r>
        <w:rPr/>
        <w:t>de la </w:t>
      </w:r>
      <w:r>
        <w:rPr>
          <w:spacing w:val="-3"/>
        </w:rPr>
        <w:t>tercera etapa. </w:t>
      </w:r>
      <w:r>
        <w:rPr/>
        <w:t>El </w:t>
      </w:r>
      <w:r>
        <w:rPr>
          <w:spacing w:val="-3"/>
        </w:rPr>
        <w:t>resultado </w:t>
      </w:r>
      <w:r>
        <w:rPr/>
        <w:t>es </w:t>
      </w:r>
      <w:r>
        <w:rPr>
          <w:spacing w:val="-3"/>
        </w:rPr>
        <w:t>un salario superior </w:t>
      </w:r>
      <w:r>
        <w:rPr/>
        <w:t>al que </w:t>
      </w:r>
      <w:r>
        <w:rPr>
          <w:spacing w:val="-3"/>
        </w:rPr>
        <w:t>existe </w:t>
      </w:r>
      <w:r>
        <w:rPr/>
        <w:t>en el </w:t>
      </w:r>
      <w:r>
        <w:rPr>
          <w:spacing w:val="-3"/>
        </w:rPr>
        <w:t>sector </w:t>
      </w:r>
      <w:r>
        <w:rPr/>
        <w:t>de </w:t>
      </w:r>
      <w:r>
        <w:rPr>
          <w:spacing w:val="-3"/>
        </w:rPr>
        <w:t>rendimientos constantes </w:t>
      </w:r>
      <w:r>
        <w:rPr/>
        <w:t>a </w:t>
      </w:r>
      <w:r>
        <w:rPr>
          <w:spacing w:val="-3"/>
        </w:rPr>
        <w:t>escala </w:t>
      </w:r>
      <w:r>
        <w:rPr/>
        <w:t>en el que no hay </w:t>
      </w:r>
      <w:r>
        <w:rPr>
          <w:spacing w:val="-3"/>
        </w:rPr>
        <w:t>ninguna organización sindical.</w:t>
      </w:r>
    </w:p>
    <w:p>
      <w:pPr>
        <w:pStyle w:val="BodyText"/>
      </w:pPr>
    </w:p>
    <w:p>
      <w:pPr>
        <w:pStyle w:val="BodyText"/>
        <w:spacing w:before="176"/>
        <w:ind w:left="532"/>
        <w:jc w:val="both"/>
      </w:pPr>
      <w:r>
        <w:rPr/>
        <w:t>En   </w:t>
      </w:r>
      <w:r>
        <w:rPr>
          <w:spacing w:val="-3"/>
        </w:rPr>
        <w:t>tercer </w:t>
      </w:r>
      <w:r>
        <w:rPr>
          <w:spacing w:val="138"/>
        </w:rPr>
        <w:t> </w:t>
      </w:r>
      <w:r>
        <w:rPr>
          <w:spacing w:val="-3"/>
        </w:rPr>
        <w:t>lugar, </w:t>
      </w:r>
      <w:r>
        <w:rPr>
          <w:spacing w:val="138"/>
        </w:rPr>
        <w:t> </w:t>
      </w:r>
      <w:r>
        <w:rPr/>
        <w:t>las   dos   </w:t>
      </w:r>
      <w:r>
        <w:rPr>
          <w:spacing w:val="-3"/>
        </w:rPr>
        <w:t>empresas </w:t>
      </w:r>
      <w:r>
        <w:rPr>
          <w:spacing w:val="138"/>
        </w:rPr>
        <w:t> </w:t>
      </w:r>
      <w:r>
        <w:rPr>
          <w:spacing w:val="-3"/>
        </w:rPr>
        <w:t>compiten  </w:t>
      </w:r>
      <w:r>
        <w:rPr>
          <w:spacing w:val="56"/>
        </w:rPr>
        <w:t> </w:t>
      </w:r>
      <w:r>
        <w:rPr>
          <w:spacing w:val="-3"/>
        </w:rPr>
        <w:t>con</w:t>
      </w:r>
    </w:p>
    <w:p>
      <w:pPr>
        <w:pStyle w:val="BodyText"/>
        <w:spacing w:before="1"/>
        <w:rPr>
          <w:sz w:val="14"/>
        </w:rPr>
      </w:pPr>
      <w:r>
        <w:rPr/>
        <w:pict>
          <v:line style="position:absolute;mso-position-horizontal-relative:page;mso-position-vertical-relative:paragraph;z-index:1600;mso-wrap-distance-left:0;mso-wrap-distance-right:0" from="93.639999pt,10.25658pt" to="237.639999pt,10.25658pt" stroked="true" strokeweight=".6pt" strokecolor="#000000">
            <w10:wrap type="topAndBottom"/>
          </v:line>
        </w:pict>
      </w:r>
    </w:p>
    <w:p>
      <w:pPr>
        <w:spacing w:line="256" w:lineRule="auto" w:before="92"/>
        <w:ind w:left="100" w:right="109" w:firstLine="441"/>
        <w:jc w:val="both"/>
        <w:rPr>
          <w:sz w:val="19"/>
        </w:rPr>
      </w:pPr>
      <w:r>
        <w:rPr>
          <w:spacing w:val="-4"/>
          <w:position w:val="11"/>
          <w:sz w:val="10"/>
        </w:rPr>
        <w:t>11</w:t>
      </w:r>
      <w:r>
        <w:rPr>
          <w:spacing w:val="-4"/>
          <w:position w:val="1"/>
          <w:sz w:val="19"/>
        </w:rPr>
        <w:t>Analíticamente, </w:t>
      </w:r>
      <w:r>
        <w:rPr>
          <w:position w:val="1"/>
          <w:sz w:val="19"/>
        </w:rPr>
        <w:t>la </w:t>
      </w:r>
      <w:r>
        <w:rPr>
          <w:spacing w:val="-4"/>
          <w:position w:val="1"/>
          <w:sz w:val="19"/>
        </w:rPr>
        <w:t>expresión </w:t>
      </w:r>
      <w:r>
        <w:rPr>
          <w:spacing w:val="-3"/>
          <w:position w:val="1"/>
          <w:sz w:val="19"/>
        </w:rPr>
        <w:t>del </w:t>
      </w:r>
      <w:r>
        <w:rPr>
          <w:spacing w:val="-4"/>
          <w:position w:val="1"/>
          <w:sz w:val="19"/>
        </w:rPr>
        <w:t>producto </w:t>
      </w:r>
      <w:r>
        <w:rPr>
          <w:position w:val="1"/>
          <w:sz w:val="19"/>
        </w:rPr>
        <w:t>de </w:t>
      </w:r>
      <w:r>
        <w:rPr>
          <w:spacing w:val="-3"/>
          <w:position w:val="1"/>
          <w:sz w:val="19"/>
        </w:rPr>
        <w:t>Nash </w:t>
      </w:r>
      <w:r>
        <w:rPr>
          <w:spacing w:val="-4"/>
          <w:position w:val="1"/>
          <w:sz w:val="19"/>
        </w:rPr>
        <w:t>generalizado </w:t>
      </w:r>
      <w:r>
        <w:rPr>
          <w:position w:val="1"/>
          <w:sz w:val="19"/>
        </w:rPr>
        <w:t>es </w:t>
      </w:r>
      <w:r>
        <w:rPr>
          <w:spacing w:val="-4"/>
          <w:position w:val="1"/>
          <w:sz w:val="19"/>
        </w:rPr>
        <w:t>G=</w:t>
      </w:r>
      <w:r>
        <w:rPr>
          <w:spacing w:val="-4"/>
          <w:sz w:val="19"/>
        </w:rPr>
        <w:t>Π</w:t>
      </w:r>
      <w:r>
        <w:rPr>
          <w:spacing w:val="-4"/>
          <w:position w:val="8"/>
          <w:sz w:val="12"/>
        </w:rPr>
        <w:t>α</w:t>
      </w:r>
      <w:r>
        <w:rPr>
          <w:spacing w:val="-4"/>
          <w:position w:val="1"/>
          <w:sz w:val="19"/>
        </w:rPr>
        <w:t>(U- </w:t>
      </w:r>
      <w:r>
        <w:rPr>
          <w:spacing w:val="-3"/>
          <w:position w:val="1"/>
          <w:sz w:val="19"/>
        </w:rPr>
        <w:t>U</w:t>
      </w:r>
      <w:r>
        <w:rPr>
          <w:spacing w:val="-3"/>
          <w:position w:val="-3"/>
          <w:sz w:val="10"/>
        </w:rPr>
        <w:t>0</w:t>
      </w:r>
      <w:r>
        <w:rPr>
          <w:spacing w:val="-3"/>
          <w:position w:val="1"/>
          <w:sz w:val="19"/>
        </w:rPr>
        <w:t>)</w:t>
      </w:r>
      <w:r>
        <w:rPr>
          <w:spacing w:val="-3"/>
          <w:position w:val="8"/>
          <w:sz w:val="12"/>
        </w:rPr>
        <w:t>β</w:t>
      </w:r>
      <w:r>
        <w:rPr>
          <w:spacing w:val="-3"/>
          <w:position w:val="1"/>
          <w:sz w:val="19"/>
        </w:rPr>
        <w:t>, </w:t>
      </w:r>
      <w:r>
        <w:rPr>
          <w:spacing w:val="-4"/>
          <w:position w:val="1"/>
          <w:sz w:val="19"/>
        </w:rPr>
        <w:t>donde </w:t>
      </w:r>
      <w:r>
        <w:rPr>
          <w:sz w:val="19"/>
        </w:rPr>
        <w:t>Π </w:t>
      </w:r>
      <w:r>
        <w:rPr>
          <w:position w:val="1"/>
          <w:sz w:val="19"/>
        </w:rPr>
        <w:t>es el </w:t>
      </w:r>
      <w:r>
        <w:rPr>
          <w:spacing w:val="-4"/>
          <w:position w:val="1"/>
          <w:sz w:val="19"/>
        </w:rPr>
        <w:t>beneficio </w:t>
      </w:r>
      <w:r>
        <w:rPr>
          <w:position w:val="1"/>
          <w:sz w:val="19"/>
        </w:rPr>
        <w:t>de la </w:t>
      </w:r>
      <w:r>
        <w:rPr>
          <w:spacing w:val="-4"/>
          <w:position w:val="1"/>
          <w:sz w:val="19"/>
        </w:rPr>
        <w:t>empresa nacional </w:t>
      </w:r>
      <w:r>
        <w:rPr>
          <w:position w:val="1"/>
          <w:sz w:val="19"/>
        </w:rPr>
        <w:t>y </w:t>
      </w:r>
      <w:r>
        <w:rPr>
          <w:spacing w:val="-4"/>
          <w:position w:val="1"/>
          <w:sz w:val="19"/>
        </w:rPr>
        <w:t>U-U</w:t>
      </w:r>
      <w:r>
        <w:rPr>
          <w:spacing w:val="-4"/>
          <w:position w:val="-3"/>
          <w:sz w:val="10"/>
        </w:rPr>
        <w:t>0</w:t>
      </w:r>
      <w:r>
        <w:rPr>
          <w:spacing w:val="52"/>
          <w:position w:val="-3"/>
          <w:sz w:val="10"/>
        </w:rPr>
        <w:t> </w:t>
      </w:r>
      <w:r>
        <w:rPr>
          <w:position w:val="1"/>
          <w:sz w:val="19"/>
        </w:rPr>
        <w:t>es la </w:t>
      </w:r>
      <w:r>
        <w:rPr>
          <w:spacing w:val="-4"/>
          <w:position w:val="1"/>
          <w:sz w:val="19"/>
        </w:rPr>
        <w:t>utilidad del </w:t>
      </w:r>
      <w:r>
        <w:rPr>
          <w:spacing w:val="-4"/>
          <w:sz w:val="19"/>
        </w:rPr>
        <w:t>sindicato (función creciente </w:t>
      </w:r>
      <w:r>
        <w:rPr>
          <w:spacing w:val="-3"/>
          <w:sz w:val="19"/>
        </w:rPr>
        <w:t>con los </w:t>
      </w:r>
      <w:r>
        <w:rPr>
          <w:spacing w:val="-4"/>
          <w:sz w:val="19"/>
        </w:rPr>
        <w:t>salarios) </w:t>
      </w:r>
      <w:r>
        <w:rPr>
          <w:spacing w:val="-3"/>
          <w:sz w:val="19"/>
        </w:rPr>
        <w:t>neta del </w:t>
      </w:r>
      <w:r>
        <w:rPr>
          <w:spacing w:val="-4"/>
          <w:sz w:val="19"/>
        </w:rPr>
        <w:t>coste </w:t>
      </w:r>
      <w:r>
        <w:rPr>
          <w:sz w:val="19"/>
        </w:rPr>
        <w:t>de </w:t>
      </w:r>
      <w:r>
        <w:rPr>
          <w:spacing w:val="-4"/>
          <w:sz w:val="19"/>
        </w:rPr>
        <w:t>oportunidad</w:t>
      </w:r>
      <w:r>
        <w:rPr>
          <w:spacing w:val="106"/>
          <w:sz w:val="19"/>
        </w:rPr>
        <w:t> </w:t>
      </w:r>
      <w:r>
        <w:rPr>
          <w:spacing w:val="-4"/>
          <w:position w:val="1"/>
          <w:sz w:val="19"/>
        </w:rPr>
        <w:t>(dado </w:t>
      </w:r>
      <w:r>
        <w:rPr>
          <w:spacing w:val="-3"/>
          <w:position w:val="1"/>
          <w:sz w:val="19"/>
        </w:rPr>
        <w:t>por </w:t>
      </w:r>
      <w:r>
        <w:rPr>
          <w:position w:val="1"/>
          <w:sz w:val="19"/>
        </w:rPr>
        <w:t>la </w:t>
      </w:r>
      <w:r>
        <w:rPr>
          <w:spacing w:val="-4"/>
          <w:position w:val="1"/>
          <w:sz w:val="19"/>
        </w:rPr>
        <w:t>utilidad cuando </w:t>
      </w:r>
      <w:r>
        <w:rPr>
          <w:position w:val="1"/>
          <w:sz w:val="19"/>
        </w:rPr>
        <w:t>no </w:t>
      </w:r>
      <w:r>
        <w:rPr>
          <w:spacing w:val="-4"/>
          <w:position w:val="1"/>
          <w:sz w:val="19"/>
        </w:rPr>
        <w:t>existe </w:t>
      </w:r>
      <w:r>
        <w:rPr>
          <w:position w:val="1"/>
          <w:sz w:val="19"/>
        </w:rPr>
        <w:t>el </w:t>
      </w:r>
      <w:r>
        <w:rPr>
          <w:spacing w:val="-4"/>
          <w:position w:val="1"/>
          <w:sz w:val="19"/>
        </w:rPr>
        <w:t>sindicato). Cuando </w:t>
      </w:r>
      <w:r>
        <w:rPr>
          <w:spacing w:val="-3"/>
          <w:sz w:val="19"/>
        </w:rPr>
        <w:t>α</w:t>
      </w:r>
      <w:r>
        <w:rPr>
          <w:spacing w:val="-3"/>
          <w:position w:val="1"/>
          <w:sz w:val="19"/>
        </w:rPr>
        <w:t>=0 </w:t>
      </w:r>
      <w:r>
        <w:rPr>
          <w:spacing w:val="-4"/>
          <w:position w:val="1"/>
          <w:sz w:val="19"/>
        </w:rPr>
        <w:t>existe un </w:t>
      </w:r>
      <w:r>
        <w:rPr>
          <w:spacing w:val="-4"/>
          <w:sz w:val="19"/>
        </w:rPr>
        <w:t>monopolio</w:t>
      </w:r>
      <w:r>
        <w:rPr>
          <w:spacing w:val="-8"/>
          <w:sz w:val="19"/>
        </w:rPr>
        <w:t> </w:t>
      </w:r>
      <w:r>
        <w:rPr>
          <w:spacing w:val="-4"/>
          <w:sz w:val="19"/>
        </w:rPr>
        <w:t>sindical.</w:t>
      </w:r>
    </w:p>
    <w:p>
      <w:pPr>
        <w:spacing w:after="0" w:line="256" w:lineRule="auto"/>
        <w:jc w:val="both"/>
        <w:rPr>
          <w:sz w:val="19"/>
        </w:rPr>
        <w:sectPr>
          <w:pgSz w:w="11900" w:h="16840"/>
          <w:pgMar w:header="1784" w:footer="0" w:top="2020" w:bottom="280" w:left="1340" w:right="1320"/>
        </w:sectPr>
      </w:pPr>
    </w:p>
    <w:p>
      <w:pPr>
        <w:pStyle w:val="BodyText"/>
        <w:spacing w:before="10"/>
        <w:rPr>
          <w:sz w:val="8"/>
        </w:rPr>
      </w:pPr>
    </w:p>
    <w:p>
      <w:pPr>
        <w:pStyle w:val="BodyText"/>
        <w:spacing w:line="316" w:lineRule="auto" w:before="77"/>
        <w:ind w:left="532" w:right="109"/>
        <w:jc w:val="both"/>
      </w:pPr>
      <w:r>
        <w:rPr>
          <w:spacing w:val="-3"/>
        </w:rPr>
        <w:t>comportamiento tipo Cournot dando lugar </w:t>
      </w:r>
      <w:r>
        <w:rPr/>
        <w:t>a sus </w:t>
      </w:r>
      <w:r>
        <w:rPr>
          <w:spacing w:val="-3"/>
        </w:rPr>
        <w:t>respectivos outputs </w:t>
      </w:r>
      <w:r>
        <w:rPr/>
        <w:t>y, por </w:t>
      </w:r>
      <w:r>
        <w:rPr>
          <w:spacing w:val="-3"/>
        </w:rPr>
        <w:t>tanto, </w:t>
      </w:r>
      <w:r>
        <w:rPr/>
        <w:t>a los </w:t>
      </w:r>
      <w:r>
        <w:rPr>
          <w:spacing w:val="-3"/>
        </w:rPr>
        <w:t>niveles </w:t>
      </w:r>
      <w:r>
        <w:rPr/>
        <w:t>de </w:t>
      </w:r>
      <w:r>
        <w:rPr>
          <w:spacing w:val="-3"/>
        </w:rPr>
        <w:t>contratación de</w:t>
      </w:r>
      <w:r>
        <w:rPr>
          <w:spacing w:val="138"/>
        </w:rPr>
        <w:t> </w:t>
      </w:r>
      <w:r>
        <w:rPr>
          <w:spacing w:val="-3"/>
        </w:rPr>
        <w:t>trabajo.</w:t>
      </w:r>
    </w:p>
    <w:p>
      <w:pPr>
        <w:pStyle w:val="BodyText"/>
        <w:spacing w:before="9"/>
        <w:rPr>
          <w:sz w:val="31"/>
        </w:rPr>
      </w:pPr>
    </w:p>
    <w:p>
      <w:pPr>
        <w:pStyle w:val="BodyText"/>
        <w:spacing w:line="316" w:lineRule="auto" w:before="1"/>
        <w:ind w:left="532" w:right="109"/>
        <w:jc w:val="both"/>
      </w:pPr>
      <w:r>
        <w:rPr/>
        <w:t>El </w:t>
      </w:r>
      <w:r>
        <w:rPr>
          <w:spacing w:val="-3"/>
        </w:rPr>
        <w:t>subsidio óptimo sería superior </w:t>
      </w:r>
      <w:r>
        <w:rPr/>
        <w:t>al que </w:t>
      </w:r>
      <w:r>
        <w:rPr>
          <w:spacing w:val="-3"/>
        </w:rPr>
        <w:t>existiría sin sindicato </w:t>
      </w:r>
      <w:r>
        <w:rPr/>
        <w:t>ya que </w:t>
      </w:r>
      <w:r>
        <w:rPr>
          <w:spacing w:val="-3"/>
        </w:rPr>
        <w:t>parte </w:t>
      </w:r>
      <w:r>
        <w:rPr/>
        <w:t>del </w:t>
      </w:r>
      <w:r>
        <w:rPr>
          <w:spacing w:val="-3"/>
        </w:rPr>
        <w:t>efecto </w:t>
      </w:r>
      <w:r>
        <w:rPr/>
        <w:t>del </w:t>
      </w:r>
      <w:r>
        <w:rPr>
          <w:spacing w:val="-3"/>
        </w:rPr>
        <w:t>subsidio sería ahora</w:t>
      </w:r>
      <w:r>
        <w:rPr>
          <w:spacing w:val="138"/>
        </w:rPr>
        <w:t> </w:t>
      </w:r>
      <w:r>
        <w:rPr>
          <w:spacing w:val="-3"/>
        </w:rPr>
        <w:t>absorbido </w:t>
      </w:r>
      <w:r>
        <w:rPr/>
        <w:t>por </w:t>
      </w:r>
      <w:r>
        <w:rPr>
          <w:spacing w:val="-3"/>
        </w:rPr>
        <w:t>aquél, requiriéndose </w:t>
      </w:r>
      <w:r>
        <w:rPr/>
        <w:t>un </w:t>
      </w:r>
      <w:r>
        <w:rPr>
          <w:spacing w:val="-3"/>
        </w:rPr>
        <w:t>nivel </w:t>
      </w:r>
      <w:r>
        <w:rPr/>
        <w:t>más </w:t>
      </w:r>
      <w:r>
        <w:rPr>
          <w:spacing w:val="-3"/>
        </w:rPr>
        <w:t>elevado del mismo. </w:t>
      </w:r>
      <w:r>
        <w:rPr/>
        <w:t>Sin </w:t>
      </w:r>
      <w:r>
        <w:rPr>
          <w:spacing w:val="-3"/>
        </w:rPr>
        <w:t>embargo, </w:t>
      </w:r>
      <w:r>
        <w:rPr/>
        <w:t>la </w:t>
      </w:r>
      <w:r>
        <w:rPr>
          <w:spacing w:val="-3"/>
        </w:rPr>
        <w:t>mera presencia </w:t>
      </w:r>
      <w:r>
        <w:rPr/>
        <w:t>de </w:t>
      </w:r>
      <w:r>
        <w:rPr>
          <w:spacing w:val="-3"/>
        </w:rPr>
        <w:t>sindicatos no permite asegurar </w:t>
      </w:r>
      <w:r>
        <w:rPr/>
        <w:t>la </w:t>
      </w:r>
      <w:r>
        <w:rPr>
          <w:spacing w:val="-3"/>
        </w:rPr>
        <w:t>existencia </w:t>
      </w:r>
      <w:r>
        <w:rPr/>
        <w:t>de un </w:t>
      </w:r>
      <w:r>
        <w:rPr>
          <w:spacing w:val="-3"/>
        </w:rPr>
        <w:t>arancel óptimo</w:t>
      </w:r>
      <w:r>
        <w:rPr>
          <w:spacing w:val="138"/>
        </w:rPr>
        <w:t> </w:t>
      </w:r>
      <w:r>
        <w:rPr>
          <w:spacing w:val="-3"/>
        </w:rPr>
        <w:t>superior. Para </w:t>
      </w:r>
      <w:r>
        <w:rPr/>
        <w:t>el </w:t>
      </w:r>
      <w:r>
        <w:rPr>
          <w:spacing w:val="-3"/>
        </w:rPr>
        <w:t>caso </w:t>
      </w:r>
      <w:r>
        <w:rPr/>
        <w:t>de </w:t>
      </w:r>
      <w:r>
        <w:rPr>
          <w:spacing w:val="-3"/>
        </w:rPr>
        <w:t>aranceles, esta ambigüedad queda</w:t>
      </w:r>
      <w:r>
        <w:rPr>
          <w:spacing w:val="138"/>
        </w:rPr>
        <w:t> </w:t>
      </w:r>
      <w:r>
        <w:rPr>
          <w:spacing w:val="-3"/>
        </w:rPr>
        <w:t>reflejada </w:t>
      </w:r>
      <w:r>
        <w:rPr/>
        <w:t>en la </w:t>
      </w:r>
      <w:r>
        <w:rPr>
          <w:spacing w:val="-3"/>
        </w:rPr>
        <w:t>nueva expresión </w:t>
      </w:r>
      <w:r>
        <w:rPr/>
        <w:t>del </w:t>
      </w:r>
      <w:r>
        <w:rPr>
          <w:spacing w:val="-3"/>
        </w:rPr>
        <w:t>arancel</w:t>
      </w:r>
      <w:r>
        <w:rPr>
          <w:spacing w:val="-26"/>
        </w:rPr>
        <w:t> </w:t>
      </w:r>
      <w:r>
        <w:rPr>
          <w:spacing w:val="-3"/>
        </w:rPr>
        <w:t>óptimo:</w:t>
      </w:r>
    </w:p>
    <w:p>
      <w:pPr>
        <w:pStyle w:val="BodyText"/>
        <w:rPr>
          <w:sz w:val="20"/>
        </w:rPr>
      </w:pPr>
    </w:p>
    <w:p>
      <w:pPr>
        <w:pStyle w:val="BodyText"/>
        <w:spacing w:before="7"/>
        <w:rPr>
          <w:sz w:val="25"/>
        </w:rPr>
      </w:pPr>
    </w:p>
    <w:p>
      <w:pPr>
        <w:tabs>
          <w:tab w:pos="4485" w:val="left" w:leader="none"/>
          <w:tab w:pos="5745" w:val="left" w:leader="none"/>
        </w:tabs>
        <w:spacing w:line="158" w:lineRule="auto" w:before="0"/>
        <w:ind w:left="3528" w:right="3137" w:firstLine="470"/>
        <w:jc w:val="left"/>
        <w:rPr>
          <w:rFonts w:ascii="Times New Roman"/>
          <w:i/>
          <w:sz w:val="24"/>
        </w:rPr>
      </w:pPr>
      <w:r>
        <w:rPr/>
        <w:pict>
          <v:line style="position:absolute;mso-position-horizontal-relative:page;mso-position-vertical-relative:paragraph;z-index:-290008" from="289.359985pt,11.774066pt" to="303.039985pt,11.774066pt" stroked="true" strokeweight=".24pt" strokecolor="#000000">
            <w10:wrap type="none"/>
          </v:line>
        </w:pict>
      </w:r>
      <w:r>
        <w:rPr/>
        <w:pict>
          <v:line style="position:absolute;mso-position-horizontal-relative:page;mso-position-vertical-relative:paragraph;z-index:-289984" from="352.720001pt,11.774066pt" to="365.560001pt,11.774066pt" stroked="true" strokeweight=".24pt" strokecolor="#000000">
            <w10:wrap type="none"/>
          </v:line>
        </w:pict>
      </w:r>
      <w:r>
        <w:rPr>
          <w:rFonts w:ascii="Times New Roman"/>
          <w:i/>
          <w:sz w:val="24"/>
        </w:rPr>
        <w:t>y(1</w:t>
      </w:r>
      <w:r>
        <w:rPr>
          <w:rFonts w:ascii="Times New Roman"/>
          <w:i/>
          <w:spacing w:val="-39"/>
          <w:sz w:val="24"/>
        </w:rPr>
        <w:t> </w:t>
      </w:r>
      <w:r>
        <w:rPr>
          <w:rFonts w:ascii="Times New Roman"/>
          <w:i/>
          <w:sz w:val="24"/>
        </w:rPr>
        <w:t>-</w:t>
      </w:r>
      <w:r>
        <w:rPr>
          <w:rFonts w:ascii="Times New Roman"/>
          <w:i/>
          <w:spacing w:val="-3"/>
          <w:sz w:val="24"/>
        </w:rPr>
        <w:t> </w:t>
      </w:r>
      <w:r>
        <w:rPr>
          <w:rFonts w:ascii="Times New Roman"/>
          <w:i/>
          <w:position w:val="15"/>
          <w:sz w:val="24"/>
        </w:rPr>
        <w:t>dp</w:t>
      </w:r>
      <w:r>
        <w:rPr>
          <w:rFonts w:ascii="Times New Roman"/>
          <w:i/>
          <w:spacing w:val="2"/>
          <w:position w:val="15"/>
          <w:sz w:val="24"/>
        </w:rPr>
        <w:t> </w:t>
      </w:r>
      <w:r>
        <w:rPr>
          <w:rFonts w:ascii="Times New Roman"/>
          <w:i/>
          <w:spacing w:val="9"/>
          <w:sz w:val="24"/>
        </w:rPr>
        <w:t>)+(p</w:t>
      </w:r>
      <w:r>
        <w:rPr>
          <w:rFonts w:ascii="Times New Roman"/>
          <w:i/>
          <w:spacing w:val="-21"/>
          <w:sz w:val="24"/>
        </w:rPr>
        <w:t> </w:t>
      </w:r>
      <w:r>
        <w:rPr>
          <w:rFonts w:ascii="Times New Roman"/>
          <w:i/>
          <w:sz w:val="24"/>
        </w:rPr>
        <w:t>-</w:t>
      </w:r>
      <w:r>
        <w:rPr>
          <w:rFonts w:ascii="Times New Roman"/>
          <w:i/>
          <w:spacing w:val="-24"/>
          <w:sz w:val="24"/>
        </w:rPr>
        <w:t> </w:t>
      </w:r>
      <w:r>
        <w:rPr>
          <w:rFonts w:ascii="Times New Roman"/>
          <w:i/>
          <w:sz w:val="24"/>
        </w:rPr>
        <w:t>c)(</w:t>
      </w:r>
      <w:r>
        <w:rPr>
          <w:rFonts w:ascii="Times New Roman"/>
          <w:i/>
          <w:spacing w:val="-3"/>
          <w:sz w:val="24"/>
        </w:rPr>
        <w:t> </w:t>
      </w:r>
      <w:r>
        <w:rPr>
          <w:rFonts w:ascii="Times New Roman"/>
          <w:i/>
          <w:position w:val="15"/>
          <w:sz w:val="24"/>
        </w:rPr>
        <w:t>dx</w:t>
      </w:r>
      <w:r>
        <w:rPr>
          <w:rFonts w:ascii="Times New Roman"/>
          <w:i/>
          <w:spacing w:val="1"/>
          <w:position w:val="15"/>
          <w:sz w:val="24"/>
        </w:rPr>
        <w:t> </w:t>
      </w:r>
      <w:r>
        <w:rPr>
          <w:rFonts w:ascii="Times New Roman"/>
          <w:i/>
          <w:sz w:val="24"/>
        </w:rPr>
        <w:t>) </w:t>
      </w:r>
      <w:r>
        <w:rPr>
          <w:rFonts w:ascii="Times New Roman"/>
          <w:i/>
          <w:position w:val="-8"/>
          <w:sz w:val="24"/>
        </w:rPr>
        <w:t>t</w:t>
      </w:r>
      <w:r>
        <w:rPr>
          <w:rFonts w:ascii="Times New Roman"/>
          <w:i/>
          <w:spacing w:val="-22"/>
          <w:position w:val="-8"/>
          <w:sz w:val="24"/>
        </w:rPr>
        <w:t> </w:t>
      </w:r>
      <w:r>
        <w:rPr>
          <w:rFonts w:ascii="Times New Roman"/>
          <w:i/>
          <w:position w:val="-8"/>
          <w:sz w:val="24"/>
        </w:rPr>
        <w:t>=</w:t>
      </w:r>
      <w:r>
        <w:rPr>
          <w:rFonts w:ascii="Times New Roman"/>
          <w:i/>
          <w:spacing w:val="-21"/>
          <w:position w:val="-8"/>
          <w:sz w:val="24"/>
        </w:rPr>
        <w:t> </w:t>
      </w:r>
      <w:r>
        <w:rPr>
          <w:rFonts w:ascii="Times New Roman"/>
          <w:i/>
          <w:position w:val="-8"/>
          <w:sz w:val="24"/>
        </w:rPr>
        <w:t>-</w:t>
      </w:r>
      <w:r>
        <w:rPr>
          <w:rFonts w:ascii="Times New Roman"/>
          <w:i/>
          <w:sz w:val="24"/>
          <w:u w:val="single"/>
        </w:rPr>
        <w:t> </w:t>
        <w:tab/>
        <w:t>dt</w:t>
        <w:tab/>
        <w:t>dt</w:t>
      </w:r>
      <w:r>
        <w:rPr>
          <w:rFonts w:ascii="Times New Roman"/>
          <w:i/>
          <w:spacing w:val="-12"/>
          <w:sz w:val="24"/>
          <w:u w:val="single"/>
        </w:rPr>
        <w:t> </w:t>
      </w:r>
    </w:p>
    <w:p>
      <w:pPr>
        <w:spacing w:line="175" w:lineRule="exact" w:before="0"/>
        <w:ind w:left="816" w:right="0" w:firstLine="0"/>
        <w:jc w:val="center"/>
        <w:rPr>
          <w:rFonts w:ascii="Times New Roman"/>
          <w:i/>
          <w:sz w:val="24"/>
        </w:rPr>
      </w:pPr>
      <w:r>
        <w:rPr/>
        <w:pict>
          <v:line style="position:absolute;mso-position-horizontal-relative:page;mso-position-vertical-relative:paragraph;z-index:1624;mso-wrap-distance-left:0;mso-wrap-distance-right:0" from="311.920013pt,10.586844pt" to="325.000013pt,10.586844pt" stroked="true" strokeweight=".24pt" strokecolor="#000000">
            <w10:wrap type="topAndBottom"/>
          </v:line>
        </w:pict>
      </w:r>
      <w:r>
        <w:rPr>
          <w:rFonts w:ascii="Times New Roman"/>
          <w:i/>
          <w:sz w:val="24"/>
        </w:rPr>
        <w:t>dy</w:t>
      </w:r>
    </w:p>
    <w:p>
      <w:pPr>
        <w:spacing w:before="0"/>
        <w:ind w:left="810" w:right="0" w:firstLine="0"/>
        <w:jc w:val="center"/>
        <w:rPr>
          <w:rFonts w:ascii="Times New Roman"/>
          <w:i/>
          <w:sz w:val="24"/>
        </w:rPr>
      </w:pPr>
      <w:r>
        <w:rPr>
          <w:rFonts w:ascii="Times New Roman"/>
          <w:i/>
          <w:sz w:val="24"/>
        </w:rPr>
        <w:t>dt</w:t>
      </w:r>
    </w:p>
    <w:p>
      <w:pPr>
        <w:pStyle w:val="BodyText"/>
        <w:rPr>
          <w:rFonts w:ascii="Times New Roman"/>
          <w:i/>
          <w:sz w:val="20"/>
        </w:rPr>
      </w:pPr>
    </w:p>
    <w:p>
      <w:pPr>
        <w:pStyle w:val="BodyText"/>
        <w:rPr>
          <w:rFonts w:ascii="Times New Roman"/>
          <w:i/>
          <w:sz w:val="20"/>
        </w:rPr>
      </w:pPr>
    </w:p>
    <w:p>
      <w:pPr>
        <w:pStyle w:val="BodyText"/>
        <w:spacing w:line="316" w:lineRule="auto" w:before="202"/>
        <w:ind w:left="532" w:right="107"/>
        <w:jc w:val="both"/>
      </w:pPr>
      <w:r>
        <w:rPr>
          <w:spacing w:val="-3"/>
        </w:rPr>
        <w:t>donde </w:t>
      </w:r>
      <w:r>
        <w:rPr/>
        <w:t>y </w:t>
      </w:r>
      <w:r>
        <w:rPr>
          <w:spacing w:val="-3"/>
        </w:rPr>
        <w:t>representa </w:t>
      </w:r>
      <w:r>
        <w:rPr/>
        <w:t>el </w:t>
      </w:r>
      <w:r>
        <w:rPr>
          <w:spacing w:val="-3"/>
        </w:rPr>
        <w:t>output extranjero, dp/dt, dx/dt </w:t>
      </w:r>
      <w:r>
        <w:rPr/>
        <w:t>y  </w:t>
      </w:r>
      <w:r>
        <w:rPr>
          <w:spacing w:val="-3"/>
        </w:rPr>
        <w:t>dy/dt</w:t>
      </w:r>
    </w:p>
    <w:p>
      <w:pPr>
        <w:pStyle w:val="BodyText"/>
        <w:spacing w:line="314" w:lineRule="auto" w:before="1"/>
        <w:ind w:left="532" w:right="107"/>
        <w:jc w:val="both"/>
      </w:pPr>
      <w:r>
        <w:rPr/>
        <w:t>son las </w:t>
      </w:r>
      <w:r>
        <w:rPr>
          <w:spacing w:val="-3"/>
        </w:rPr>
        <w:t>respuestas </w:t>
      </w:r>
      <w:r>
        <w:rPr/>
        <w:t>del </w:t>
      </w:r>
      <w:r>
        <w:rPr>
          <w:spacing w:val="-3"/>
        </w:rPr>
        <w:t>precio, </w:t>
      </w:r>
      <w:r>
        <w:rPr/>
        <w:t>del </w:t>
      </w:r>
      <w:r>
        <w:rPr>
          <w:spacing w:val="-3"/>
        </w:rPr>
        <w:t>output nacional </w:t>
      </w:r>
      <w:r>
        <w:rPr/>
        <w:t>y </w:t>
      </w:r>
      <w:r>
        <w:rPr>
          <w:spacing w:val="-3"/>
        </w:rPr>
        <w:t>del output extranjero ante </w:t>
      </w:r>
      <w:r>
        <w:rPr/>
        <w:t>el </w:t>
      </w:r>
      <w:r>
        <w:rPr>
          <w:spacing w:val="-3"/>
        </w:rPr>
        <w:t>arancel, </w:t>
      </w:r>
      <w:r>
        <w:rPr/>
        <w:t>y </w:t>
      </w:r>
      <w:r>
        <w:rPr>
          <w:spacing w:val="-3"/>
        </w:rPr>
        <w:t>(p-c) </w:t>
      </w:r>
      <w:r>
        <w:rPr/>
        <w:t>es la </w:t>
      </w:r>
      <w:r>
        <w:rPr>
          <w:spacing w:val="-3"/>
        </w:rPr>
        <w:t>diferencia entre </w:t>
      </w:r>
      <w:r>
        <w:rPr/>
        <w:t>el </w:t>
      </w:r>
      <w:r>
        <w:rPr>
          <w:spacing w:val="-3"/>
        </w:rPr>
        <w:t>precio </w:t>
      </w:r>
      <w:r>
        <w:rPr/>
        <w:t>y el </w:t>
      </w:r>
      <w:r>
        <w:rPr>
          <w:spacing w:val="-3"/>
        </w:rPr>
        <w:t>coste marginal. Brander </w:t>
      </w:r>
      <w:r>
        <w:rPr/>
        <w:t>y </w:t>
      </w:r>
      <w:r>
        <w:rPr>
          <w:spacing w:val="-3"/>
        </w:rPr>
        <w:t>Spencer demostraron </w:t>
      </w:r>
      <w:r>
        <w:rPr/>
        <w:t>que las </w:t>
      </w:r>
      <w:r>
        <w:rPr>
          <w:spacing w:val="-3"/>
        </w:rPr>
        <w:t>respuestas </w:t>
      </w:r>
      <w:r>
        <w:rPr/>
        <w:t>de los </w:t>
      </w:r>
      <w:r>
        <w:rPr>
          <w:spacing w:val="-3"/>
        </w:rPr>
        <w:t>outputs nacional </w:t>
      </w:r>
      <w:r>
        <w:rPr/>
        <w:t>y </w:t>
      </w:r>
      <w:r>
        <w:rPr>
          <w:spacing w:val="-3"/>
        </w:rPr>
        <w:t>extranjero </w:t>
      </w:r>
      <w:r>
        <w:rPr/>
        <w:t>son </w:t>
      </w:r>
      <w:r>
        <w:rPr>
          <w:spacing w:val="-3"/>
        </w:rPr>
        <w:t>menores </w:t>
      </w:r>
      <w:r>
        <w:rPr/>
        <w:t>con el </w:t>
      </w:r>
      <w:r>
        <w:rPr>
          <w:spacing w:val="-3"/>
        </w:rPr>
        <w:t>sindicato mientras </w:t>
      </w:r>
      <w:r>
        <w:rPr/>
        <w:t>que </w:t>
      </w:r>
      <w:r>
        <w:rPr>
          <w:spacing w:val="-3"/>
        </w:rPr>
        <w:t>la</w:t>
      </w:r>
      <w:r>
        <w:rPr>
          <w:spacing w:val="138"/>
        </w:rPr>
        <w:t> </w:t>
      </w:r>
      <w:r>
        <w:rPr>
          <w:spacing w:val="-3"/>
        </w:rPr>
        <w:t>respuesta </w:t>
      </w:r>
      <w:r>
        <w:rPr/>
        <w:t>del </w:t>
      </w:r>
      <w:r>
        <w:rPr>
          <w:spacing w:val="-3"/>
        </w:rPr>
        <w:t>precio </w:t>
      </w:r>
      <w:r>
        <w:rPr/>
        <w:t>es </w:t>
      </w:r>
      <w:r>
        <w:rPr>
          <w:spacing w:val="-3"/>
        </w:rPr>
        <w:t>mayor, </w:t>
      </w:r>
      <w:r>
        <w:rPr/>
        <w:t>con lo que </w:t>
      </w:r>
      <w:r>
        <w:rPr>
          <w:spacing w:val="-3"/>
        </w:rPr>
        <w:t>aparece la ambigüedad citada</w:t>
      </w:r>
      <w:r>
        <w:rPr>
          <w:spacing w:val="-3"/>
          <w:position w:val="13"/>
          <w:sz w:val="12"/>
        </w:rPr>
        <w:t>12</w:t>
      </w:r>
      <w:r>
        <w:rPr>
          <w:spacing w:val="-3"/>
        </w:rPr>
        <w:t>.</w:t>
      </w:r>
    </w:p>
    <w:p>
      <w:pPr>
        <w:pStyle w:val="BodyText"/>
        <w:spacing w:before="3"/>
        <w:rPr>
          <w:sz w:val="31"/>
        </w:rPr>
      </w:pPr>
    </w:p>
    <w:p>
      <w:pPr>
        <w:pStyle w:val="BodyText"/>
        <w:spacing w:line="316" w:lineRule="auto"/>
        <w:ind w:left="532" w:right="109"/>
        <w:jc w:val="both"/>
      </w:pPr>
      <w:r>
        <w:rPr/>
        <w:t>La </w:t>
      </w:r>
      <w:r>
        <w:rPr>
          <w:spacing w:val="-3"/>
        </w:rPr>
        <w:t>introducción </w:t>
      </w:r>
      <w:r>
        <w:rPr/>
        <w:t>del </w:t>
      </w:r>
      <w:r>
        <w:rPr>
          <w:spacing w:val="-3"/>
        </w:rPr>
        <w:t>supuesto </w:t>
      </w:r>
      <w:r>
        <w:rPr/>
        <w:t>de </w:t>
      </w:r>
      <w:r>
        <w:rPr>
          <w:spacing w:val="-3"/>
        </w:rPr>
        <w:t>libertad </w:t>
      </w:r>
      <w:r>
        <w:rPr/>
        <w:t>de </w:t>
      </w:r>
      <w:r>
        <w:rPr>
          <w:spacing w:val="-3"/>
        </w:rPr>
        <w:t>entrada </w:t>
      </w:r>
      <w:r>
        <w:rPr/>
        <w:t>y </w:t>
      </w:r>
      <w:r>
        <w:rPr>
          <w:spacing w:val="-3"/>
        </w:rPr>
        <w:t>salida </w:t>
      </w:r>
      <w:r>
        <w:rPr/>
        <w:t>de </w:t>
      </w:r>
      <w:r>
        <w:rPr>
          <w:spacing w:val="-3"/>
        </w:rPr>
        <w:t>empresas </w:t>
      </w:r>
      <w:r>
        <w:rPr/>
        <w:t>en un </w:t>
      </w:r>
      <w:r>
        <w:rPr>
          <w:spacing w:val="-3"/>
        </w:rPr>
        <w:t>oligopolio formado </w:t>
      </w:r>
      <w:r>
        <w:rPr/>
        <w:t>por </w:t>
      </w:r>
      <w:r>
        <w:rPr>
          <w:spacing w:val="-3"/>
        </w:rPr>
        <w:t>empresas nacionales </w:t>
      </w:r>
      <w:r>
        <w:rPr/>
        <w:t>y </w:t>
      </w:r>
      <w:r>
        <w:rPr>
          <w:spacing w:val="-3"/>
        </w:rPr>
        <w:t>extranjeras </w:t>
      </w:r>
      <w:r>
        <w:rPr/>
        <w:t>con </w:t>
      </w:r>
      <w:r>
        <w:rPr>
          <w:spacing w:val="-3"/>
        </w:rPr>
        <w:t>comportamiento tipo Cournot, </w:t>
      </w:r>
      <w:r>
        <w:rPr/>
        <w:t>fue</w:t>
      </w:r>
      <w:r>
        <w:rPr>
          <w:spacing w:val="73"/>
        </w:rPr>
        <w:t> </w:t>
      </w:r>
      <w:r>
        <w:rPr>
          <w:spacing w:val="-3"/>
        </w:rPr>
        <w:t>estudiada</w:t>
      </w:r>
    </w:p>
    <w:p>
      <w:pPr>
        <w:pStyle w:val="BodyText"/>
        <w:spacing w:before="2"/>
        <w:rPr>
          <w:sz w:val="16"/>
        </w:rPr>
      </w:pPr>
      <w:r>
        <w:rPr/>
        <w:pict>
          <v:line style="position:absolute;mso-position-horizontal-relative:page;mso-position-vertical-relative:paragraph;z-index:1648;mso-wrap-distance-left:0;mso-wrap-distance-right:0" from="93.639999pt,11.426585pt" to="237.639999pt,11.426585pt" stroked="true" strokeweight=".6pt" strokecolor="#000000">
            <w10:wrap type="topAndBottom"/>
          </v:line>
        </w:pict>
      </w:r>
    </w:p>
    <w:p>
      <w:pPr>
        <w:spacing w:line="268" w:lineRule="auto" w:before="94"/>
        <w:ind w:left="100" w:right="109" w:firstLine="441"/>
        <w:jc w:val="both"/>
        <w:rPr>
          <w:sz w:val="19"/>
        </w:rPr>
      </w:pPr>
      <w:r>
        <w:rPr>
          <w:position w:val="11"/>
          <w:sz w:val="10"/>
        </w:rPr>
        <w:t>12</w:t>
      </w:r>
      <w:r>
        <w:rPr>
          <w:sz w:val="19"/>
        </w:rPr>
        <w:t>Los </w:t>
      </w:r>
      <w:r>
        <w:rPr>
          <w:spacing w:val="-4"/>
          <w:sz w:val="19"/>
        </w:rPr>
        <w:t>outputs </w:t>
      </w:r>
      <w:r>
        <w:rPr>
          <w:spacing w:val="-3"/>
          <w:sz w:val="19"/>
        </w:rPr>
        <w:t>son </w:t>
      </w:r>
      <w:r>
        <w:rPr>
          <w:spacing w:val="-4"/>
          <w:sz w:val="19"/>
        </w:rPr>
        <w:t>menos sensibles </w:t>
      </w:r>
      <w:r>
        <w:rPr>
          <w:sz w:val="19"/>
        </w:rPr>
        <w:t>al </w:t>
      </w:r>
      <w:r>
        <w:rPr>
          <w:spacing w:val="-4"/>
          <w:sz w:val="19"/>
        </w:rPr>
        <w:t>arancel </w:t>
      </w:r>
      <w:r>
        <w:rPr>
          <w:sz w:val="19"/>
        </w:rPr>
        <w:t>ya </w:t>
      </w:r>
      <w:r>
        <w:rPr>
          <w:spacing w:val="-3"/>
          <w:sz w:val="19"/>
        </w:rPr>
        <w:t>que </w:t>
      </w:r>
      <w:r>
        <w:rPr>
          <w:sz w:val="19"/>
        </w:rPr>
        <w:t>el </w:t>
      </w:r>
      <w:r>
        <w:rPr>
          <w:spacing w:val="-4"/>
          <w:sz w:val="19"/>
        </w:rPr>
        <w:t>incremento </w:t>
      </w:r>
      <w:r>
        <w:rPr>
          <w:spacing w:val="-3"/>
          <w:sz w:val="19"/>
        </w:rPr>
        <w:t>del </w:t>
      </w:r>
      <w:r>
        <w:rPr>
          <w:spacing w:val="-4"/>
          <w:sz w:val="19"/>
        </w:rPr>
        <w:t>salario </w:t>
      </w:r>
      <w:r>
        <w:rPr>
          <w:spacing w:val="-3"/>
          <w:sz w:val="19"/>
        </w:rPr>
        <w:t>por </w:t>
      </w:r>
      <w:r>
        <w:rPr>
          <w:sz w:val="19"/>
        </w:rPr>
        <w:t>la </w:t>
      </w:r>
      <w:r>
        <w:rPr>
          <w:spacing w:val="-4"/>
          <w:sz w:val="19"/>
        </w:rPr>
        <w:t>presencia </w:t>
      </w:r>
      <w:r>
        <w:rPr>
          <w:spacing w:val="-3"/>
          <w:sz w:val="19"/>
        </w:rPr>
        <w:t>del </w:t>
      </w:r>
      <w:r>
        <w:rPr>
          <w:spacing w:val="-4"/>
          <w:sz w:val="19"/>
        </w:rPr>
        <w:t>sindicato compensa parte </w:t>
      </w:r>
      <w:r>
        <w:rPr>
          <w:sz w:val="19"/>
        </w:rPr>
        <w:t>de la </w:t>
      </w:r>
      <w:r>
        <w:rPr>
          <w:spacing w:val="-4"/>
          <w:sz w:val="19"/>
        </w:rPr>
        <w:t>ventaja </w:t>
      </w:r>
      <w:r>
        <w:rPr>
          <w:sz w:val="19"/>
        </w:rPr>
        <w:t>de la </w:t>
      </w:r>
      <w:r>
        <w:rPr>
          <w:spacing w:val="-4"/>
          <w:sz w:val="19"/>
        </w:rPr>
        <w:t>empresa</w:t>
      </w:r>
      <w:r>
        <w:rPr>
          <w:spacing w:val="106"/>
          <w:sz w:val="19"/>
        </w:rPr>
        <w:t> </w:t>
      </w:r>
      <w:r>
        <w:rPr>
          <w:spacing w:val="-4"/>
          <w:sz w:val="19"/>
        </w:rPr>
        <w:t>nacional protegida, reduciendo </w:t>
      </w:r>
      <w:r>
        <w:rPr>
          <w:sz w:val="19"/>
        </w:rPr>
        <w:t>la </w:t>
      </w:r>
      <w:r>
        <w:rPr>
          <w:spacing w:val="-4"/>
          <w:sz w:val="19"/>
        </w:rPr>
        <w:t>respuesta tanto </w:t>
      </w:r>
      <w:r>
        <w:rPr>
          <w:spacing w:val="-3"/>
          <w:sz w:val="19"/>
        </w:rPr>
        <w:t>del </w:t>
      </w:r>
      <w:r>
        <w:rPr>
          <w:spacing w:val="-4"/>
          <w:sz w:val="19"/>
        </w:rPr>
        <w:t>output nacional </w:t>
      </w:r>
      <w:r>
        <w:rPr>
          <w:spacing w:val="-3"/>
          <w:sz w:val="19"/>
        </w:rPr>
        <w:t>como </w:t>
      </w:r>
      <w:r>
        <w:rPr>
          <w:spacing w:val="-4"/>
          <w:sz w:val="19"/>
        </w:rPr>
        <w:t>del extranjero.</w:t>
      </w:r>
    </w:p>
    <w:p>
      <w:pPr>
        <w:spacing w:after="0" w:line="268" w:lineRule="auto"/>
        <w:jc w:val="both"/>
        <w:rPr>
          <w:sz w:val="19"/>
        </w:rPr>
        <w:sectPr>
          <w:headerReference w:type="default" r:id="rId21"/>
          <w:pgSz w:w="11900" w:h="16840"/>
          <w:pgMar w:header="1784" w:footer="0" w:top="2020" w:bottom="280" w:left="1340" w:right="1320"/>
          <w:pgNumType w:start="31"/>
        </w:sectPr>
      </w:pPr>
    </w:p>
    <w:p>
      <w:pPr>
        <w:pStyle w:val="BodyText"/>
        <w:spacing w:before="10"/>
        <w:rPr>
          <w:sz w:val="8"/>
        </w:rPr>
      </w:pPr>
    </w:p>
    <w:p>
      <w:pPr>
        <w:pStyle w:val="BodyText"/>
        <w:spacing w:line="316" w:lineRule="auto" w:before="77"/>
        <w:ind w:left="192" w:right="109"/>
        <w:jc w:val="both"/>
      </w:pPr>
      <w:r>
        <w:rPr/>
        <w:t>por </w:t>
      </w:r>
      <w:r>
        <w:rPr>
          <w:spacing w:val="-3"/>
        </w:rPr>
        <w:t>Venables (1985). </w:t>
      </w:r>
      <w:r>
        <w:rPr/>
        <w:t>En </w:t>
      </w:r>
      <w:r>
        <w:rPr>
          <w:spacing w:val="-3"/>
        </w:rPr>
        <w:t>este artículo </w:t>
      </w:r>
      <w:r>
        <w:rPr/>
        <w:t>se </w:t>
      </w:r>
      <w:r>
        <w:rPr>
          <w:spacing w:val="-3"/>
        </w:rPr>
        <w:t>hace una generalización </w:t>
      </w:r>
      <w:r>
        <w:rPr/>
        <w:t>de </w:t>
      </w:r>
      <w:r>
        <w:rPr>
          <w:spacing w:val="-3"/>
        </w:rPr>
        <w:t>Brander </w:t>
      </w:r>
      <w:r>
        <w:rPr/>
        <w:t>y </w:t>
      </w:r>
      <w:r>
        <w:rPr>
          <w:spacing w:val="-3"/>
        </w:rPr>
        <w:t>Spencer (1984b) ,incorporando la determinación endógena </w:t>
      </w:r>
      <w:r>
        <w:rPr/>
        <w:t>del </w:t>
      </w:r>
      <w:r>
        <w:rPr>
          <w:spacing w:val="-3"/>
        </w:rPr>
        <w:t>número </w:t>
      </w:r>
      <w:r>
        <w:rPr/>
        <w:t>de </w:t>
      </w:r>
      <w:r>
        <w:rPr>
          <w:spacing w:val="-3"/>
        </w:rPr>
        <w:t>empresas </w:t>
      </w:r>
      <w:r>
        <w:rPr/>
        <w:t>de </w:t>
      </w:r>
      <w:r>
        <w:rPr>
          <w:spacing w:val="-3"/>
        </w:rPr>
        <w:t>la</w:t>
      </w:r>
      <w:r>
        <w:rPr>
          <w:spacing w:val="138"/>
        </w:rPr>
        <w:t> </w:t>
      </w:r>
      <w:r>
        <w:rPr>
          <w:spacing w:val="-3"/>
        </w:rPr>
        <w:t>industria.</w:t>
      </w:r>
    </w:p>
    <w:p>
      <w:pPr>
        <w:pStyle w:val="BodyText"/>
        <w:spacing w:before="9"/>
        <w:rPr>
          <w:sz w:val="31"/>
        </w:rPr>
      </w:pPr>
    </w:p>
    <w:p>
      <w:pPr>
        <w:pStyle w:val="BodyText"/>
        <w:spacing w:line="316" w:lineRule="auto" w:before="1"/>
        <w:ind w:left="192" w:right="107"/>
        <w:jc w:val="both"/>
      </w:pPr>
      <w:r>
        <w:rPr>
          <w:spacing w:val="-3"/>
        </w:rPr>
        <w:t>Venables demostró </w:t>
      </w:r>
      <w:r>
        <w:rPr/>
        <w:t>que un </w:t>
      </w:r>
      <w:r>
        <w:rPr>
          <w:spacing w:val="-3"/>
        </w:rPr>
        <w:t>arancel aplicado </w:t>
      </w:r>
      <w:r>
        <w:rPr/>
        <w:t>por un </w:t>
      </w:r>
      <w:r>
        <w:rPr>
          <w:spacing w:val="-3"/>
        </w:rPr>
        <w:t>país </w:t>
      </w:r>
      <w:r>
        <w:rPr/>
        <w:t>A </w:t>
      </w:r>
      <w:r>
        <w:rPr>
          <w:spacing w:val="-3"/>
        </w:rPr>
        <w:t>reduce </w:t>
      </w:r>
      <w:r>
        <w:rPr/>
        <w:t>el </w:t>
      </w:r>
      <w:r>
        <w:rPr>
          <w:spacing w:val="-3"/>
        </w:rPr>
        <w:t>precio </w:t>
      </w:r>
      <w:r>
        <w:rPr/>
        <w:t>en el </w:t>
      </w:r>
      <w:r>
        <w:rPr>
          <w:spacing w:val="-3"/>
        </w:rPr>
        <w:t>mismo, incrementándolo  </w:t>
      </w:r>
      <w:r>
        <w:rPr/>
        <w:t>en el </w:t>
      </w:r>
      <w:r>
        <w:rPr>
          <w:spacing w:val="-3"/>
        </w:rPr>
        <w:t>otro país </w:t>
      </w:r>
      <w:r>
        <w:rPr/>
        <w:t>B. El </w:t>
      </w:r>
      <w:r>
        <w:rPr>
          <w:spacing w:val="-3"/>
        </w:rPr>
        <w:t>bienestar </w:t>
      </w:r>
      <w:r>
        <w:rPr/>
        <w:t>del </w:t>
      </w:r>
      <w:r>
        <w:rPr>
          <w:spacing w:val="-3"/>
        </w:rPr>
        <w:t>país </w:t>
      </w:r>
      <w:r>
        <w:rPr/>
        <w:t>A se </w:t>
      </w:r>
      <w:r>
        <w:rPr>
          <w:spacing w:val="-3"/>
        </w:rPr>
        <w:t>incrementa debido al</w:t>
      </w:r>
      <w:r>
        <w:rPr>
          <w:spacing w:val="138"/>
        </w:rPr>
        <w:t> </w:t>
      </w:r>
      <w:r>
        <w:rPr>
          <w:spacing w:val="-3"/>
        </w:rPr>
        <w:t>aumento </w:t>
      </w:r>
      <w:r>
        <w:rPr/>
        <w:t>del </w:t>
      </w:r>
      <w:r>
        <w:rPr>
          <w:spacing w:val="-3"/>
        </w:rPr>
        <w:t>excedente </w:t>
      </w:r>
      <w:r>
        <w:rPr/>
        <w:t>de los </w:t>
      </w:r>
      <w:r>
        <w:rPr>
          <w:spacing w:val="-3"/>
        </w:rPr>
        <w:t>consumidores </w:t>
      </w:r>
      <w:r>
        <w:rPr/>
        <w:t>y a la </w:t>
      </w:r>
      <w:r>
        <w:rPr>
          <w:spacing w:val="-3"/>
        </w:rPr>
        <w:t>aparición</w:t>
      </w:r>
      <w:r>
        <w:rPr>
          <w:spacing w:val="138"/>
        </w:rPr>
        <w:t> </w:t>
      </w:r>
      <w:r>
        <w:rPr/>
        <w:t>de </w:t>
      </w:r>
      <w:r>
        <w:rPr>
          <w:spacing w:val="-3"/>
        </w:rPr>
        <w:t>ingreso arancelario </w:t>
      </w:r>
      <w:r>
        <w:rPr/>
        <w:t>ya </w:t>
      </w:r>
      <w:r>
        <w:rPr>
          <w:spacing w:val="-3"/>
        </w:rPr>
        <w:t>que, </w:t>
      </w:r>
      <w:r>
        <w:rPr/>
        <w:t>en </w:t>
      </w:r>
      <w:r>
        <w:rPr>
          <w:spacing w:val="-3"/>
        </w:rPr>
        <w:t>presencia </w:t>
      </w:r>
      <w:r>
        <w:rPr/>
        <w:t>de  </w:t>
      </w:r>
      <w:r>
        <w:rPr>
          <w:spacing w:val="-3"/>
        </w:rPr>
        <w:t>libre entrada, </w:t>
      </w:r>
      <w:r>
        <w:rPr/>
        <w:t>los </w:t>
      </w:r>
      <w:r>
        <w:rPr>
          <w:spacing w:val="-3"/>
        </w:rPr>
        <w:t>beneficios </w:t>
      </w:r>
      <w:r>
        <w:rPr/>
        <w:t>son </w:t>
      </w:r>
      <w:r>
        <w:rPr>
          <w:spacing w:val="-3"/>
        </w:rPr>
        <w:t>nulos. </w:t>
      </w:r>
      <w:r>
        <w:rPr/>
        <w:t>Por el </w:t>
      </w:r>
      <w:r>
        <w:rPr>
          <w:spacing w:val="-3"/>
        </w:rPr>
        <w:t>contrario, </w:t>
      </w:r>
      <w:r>
        <w:rPr/>
        <w:t>el </w:t>
      </w:r>
      <w:r>
        <w:rPr>
          <w:spacing w:val="-3"/>
        </w:rPr>
        <w:t>país </w:t>
      </w:r>
      <w:r>
        <w:rPr/>
        <w:t>B </w:t>
      </w:r>
      <w:r>
        <w:rPr>
          <w:spacing w:val="-3"/>
        </w:rPr>
        <w:t>sufre </w:t>
      </w:r>
      <w:r>
        <w:rPr/>
        <w:t>una </w:t>
      </w:r>
      <w:r>
        <w:rPr>
          <w:spacing w:val="-3"/>
        </w:rPr>
        <w:t>reducción </w:t>
      </w:r>
      <w:r>
        <w:rPr/>
        <w:t>de</w:t>
      </w:r>
      <w:r>
        <w:rPr>
          <w:spacing w:val="-22"/>
        </w:rPr>
        <w:t> </w:t>
      </w:r>
      <w:r>
        <w:rPr>
          <w:spacing w:val="-3"/>
        </w:rPr>
        <w:t>bienestar.</w:t>
      </w:r>
    </w:p>
    <w:p>
      <w:pPr>
        <w:pStyle w:val="BodyText"/>
        <w:spacing w:before="9"/>
        <w:rPr>
          <w:sz w:val="31"/>
        </w:rPr>
      </w:pPr>
    </w:p>
    <w:p>
      <w:pPr>
        <w:pStyle w:val="BodyText"/>
        <w:spacing w:line="316" w:lineRule="auto" w:before="1"/>
        <w:ind w:left="192" w:right="109"/>
        <w:jc w:val="both"/>
      </w:pPr>
      <w:r>
        <w:rPr>
          <w:spacing w:val="-3"/>
        </w:rPr>
        <w:t>Frente </w:t>
      </w:r>
      <w:r>
        <w:rPr/>
        <w:t>a la </w:t>
      </w:r>
      <w:r>
        <w:rPr>
          <w:spacing w:val="-3"/>
        </w:rPr>
        <w:t>subidas </w:t>
      </w:r>
      <w:r>
        <w:rPr/>
        <w:t>de </w:t>
      </w:r>
      <w:r>
        <w:rPr>
          <w:spacing w:val="-3"/>
        </w:rPr>
        <w:t>precios </w:t>
      </w:r>
      <w:r>
        <w:rPr/>
        <w:t>en A que </w:t>
      </w:r>
      <w:r>
        <w:rPr>
          <w:spacing w:val="-3"/>
        </w:rPr>
        <w:t>pronosticaban</w:t>
      </w:r>
      <w:r>
        <w:rPr>
          <w:spacing w:val="138"/>
        </w:rPr>
        <w:t> </w:t>
      </w:r>
      <w:r>
        <w:rPr>
          <w:spacing w:val="-3"/>
        </w:rPr>
        <w:t>Brander </w:t>
      </w:r>
      <w:r>
        <w:rPr/>
        <w:t>y </w:t>
      </w:r>
      <w:r>
        <w:rPr>
          <w:spacing w:val="-3"/>
        </w:rPr>
        <w:t>Spencer (1984a, 1984b) </w:t>
      </w:r>
      <w:r>
        <w:rPr/>
        <w:t>en un </w:t>
      </w:r>
      <w:r>
        <w:rPr>
          <w:spacing w:val="-3"/>
        </w:rPr>
        <w:t>modelo </w:t>
      </w:r>
      <w:r>
        <w:rPr/>
        <w:t>de </w:t>
      </w:r>
      <w:r>
        <w:rPr>
          <w:spacing w:val="-3"/>
        </w:rPr>
        <w:t>corto  plazo, aquí </w:t>
      </w:r>
      <w:r>
        <w:rPr/>
        <w:t>la </w:t>
      </w:r>
      <w:r>
        <w:rPr>
          <w:spacing w:val="-3"/>
        </w:rPr>
        <w:t>libre entrada </w:t>
      </w:r>
      <w:r>
        <w:rPr/>
        <w:t>y </w:t>
      </w:r>
      <w:r>
        <w:rPr>
          <w:spacing w:val="-3"/>
        </w:rPr>
        <w:t>salida permite reducir el precio </w:t>
      </w:r>
      <w:r>
        <w:rPr/>
        <w:t>en el </w:t>
      </w:r>
      <w:r>
        <w:rPr>
          <w:spacing w:val="-3"/>
        </w:rPr>
        <w:t>país </w:t>
      </w:r>
      <w:r>
        <w:rPr/>
        <w:t>A </w:t>
      </w:r>
      <w:r>
        <w:rPr>
          <w:spacing w:val="-3"/>
        </w:rPr>
        <w:t>incrementando </w:t>
      </w:r>
      <w:r>
        <w:rPr/>
        <w:t>su </w:t>
      </w:r>
      <w:r>
        <w:rPr>
          <w:spacing w:val="-3"/>
        </w:rPr>
        <w:t>bienestar sin</w:t>
      </w:r>
      <w:r>
        <w:rPr>
          <w:spacing w:val="138"/>
        </w:rPr>
        <w:t> </w:t>
      </w:r>
      <w:r>
        <w:rPr>
          <w:spacing w:val="-3"/>
        </w:rPr>
        <w:t>ambigüedad; </w:t>
      </w:r>
      <w:r>
        <w:rPr/>
        <w:t>la </w:t>
      </w:r>
      <w:r>
        <w:rPr>
          <w:spacing w:val="-3"/>
        </w:rPr>
        <w:t>entrada </w:t>
      </w:r>
      <w:r>
        <w:rPr/>
        <w:t>de </w:t>
      </w:r>
      <w:r>
        <w:rPr>
          <w:spacing w:val="-3"/>
        </w:rPr>
        <w:t>empresas </w:t>
      </w:r>
      <w:r>
        <w:rPr/>
        <w:t>en el </w:t>
      </w:r>
      <w:r>
        <w:rPr>
          <w:spacing w:val="-3"/>
        </w:rPr>
        <w:t>país </w:t>
      </w:r>
      <w:r>
        <w:rPr/>
        <w:t>A </w:t>
      </w:r>
      <w:r>
        <w:rPr>
          <w:spacing w:val="-3"/>
        </w:rPr>
        <w:t>aumenta la</w:t>
      </w:r>
      <w:r>
        <w:rPr>
          <w:spacing w:val="138"/>
        </w:rPr>
        <w:t> </w:t>
      </w:r>
      <w:r>
        <w:rPr>
          <w:spacing w:val="-3"/>
        </w:rPr>
        <w:t>competencia, disminuyendo </w:t>
      </w:r>
      <w:r>
        <w:rPr/>
        <w:t>el</w:t>
      </w:r>
      <w:r>
        <w:rPr>
          <w:spacing w:val="-6"/>
        </w:rPr>
        <w:t> </w:t>
      </w:r>
      <w:r>
        <w:rPr>
          <w:spacing w:val="-3"/>
        </w:rPr>
        <w:t>precio.</w:t>
      </w:r>
    </w:p>
    <w:p>
      <w:pPr>
        <w:pStyle w:val="BodyText"/>
        <w:spacing w:before="9"/>
        <w:rPr>
          <w:sz w:val="31"/>
        </w:rPr>
      </w:pPr>
    </w:p>
    <w:p>
      <w:pPr>
        <w:pStyle w:val="BodyText"/>
        <w:spacing w:line="316" w:lineRule="auto" w:before="1"/>
        <w:ind w:left="192" w:right="109"/>
        <w:jc w:val="both"/>
      </w:pPr>
      <w:r>
        <w:rPr>
          <w:spacing w:val="-3"/>
        </w:rPr>
        <w:t>Otras aportaciones, como </w:t>
      </w:r>
      <w:r>
        <w:rPr/>
        <w:t>la de </w:t>
      </w:r>
      <w:r>
        <w:rPr>
          <w:spacing w:val="-3"/>
        </w:rPr>
        <w:t>Dixit (1984) </w:t>
      </w:r>
      <w:r>
        <w:rPr/>
        <w:t>y la de </w:t>
      </w:r>
      <w:r>
        <w:rPr>
          <w:spacing w:val="-3"/>
        </w:rPr>
        <w:t>Krugman (1984), contribuyeron </w:t>
      </w:r>
      <w:r>
        <w:rPr/>
        <w:t>a </w:t>
      </w:r>
      <w:r>
        <w:rPr>
          <w:spacing w:val="-3"/>
        </w:rPr>
        <w:t>completar </w:t>
      </w:r>
      <w:r>
        <w:rPr/>
        <w:t>la </w:t>
      </w:r>
      <w:r>
        <w:rPr>
          <w:spacing w:val="-3"/>
        </w:rPr>
        <w:t>modelización básica de </w:t>
      </w:r>
      <w:r>
        <w:rPr/>
        <w:t>los </w:t>
      </w:r>
      <w:r>
        <w:rPr>
          <w:spacing w:val="-3"/>
        </w:rPr>
        <w:t>efectos </w:t>
      </w:r>
      <w:r>
        <w:rPr/>
        <w:t>de la </w:t>
      </w:r>
      <w:r>
        <w:rPr>
          <w:spacing w:val="-3"/>
        </w:rPr>
        <w:t>imposición </w:t>
      </w:r>
      <w:r>
        <w:rPr/>
        <w:t>de </w:t>
      </w:r>
      <w:r>
        <w:rPr>
          <w:spacing w:val="-3"/>
        </w:rPr>
        <w:t>aranceles cuando existe</w:t>
      </w:r>
      <w:r>
        <w:rPr>
          <w:spacing w:val="138"/>
        </w:rPr>
        <w:t> </w:t>
      </w:r>
      <w:r>
        <w:rPr>
          <w:spacing w:val="-3"/>
        </w:rPr>
        <w:t>competencia imperfecta </w:t>
      </w:r>
      <w:r>
        <w:rPr/>
        <w:t>con </w:t>
      </w:r>
      <w:r>
        <w:rPr>
          <w:spacing w:val="-3"/>
        </w:rPr>
        <w:t>productos homogéneos.</w:t>
      </w:r>
    </w:p>
    <w:p>
      <w:pPr>
        <w:pStyle w:val="BodyText"/>
        <w:spacing w:before="9"/>
        <w:rPr>
          <w:sz w:val="31"/>
        </w:rPr>
      </w:pPr>
    </w:p>
    <w:p>
      <w:pPr>
        <w:pStyle w:val="BodyText"/>
        <w:spacing w:line="316" w:lineRule="auto" w:before="1"/>
        <w:ind w:left="192" w:right="109"/>
        <w:jc w:val="both"/>
      </w:pPr>
      <w:r>
        <w:rPr/>
        <w:t>En el </w:t>
      </w:r>
      <w:r>
        <w:rPr>
          <w:spacing w:val="-3"/>
        </w:rPr>
        <w:t>primero, además </w:t>
      </w:r>
      <w:r>
        <w:rPr/>
        <w:t>de </w:t>
      </w:r>
      <w:r>
        <w:rPr>
          <w:spacing w:val="-3"/>
        </w:rPr>
        <w:t>exponer </w:t>
      </w:r>
      <w:r>
        <w:rPr/>
        <w:t>una </w:t>
      </w:r>
      <w:r>
        <w:rPr>
          <w:spacing w:val="-3"/>
        </w:rPr>
        <w:t>excelente revisión de</w:t>
      </w:r>
      <w:r>
        <w:rPr>
          <w:spacing w:val="138"/>
        </w:rPr>
        <w:t> </w:t>
      </w:r>
      <w:r>
        <w:rPr/>
        <w:t>los </w:t>
      </w:r>
      <w:r>
        <w:rPr>
          <w:spacing w:val="-3"/>
        </w:rPr>
        <w:t>trabajos anteriores, </w:t>
      </w:r>
      <w:r>
        <w:rPr/>
        <w:t>se </w:t>
      </w:r>
      <w:r>
        <w:rPr>
          <w:spacing w:val="-3"/>
        </w:rPr>
        <w:t>aportaban </w:t>
      </w:r>
      <w:r>
        <w:rPr/>
        <w:t>las </w:t>
      </w:r>
      <w:r>
        <w:rPr>
          <w:spacing w:val="-3"/>
        </w:rPr>
        <w:t>herramientas analíticas necesarias para </w:t>
      </w:r>
      <w:r>
        <w:rPr/>
        <w:t>el </w:t>
      </w:r>
      <w:r>
        <w:rPr>
          <w:spacing w:val="-3"/>
        </w:rPr>
        <w:t>estudio </w:t>
      </w:r>
      <w:r>
        <w:rPr/>
        <w:t>de la </w:t>
      </w:r>
      <w:r>
        <w:rPr>
          <w:spacing w:val="-3"/>
        </w:rPr>
        <w:t>aplicación de distintas políticas </w:t>
      </w:r>
      <w:r>
        <w:rPr/>
        <w:t>en </w:t>
      </w:r>
      <w:r>
        <w:rPr>
          <w:spacing w:val="-3"/>
        </w:rPr>
        <w:t>presencia </w:t>
      </w:r>
      <w:r>
        <w:rPr/>
        <w:t>de un </w:t>
      </w:r>
      <w:r>
        <w:rPr>
          <w:spacing w:val="-3"/>
        </w:rPr>
        <w:t>oligopolio </w:t>
      </w:r>
      <w:r>
        <w:rPr/>
        <w:t>de </w:t>
      </w:r>
      <w:r>
        <w:rPr>
          <w:spacing w:val="-3"/>
        </w:rPr>
        <w:t>Cournot compuesto </w:t>
      </w:r>
      <w:r>
        <w:rPr/>
        <w:t>por </w:t>
      </w:r>
      <w:r>
        <w:rPr>
          <w:spacing w:val="-3"/>
        </w:rPr>
        <w:t>empresas </w:t>
      </w:r>
      <w:r>
        <w:rPr/>
        <w:t>de dos </w:t>
      </w:r>
      <w:r>
        <w:rPr>
          <w:spacing w:val="-3"/>
        </w:rPr>
        <w:t>países. Además, </w:t>
      </w:r>
      <w:r>
        <w:rPr/>
        <w:t>se </w:t>
      </w:r>
      <w:r>
        <w:rPr>
          <w:spacing w:val="-3"/>
        </w:rPr>
        <w:t>hacía</w:t>
      </w:r>
      <w:r>
        <w:rPr>
          <w:spacing w:val="138"/>
        </w:rPr>
        <w:t> </w:t>
      </w:r>
      <w:r>
        <w:rPr>
          <w:spacing w:val="-3"/>
        </w:rPr>
        <w:t>especial hincapié </w:t>
      </w:r>
      <w:r>
        <w:rPr/>
        <w:t>en el </w:t>
      </w:r>
      <w:r>
        <w:rPr>
          <w:spacing w:val="-3"/>
        </w:rPr>
        <w:t>cálculo </w:t>
      </w:r>
      <w:r>
        <w:rPr/>
        <w:t>del </w:t>
      </w:r>
      <w:r>
        <w:rPr>
          <w:spacing w:val="-3"/>
        </w:rPr>
        <w:t>arancel compensador óptimo </w:t>
      </w:r>
      <w:r>
        <w:rPr/>
        <w:t>en </w:t>
      </w:r>
      <w:r>
        <w:rPr>
          <w:spacing w:val="-3"/>
        </w:rPr>
        <w:t>respuesta </w:t>
      </w:r>
      <w:r>
        <w:rPr/>
        <w:t>a la </w:t>
      </w:r>
      <w:r>
        <w:rPr>
          <w:spacing w:val="-3"/>
        </w:rPr>
        <w:t>concesión </w:t>
      </w:r>
      <w:r>
        <w:rPr/>
        <w:t>de </w:t>
      </w:r>
      <w:r>
        <w:rPr>
          <w:spacing w:val="-3"/>
        </w:rPr>
        <w:t>subsidios </w:t>
      </w:r>
      <w:r>
        <w:rPr/>
        <w:t>a </w:t>
      </w:r>
      <w:r>
        <w:rPr>
          <w:spacing w:val="-3"/>
        </w:rPr>
        <w:t>la exportación </w:t>
      </w:r>
      <w:r>
        <w:rPr/>
        <w:t>por </w:t>
      </w:r>
      <w:r>
        <w:rPr>
          <w:spacing w:val="-3"/>
        </w:rPr>
        <w:t>parte </w:t>
      </w:r>
      <w:r>
        <w:rPr/>
        <w:t>del </w:t>
      </w:r>
      <w:r>
        <w:rPr>
          <w:spacing w:val="-3"/>
        </w:rPr>
        <w:t>otro país.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Por su </w:t>
      </w:r>
      <w:r>
        <w:rPr>
          <w:spacing w:val="-3"/>
        </w:rPr>
        <w:t>parte, Krugman (1984) mostró </w:t>
      </w:r>
      <w:r>
        <w:rPr/>
        <w:t>la </w:t>
      </w:r>
      <w:r>
        <w:rPr>
          <w:spacing w:val="-3"/>
        </w:rPr>
        <w:t>importancia </w:t>
      </w:r>
      <w:r>
        <w:rPr/>
        <w:t>de </w:t>
      </w:r>
      <w:r>
        <w:rPr>
          <w:spacing w:val="-3"/>
        </w:rPr>
        <w:t>las economías </w:t>
      </w:r>
      <w:r>
        <w:rPr/>
        <w:t>de </w:t>
      </w:r>
      <w:r>
        <w:rPr>
          <w:spacing w:val="-3"/>
        </w:rPr>
        <w:t>escala </w:t>
      </w:r>
      <w:r>
        <w:rPr/>
        <w:t>en los </w:t>
      </w:r>
      <w:r>
        <w:rPr>
          <w:spacing w:val="-3"/>
        </w:rPr>
        <w:t>efectos </w:t>
      </w:r>
      <w:r>
        <w:rPr/>
        <w:t>de la </w:t>
      </w:r>
      <w:r>
        <w:rPr>
          <w:spacing w:val="-3"/>
        </w:rPr>
        <w:t>política comercial. </w:t>
      </w:r>
      <w:r>
        <w:rPr/>
        <w:t>En </w:t>
      </w:r>
      <w:r>
        <w:rPr>
          <w:spacing w:val="-3"/>
        </w:rPr>
        <w:t>diversos modelos </w:t>
      </w:r>
      <w:r>
        <w:rPr/>
        <w:t>de dos </w:t>
      </w:r>
      <w:r>
        <w:rPr>
          <w:spacing w:val="-3"/>
        </w:rPr>
        <w:t>países analizó </w:t>
      </w:r>
      <w:r>
        <w:rPr/>
        <w:t>la </w:t>
      </w:r>
      <w:r>
        <w:rPr>
          <w:spacing w:val="-3"/>
        </w:rPr>
        <w:t>prohibición de acceso </w:t>
      </w:r>
      <w:r>
        <w:rPr/>
        <w:t>al </w:t>
      </w:r>
      <w:r>
        <w:rPr>
          <w:spacing w:val="-3"/>
        </w:rPr>
        <w:t>mercado, aunque señaló </w:t>
      </w:r>
      <w:r>
        <w:rPr/>
        <w:t>su </w:t>
      </w:r>
      <w:r>
        <w:rPr>
          <w:spacing w:val="-3"/>
        </w:rPr>
        <w:t>equivalencia en</w:t>
      </w:r>
      <w:r>
        <w:rPr>
          <w:spacing w:val="138"/>
        </w:rPr>
        <w:t> </w:t>
      </w:r>
      <w:r>
        <w:rPr>
          <w:spacing w:val="-3"/>
        </w:rPr>
        <w:t>resultados </w:t>
      </w:r>
      <w:r>
        <w:rPr/>
        <w:t>con el </w:t>
      </w:r>
      <w:r>
        <w:rPr>
          <w:spacing w:val="-3"/>
        </w:rPr>
        <w:t>caso </w:t>
      </w:r>
      <w:r>
        <w:rPr/>
        <w:t>de la </w:t>
      </w:r>
      <w:r>
        <w:rPr>
          <w:spacing w:val="-3"/>
        </w:rPr>
        <w:t>imposición </w:t>
      </w:r>
      <w:r>
        <w:rPr/>
        <w:t>de </w:t>
      </w:r>
      <w:r>
        <w:rPr>
          <w:spacing w:val="-3"/>
        </w:rPr>
        <w:t>aranceles </w:t>
      </w:r>
      <w:r>
        <w:rPr/>
        <w:t>a </w:t>
      </w:r>
      <w:r>
        <w:rPr>
          <w:spacing w:val="-3"/>
        </w:rPr>
        <w:t>la importación. </w:t>
      </w:r>
      <w:r>
        <w:rPr/>
        <w:t>En un </w:t>
      </w:r>
      <w:r>
        <w:rPr>
          <w:spacing w:val="-3"/>
        </w:rPr>
        <w:t>contexto </w:t>
      </w:r>
      <w:r>
        <w:rPr/>
        <w:t>en el que </w:t>
      </w:r>
      <w:r>
        <w:rPr>
          <w:spacing w:val="-3"/>
        </w:rPr>
        <w:t>existe comercio intraindustrial </w:t>
      </w:r>
      <w:r>
        <w:rPr/>
        <w:t>de un </w:t>
      </w:r>
      <w:r>
        <w:rPr>
          <w:spacing w:val="-3"/>
        </w:rPr>
        <w:t>bien homogéneo </w:t>
      </w:r>
      <w:r>
        <w:rPr/>
        <w:t>con dos </w:t>
      </w:r>
      <w:r>
        <w:rPr>
          <w:spacing w:val="-3"/>
        </w:rPr>
        <w:t>empresas </w:t>
      </w:r>
      <w:r>
        <w:rPr/>
        <w:t>de </w:t>
      </w:r>
      <w:r>
        <w:rPr>
          <w:spacing w:val="-3"/>
        </w:rPr>
        <w:t>dos países distintos formando </w:t>
      </w:r>
      <w:r>
        <w:rPr/>
        <w:t>un </w:t>
      </w:r>
      <w:r>
        <w:rPr>
          <w:spacing w:val="-3"/>
        </w:rPr>
        <w:t>duopolio </w:t>
      </w:r>
      <w:r>
        <w:rPr/>
        <w:t>de </w:t>
      </w:r>
      <w:r>
        <w:rPr>
          <w:spacing w:val="-3"/>
        </w:rPr>
        <w:t>Cournot </w:t>
      </w:r>
      <w:r>
        <w:rPr/>
        <w:t>y </w:t>
      </w:r>
      <w:r>
        <w:rPr>
          <w:spacing w:val="-3"/>
        </w:rPr>
        <w:t>economías </w:t>
      </w:r>
      <w:r>
        <w:rPr/>
        <w:t>de </w:t>
      </w:r>
      <w:r>
        <w:rPr>
          <w:spacing w:val="-3"/>
        </w:rPr>
        <w:t>escala importantes, </w:t>
      </w:r>
      <w:r>
        <w:rPr/>
        <w:t>la </w:t>
      </w:r>
      <w:r>
        <w:rPr>
          <w:spacing w:val="-3"/>
        </w:rPr>
        <w:t>protección </w:t>
      </w:r>
      <w:r>
        <w:rPr/>
        <w:t>de la </w:t>
      </w:r>
      <w:r>
        <w:rPr>
          <w:spacing w:val="-3"/>
        </w:rPr>
        <w:t>importación puede servir </w:t>
      </w:r>
      <w:r>
        <w:rPr/>
        <w:t>de </w:t>
      </w:r>
      <w:r>
        <w:rPr>
          <w:spacing w:val="-3"/>
        </w:rPr>
        <w:t>promoción </w:t>
      </w:r>
      <w:r>
        <w:rPr/>
        <w:t>de las </w:t>
      </w:r>
      <w:r>
        <w:rPr>
          <w:spacing w:val="-3"/>
        </w:rPr>
        <w:t>exportaciones. Así, </w:t>
      </w:r>
      <w:r>
        <w:rPr/>
        <w:t>un </w:t>
      </w:r>
      <w:r>
        <w:rPr>
          <w:spacing w:val="-3"/>
        </w:rPr>
        <w:t>país</w:t>
      </w:r>
      <w:r>
        <w:rPr>
          <w:spacing w:val="138"/>
        </w:rPr>
        <w:t> </w:t>
      </w:r>
      <w:r>
        <w:rPr>
          <w:spacing w:val="-3"/>
        </w:rPr>
        <w:t>importador neto </w:t>
      </w:r>
      <w:r>
        <w:rPr/>
        <w:t>de un </w:t>
      </w:r>
      <w:r>
        <w:rPr>
          <w:spacing w:val="-3"/>
        </w:rPr>
        <w:t>producto puede pasar </w:t>
      </w:r>
      <w:r>
        <w:rPr/>
        <w:t>a ser </w:t>
      </w:r>
      <w:r>
        <w:rPr>
          <w:spacing w:val="-3"/>
        </w:rPr>
        <w:t>exportador neto </w:t>
      </w:r>
      <w:r>
        <w:rPr/>
        <w:t>del </w:t>
      </w:r>
      <w:r>
        <w:rPr>
          <w:spacing w:val="-3"/>
        </w:rPr>
        <w:t>mismo </w:t>
      </w:r>
      <w:r>
        <w:rPr/>
        <w:t>a </w:t>
      </w:r>
      <w:r>
        <w:rPr>
          <w:spacing w:val="-3"/>
        </w:rPr>
        <w:t>través </w:t>
      </w:r>
      <w:r>
        <w:rPr/>
        <w:t>de la </w:t>
      </w:r>
      <w:r>
        <w:rPr>
          <w:spacing w:val="-3"/>
        </w:rPr>
        <w:t>protección.</w:t>
      </w:r>
    </w:p>
    <w:p>
      <w:pPr>
        <w:pStyle w:val="BodyText"/>
        <w:spacing w:before="9"/>
        <w:rPr>
          <w:sz w:val="31"/>
        </w:rPr>
      </w:pPr>
    </w:p>
    <w:p>
      <w:pPr>
        <w:pStyle w:val="BodyText"/>
        <w:spacing w:line="316" w:lineRule="auto" w:before="1"/>
        <w:ind w:left="192" w:right="109"/>
        <w:jc w:val="both"/>
      </w:pPr>
      <w:r>
        <w:rPr/>
        <w:t>Los </w:t>
      </w:r>
      <w:r>
        <w:rPr>
          <w:spacing w:val="-3"/>
        </w:rPr>
        <w:t>resultados </w:t>
      </w:r>
      <w:r>
        <w:rPr/>
        <w:t>de </w:t>
      </w:r>
      <w:r>
        <w:rPr>
          <w:spacing w:val="-3"/>
        </w:rPr>
        <w:t>Krugman </w:t>
      </w:r>
      <w:r>
        <w:rPr/>
        <w:t>se </w:t>
      </w:r>
      <w:r>
        <w:rPr>
          <w:spacing w:val="-3"/>
        </w:rPr>
        <w:t>manifiestan robustos </w:t>
      </w:r>
      <w:r>
        <w:rPr/>
        <w:t>a </w:t>
      </w:r>
      <w:r>
        <w:rPr>
          <w:spacing w:val="-3"/>
        </w:rPr>
        <w:t>través</w:t>
      </w:r>
      <w:r>
        <w:rPr>
          <w:spacing w:val="138"/>
        </w:rPr>
        <w:t> </w:t>
      </w:r>
      <w:r>
        <w:rPr/>
        <w:t>de la </w:t>
      </w:r>
      <w:r>
        <w:rPr>
          <w:spacing w:val="-3"/>
        </w:rPr>
        <w:t>demostración </w:t>
      </w:r>
      <w:r>
        <w:rPr/>
        <w:t>en </w:t>
      </w:r>
      <w:r>
        <w:rPr>
          <w:spacing w:val="-3"/>
        </w:rPr>
        <w:t>tres situaciones diferentes: modelo</w:t>
      </w:r>
      <w:r>
        <w:rPr>
          <w:spacing w:val="138"/>
        </w:rPr>
        <w:t> </w:t>
      </w:r>
      <w:r>
        <w:rPr/>
        <w:t>con </w:t>
      </w:r>
      <w:r>
        <w:rPr>
          <w:spacing w:val="-3"/>
        </w:rPr>
        <w:t>economías </w:t>
      </w:r>
      <w:r>
        <w:rPr/>
        <w:t>de </w:t>
      </w:r>
      <w:r>
        <w:rPr>
          <w:spacing w:val="-3"/>
        </w:rPr>
        <w:t>escala estáticas, modelo </w:t>
      </w:r>
      <w:r>
        <w:rPr/>
        <w:t>con </w:t>
      </w:r>
      <w:r>
        <w:rPr>
          <w:spacing w:val="-3"/>
        </w:rPr>
        <w:t>competencia en </w:t>
      </w:r>
      <w:r>
        <w:rPr/>
        <w:t>I+D y </w:t>
      </w:r>
      <w:r>
        <w:rPr>
          <w:spacing w:val="-3"/>
        </w:rPr>
        <w:t>modelo </w:t>
      </w:r>
      <w:r>
        <w:rPr/>
        <w:t>con </w:t>
      </w:r>
      <w:r>
        <w:rPr>
          <w:spacing w:val="-3"/>
        </w:rPr>
        <w:t>curva </w:t>
      </w:r>
      <w:r>
        <w:rPr/>
        <w:t>de</w:t>
      </w:r>
      <w:r>
        <w:rPr>
          <w:spacing w:val="-33"/>
        </w:rPr>
        <w:t> </w:t>
      </w:r>
      <w:r>
        <w:rPr>
          <w:spacing w:val="-3"/>
        </w:rPr>
        <w:t>aprendizaje.</w:t>
      </w:r>
    </w:p>
    <w:p>
      <w:pPr>
        <w:pStyle w:val="BodyText"/>
        <w:spacing w:before="9"/>
        <w:rPr>
          <w:sz w:val="31"/>
        </w:rPr>
      </w:pPr>
    </w:p>
    <w:p>
      <w:pPr>
        <w:pStyle w:val="BodyText"/>
        <w:spacing w:line="316" w:lineRule="auto" w:before="1"/>
        <w:ind w:left="192" w:right="109"/>
        <w:jc w:val="both"/>
      </w:pPr>
      <w:r>
        <w:rPr/>
        <w:t>En el </w:t>
      </w:r>
      <w:r>
        <w:rPr>
          <w:spacing w:val="-3"/>
        </w:rPr>
        <w:t>modelo </w:t>
      </w:r>
      <w:r>
        <w:rPr/>
        <w:t>de </w:t>
      </w:r>
      <w:r>
        <w:rPr>
          <w:spacing w:val="-3"/>
        </w:rPr>
        <w:t>economías </w:t>
      </w:r>
      <w:r>
        <w:rPr/>
        <w:t>de </w:t>
      </w:r>
      <w:r>
        <w:rPr>
          <w:spacing w:val="-3"/>
        </w:rPr>
        <w:t>escala estáticas </w:t>
      </w:r>
      <w:r>
        <w:rPr/>
        <w:t>con </w:t>
      </w:r>
      <w:r>
        <w:rPr>
          <w:spacing w:val="-3"/>
        </w:rPr>
        <w:t>costes marginales decrecientes </w:t>
      </w:r>
      <w:r>
        <w:rPr/>
        <w:t>en la </w:t>
      </w:r>
      <w:r>
        <w:rPr>
          <w:spacing w:val="-3"/>
        </w:rPr>
        <w:t>producción </w:t>
      </w:r>
      <w:r>
        <w:rPr/>
        <w:t>y </w:t>
      </w:r>
      <w:r>
        <w:rPr>
          <w:spacing w:val="-3"/>
        </w:rPr>
        <w:t>comportamiento tipo Cournot </w:t>
      </w:r>
      <w:r>
        <w:rPr/>
        <w:t>de una </w:t>
      </w:r>
      <w:r>
        <w:rPr>
          <w:spacing w:val="-3"/>
        </w:rPr>
        <w:t>empresa nacional </w:t>
      </w:r>
      <w:r>
        <w:rPr/>
        <w:t>y </w:t>
      </w:r>
      <w:r>
        <w:rPr>
          <w:spacing w:val="-3"/>
        </w:rPr>
        <w:t>otra extranjera, la</w:t>
      </w:r>
      <w:r>
        <w:rPr>
          <w:spacing w:val="138"/>
        </w:rPr>
        <w:t> </w:t>
      </w:r>
      <w:r>
        <w:rPr>
          <w:spacing w:val="-3"/>
        </w:rPr>
        <w:t>protección </w:t>
      </w:r>
      <w:r>
        <w:rPr/>
        <w:t>por </w:t>
      </w:r>
      <w:r>
        <w:rPr>
          <w:spacing w:val="-3"/>
        </w:rPr>
        <w:t>parte </w:t>
      </w:r>
      <w:r>
        <w:rPr/>
        <w:t>de un </w:t>
      </w:r>
      <w:r>
        <w:rPr>
          <w:spacing w:val="-3"/>
        </w:rPr>
        <w:t>país </w:t>
      </w:r>
      <w:r>
        <w:rPr/>
        <w:t>A </w:t>
      </w:r>
      <w:r>
        <w:rPr>
          <w:spacing w:val="-3"/>
        </w:rPr>
        <w:t>incrementa </w:t>
      </w:r>
      <w:r>
        <w:rPr/>
        <w:t>el </w:t>
      </w:r>
      <w:r>
        <w:rPr>
          <w:spacing w:val="-3"/>
        </w:rPr>
        <w:t>output</w:t>
      </w:r>
      <w:r>
        <w:rPr>
          <w:spacing w:val="138"/>
        </w:rPr>
        <w:t> </w:t>
      </w:r>
      <w:r>
        <w:rPr>
          <w:spacing w:val="-3"/>
        </w:rPr>
        <w:t>vendido </w:t>
      </w:r>
      <w:r>
        <w:rPr/>
        <w:t>por la </w:t>
      </w:r>
      <w:r>
        <w:rPr>
          <w:spacing w:val="-3"/>
        </w:rPr>
        <w:t>empresa </w:t>
      </w:r>
      <w:r>
        <w:rPr/>
        <w:t>del </w:t>
      </w:r>
      <w:r>
        <w:rPr>
          <w:spacing w:val="-3"/>
        </w:rPr>
        <w:t>mismo </w:t>
      </w:r>
      <w:r>
        <w:rPr/>
        <w:t>y </w:t>
      </w:r>
      <w:r>
        <w:rPr>
          <w:spacing w:val="-3"/>
        </w:rPr>
        <w:t>reduce </w:t>
      </w:r>
      <w:r>
        <w:rPr/>
        <w:t>el de la </w:t>
      </w:r>
      <w:r>
        <w:rPr>
          <w:spacing w:val="-3"/>
        </w:rPr>
        <w:t>empresa</w:t>
      </w:r>
      <w:r>
        <w:rPr>
          <w:spacing w:val="138"/>
        </w:rPr>
        <w:t> </w:t>
      </w:r>
      <w:r>
        <w:rPr/>
        <w:t>del </w:t>
      </w:r>
      <w:r>
        <w:rPr>
          <w:spacing w:val="-3"/>
        </w:rPr>
        <w:t>país </w:t>
      </w:r>
      <w:r>
        <w:rPr/>
        <w:t>B. </w:t>
      </w:r>
      <w:r>
        <w:rPr>
          <w:spacing w:val="-3"/>
        </w:rPr>
        <w:t>Esto implica </w:t>
      </w:r>
      <w:r>
        <w:rPr/>
        <w:t>una </w:t>
      </w:r>
      <w:r>
        <w:rPr>
          <w:spacing w:val="-3"/>
        </w:rPr>
        <w:t>disminución </w:t>
      </w:r>
      <w:r>
        <w:rPr/>
        <w:t>del </w:t>
      </w:r>
      <w:r>
        <w:rPr>
          <w:spacing w:val="-3"/>
        </w:rPr>
        <w:t>coste marginal </w:t>
      </w:r>
      <w:r>
        <w:rPr/>
        <w:t>de la </w:t>
      </w:r>
      <w:r>
        <w:rPr>
          <w:spacing w:val="-3"/>
        </w:rPr>
        <w:t>empresa </w:t>
      </w:r>
      <w:r>
        <w:rPr/>
        <w:t>del </w:t>
      </w:r>
      <w:r>
        <w:rPr>
          <w:spacing w:val="-3"/>
        </w:rPr>
        <w:t>país </w:t>
      </w:r>
      <w:r>
        <w:rPr/>
        <w:t>A y un </w:t>
      </w:r>
      <w:r>
        <w:rPr>
          <w:spacing w:val="-3"/>
        </w:rPr>
        <w:t>aumento </w:t>
      </w:r>
      <w:r>
        <w:rPr/>
        <w:t>de la del </w:t>
      </w:r>
      <w:r>
        <w:rPr>
          <w:spacing w:val="-3"/>
        </w:rPr>
        <w:t>país B,</w:t>
      </w:r>
      <w:r>
        <w:rPr>
          <w:spacing w:val="138"/>
        </w:rPr>
        <w:t> </w:t>
      </w:r>
      <w:r>
        <w:rPr>
          <w:spacing w:val="-3"/>
        </w:rPr>
        <w:t>dando lugar </w:t>
      </w:r>
      <w:r>
        <w:rPr/>
        <w:t>a que se </w:t>
      </w:r>
      <w:r>
        <w:rPr>
          <w:spacing w:val="-3"/>
        </w:rPr>
        <w:t>incrementen </w:t>
      </w:r>
      <w:r>
        <w:rPr/>
        <w:t>las </w:t>
      </w:r>
      <w:r>
        <w:rPr>
          <w:spacing w:val="-3"/>
        </w:rPr>
        <w:t>ventas </w:t>
      </w:r>
      <w:r>
        <w:rPr/>
        <w:t>en </w:t>
      </w:r>
      <w:r>
        <w:rPr>
          <w:spacing w:val="-3"/>
        </w:rPr>
        <w:t>todos los mercados </w:t>
      </w:r>
      <w:r>
        <w:rPr/>
        <w:t>de la </w:t>
      </w:r>
      <w:r>
        <w:rPr>
          <w:spacing w:val="-3"/>
        </w:rPr>
        <w:t>primera </w:t>
      </w:r>
      <w:r>
        <w:rPr/>
        <w:t>y se </w:t>
      </w:r>
      <w:r>
        <w:rPr>
          <w:spacing w:val="-3"/>
        </w:rPr>
        <w:t>reduzcan </w:t>
      </w:r>
      <w:r>
        <w:rPr/>
        <w:t>las de la </w:t>
      </w:r>
      <w:r>
        <w:rPr>
          <w:spacing w:val="-3"/>
        </w:rPr>
        <w:t>segunda. De</w:t>
      </w:r>
      <w:r>
        <w:rPr>
          <w:spacing w:val="138"/>
        </w:rPr>
        <w:t> </w:t>
      </w:r>
      <w:r>
        <w:rPr>
          <w:spacing w:val="-3"/>
        </w:rPr>
        <w:t>esta forma, </w:t>
      </w:r>
      <w:r>
        <w:rPr/>
        <w:t>la </w:t>
      </w:r>
      <w:r>
        <w:rPr>
          <w:spacing w:val="-3"/>
        </w:rPr>
        <w:t>protección permite aumentar </w:t>
      </w:r>
      <w:r>
        <w:rPr/>
        <w:t>las </w:t>
      </w:r>
      <w:r>
        <w:rPr>
          <w:spacing w:val="-3"/>
        </w:rPr>
        <w:t>ventas tanto </w:t>
      </w:r>
      <w:r>
        <w:rPr/>
        <w:t>en el </w:t>
      </w:r>
      <w:r>
        <w:rPr>
          <w:spacing w:val="-3"/>
        </w:rPr>
        <w:t>mercado nacional como </w:t>
      </w:r>
      <w:r>
        <w:rPr/>
        <w:t>en el </w:t>
      </w:r>
      <w:r>
        <w:rPr>
          <w:spacing w:val="-3"/>
        </w:rPr>
        <w:t>mercado extranjero: la protección puede promover </w:t>
      </w:r>
      <w:r>
        <w:rPr/>
        <w:t>las</w:t>
      </w:r>
      <w:r>
        <w:rPr>
          <w:spacing w:val="-8"/>
        </w:rPr>
        <w:t> </w:t>
      </w:r>
      <w:r>
        <w:rPr>
          <w:spacing w:val="-3"/>
        </w:rPr>
        <w:t>exportaciones.</w:t>
      </w:r>
    </w:p>
    <w:p>
      <w:pPr>
        <w:pStyle w:val="BodyText"/>
        <w:spacing w:before="9"/>
        <w:rPr>
          <w:sz w:val="31"/>
        </w:rPr>
      </w:pPr>
    </w:p>
    <w:p>
      <w:pPr>
        <w:pStyle w:val="BodyText"/>
        <w:spacing w:line="316" w:lineRule="auto" w:before="1"/>
        <w:ind w:left="192" w:right="109"/>
        <w:jc w:val="both"/>
      </w:pPr>
      <w:r>
        <w:rPr/>
        <w:t>En el </w:t>
      </w:r>
      <w:r>
        <w:rPr>
          <w:spacing w:val="-3"/>
        </w:rPr>
        <w:t>modelo </w:t>
      </w:r>
      <w:r>
        <w:rPr/>
        <w:t>con </w:t>
      </w:r>
      <w:r>
        <w:rPr>
          <w:spacing w:val="-3"/>
        </w:rPr>
        <w:t>competencia </w:t>
      </w:r>
      <w:r>
        <w:rPr/>
        <w:t>en </w:t>
      </w:r>
      <w:r>
        <w:rPr>
          <w:spacing w:val="-3"/>
        </w:rPr>
        <w:t>I+D, Krugman supuso </w:t>
      </w:r>
      <w:r>
        <w:rPr/>
        <w:t>que </w:t>
      </w:r>
      <w:r>
        <w:rPr>
          <w:spacing w:val="-3"/>
        </w:rPr>
        <w:t>los costes marginales eran constantes </w:t>
      </w:r>
      <w:r>
        <w:rPr/>
        <w:t>con el </w:t>
      </w:r>
      <w:r>
        <w:rPr>
          <w:spacing w:val="-3"/>
        </w:rPr>
        <w:t>output aunque decrecientes </w:t>
      </w:r>
      <w:r>
        <w:rPr/>
        <w:t>a </w:t>
      </w:r>
      <w:r>
        <w:rPr>
          <w:spacing w:val="-3"/>
        </w:rPr>
        <w:t>través </w:t>
      </w:r>
      <w:r>
        <w:rPr/>
        <w:t>de los </w:t>
      </w:r>
      <w:r>
        <w:rPr>
          <w:spacing w:val="-3"/>
        </w:rPr>
        <w:t>gastos </w:t>
      </w:r>
      <w:r>
        <w:rPr/>
        <w:t>de </w:t>
      </w:r>
      <w:r>
        <w:rPr>
          <w:spacing w:val="-3"/>
        </w:rPr>
        <w:t>inversión </w:t>
      </w:r>
      <w:r>
        <w:rPr/>
        <w:t>en I+D   </w:t>
      </w:r>
      <w:r>
        <w:rPr>
          <w:spacing w:val="-3"/>
        </w:rPr>
        <w:t>de</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cada empresa. Haciendo endógeno </w:t>
      </w:r>
      <w:r>
        <w:rPr/>
        <w:t>el </w:t>
      </w:r>
      <w:r>
        <w:rPr>
          <w:spacing w:val="-3"/>
        </w:rPr>
        <w:t>comportamiento inversor</w:t>
      </w:r>
      <w:r>
        <w:rPr>
          <w:spacing w:val="138"/>
        </w:rPr>
        <w:t> </w:t>
      </w:r>
      <w:r>
        <w:rPr/>
        <w:t>en </w:t>
      </w:r>
      <w:r>
        <w:rPr>
          <w:spacing w:val="-3"/>
        </w:rPr>
        <w:t>I+D, este autor obtuvo resultados similares </w:t>
      </w:r>
      <w:r>
        <w:rPr/>
        <w:t>a los </w:t>
      </w:r>
      <w:r>
        <w:rPr>
          <w:spacing w:val="-3"/>
        </w:rPr>
        <w:t>del modelo estático. </w:t>
      </w:r>
      <w:r>
        <w:rPr/>
        <w:t>La </w:t>
      </w:r>
      <w:r>
        <w:rPr>
          <w:spacing w:val="-3"/>
        </w:rPr>
        <w:t>protección </w:t>
      </w:r>
      <w:r>
        <w:rPr/>
        <w:t>del </w:t>
      </w:r>
      <w:r>
        <w:rPr>
          <w:spacing w:val="-3"/>
        </w:rPr>
        <w:t>mercado </w:t>
      </w:r>
      <w:r>
        <w:rPr/>
        <w:t>A </w:t>
      </w:r>
      <w:r>
        <w:rPr>
          <w:spacing w:val="-3"/>
        </w:rPr>
        <w:t>aumentará el output </w:t>
      </w:r>
      <w:r>
        <w:rPr/>
        <w:t>de la </w:t>
      </w:r>
      <w:r>
        <w:rPr>
          <w:spacing w:val="-3"/>
        </w:rPr>
        <w:t>empresa </w:t>
      </w:r>
      <w:r>
        <w:rPr/>
        <w:t>A y </w:t>
      </w:r>
      <w:r>
        <w:rPr>
          <w:spacing w:val="-3"/>
        </w:rPr>
        <w:t>disminuirá </w:t>
      </w:r>
      <w:r>
        <w:rPr/>
        <w:t>el de la </w:t>
      </w:r>
      <w:r>
        <w:rPr>
          <w:spacing w:val="-3"/>
        </w:rPr>
        <w:t>empresa </w:t>
      </w:r>
      <w:r>
        <w:rPr/>
        <w:t>B; </w:t>
      </w:r>
      <w:r>
        <w:rPr>
          <w:spacing w:val="-3"/>
        </w:rPr>
        <w:t>los gastos </w:t>
      </w:r>
      <w:r>
        <w:rPr/>
        <w:t>en I+D </w:t>
      </w:r>
      <w:r>
        <w:rPr>
          <w:spacing w:val="-3"/>
        </w:rPr>
        <w:t>crecerán </w:t>
      </w:r>
      <w:r>
        <w:rPr/>
        <w:t>en la </w:t>
      </w:r>
      <w:r>
        <w:rPr>
          <w:spacing w:val="-3"/>
        </w:rPr>
        <w:t>primera reduciendo </w:t>
      </w:r>
      <w:r>
        <w:rPr/>
        <w:t>sus </w:t>
      </w:r>
      <w:r>
        <w:rPr>
          <w:spacing w:val="-3"/>
        </w:rPr>
        <w:t>costes</w:t>
      </w:r>
      <w:r>
        <w:rPr>
          <w:spacing w:val="138"/>
        </w:rPr>
        <w:t> </w:t>
      </w:r>
      <w:r>
        <w:rPr>
          <w:spacing w:val="-3"/>
        </w:rPr>
        <w:t>marginales, ocurriendo </w:t>
      </w:r>
      <w:r>
        <w:rPr/>
        <w:t>lo </w:t>
      </w:r>
      <w:r>
        <w:rPr>
          <w:spacing w:val="-3"/>
        </w:rPr>
        <w:t>contrario </w:t>
      </w:r>
      <w:r>
        <w:rPr/>
        <w:t>en la </w:t>
      </w:r>
      <w:r>
        <w:rPr>
          <w:spacing w:val="-3"/>
        </w:rPr>
        <w:t>segunda. El resultado </w:t>
      </w:r>
      <w:r>
        <w:rPr/>
        <w:t>es que </w:t>
      </w:r>
      <w:r>
        <w:rPr>
          <w:spacing w:val="-3"/>
        </w:rPr>
        <w:t>aumentan </w:t>
      </w:r>
      <w:r>
        <w:rPr/>
        <w:t>las </w:t>
      </w:r>
      <w:r>
        <w:rPr>
          <w:spacing w:val="-3"/>
        </w:rPr>
        <w:t>ventas </w:t>
      </w:r>
      <w:r>
        <w:rPr/>
        <w:t>en </w:t>
      </w:r>
      <w:r>
        <w:rPr>
          <w:spacing w:val="-3"/>
        </w:rPr>
        <w:t>todos </w:t>
      </w:r>
      <w:r>
        <w:rPr/>
        <w:t>los </w:t>
      </w:r>
      <w:r>
        <w:rPr>
          <w:spacing w:val="-3"/>
        </w:rPr>
        <w:t>mercados</w:t>
      </w:r>
      <w:r>
        <w:rPr>
          <w:spacing w:val="138"/>
        </w:rPr>
        <w:t> </w:t>
      </w:r>
      <w:r>
        <w:rPr/>
        <w:t>de la </w:t>
      </w:r>
      <w:r>
        <w:rPr>
          <w:spacing w:val="-3"/>
        </w:rPr>
        <w:t>empresa </w:t>
      </w:r>
      <w:r>
        <w:rPr/>
        <w:t>que </w:t>
      </w:r>
      <w:r>
        <w:rPr>
          <w:spacing w:val="-3"/>
        </w:rPr>
        <w:t>tuviera protegido </w:t>
      </w:r>
      <w:r>
        <w:rPr/>
        <w:t>el</w:t>
      </w:r>
      <w:r>
        <w:rPr>
          <w:spacing w:val="-32"/>
        </w:rPr>
        <w:t> </w:t>
      </w:r>
      <w:r>
        <w:rPr>
          <w:spacing w:val="-3"/>
        </w:rPr>
        <w:t>suyo.</w:t>
      </w:r>
    </w:p>
    <w:p>
      <w:pPr>
        <w:pStyle w:val="BodyText"/>
        <w:spacing w:before="9"/>
        <w:rPr>
          <w:sz w:val="31"/>
        </w:rPr>
      </w:pPr>
    </w:p>
    <w:p>
      <w:pPr>
        <w:pStyle w:val="BodyText"/>
        <w:spacing w:line="316" w:lineRule="auto" w:before="1"/>
        <w:ind w:left="192" w:right="109"/>
        <w:jc w:val="both"/>
      </w:pPr>
      <w:r>
        <w:rPr/>
        <w:t>Por </w:t>
      </w:r>
      <w:r>
        <w:rPr>
          <w:spacing w:val="-3"/>
        </w:rPr>
        <w:t>último, Krugman adoptó </w:t>
      </w:r>
      <w:r>
        <w:rPr/>
        <w:t>un </w:t>
      </w:r>
      <w:r>
        <w:rPr>
          <w:spacing w:val="-3"/>
        </w:rPr>
        <w:t>modelo </w:t>
      </w:r>
      <w:r>
        <w:rPr/>
        <w:t>con </w:t>
      </w:r>
      <w:r>
        <w:rPr>
          <w:spacing w:val="-3"/>
        </w:rPr>
        <w:t>curva de</w:t>
      </w:r>
      <w:r>
        <w:rPr>
          <w:spacing w:val="138"/>
        </w:rPr>
        <w:t> </w:t>
      </w:r>
      <w:r>
        <w:rPr>
          <w:spacing w:val="-3"/>
        </w:rPr>
        <w:t>aprendizaje caracterizado </w:t>
      </w:r>
      <w:r>
        <w:rPr/>
        <w:t>por la </w:t>
      </w:r>
      <w:r>
        <w:rPr>
          <w:spacing w:val="-3"/>
        </w:rPr>
        <w:t>existencia </w:t>
      </w:r>
      <w:r>
        <w:rPr/>
        <w:t>de </w:t>
      </w:r>
      <w:r>
        <w:rPr>
          <w:spacing w:val="-3"/>
        </w:rPr>
        <w:t>economías de escala dinámicas: niveles </w:t>
      </w:r>
      <w:r>
        <w:rPr/>
        <w:t>más </w:t>
      </w:r>
      <w:r>
        <w:rPr>
          <w:spacing w:val="-3"/>
        </w:rPr>
        <w:t>altos </w:t>
      </w:r>
      <w:r>
        <w:rPr/>
        <w:t>de </w:t>
      </w:r>
      <w:r>
        <w:rPr>
          <w:spacing w:val="-3"/>
        </w:rPr>
        <w:t>producción  hoy reducen </w:t>
      </w:r>
      <w:r>
        <w:rPr/>
        <w:t>los </w:t>
      </w:r>
      <w:r>
        <w:rPr>
          <w:spacing w:val="-3"/>
        </w:rPr>
        <w:t>costes </w:t>
      </w:r>
      <w:r>
        <w:rPr/>
        <w:t>de </w:t>
      </w:r>
      <w:r>
        <w:rPr>
          <w:spacing w:val="-3"/>
        </w:rPr>
        <w:t>producción mañana debido </w:t>
      </w:r>
      <w:r>
        <w:rPr/>
        <w:t>a </w:t>
      </w:r>
      <w:r>
        <w:rPr>
          <w:spacing w:val="-3"/>
        </w:rPr>
        <w:t>las economías generadas </w:t>
      </w:r>
      <w:r>
        <w:rPr/>
        <w:t>por </w:t>
      </w:r>
      <w:r>
        <w:rPr>
          <w:spacing w:val="-3"/>
        </w:rPr>
        <w:t>procesos </w:t>
      </w:r>
      <w:r>
        <w:rPr/>
        <w:t>de </w:t>
      </w:r>
      <w:r>
        <w:rPr>
          <w:i/>
          <w:spacing w:val="-3"/>
        </w:rPr>
        <w:t>learning-by-doing</w:t>
      </w:r>
      <w:r>
        <w:rPr>
          <w:spacing w:val="-3"/>
        </w:rPr>
        <w:t>. Los</w:t>
      </w:r>
      <w:r>
        <w:rPr>
          <w:spacing w:val="138"/>
        </w:rPr>
        <w:t> </w:t>
      </w:r>
      <w:r>
        <w:rPr>
          <w:spacing w:val="-3"/>
        </w:rPr>
        <w:t>costes marginales </w:t>
      </w:r>
      <w:r>
        <w:rPr/>
        <w:t>son </w:t>
      </w:r>
      <w:r>
        <w:rPr>
          <w:spacing w:val="-3"/>
        </w:rPr>
        <w:t>constantes aunque dependen </w:t>
      </w:r>
      <w:r>
        <w:rPr/>
        <w:t>del </w:t>
      </w:r>
      <w:r>
        <w:rPr>
          <w:spacing w:val="-3"/>
        </w:rPr>
        <w:t>output acumulado previamente.</w:t>
      </w:r>
      <w:r>
        <w:rPr>
          <w:spacing w:val="-1"/>
        </w:rPr>
        <w:t> </w:t>
      </w:r>
      <w:r>
        <w:rPr>
          <w:spacing w:val="-3"/>
        </w:rPr>
        <w:t>Así:</w:t>
      </w:r>
    </w:p>
    <w:p>
      <w:pPr>
        <w:pStyle w:val="BodyText"/>
        <w:rPr>
          <w:sz w:val="20"/>
        </w:rPr>
      </w:pPr>
    </w:p>
    <w:p>
      <w:pPr>
        <w:spacing w:after="0"/>
        <w:rPr>
          <w:sz w:val="20"/>
        </w:rPr>
        <w:sectPr>
          <w:headerReference w:type="default" r:id="rId22"/>
          <w:pgSz w:w="11900" w:h="16840"/>
          <w:pgMar w:header="1784" w:footer="0" w:top="2020" w:bottom="280" w:left="1680" w:right="1320"/>
          <w:pgNumType w:start="34"/>
        </w:sectPr>
      </w:pPr>
    </w:p>
    <w:p>
      <w:pPr>
        <w:pStyle w:val="BodyText"/>
        <w:spacing w:before="8"/>
        <w:rPr>
          <w:sz w:val="35"/>
        </w:rPr>
      </w:pPr>
    </w:p>
    <w:p>
      <w:pPr>
        <w:spacing w:before="0"/>
        <w:ind w:left="0" w:right="0" w:firstLine="0"/>
        <w:jc w:val="right"/>
        <w:rPr>
          <w:rFonts w:ascii="Times New Roman" w:hAnsi="Times New Roman"/>
          <w:i/>
          <w:sz w:val="24"/>
        </w:rPr>
      </w:pPr>
      <w:r>
        <w:rPr>
          <w:rFonts w:ascii="Symbol" w:hAnsi="Symbol"/>
          <w:sz w:val="24"/>
        </w:rPr>
        <w:t></w:t>
      </w:r>
      <w:r>
        <w:rPr>
          <w:rFonts w:ascii="Times New Roman" w:hAnsi="Times New Roman"/>
          <w:sz w:val="24"/>
        </w:rPr>
        <w:t> </w:t>
      </w:r>
      <w:r>
        <w:rPr>
          <w:rFonts w:ascii="Times New Roman" w:hAnsi="Times New Roman"/>
          <w:i/>
          <w:sz w:val="24"/>
        </w:rPr>
        <w:t>= </w:t>
      </w:r>
      <w:r>
        <w:rPr>
          <w:rFonts w:ascii="Symbol" w:hAnsi="Symbol"/>
          <w:sz w:val="24"/>
        </w:rPr>
        <w:t></w:t>
      </w:r>
      <w:r>
        <w:rPr>
          <w:rFonts w:ascii="Times New Roman" w:hAnsi="Times New Roman"/>
          <w:i/>
          <w:sz w:val="24"/>
        </w:rPr>
        <w:t>(K);</w:t>
      </w:r>
    </w:p>
    <w:p>
      <w:pPr>
        <w:pStyle w:val="BodyText"/>
        <w:spacing w:before="10"/>
        <w:rPr>
          <w:rFonts w:ascii="Times New Roman"/>
          <w:i/>
          <w:sz w:val="20"/>
        </w:rPr>
      </w:pPr>
      <w:r>
        <w:rPr/>
        <w:br w:type="column"/>
      </w:r>
      <w:r>
        <w:rPr>
          <w:rFonts w:ascii="Times New Roman"/>
          <w:i/>
          <w:sz w:val="20"/>
        </w:rPr>
      </w:r>
    </w:p>
    <w:p>
      <w:pPr>
        <w:spacing w:line="143" w:lineRule="exact" w:before="0"/>
        <w:ind w:left="0" w:right="2723" w:firstLine="0"/>
        <w:jc w:val="center"/>
        <w:rPr>
          <w:rFonts w:ascii="Times New Roman"/>
          <w:i/>
          <w:sz w:val="14"/>
        </w:rPr>
      </w:pPr>
      <w:r>
        <w:rPr>
          <w:rFonts w:ascii="Times New Roman"/>
          <w:i/>
          <w:w w:val="99"/>
          <w:sz w:val="14"/>
        </w:rPr>
        <w:t>t</w:t>
      </w:r>
    </w:p>
    <w:p>
      <w:pPr>
        <w:spacing w:line="408" w:lineRule="exact" w:before="0"/>
        <w:ind w:left="295" w:right="3198" w:firstLine="0"/>
        <w:jc w:val="center"/>
        <w:rPr>
          <w:rFonts w:ascii="Times New Roman" w:hAnsi="Times New Roman"/>
          <w:i/>
          <w:sz w:val="24"/>
        </w:rPr>
      </w:pPr>
      <w:r>
        <w:rPr>
          <w:rFonts w:ascii="Times New Roman" w:hAnsi="Times New Roman"/>
          <w:i/>
          <w:spacing w:val="2"/>
          <w:sz w:val="24"/>
        </w:rPr>
        <w:t>K(t)= </w:t>
      </w:r>
      <w:r>
        <w:rPr>
          <w:rFonts w:ascii="Symbol" w:hAnsi="Symbol"/>
          <w:position w:val="-7"/>
          <w:sz w:val="36"/>
        </w:rPr>
        <w:t></w:t>
      </w:r>
      <w:r>
        <w:rPr>
          <w:rFonts w:ascii="Times New Roman" w:hAnsi="Times New Roman"/>
          <w:spacing w:val="-77"/>
          <w:position w:val="-7"/>
          <w:sz w:val="36"/>
        </w:rPr>
        <w:t> </w:t>
      </w:r>
      <w:r>
        <w:rPr>
          <w:rFonts w:ascii="Times New Roman" w:hAnsi="Times New Roman"/>
          <w:i/>
          <w:sz w:val="24"/>
        </w:rPr>
        <w:t>Qdz</w:t>
      </w:r>
    </w:p>
    <w:p>
      <w:pPr>
        <w:spacing w:line="146" w:lineRule="exact" w:before="0"/>
        <w:ind w:left="0" w:right="2721" w:firstLine="0"/>
        <w:jc w:val="center"/>
        <w:rPr>
          <w:rFonts w:ascii="Times New Roman"/>
          <w:i/>
          <w:sz w:val="14"/>
        </w:rPr>
      </w:pPr>
      <w:r>
        <w:rPr>
          <w:rFonts w:ascii="Times New Roman"/>
          <w:i/>
          <w:w w:val="99"/>
          <w:sz w:val="14"/>
        </w:rPr>
        <w:t>0</w:t>
      </w:r>
    </w:p>
    <w:p>
      <w:pPr>
        <w:spacing w:after="0" w:line="146" w:lineRule="exact"/>
        <w:jc w:val="center"/>
        <w:rPr>
          <w:rFonts w:ascii="Times New Roman"/>
          <w:sz w:val="14"/>
        </w:rPr>
        <w:sectPr>
          <w:type w:val="continuous"/>
          <w:pgSz w:w="11900" w:h="16840"/>
          <w:pgMar w:top="1040" w:bottom="280" w:left="1680" w:right="1320"/>
          <w:cols w:num="2" w:equalWidth="0">
            <w:col w:w="4208" w:space="40"/>
            <w:col w:w="4652"/>
          </w:cols>
        </w:sect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19"/>
        </w:rPr>
      </w:pPr>
    </w:p>
    <w:p>
      <w:pPr>
        <w:pStyle w:val="BodyText"/>
        <w:spacing w:line="316" w:lineRule="auto"/>
        <w:ind w:left="192" w:right="107"/>
        <w:jc w:val="both"/>
      </w:pPr>
      <w:r>
        <w:rPr>
          <w:spacing w:val="-3"/>
        </w:rPr>
        <w:t>donde </w:t>
      </w:r>
      <w:r>
        <w:rPr/>
        <w:t>la </w:t>
      </w:r>
      <w:r>
        <w:rPr>
          <w:spacing w:val="-3"/>
        </w:rPr>
        <w:t>expresión </w:t>
      </w:r>
      <w:r>
        <w:rPr/>
        <w:t>de la </w:t>
      </w:r>
      <w:r>
        <w:rPr>
          <w:spacing w:val="-3"/>
        </w:rPr>
        <w:t>izquierda representa </w:t>
      </w:r>
      <w:r>
        <w:rPr/>
        <w:t>la </w:t>
      </w:r>
      <w:r>
        <w:rPr>
          <w:spacing w:val="-3"/>
        </w:rPr>
        <w:t>curva de aprendizaje</w:t>
      </w:r>
      <w:r>
        <w:rPr>
          <w:spacing w:val="138"/>
        </w:rPr>
        <w:t> </w:t>
      </w:r>
      <w:r>
        <w:rPr/>
        <w:t>con los </w:t>
      </w:r>
      <w:r>
        <w:rPr>
          <w:spacing w:val="-3"/>
        </w:rPr>
        <w:t>costes</w:t>
      </w:r>
      <w:r>
        <w:rPr>
          <w:spacing w:val="138"/>
        </w:rPr>
        <w:t> </w:t>
      </w:r>
      <w:r>
        <w:rPr>
          <w:spacing w:val="-3"/>
        </w:rPr>
        <w:t>marginales</w:t>
      </w:r>
      <w:r>
        <w:rPr>
          <w:spacing w:val="138"/>
        </w:rPr>
        <w:t> </w:t>
      </w:r>
      <w:r>
        <w:rPr>
          <w:spacing w:val="-3"/>
        </w:rPr>
        <w:t>dependiendo negativamente </w:t>
      </w:r>
      <w:r>
        <w:rPr/>
        <w:t>del </w:t>
      </w:r>
      <w:r>
        <w:rPr>
          <w:spacing w:val="-3"/>
        </w:rPr>
        <w:t>output acumulado </w:t>
      </w:r>
      <w:r>
        <w:rPr/>
        <w:t>K </w:t>
      </w:r>
      <w:r>
        <w:rPr>
          <w:spacing w:val="-3"/>
        </w:rPr>
        <w:t>hasta </w:t>
      </w:r>
      <w:r>
        <w:rPr/>
        <w:t>el </w:t>
      </w:r>
      <w:r>
        <w:rPr>
          <w:spacing w:val="-3"/>
        </w:rPr>
        <w:t>momento </w:t>
      </w:r>
      <w:r>
        <w:rPr/>
        <w:t>t. Q </w:t>
      </w:r>
      <w:r>
        <w:rPr>
          <w:spacing w:val="-3"/>
        </w:rPr>
        <w:t>denota </w:t>
      </w:r>
      <w:r>
        <w:rPr/>
        <w:t>el </w:t>
      </w:r>
      <w:r>
        <w:rPr>
          <w:spacing w:val="-3"/>
        </w:rPr>
        <w:t>nivel </w:t>
      </w:r>
      <w:r>
        <w:rPr/>
        <w:t>de </w:t>
      </w:r>
      <w:r>
        <w:rPr>
          <w:spacing w:val="-3"/>
        </w:rPr>
        <w:t>producción </w:t>
      </w:r>
      <w:r>
        <w:rPr/>
        <w:t>en </w:t>
      </w:r>
      <w:r>
        <w:rPr>
          <w:spacing w:val="-3"/>
        </w:rPr>
        <w:t>cada periodo </w:t>
      </w:r>
      <w:r>
        <w:rPr/>
        <w:t>de </w:t>
      </w:r>
      <w:r>
        <w:rPr>
          <w:spacing w:val="-3"/>
        </w:rPr>
        <w:t>tiempo. El efecto </w:t>
      </w:r>
      <w:r>
        <w:rPr/>
        <w:t>de la </w:t>
      </w:r>
      <w:r>
        <w:rPr>
          <w:spacing w:val="-3"/>
        </w:rPr>
        <w:t>protección </w:t>
      </w:r>
      <w:r>
        <w:rPr/>
        <w:t>es el de </w:t>
      </w:r>
      <w:r>
        <w:rPr>
          <w:spacing w:val="-3"/>
        </w:rPr>
        <w:t>permitir </w:t>
      </w:r>
      <w:r>
        <w:rPr/>
        <w:t>una </w:t>
      </w:r>
      <w:r>
        <w:rPr>
          <w:spacing w:val="-3"/>
        </w:rPr>
        <w:t>mayor acumulación </w:t>
      </w:r>
      <w:r>
        <w:rPr/>
        <w:t>de </w:t>
      </w:r>
      <w:r>
        <w:rPr>
          <w:spacing w:val="-3"/>
        </w:rPr>
        <w:t>output </w:t>
      </w:r>
      <w:r>
        <w:rPr/>
        <w:t>a la </w:t>
      </w:r>
      <w:r>
        <w:rPr>
          <w:spacing w:val="-3"/>
        </w:rPr>
        <w:t>empresa protegida, generándose economías </w:t>
      </w:r>
      <w:r>
        <w:rPr/>
        <w:t>de </w:t>
      </w:r>
      <w:r>
        <w:rPr>
          <w:i/>
          <w:spacing w:val="-3"/>
        </w:rPr>
        <w:t>learning-by-doing </w:t>
      </w:r>
      <w:r>
        <w:rPr/>
        <w:t>que </w:t>
      </w:r>
      <w:r>
        <w:rPr>
          <w:spacing w:val="-3"/>
        </w:rPr>
        <w:t>reducen </w:t>
      </w:r>
      <w:r>
        <w:rPr/>
        <w:t>los </w:t>
      </w:r>
      <w:r>
        <w:rPr>
          <w:spacing w:val="-3"/>
        </w:rPr>
        <w:t>costes marginales </w:t>
      </w:r>
      <w:r>
        <w:rPr/>
        <w:t>de la </w:t>
      </w:r>
      <w:r>
        <w:rPr>
          <w:spacing w:val="-3"/>
        </w:rPr>
        <w:t>misma, </w:t>
      </w:r>
      <w:r>
        <w:rPr/>
        <w:t>lo que le </w:t>
      </w:r>
      <w:r>
        <w:rPr>
          <w:spacing w:val="-3"/>
        </w:rPr>
        <w:t>permite ganar cuotas de mercado </w:t>
      </w:r>
      <w:r>
        <w:rPr/>
        <w:t>en </w:t>
      </w:r>
      <w:r>
        <w:rPr>
          <w:spacing w:val="-3"/>
        </w:rPr>
        <w:t>ambos países. </w:t>
      </w:r>
      <w:r>
        <w:rPr/>
        <w:t>La </w:t>
      </w:r>
      <w:r>
        <w:rPr>
          <w:spacing w:val="-3"/>
        </w:rPr>
        <w:t>empresa </w:t>
      </w:r>
      <w:r>
        <w:rPr/>
        <w:t>no </w:t>
      </w:r>
      <w:r>
        <w:rPr>
          <w:spacing w:val="-3"/>
        </w:rPr>
        <w:t>protegida sufre el proceso inverso.</w:t>
      </w:r>
    </w:p>
    <w:p>
      <w:pPr>
        <w:pStyle w:val="BodyText"/>
        <w:spacing w:before="9"/>
        <w:rPr>
          <w:sz w:val="31"/>
        </w:rPr>
      </w:pPr>
    </w:p>
    <w:p>
      <w:pPr>
        <w:pStyle w:val="BodyText"/>
        <w:spacing w:line="316" w:lineRule="auto" w:before="1"/>
        <w:ind w:left="192" w:right="109"/>
        <w:jc w:val="both"/>
      </w:pPr>
      <w:r>
        <w:rPr/>
        <w:t>Una </w:t>
      </w:r>
      <w:r>
        <w:rPr>
          <w:spacing w:val="-3"/>
        </w:rPr>
        <w:t>aportación </w:t>
      </w:r>
      <w:r>
        <w:rPr/>
        <w:t>que </w:t>
      </w:r>
      <w:r>
        <w:rPr>
          <w:spacing w:val="-3"/>
        </w:rPr>
        <w:t>dejó </w:t>
      </w:r>
      <w:r>
        <w:rPr/>
        <w:t>al </w:t>
      </w:r>
      <w:r>
        <w:rPr>
          <w:spacing w:val="-3"/>
        </w:rPr>
        <w:t>descubierto </w:t>
      </w:r>
      <w:r>
        <w:rPr/>
        <w:t>la </w:t>
      </w:r>
      <w:r>
        <w:rPr>
          <w:spacing w:val="-3"/>
        </w:rPr>
        <w:t>sensibilidad de</w:t>
      </w:r>
      <w:r>
        <w:rPr>
          <w:spacing w:val="138"/>
        </w:rPr>
        <w:t> </w:t>
      </w:r>
      <w:r>
        <w:rPr/>
        <w:t>los</w:t>
      </w:r>
      <w:r>
        <w:rPr>
          <w:spacing w:val="77"/>
        </w:rPr>
        <w:t> </w:t>
      </w:r>
      <w:r>
        <w:rPr>
          <w:spacing w:val="-3"/>
        </w:rPr>
        <w:t>resultados</w:t>
      </w:r>
      <w:r>
        <w:rPr>
          <w:spacing w:val="77"/>
        </w:rPr>
        <w:t> </w:t>
      </w:r>
      <w:r>
        <w:rPr>
          <w:spacing w:val="-3"/>
        </w:rPr>
        <w:t>anteriores</w:t>
      </w:r>
      <w:r>
        <w:rPr>
          <w:spacing w:val="77"/>
        </w:rPr>
        <w:t> </w:t>
      </w:r>
      <w:r>
        <w:rPr/>
        <w:t>fue</w:t>
      </w:r>
      <w:r>
        <w:rPr>
          <w:spacing w:val="77"/>
        </w:rPr>
        <w:t> </w:t>
      </w:r>
      <w:r>
        <w:rPr/>
        <w:t>la</w:t>
      </w:r>
      <w:r>
        <w:rPr>
          <w:spacing w:val="77"/>
        </w:rPr>
        <w:t> </w:t>
      </w:r>
      <w:r>
        <w:rPr/>
        <w:t>de</w:t>
      </w:r>
      <w:r>
        <w:rPr>
          <w:spacing w:val="74"/>
        </w:rPr>
        <w:t> </w:t>
      </w:r>
      <w:r>
        <w:rPr>
          <w:spacing w:val="-3"/>
        </w:rPr>
        <w:t>Horstmann</w:t>
      </w:r>
      <w:r>
        <w:rPr>
          <w:spacing w:val="74"/>
        </w:rPr>
        <w:t> </w:t>
      </w:r>
      <w:r>
        <w:rPr/>
        <w:t>y</w:t>
      </w:r>
      <w:r>
        <w:rPr>
          <w:spacing w:val="74"/>
        </w:rPr>
        <w:t> </w:t>
      </w:r>
      <w:r>
        <w:rPr>
          <w:spacing w:val="-3"/>
        </w:rPr>
        <w:t>Markusen</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9"/>
        <w:jc w:val="both"/>
      </w:pPr>
      <w:r>
        <w:rPr>
          <w:spacing w:val="-3"/>
        </w:rPr>
        <w:t>(1986). Este trabajo matiza </w:t>
      </w:r>
      <w:r>
        <w:rPr/>
        <w:t>las </w:t>
      </w:r>
      <w:r>
        <w:rPr>
          <w:spacing w:val="-3"/>
        </w:rPr>
        <w:t>implicaciones </w:t>
      </w:r>
      <w:r>
        <w:rPr/>
        <w:t>de </w:t>
      </w:r>
      <w:r>
        <w:rPr>
          <w:spacing w:val="-3"/>
        </w:rPr>
        <w:t>política comercial </w:t>
      </w:r>
      <w:r>
        <w:rPr/>
        <w:t>en </w:t>
      </w:r>
      <w:r>
        <w:rPr>
          <w:spacing w:val="-3"/>
        </w:rPr>
        <w:t>cuanto </w:t>
      </w:r>
      <w:r>
        <w:rPr/>
        <w:t>a la </w:t>
      </w:r>
      <w:r>
        <w:rPr>
          <w:spacing w:val="-3"/>
        </w:rPr>
        <w:t>aplicación </w:t>
      </w:r>
      <w:r>
        <w:rPr/>
        <w:t>de </w:t>
      </w:r>
      <w:r>
        <w:rPr>
          <w:spacing w:val="-3"/>
        </w:rPr>
        <w:t>subsidios, dado que</w:t>
      </w:r>
      <w:r>
        <w:rPr>
          <w:spacing w:val="138"/>
        </w:rPr>
        <w:t> </w:t>
      </w:r>
      <w:r>
        <w:rPr>
          <w:spacing w:val="-3"/>
        </w:rPr>
        <w:t>éstos pueden conducir </w:t>
      </w:r>
      <w:r>
        <w:rPr/>
        <w:t>a una </w:t>
      </w:r>
      <w:r>
        <w:rPr>
          <w:spacing w:val="-3"/>
        </w:rPr>
        <w:t>entrada excesiva </w:t>
      </w:r>
      <w:r>
        <w:rPr/>
        <w:t>de </w:t>
      </w:r>
      <w:r>
        <w:rPr>
          <w:spacing w:val="-3"/>
        </w:rPr>
        <w:t>empresas que operarían </w:t>
      </w:r>
      <w:r>
        <w:rPr/>
        <w:t>a </w:t>
      </w:r>
      <w:r>
        <w:rPr>
          <w:spacing w:val="-3"/>
        </w:rPr>
        <w:t>niveles menos eficientes. </w:t>
      </w:r>
      <w:r>
        <w:rPr/>
        <w:t>Sin </w:t>
      </w:r>
      <w:r>
        <w:rPr>
          <w:spacing w:val="-3"/>
        </w:rPr>
        <w:t>embargo, los efectos favorables sobre </w:t>
      </w:r>
      <w:r>
        <w:rPr/>
        <w:t>el </w:t>
      </w:r>
      <w:r>
        <w:rPr>
          <w:spacing w:val="-3"/>
        </w:rPr>
        <w:t>bienestar nacional </w:t>
      </w:r>
      <w:r>
        <w:rPr/>
        <w:t>de un </w:t>
      </w:r>
      <w:r>
        <w:rPr>
          <w:spacing w:val="-3"/>
        </w:rPr>
        <w:t>arancel </w:t>
      </w:r>
      <w:r>
        <w:rPr/>
        <w:t>a la </w:t>
      </w:r>
      <w:r>
        <w:rPr>
          <w:spacing w:val="-3"/>
        </w:rPr>
        <w:t>importación </w:t>
      </w:r>
      <w:r>
        <w:rPr/>
        <w:t>se </w:t>
      </w:r>
      <w:r>
        <w:rPr>
          <w:spacing w:val="-3"/>
        </w:rPr>
        <w:t>mantienen.</w:t>
      </w:r>
    </w:p>
    <w:p>
      <w:pPr>
        <w:pStyle w:val="BodyText"/>
        <w:spacing w:before="9"/>
        <w:rPr>
          <w:sz w:val="31"/>
        </w:rPr>
      </w:pPr>
    </w:p>
    <w:p>
      <w:pPr>
        <w:pStyle w:val="BodyText"/>
        <w:spacing w:line="316" w:lineRule="auto" w:before="1"/>
        <w:ind w:left="192" w:right="108"/>
        <w:jc w:val="both"/>
      </w:pPr>
      <w:r>
        <w:rPr>
          <w:spacing w:val="-3"/>
        </w:rPr>
        <w:t>Horstmann </w:t>
      </w:r>
      <w:r>
        <w:rPr/>
        <w:t>y </w:t>
      </w:r>
      <w:r>
        <w:rPr>
          <w:spacing w:val="-3"/>
        </w:rPr>
        <w:t>Markusen exploraron también </w:t>
      </w:r>
      <w:r>
        <w:rPr/>
        <w:t>las </w:t>
      </w:r>
      <w:r>
        <w:rPr>
          <w:spacing w:val="-3"/>
        </w:rPr>
        <w:t>implicaciones de política comercial cuando </w:t>
      </w:r>
      <w:r>
        <w:rPr/>
        <w:t>en los </w:t>
      </w:r>
      <w:r>
        <w:rPr>
          <w:spacing w:val="-3"/>
        </w:rPr>
        <w:t>modelos explicados anteriormente </w:t>
      </w:r>
      <w:r>
        <w:rPr/>
        <w:t>se </w:t>
      </w:r>
      <w:r>
        <w:rPr>
          <w:spacing w:val="-3"/>
        </w:rPr>
        <w:t>permite </w:t>
      </w:r>
      <w:r>
        <w:rPr/>
        <w:t>la </w:t>
      </w:r>
      <w:r>
        <w:rPr>
          <w:spacing w:val="-3"/>
        </w:rPr>
        <w:t>libre entrada </w:t>
      </w:r>
      <w:r>
        <w:rPr/>
        <w:t>y </w:t>
      </w:r>
      <w:r>
        <w:rPr>
          <w:spacing w:val="-3"/>
        </w:rPr>
        <w:t>salida de empresas. Utilizaron </w:t>
      </w:r>
      <w:r>
        <w:rPr/>
        <w:t>un </w:t>
      </w:r>
      <w:r>
        <w:rPr>
          <w:spacing w:val="-3"/>
        </w:rPr>
        <w:t>modelo </w:t>
      </w:r>
      <w:r>
        <w:rPr/>
        <w:t>de </w:t>
      </w:r>
      <w:r>
        <w:rPr>
          <w:spacing w:val="-3"/>
        </w:rPr>
        <w:t>oligopolio </w:t>
      </w:r>
      <w:r>
        <w:rPr/>
        <w:t>de </w:t>
      </w:r>
      <w:r>
        <w:rPr>
          <w:spacing w:val="-3"/>
        </w:rPr>
        <w:t>Cournot con </w:t>
      </w:r>
      <w:r>
        <w:rPr/>
        <w:t>dos </w:t>
      </w:r>
      <w:r>
        <w:rPr>
          <w:spacing w:val="-3"/>
        </w:rPr>
        <w:t>países </w:t>
      </w:r>
      <w:r>
        <w:rPr/>
        <w:t>que </w:t>
      </w:r>
      <w:r>
        <w:rPr>
          <w:spacing w:val="-3"/>
        </w:rPr>
        <w:t>producen tres bienes </w:t>
      </w:r>
      <w:r>
        <w:rPr/>
        <w:t>X, Y y Z, </w:t>
      </w:r>
      <w:r>
        <w:rPr>
          <w:spacing w:val="-3"/>
        </w:rPr>
        <w:t>siendo este último </w:t>
      </w:r>
      <w:r>
        <w:rPr/>
        <w:t>el </w:t>
      </w:r>
      <w:r>
        <w:rPr>
          <w:spacing w:val="-3"/>
        </w:rPr>
        <w:t>numerario producido </w:t>
      </w:r>
      <w:r>
        <w:rPr/>
        <w:t>en </w:t>
      </w:r>
      <w:r>
        <w:rPr>
          <w:spacing w:val="-3"/>
        </w:rPr>
        <w:t>ambos países mientras que</w:t>
      </w:r>
      <w:r>
        <w:rPr>
          <w:spacing w:val="138"/>
        </w:rPr>
        <w:t> </w:t>
      </w:r>
      <w:r>
        <w:rPr/>
        <w:t>el </w:t>
      </w:r>
      <w:r>
        <w:rPr>
          <w:spacing w:val="-3"/>
        </w:rPr>
        <w:t>primero </w:t>
      </w:r>
      <w:r>
        <w:rPr/>
        <w:t>era </w:t>
      </w:r>
      <w:r>
        <w:rPr>
          <w:spacing w:val="-3"/>
        </w:rPr>
        <w:t>obtenido únicamente </w:t>
      </w:r>
      <w:r>
        <w:rPr/>
        <w:t>por </w:t>
      </w:r>
      <w:r>
        <w:rPr>
          <w:spacing w:val="-3"/>
        </w:rPr>
        <w:t>empresas </w:t>
      </w:r>
      <w:r>
        <w:rPr/>
        <w:t>del </w:t>
      </w:r>
      <w:r>
        <w:rPr>
          <w:spacing w:val="-3"/>
        </w:rPr>
        <w:t>país </w:t>
      </w:r>
      <w:r>
        <w:rPr/>
        <w:t>A y el </w:t>
      </w:r>
      <w:r>
        <w:rPr>
          <w:spacing w:val="-3"/>
        </w:rPr>
        <w:t>segundo solo </w:t>
      </w:r>
      <w:r>
        <w:rPr/>
        <w:t>por </w:t>
      </w:r>
      <w:r>
        <w:rPr>
          <w:spacing w:val="-3"/>
        </w:rPr>
        <w:t>empresas </w:t>
      </w:r>
      <w:r>
        <w:rPr/>
        <w:t>del </w:t>
      </w:r>
      <w:r>
        <w:rPr>
          <w:spacing w:val="-3"/>
        </w:rPr>
        <w:t>país </w:t>
      </w:r>
      <w:r>
        <w:rPr/>
        <w:t>B. </w:t>
      </w:r>
      <w:r>
        <w:rPr>
          <w:spacing w:val="-3"/>
        </w:rPr>
        <w:t>Además, añadieron</w:t>
      </w:r>
      <w:r>
        <w:rPr>
          <w:spacing w:val="138"/>
        </w:rPr>
        <w:t> </w:t>
      </w:r>
      <w:r>
        <w:rPr/>
        <w:t>la </w:t>
      </w:r>
      <w:r>
        <w:rPr>
          <w:spacing w:val="-3"/>
        </w:rPr>
        <w:t>restricción </w:t>
      </w:r>
      <w:r>
        <w:rPr/>
        <w:t>de que las </w:t>
      </w:r>
      <w:r>
        <w:rPr>
          <w:spacing w:val="-3"/>
        </w:rPr>
        <w:t>empresas </w:t>
      </w:r>
      <w:r>
        <w:rPr/>
        <w:t>no </w:t>
      </w:r>
      <w:r>
        <w:rPr>
          <w:spacing w:val="-3"/>
        </w:rPr>
        <w:t>podían discriminar precios internacionalmente. Esta </w:t>
      </w:r>
      <w:r>
        <w:rPr/>
        <w:t>es una </w:t>
      </w:r>
      <w:r>
        <w:rPr>
          <w:spacing w:val="-3"/>
        </w:rPr>
        <w:t>diferencia esencial </w:t>
      </w:r>
      <w:r>
        <w:rPr/>
        <w:t>con </w:t>
      </w:r>
      <w:r>
        <w:rPr>
          <w:spacing w:val="-3"/>
        </w:rPr>
        <w:t>Venables (1985), quien había realizado </w:t>
      </w:r>
      <w:r>
        <w:rPr/>
        <w:t>un </w:t>
      </w:r>
      <w:r>
        <w:rPr>
          <w:spacing w:val="-3"/>
        </w:rPr>
        <w:t>análisis similar aunque </w:t>
      </w:r>
      <w:r>
        <w:rPr/>
        <w:t>con </w:t>
      </w:r>
      <w:r>
        <w:rPr>
          <w:spacing w:val="-3"/>
        </w:rPr>
        <w:t>mercados segmentados. </w:t>
      </w:r>
      <w:r>
        <w:rPr/>
        <w:t>En </w:t>
      </w:r>
      <w:r>
        <w:rPr>
          <w:spacing w:val="-3"/>
        </w:rPr>
        <w:t>cualquier caso, </w:t>
      </w:r>
      <w:r>
        <w:rPr/>
        <w:t>los </w:t>
      </w:r>
      <w:r>
        <w:rPr>
          <w:spacing w:val="-3"/>
        </w:rPr>
        <w:t>resultados </w:t>
      </w:r>
      <w:r>
        <w:rPr/>
        <w:t>son </w:t>
      </w:r>
      <w:r>
        <w:rPr>
          <w:spacing w:val="-3"/>
        </w:rPr>
        <w:t>esencialmente </w:t>
      </w:r>
      <w:r>
        <w:rPr/>
        <w:t>los</w:t>
      </w:r>
      <w:r>
        <w:rPr>
          <w:spacing w:val="-31"/>
        </w:rPr>
        <w:t> </w:t>
      </w:r>
      <w:r>
        <w:rPr>
          <w:spacing w:val="-3"/>
        </w:rPr>
        <w:t>mismos.</w:t>
      </w:r>
    </w:p>
    <w:p>
      <w:pPr>
        <w:pStyle w:val="BodyText"/>
        <w:spacing w:before="9"/>
        <w:rPr>
          <w:sz w:val="31"/>
        </w:rPr>
      </w:pPr>
    </w:p>
    <w:p>
      <w:pPr>
        <w:pStyle w:val="BodyText"/>
        <w:spacing w:line="316" w:lineRule="auto" w:before="1"/>
        <w:ind w:left="192" w:right="109"/>
        <w:jc w:val="both"/>
      </w:pPr>
      <w:r>
        <w:rPr>
          <w:spacing w:val="-3"/>
        </w:rPr>
        <w:t>Horstmann </w:t>
      </w:r>
      <w:r>
        <w:rPr/>
        <w:t>y </w:t>
      </w:r>
      <w:r>
        <w:rPr>
          <w:spacing w:val="-3"/>
        </w:rPr>
        <w:t>Markusen especificaron inicialmente demandas lineales </w:t>
      </w:r>
      <w:r>
        <w:rPr/>
        <w:t>y </w:t>
      </w:r>
      <w:r>
        <w:rPr>
          <w:spacing w:val="-3"/>
        </w:rPr>
        <w:t>costes marginales constantes, mostrando </w:t>
      </w:r>
      <w:r>
        <w:rPr/>
        <w:t>que </w:t>
      </w:r>
      <w:r>
        <w:rPr>
          <w:spacing w:val="-3"/>
        </w:rPr>
        <w:t>un arancel </w:t>
      </w:r>
      <w:r>
        <w:rPr/>
        <w:t>ad </w:t>
      </w:r>
      <w:r>
        <w:rPr>
          <w:spacing w:val="-3"/>
        </w:rPr>
        <w:t>valorem sobre </w:t>
      </w:r>
      <w:r>
        <w:rPr/>
        <w:t>la </w:t>
      </w:r>
      <w:r>
        <w:rPr>
          <w:spacing w:val="-3"/>
        </w:rPr>
        <w:t>importación </w:t>
      </w:r>
      <w:r>
        <w:rPr/>
        <w:t>de Y </w:t>
      </w:r>
      <w:r>
        <w:rPr>
          <w:spacing w:val="-3"/>
        </w:rPr>
        <w:t>aplicado </w:t>
      </w:r>
      <w:r>
        <w:rPr/>
        <w:t>por </w:t>
      </w:r>
      <w:r>
        <w:rPr>
          <w:spacing w:val="-3"/>
        </w:rPr>
        <w:t>el país </w:t>
      </w:r>
      <w:r>
        <w:rPr/>
        <w:t>A </w:t>
      </w:r>
      <w:r>
        <w:rPr>
          <w:spacing w:val="-3"/>
        </w:rPr>
        <w:t>reduce </w:t>
      </w:r>
      <w:r>
        <w:rPr/>
        <w:t>el </w:t>
      </w:r>
      <w:r>
        <w:rPr>
          <w:spacing w:val="-3"/>
        </w:rPr>
        <w:t>número </w:t>
      </w:r>
      <w:r>
        <w:rPr/>
        <w:t>de </w:t>
      </w:r>
      <w:r>
        <w:rPr>
          <w:spacing w:val="-3"/>
        </w:rPr>
        <w:t>empresas </w:t>
      </w:r>
      <w:r>
        <w:rPr/>
        <w:t>que </w:t>
      </w:r>
      <w:r>
        <w:rPr>
          <w:spacing w:val="-3"/>
        </w:rPr>
        <w:t>producen </w:t>
      </w:r>
      <w:r>
        <w:rPr/>
        <w:t>Y. En </w:t>
      </w:r>
      <w:r>
        <w:rPr>
          <w:spacing w:val="-3"/>
        </w:rPr>
        <w:t>estas condiciones, </w:t>
      </w:r>
      <w:r>
        <w:rPr/>
        <w:t>se </w:t>
      </w:r>
      <w:r>
        <w:rPr>
          <w:spacing w:val="-3"/>
        </w:rPr>
        <w:t>incrementa </w:t>
      </w:r>
      <w:r>
        <w:rPr/>
        <w:t>el </w:t>
      </w:r>
      <w:r>
        <w:rPr>
          <w:spacing w:val="-3"/>
        </w:rPr>
        <w:t>output </w:t>
      </w:r>
      <w:r>
        <w:rPr/>
        <w:t>por </w:t>
      </w:r>
      <w:r>
        <w:rPr>
          <w:spacing w:val="-3"/>
        </w:rPr>
        <w:t>empresa del mencionado bien,</w:t>
      </w:r>
      <w:r>
        <w:rPr>
          <w:spacing w:val="138"/>
        </w:rPr>
        <w:t> </w:t>
      </w:r>
      <w:r>
        <w:rPr>
          <w:spacing w:val="-3"/>
        </w:rPr>
        <w:t>reduciendo </w:t>
      </w:r>
      <w:r>
        <w:rPr/>
        <w:t>su </w:t>
      </w:r>
      <w:r>
        <w:rPr>
          <w:spacing w:val="-3"/>
        </w:rPr>
        <w:t>coste medio </w:t>
      </w:r>
      <w:r>
        <w:rPr/>
        <w:t>y su </w:t>
      </w:r>
      <w:r>
        <w:rPr>
          <w:spacing w:val="-3"/>
        </w:rPr>
        <w:t>precio en  </w:t>
      </w:r>
      <w:r>
        <w:rPr/>
        <w:t>el </w:t>
      </w:r>
      <w:r>
        <w:rPr>
          <w:spacing w:val="-3"/>
        </w:rPr>
        <w:t>extranjero </w:t>
      </w:r>
      <w:r>
        <w:rPr/>
        <w:t>e </w:t>
      </w:r>
      <w:r>
        <w:rPr>
          <w:spacing w:val="-3"/>
        </w:rPr>
        <w:t>incrementando </w:t>
      </w:r>
      <w:r>
        <w:rPr/>
        <w:t>el </w:t>
      </w:r>
      <w:r>
        <w:rPr>
          <w:spacing w:val="-3"/>
        </w:rPr>
        <w:t>precio nacional </w:t>
      </w:r>
      <w:r>
        <w:rPr/>
        <w:t>en</w:t>
      </w:r>
      <w:r>
        <w:rPr>
          <w:spacing w:val="-25"/>
        </w:rPr>
        <w:t> </w:t>
      </w:r>
      <w:r>
        <w:rPr>
          <w:spacing w:val="-3"/>
        </w:rPr>
        <w:t>A.</w:t>
      </w:r>
    </w:p>
    <w:p>
      <w:pPr>
        <w:pStyle w:val="BodyText"/>
        <w:spacing w:before="9"/>
        <w:rPr>
          <w:sz w:val="31"/>
        </w:rPr>
      </w:pPr>
    </w:p>
    <w:p>
      <w:pPr>
        <w:pStyle w:val="BodyText"/>
        <w:spacing w:line="316" w:lineRule="auto" w:before="1"/>
        <w:ind w:left="192" w:right="109"/>
        <w:jc w:val="both"/>
      </w:pPr>
      <w:r>
        <w:rPr/>
        <w:t>En </w:t>
      </w:r>
      <w:r>
        <w:rPr>
          <w:spacing w:val="-3"/>
        </w:rPr>
        <w:t>cuanto </w:t>
      </w:r>
      <w:r>
        <w:rPr/>
        <w:t>al </w:t>
      </w:r>
      <w:r>
        <w:rPr>
          <w:spacing w:val="-3"/>
        </w:rPr>
        <w:t>bienestar, </w:t>
      </w:r>
      <w:r>
        <w:rPr/>
        <w:t>si el </w:t>
      </w:r>
      <w:r>
        <w:rPr>
          <w:spacing w:val="-3"/>
        </w:rPr>
        <w:t>arancel </w:t>
      </w:r>
      <w:r>
        <w:rPr/>
        <w:t>es </w:t>
      </w:r>
      <w:r>
        <w:rPr>
          <w:spacing w:val="-3"/>
        </w:rPr>
        <w:t>pequeño (creando</w:t>
      </w:r>
      <w:r>
        <w:rPr>
          <w:spacing w:val="138"/>
        </w:rPr>
        <w:t> </w:t>
      </w:r>
      <w:r>
        <w:rPr/>
        <w:t>una </w:t>
      </w:r>
      <w:r>
        <w:rPr>
          <w:spacing w:val="-3"/>
        </w:rPr>
        <w:t>diferencia despreciable entre </w:t>
      </w:r>
      <w:r>
        <w:rPr/>
        <w:t>el </w:t>
      </w:r>
      <w:r>
        <w:rPr>
          <w:spacing w:val="-3"/>
        </w:rPr>
        <w:t>precio nacional </w:t>
      </w:r>
      <w:r>
        <w:rPr/>
        <w:t>y </w:t>
      </w:r>
      <w:r>
        <w:rPr>
          <w:spacing w:val="-3"/>
        </w:rPr>
        <w:t>el extranjero) existe </w:t>
      </w:r>
      <w:r>
        <w:rPr/>
        <w:t>un </w:t>
      </w:r>
      <w:r>
        <w:rPr>
          <w:spacing w:val="-3"/>
        </w:rPr>
        <w:t>efecto positivo </w:t>
      </w:r>
      <w:r>
        <w:rPr/>
        <w:t>no </w:t>
      </w:r>
      <w:r>
        <w:rPr>
          <w:spacing w:val="-3"/>
        </w:rPr>
        <w:t>ambiguo sobre el bienestar nacional, dada </w:t>
      </w:r>
      <w:r>
        <w:rPr/>
        <w:t>la </w:t>
      </w:r>
      <w:r>
        <w:rPr>
          <w:spacing w:val="-3"/>
        </w:rPr>
        <w:t>mejora </w:t>
      </w:r>
      <w:r>
        <w:rPr/>
        <w:t>de los </w:t>
      </w:r>
      <w:r>
        <w:rPr>
          <w:spacing w:val="-3"/>
        </w:rPr>
        <w:t>términos de intercambio.</w:t>
      </w:r>
      <w:r>
        <w:rPr>
          <w:spacing w:val="-2"/>
        </w:rPr>
        <w:t> </w:t>
      </w:r>
      <w:r>
        <w:rPr>
          <w:spacing w:val="-3"/>
        </w:rPr>
        <w:t>Analíticamente: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2"/>
        <w:rPr>
          <w:sz w:val="29"/>
        </w:rPr>
      </w:pPr>
    </w:p>
    <w:p>
      <w:pPr>
        <w:spacing w:after="0"/>
        <w:rPr>
          <w:sz w:val="29"/>
        </w:rPr>
        <w:sectPr>
          <w:pgSz w:w="11900" w:h="16840"/>
          <w:pgMar w:header="1784" w:footer="0" w:top="2020" w:bottom="280" w:left="1340" w:right="1320"/>
        </w:sectPr>
      </w:pPr>
    </w:p>
    <w:p>
      <w:pPr>
        <w:spacing w:before="108"/>
        <w:ind w:left="0" w:right="0" w:firstLine="0"/>
        <w:jc w:val="right"/>
        <w:rPr>
          <w:rFonts w:ascii="Times New Roman"/>
          <w:i/>
          <w:sz w:val="14"/>
        </w:rPr>
      </w:pPr>
      <w:r>
        <w:rPr>
          <w:rFonts w:ascii="Times New Roman"/>
          <w:i/>
          <w:sz w:val="24"/>
        </w:rPr>
        <w:t>dW = - </w:t>
      </w:r>
      <w:r>
        <w:rPr>
          <w:rFonts w:ascii="Times New Roman"/>
          <w:i/>
          <w:position w:val="-2"/>
          <w:sz w:val="24"/>
        </w:rPr>
        <w:t>C</w:t>
      </w:r>
      <w:r>
        <w:rPr>
          <w:rFonts w:ascii="Times New Roman"/>
          <w:i/>
          <w:position w:val="-4"/>
          <w:sz w:val="14"/>
        </w:rPr>
        <w:t>x</w:t>
      </w:r>
    </w:p>
    <w:p>
      <w:pPr>
        <w:spacing w:before="113"/>
        <w:ind w:left="-1" w:right="-6" w:firstLine="0"/>
        <w:jc w:val="left"/>
        <w:rPr>
          <w:rFonts w:ascii="Times New Roman"/>
          <w:i/>
          <w:sz w:val="14"/>
        </w:rPr>
      </w:pPr>
      <w:r>
        <w:rPr/>
        <w:br w:type="column"/>
      </w:r>
      <w:r>
        <w:rPr>
          <w:rFonts w:ascii="Times New Roman"/>
          <w:i/>
          <w:sz w:val="24"/>
        </w:rPr>
        <w:t>dp</w:t>
      </w:r>
      <w:r>
        <w:rPr>
          <w:rFonts w:ascii="Times New Roman"/>
          <w:i/>
          <w:position w:val="-6"/>
          <w:sz w:val="14"/>
        </w:rPr>
        <w:t>x</w:t>
      </w:r>
    </w:p>
    <w:p>
      <w:pPr>
        <w:spacing w:before="104"/>
        <w:ind w:left="11" w:right="-11" w:firstLine="0"/>
        <w:jc w:val="left"/>
        <w:rPr>
          <w:rFonts w:ascii="Times New Roman"/>
          <w:i/>
          <w:sz w:val="14"/>
        </w:rPr>
      </w:pPr>
      <w:r>
        <w:rPr/>
        <w:br w:type="column"/>
      </w:r>
      <w:r>
        <w:rPr>
          <w:rFonts w:ascii="Times New Roman"/>
          <w:i/>
          <w:position w:val="5"/>
          <w:sz w:val="24"/>
        </w:rPr>
        <w:t>- </w:t>
      </w:r>
      <w:r>
        <w:rPr>
          <w:rFonts w:ascii="Times New Roman"/>
          <w:i/>
          <w:position w:val="2"/>
          <w:sz w:val="24"/>
        </w:rPr>
        <w:t>C</w:t>
      </w:r>
      <w:r>
        <w:rPr>
          <w:rFonts w:ascii="Times New Roman"/>
          <w:i/>
          <w:sz w:val="14"/>
        </w:rPr>
        <w:t>y</w:t>
      </w:r>
    </w:p>
    <w:p>
      <w:pPr>
        <w:spacing w:before="86"/>
        <w:ind w:left="1" w:right="0" w:firstLine="0"/>
        <w:jc w:val="left"/>
        <w:rPr>
          <w:rFonts w:ascii="Times New Roman"/>
          <w:i/>
          <w:sz w:val="14"/>
        </w:rPr>
      </w:pPr>
      <w:r>
        <w:rPr/>
        <w:br w:type="column"/>
      </w:r>
      <w:r>
        <w:rPr>
          <w:rFonts w:ascii="Times New Roman"/>
          <w:i/>
          <w:sz w:val="24"/>
        </w:rPr>
        <w:t>dp</w:t>
      </w:r>
      <w:r>
        <w:rPr>
          <w:rFonts w:ascii="Times New Roman"/>
          <w:i/>
          <w:position w:val="12"/>
          <w:sz w:val="14"/>
        </w:rPr>
        <w:t>*</w:t>
      </w:r>
    </w:p>
    <w:p>
      <w:pPr>
        <w:spacing w:after="0"/>
        <w:jc w:val="left"/>
        <w:rPr>
          <w:rFonts w:ascii="Times New Roman"/>
          <w:sz w:val="14"/>
        </w:rPr>
        <w:sectPr>
          <w:type w:val="continuous"/>
          <w:pgSz w:w="11900" w:h="16840"/>
          <w:pgMar w:top="1040" w:bottom="280" w:left="1340" w:right="1320"/>
          <w:cols w:num="4" w:equalWidth="0">
            <w:col w:w="4725" w:space="40"/>
            <w:col w:w="316" w:space="40"/>
            <w:col w:w="383" w:space="40"/>
            <w:col w:w="3696"/>
          </w:cols>
        </w:sectPr>
      </w:pPr>
    </w:p>
    <w:p>
      <w:pPr>
        <w:pStyle w:val="BodyText"/>
        <w:rPr>
          <w:rFonts w:ascii="Times New Roman"/>
          <w:i/>
          <w:sz w:val="20"/>
        </w:rPr>
      </w:pPr>
    </w:p>
    <w:p>
      <w:pPr>
        <w:pStyle w:val="BodyText"/>
        <w:rPr>
          <w:rFonts w:ascii="Times New Roman"/>
          <w:i/>
          <w:sz w:val="20"/>
        </w:rPr>
      </w:pPr>
    </w:p>
    <w:p>
      <w:pPr>
        <w:pStyle w:val="BodyText"/>
        <w:spacing w:line="307" w:lineRule="auto" w:before="233"/>
        <w:ind w:left="532" w:right="109"/>
        <w:jc w:val="both"/>
      </w:pPr>
      <w:r>
        <w:rPr/>
        <w:pict>
          <v:shape style="position:absolute;margin-left:357.279724pt;margin-top:-30.376055pt;width:3.1pt;height:7pt;mso-position-horizontal-relative:page;mso-position-vertical-relative:paragraph;z-index:-28993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y</w:t>
                  </w:r>
                </w:p>
              </w:txbxContent>
            </v:textbox>
            <w10:wrap type="none"/>
          </v:shape>
        </w:pict>
      </w:r>
      <w:r>
        <w:rPr/>
        <w:pict>
          <v:shape style="position:absolute;margin-left:135.639999pt;margin-top:64.930779pt;width:3.6pt;height:6pt;mso-position-horizontal-relative:page;mso-position-vertical-relative:paragraph;z-index:-289912" type="#_x0000_t202" filled="false" stroked="false">
            <v:textbox inset="0,0,0,0">
              <w:txbxContent>
                <w:p>
                  <w:pPr>
                    <w:spacing w:line="120" w:lineRule="exact" w:before="0"/>
                    <w:ind w:left="0" w:right="0" w:firstLine="0"/>
                    <w:jc w:val="left"/>
                    <w:rPr>
                      <w:sz w:val="12"/>
                    </w:rPr>
                  </w:pPr>
                  <w:r>
                    <w:rPr>
                      <w:sz w:val="12"/>
                    </w:rPr>
                    <w:t>*</w:t>
                  </w:r>
                </w:p>
              </w:txbxContent>
            </v:textbox>
            <w10:wrap type="none"/>
          </v:shape>
        </w:pict>
      </w:r>
      <w:r>
        <w:rPr>
          <w:spacing w:val="-3"/>
        </w:rPr>
        <w:t>donde </w:t>
      </w:r>
      <w:r>
        <w:rPr/>
        <w:t>el </w:t>
      </w:r>
      <w:r>
        <w:rPr>
          <w:spacing w:val="-3"/>
        </w:rPr>
        <w:t>primer miembro indica </w:t>
      </w:r>
      <w:r>
        <w:rPr/>
        <w:t>la </w:t>
      </w:r>
      <w:r>
        <w:rPr>
          <w:spacing w:val="-3"/>
        </w:rPr>
        <w:t>variación </w:t>
      </w:r>
      <w:r>
        <w:rPr/>
        <w:t>del </w:t>
      </w:r>
      <w:r>
        <w:rPr>
          <w:spacing w:val="-3"/>
        </w:rPr>
        <w:t>bienestar en términos </w:t>
      </w:r>
      <w:r>
        <w:rPr/>
        <w:t>de Z (el </w:t>
      </w:r>
      <w:r>
        <w:rPr>
          <w:spacing w:val="-3"/>
        </w:rPr>
        <w:t>numerario), </w:t>
      </w:r>
      <w:r>
        <w:rPr/>
        <w:t>C</w:t>
      </w:r>
      <w:r>
        <w:rPr>
          <w:position w:val="-4"/>
          <w:sz w:val="12"/>
        </w:rPr>
        <w:t>x </w:t>
      </w:r>
      <w:r>
        <w:rPr/>
        <w:t>y C</w:t>
      </w:r>
      <w:r>
        <w:rPr>
          <w:position w:val="-4"/>
          <w:sz w:val="12"/>
        </w:rPr>
        <w:t>y </w:t>
      </w:r>
      <w:r>
        <w:rPr/>
        <w:t>son los </w:t>
      </w:r>
      <w:r>
        <w:rPr>
          <w:spacing w:val="-3"/>
        </w:rPr>
        <w:t>consumos per</w:t>
      </w:r>
      <w:r>
        <w:rPr>
          <w:spacing w:val="138"/>
        </w:rPr>
        <w:t> </w:t>
      </w:r>
      <w:r>
        <w:rPr>
          <w:spacing w:val="-3"/>
        </w:rPr>
        <w:t>cápita </w:t>
      </w:r>
      <w:r>
        <w:rPr/>
        <w:t>de </w:t>
      </w:r>
      <w:r>
        <w:rPr>
          <w:spacing w:val="-3"/>
        </w:rPr>
        <w:t>ambos bienes </w:t>
      </w:r>
      <w:r>
        <w:rPr/>
        <w:t>en el </w:t>
      </w:r>
      <w:r>
        <w:rPr>
          <w:spacing w:val="-3"/>
        </w:rPr>
        <w:t>país </w:t>
      </w:r>
      <w:r>
        <w:rPr/>
        <w:t>A, p</w:t>
      </w:r>
      <w:r>
        <w:rPr>
          <w:position w:val="-4"/>
          <w:sz w:val="12"/>
        </w:rPr>
        <w:t>x </w:t>
      </w:r>
      <w:r>
        <w:rPr/>
        <w:t>es el </w:t>
      </w:r>
      <w:r>
        <w:rPr>
          <w:spacing w:val="-3"/>
        </w:rPr>
        <w:t>precio </w:t>
      </w:r>
      <w:r>
        <w:rPr/>
        <w:t>del </w:t>
      </w:r>
      <w:r>
        <w:rPr>
          <w:spacing w:val="-3"/>
        </w:rPr>
        <w:t>bien </w:t>
      </w:r>
      <w:r>
        <w:rPr/>
        <w:t>x y p</w:t>
      </w:r>
      <w:r>
        <w:rPr>
          <w:position w:val="-4"/>
          <w:sz w:val="12"/>
        </w:rPr>
        <w:t>y </w:t>
      </w:r>
      <w:r>
        <w:rPr/>
        <w:t>es el </w:t>
      </w:r>
      <w:r>
        <w:rPr>
          <w:spacing w:val="-3"/>
        </w:rPr>
        <w:t>precio </w:t>
      </w:r>
      <w:r>
        <w:rPr/>
        <w:t>del </w:t>
      </w:r>
      <w:r>
        <w:rPr>
          <w:spacing w:val="-3"/>
        </w:rPr>
        <w:t>bien </w:t>
      </w:r>
      <w:r>
        <w:rPr/>
        <w:t>y en el </w:t>
      </w:r>
      <w:r>
        <w:rPr>
          <w:spacing w:val="-3"/>
        </w:rPr>
        <w:t>extranjero. Así, dado</w:t>
      </w:r>
      <w:r>
        <w:rPr>
          <w:spacing w:val="138"/>
        </w:rPr>
        <w:t> </w:t>
      </w:r>
      <w:r>
        <w:rPr/>
        <w:t>que el </w:t>
      </w:r>
      <w:r>
        <w:rPr>
          <w:spacing w:val="-3"/>
        </w:rPr>
        <w:t>precio </w:t>
      </w:r>
      <w:r>
        <w:rPr/>
        <w:t>del </w:t>
      </w:r>
      <w:r>
        <w:rPr>
          <w:spacing w:val="-3"/>
        </w:rPr>
        <w:t>bien </w:t>
      </w:r>
      <w:r>
        <w:rPr/>
        <w:t>x no se </w:t>
      </w:r>
      <w:r>
        <w:rPr>
          <w:spacing w:val="-3"/>
        </w:rPr>
        <w:t>altera mientras </w:t>
      </w:r>
      <w:r>
        <w:rPr/>
        <w:t>que el </w:t>
      </w:r>
      <w:r>
        <w:rPr>
          <w:spacing w:val="-3"/>
        </w:rPr>
        <w:t>precio extranjero </w:t>
      </w:r>
      <w:r>
        <w:rPr/>
        <w:t>de y se </w:t>
      </w:r>
      <w:r>
        <w:rPr>
          <w:spacing w:val="-3"/>
        </w:rPr>
        <w:t>reduce, </w:t>
      </w:r>
      <w:r>
        <w:rPr/>
        <w:t>el </w:t>
      </w:r>
      <w:r>
        <w:rPr>
          <w:spacing w:val="-3"/>
        </w:rPr>
        <w:t>bienestar nacional se incrementa</w:t>
      </w:r>
      <w:r>
        <w:rPr>
          <w:spacing w:val="-3"/>
          <w:position w:val="13"/>
          <w:sz w:val="12"/>
        </w:rPr>
        <w:t>13</w:t>
      </w:r>
      <w:r>
        <w:rPr>
          <w:spacing w:val="-3"/>
        </w:rPr>
        <w:t>.</w:t>
      </w:r>
    </w:p>
    <w:p>
      <w:pPr>
        <w:pStyle w:val="BodyText"/>
        <w:spacing w:before="1"/>
        <w:rPr>
          <w:sz w:val="32"/>
        </w:rPr>
      </w:pPr>
    </w:p>
    <w:p>
      <w:pPr>
        <w:pStyle w:val="BodyText"/>
        <w:spacing w:line="316" w:lineRule="auto"/>
        <w:ind w:left="532" w:right="109"/>
        <w:jc w:val="both"/>
      </w:pPr>
      <w:r>
        <w:rPr/>
        <w:t>En </w:t>
      </w:r>
      <w:r>
        <w:rPr>
          <w:spacing w:val="-3"/>
        </w:rPr>
        <w:t>cuanto </w:t>
      </w:r>
      <w:r>
        <w:rPr/>
        <w:t>a la </w:t>
      </w:r>
      <w:r>
        <w:rPr>
          <w:spacing w:val="-3"/>
        </w:rPr>
        <w:t>fiabilidad </w:t>
      </w:r>
      <w:r>
        <w:rPr/>
        <w:t>de </w:t>
      </w:r>
      <w:r>
        <w:rPr>
          <w:spacing w:val="-3"/>
        </w:rPr>
        <w:t>este resultado, cabe mencionar </w:t>
      </w:r>
      <w:r>
        <w:rPr/>
        <w:t>que se </w:t>
      </w:r>
      <w:r>
        <w:rPr>
          <w:spacing w:val="-3"/>
        </w:rPr>
        <w:t>mantiene para </w:t>
      </w:r>
      <w:r>
        <w:rPr/>
        <w:t>el </w:t>
      </w:r>
      <w:r>
        <w:rPr>
          <w:spacing w:val="-3"/>
        </w:rPr>
        <w:t>caso </w:t>
      </w:r>
      <w:r>
        <w:rPr/>
        <w:t>más </w:t>
      </w:r>
      <w:r>
        <w:rPr>
          <w:spacing w:val="-3"/>
        </w:rPr>
        <w:t>amplio </w:t>
      </w:r>
      <w:r>
        <w:rPr/>
        <w:t>en el que las </w:t>
      </w:r>
      <w:r>
        <w:rPr>
          <w:spacing w:val="-3"/>
        </w:rPr>
        <w:t>curvas </w:t>
      </w:r>
      <w:r>
        <w:rPr/>
        <w:t>de </w:t>
      </w:r>
      <w:r>
        <w:rPr>
          <w:spacing w:val="-3"/>
        </w:rPr>
        <w:t>coste tengan forma </w:t>
      </w:r>
      <w:r>
        <w:rPr/>
        <w:t>de U y las </w:t>
      </w:r>
      <w:r>
        <w:rPr>
          <w:spacing w:val="-3"/>
        </w:rPr>
        <w:t>demandas </w:t>
      </w:r>
      <w:r>
        <w:rPr/>
        <w:t>no son </w:t>
      </w:r>
      <w:r>
        <w:rPr>
          <w:spacing w:val="-3"/>
        </w:rPr>
        <w:t>lineales.</w:t>
      </w:r>
      <w:r>
        <w:rPr>
          <w:spacing w:val="138"/>
        </w:rPr>
        <w:t> </w:t>
      </w:r>
      <w:r>
        <w:rPr/>
        <w:t>Los </w:t>
      </w:r>
      <w:r>
        <w:rPr>
          <w:spacing w:val="-3"/>
        </w:rPr>
        <w:t>aranceles específicos proporcionan </w:t>
      </w:r>
      <w:r>
        <w:rPr/>
        <w:t>los </w:t>
      </w:r>
      <w:r>
        <w:rPr>
          <w:spacing w:val="-3"/>
        </w:rPr>
        <w:t>mismos resultados </w:t>
      </w:r>
      <w:r>
        <w:rPr/>
        <w:t>con </w:t>
      </w:r>
      <w:r>
        <w:rPr>
          <w:spacing w:val="-3"/>
        </w:rPr>
        <w:t>respecto </w:t>
      </w:r>
      <w:r>
        <w:rPr/>
        <w:t>al </w:t>
      </w:r>
      <w:r>
        <w:rPr>
          <w:spacing w:val="-3"/>
        </w:rPr>
        <w:t>bienestar cuando </w:t>
      </w:r>
      <w:r>
        <w:rPr/>
        <w:t>la </w:t>
      </w:r>
      <w:r>
        <w:rPr>
          <w:spacing w:val="-3"/>
        </w:rPr>
        <w:t>demanda </w:t>
      </w:r>
      <w:r>
        <w:rPr/>
        <w:t>es </w:t>
      </w:r>
      <w:r>
        <w:rPr>
          <w:spacing w:val="-3"/>
        </w:rPr>
        <w:t>cóncava.</w:t>
      </w:r>
    </w:p>
    <w:p>
      <w:pPr>
        <w:pStyle w:val="BodyText"/>
        <w:spacing w:before="9"/>
        <w:rPr>
          <w:sz w:val="31"/>
        </w:rPr>
      </w:pPr>
    </w:p>
    <w:p>
      <w:pPr>
        <w:pStyle w:val="BodyText"/>
        <w:spacing w:line="316" w:lineRule="auto" w:before="1"/>
        <w:ind w:left="532" w:right="108"/>
        <w:jc w:val="both"/>
      </w:pPr>
      <w:r>
        <w:rPr>
          <w:spacing w:val="-3"/>
        </w:rPr>
        <w:t>Ante </w:t>
      </w:r>
      <w:r>
        <w:rPr/>
        <w:t>la </w:t>
      </w:r>
      <w:r>
        <w:rPr>
          <w:spacing w:val="-3"/>
        </w:rPr>
        <w:t>amplia casuística </w:t>
      </w:r>
      <w:r>
        <w:rPr/>
        <w:t>de </w:t>
      </w:r>
      <w:r>
        <w:rPr>
          <w:spacing w:val="-3"/>
        </w:rPr>
        <w:t>modelos </w:t>
      </w:r>
      <w:r>
        <w:rPr/>
        <w:t>y de </w:t>
      </w:r>
      <w:r>
        <w:rPr>
          <w:spacing w:val="-3"/>
        </w:rPr>
        <w:t>recomendaciones de política comercial, Markusen </w:t>
      </w:r>
      <w:r>
        <w:rPr/>
        <w:t>y </w:t>
      </w:r>
      <w:r>
        <w:rPr>
          <w:spacing w:val="-3"/>
        </w:rPr>
        <w:t>Venables (1988) desarrollaron </w:t>
      </w:r>
      <w:r>
        <w:rPr/>
        <w:t>un </w:t>
      </w:r>
      <w:r>
        <w:rPr>
          <w:spacing w:val="-3"/>
        </w:rPr>
        <w:t>modelo sencillo </w:t>
      </w:r>
      <w:r>
        <w:rPr/>
        <w:t>con </w:t>
      </w:r>
      <w:r>
        <w:rPr>
          <w:spacing w:val="-3"/>
        </w:rPr>
        <w:t>sustitutos imperfectos, demandas</w:t>
      </w:r>
      <w:r>
        <w:rPr>
          <w:spacing w:val="138"/>
        </w:rPr>
        <w:t> </w:t>
      </w:r>
      <w:r>
        <w:rPr>
          <w:spacing w:val="-3"/>
        </w:rPr>
        <w:t>lineales </w:t>
      </w:r>
      <w:r>
        <w:rPr/>
        <w:t>y </w:t>
      </w:r>
      <w:r>
        <w:rPr>
          <w:spacing w:val="-3"/>
        </w:rPr>
        <w:t>aranceles específicos </w:t>
      </w:r>
      <w:r>
        <w:rPr/>
        <w:t>a la </w:t>
      </w:r>
      <w:r>
        <w:rPr>
          <w:spacing w:val="-3"/>
        </w:rPr>
        <w:t>importación  que permite analizar </w:t>
      </w:r>
      <w:r>
        <w:rPr/>
        <w:t>las </w:t>
      </w:r>
      <w:r>
        <w:rPr>
          <w:spacing w:val="-3"/>
        </w:rPr>
        <w:t>situaciones resultantes </w:t>
      </w:r>
      <w:r>
        <w:rPr/>
        <w:t>de </w:t>
      </w:r>
      <w:r>
        <w:rPr>
          <w:spacing w:val="-3"/>
        </w:rPr>
        <w:t>combinar el carácter segmentado </w:t>
      </w:r>
      <w:r>
        <w:rPr/>
        <w:t>o </w:t>
      </w:r>
      <w:r>
        <w:rPr>
          <w:spacing w:val="-3"/>
        </w:rPr>
        <w:t>integrado </w:t>
      </w:r>
      <w:r>
        <w:rPr/>
        <w:t>de los </w:t>
      </w:r>
      <w:r>
        <w:rPr>
          <w:spacing w:val="-3"/>
        </w:rPr>
        <w:t>mercados </w:t>
      </w:r>
      <w:r>
        <w:rPr/>
        <w:t>y la </w:t>
      </w:r>
      <w:r>
        <w:rPr>
          <w:spacing w:val="-3"/>
        </w:rPr>
        <w:t>libre </w:t>
      </w:r>
      <w:r>
        <w:rPr/>
        <w:t>o </w:t>
      </w:r>
      <w:r>
        <w:rPr>
          <w:spacing w:val="-3"/>
        </w:rPr>
        <w:t>restringida entrada </w:t>
      </w:r>
      <w:r>
        <w:rPr/>
        <w:t>de </w:t>
      </w:r>
      <w:r>
        <w:rPr>
          <w:spacing w:val="-3"/>
        </w:rPr>
        <w:t>empresas </w:t>
      </w:r>
      <w:r>
        <w:rPr/>
        <w:t>a la </w:t>
      </w:r>
      <w:r>
        <w:rPr>
          <w:spacing w:val="-3"/>
        </w:rPr>
        <w:t>industria.</w:t>
      </w:r>
    </w:p>
    <w:p>
      <w:pPr>
        <w:pStyle w:val="BodyText"/>
        <w:spacing w:before="9"/>
        <w:rPr>
          <w:sz w:val="31"/>
        </w:rPr>
      </w:pPr>
    </w:p>
    <w:p>
      <w:pPr>
        <w:pStyle w:val="BodyText"/>
        <w:spacing w:line="316" w:lineRule="auto" w:before="1"/>
        <w:ind w:left="532" w:right="107"/>
        <w:jc w:val="both"/>
      </w:pPr>
      <w:r>
        <w:rPr/>
        <w:t>Si el </w:t>
      </w:r>
      <w:r>
        <w:rPr>
          <w:spacing w:val="-3"/>
        </w:rPr>
        <w:t>número </w:t>
      </w:r>
      <w:r>
        <w:rPr/>
        <w:t>de </w:t>
      </w:r>
      <w:r>
        <w:rPr>
          <w:spacing w:val="-3"/>
        </w:rPr>
        <w:t>empresas </w:t>
      </w:r>
      <w:r>
        <w:rPr/>
        <w:t>de la </w:t>
      </w:r>
      <w:r>
        <w:rPr>
          <w:spacing w:val="-3"/>
        </w:rPr>
        <w:t>industria </w:t>
      </w:r>
      <w:r>
        <w:rPr/>
        <w:t>es </w:t>
      </w:r>
      <w:r>
        <w:rPr>
          <w:spacing w:val="-3"/>
        </w:rPr>
        <w:t>fijo, estos</w:t>
      </w:r>
      <w:r>
        <w:rPr>
          <w:spacing w:val="138"/>
        </w:rPr>
        <w:t> </w:t>
      </w:r>
      <w:r>
        <w:rPr>
          <w:spacing w:val="-3"/>
        </w:rPr>
        <w:t>autores demostraron </w:t>
      </w:r>
      <w:r>
        <w:rPr/>
        <w:t>que un </w:t>
      </w:r>
      <w:r>
        <w:rPr>
          <w:spacing w:val="-3"/>
        </w:rPr>
        <w:t>arancel </w:t>
      </w:r>
      <w:r>
        <w:rPr/>
        <w:t>a la </w:t>
      </w:r>
      <w:r>
        <w:rPr>
          <w:spacing w:val="-3"/>
        </w:rPr>
        <w:t>importación mejora</w:t>
      </w:r>
      <w:r>
        <w:rPr>
          <w:spacing w:val="138"/>
        </w:rPr>
        <w:t> </w:t>
      </w:r>
      <w:r>
        <w:rPr/>
        <w:t>el </w:t>
      </w:r>
      <w:r>
        <w:rPr>
          <w:spacing w:val="-3"/>
        </w:rPr>
        <w:t>bienestar nacional </w:t>
      </w:r>
      <w:r>
        <w:rPr/>
        <w:t>a </w:t>
      </w:r>
      <w:r>
        <w:rPr>
          <w:spacing w:val="-3"/>
        </w:rPr>
        <w:t>costa </w:t>
      </w:r>
      <w:r>
        <w:rPr/>
        <w:t>de una </w:t>
      </w:r>
      <w:r>
        <w:rPr>
          <w:spacing w:val="-3"/>
        </w:rPr>
        <w:t>reducción </w:t>
      </w:r>
      <w:r>
        <w:rPr/>
        <w:t>del </w:t>
      </w:r>
      <w:r>
        <w:rPr>
          <w:spacing w:val="-3"/>
        </w:rPr>
        <w:t>bienestar </w:t>
      </w:r>
      <w:r>
        <w:rPr/>
        <w:t>del </w:t>
      </w:r>
      <w:r>
        <w:rPr>
          <w:spacing w:val="-3"/>
        </w:rPr>
        <w:t>otro país. Así, </w:t>
      </w:r>
      <w:r>
        <w:rPr/>
        <w:t>se </w:t>
      </w:r>
      <w:r>
        <w:rPr>
          <w:spacing w:val="-3"/>
        </w:rPr>
        <w:t>mantiene </w:t>
      </w:r>
      <w:r>
        <w:rPr/>
        <w:t>el </w:t>
      </w:r>
      <w:r>
        <w:rPr>
          <w:spacing w:val="-3"/>
        </w:rPr>
        <w:t>argumento   </w:t>
      </w:r>
      <w:r>
        <w:rPr>
          <w:spacing w:val="69"/>
        </w:rPr>
        <w:t> </w:t>
      </w:r>
      <w:r>
        <w:rPr/>
        <w:t>de </w:t>
      </w:r>
      <w:r>
        <w:rPr>
          <w:spacing w:val="-3"/>
        </w:rPr>
        <w:t>Brander </w:t>
      </w:r>
      <w:r>
        <w:rPr/>
        <w:t>y</w:t>
      </w:r>
    </w:p>
    <w:p>
      <w:pPr>
        <w:pStyle w:val="BodyText"/>
        <w:spacing w:before="5"/>
        <w:rPr>
          <w:sz w:val="21"/>
        </w:rPr>
      </w:pPr>
      <w:r>
        <w:rPr/>
        <w:pict>
          <v:line style="position:absolute;mso-position-horizontal-relative:page;mso-position-vertical-relative:paragraph;z-index:1720;mso-wrap-distance-left:0;mso-wrap-distance-right:0" from="93.639999pt,14.426478pt" to="237.639999pt,14.426478pt" stroked="true" strokeweight=".6pt" strokecolor="#000000">
            <w10:wrap type="topAndBottom"/>
          </v:line>
        </w:pict>
      </w:r>
    </w:p>
    <w:p>
      <w:pPr>
        <w:spacing w:line="268" w:lineRule="auto" w:before="94"/>
        <w:ind w:left="100" w:right="109" w:firstLine="441"/>
        <w:jc w:val="both"/>
        <w:rPr>
          <w:sz w:val="19"/>
        </w:rPr>
      </w:pPr>
      <w:r>
        <w:rPr>
          <w:position w:val="11"/>
          <w:sz w:val="10"/>
        </w:rPr>
        <w:t>13</w:t>
      </w:r>
      <w:r>
        <w:rPr>
          <w:sz w:val="19"/>
        </w:rPr>
        <w:t>Las implicaciones para la política arancelaria se mantienen a pesar de la libre entrada. El resultado crítico aparece en el caso de subsidios a la exportación que, como se analiza más adelante, pueden reducir el bienestar del país que los aplica.</w:t>
      </w:r>
    </w:p>
    <w:p>
      <w:pPr>
        <w:spacing w:after="0" w:line="268" w:lineRule="auto"/>
        <w:jc w:val="both"/>
        <w:rPr>
          <w:sz w:val="19"/>
        </w:rPr>
        <w:sectPr>
          <w:type w:val="continuous"/>
          <w:pgSz w:w="11900" w:h="16840"/>
          <w:pgMar w:top="1040" w:bottom="280" w:left="1340" w:right="1320"/>
        </w:sectPr>
      </w:pPr>
    </w:p>
    <w:p>
      <w:pPr>
        <w:pStyle w:val="BodyText"/>
        <w:spacing w:before="10"/>
        <w:rPr>
          <w:sz w:val="8"/>
        </w:rPr>
      </w:pPr>
    </w:p>
    <w:p>
      <w:pPr>
        <w:pStyle w:val="BodyText"/>
        <w:spacing w:line="316" w:lineRule="auto" w:before="77"/>
        <w:ind w:left="192" w:right="107"/>
        <w:jc w:val="both"/>
      </w:pPr>
      <w:bookmarkStart w:name="II.3.1.2. Otros desarrollos con modelos " w:id="14"/>
      <w:bookmarkEnd w:id="14"/>
      <w:r>
        <w:rPr/>
      </w:r>
      <w:bookmarkStart w:name="a. La inversión directa en el exterior" w:id="15"/>
      <w:bookmarkEnd w:id="15"/>
      <w:r>
        <w:rPr/>
      </w:r>
      <w:r>
        <w:rPr/>
        <w:t>Spencer, independientemente del carácter segmentado o integrado del mercado.</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libre entrada, </w:t>
      </w:r>
      <w:r>
        <w:rPr/>
        <w:t>los </w:t>
      </w:r>
      <w:r>
        <w:rPr>
          <w:spacing w:val="-3"/>
        </w:rPr>
        <w:t>resultados cambian sustancialmente.</w:t>
      </w:r>
      <w:r>
        <w:rPr>
          <w:spacing w:val="138"/>
        </w:rPr>
        <w:t> </w:t>
      </w:r>
      <w:r>
        <w:rPr/>
        <w:t>Si los </w:t>
      </w:r>
      <w:r>
        <w:rPr>
          <w:spacing w:val="-3"/>
        </w:rPr>
        <w:t>mercados</w:t>
      </w:r>
      <w:r>
        <w:rPr>
          <w:spacing w:val="138"/>
        </w:rPr>
        <w:t> </w:t>
      </w:r>
      <w:r>
        <w:rPr>
          <w:spacing w:val="-3"/>
        </w:rPr>
        <w:t>están</w:t>
      </w:r>
      <w:r>
        <w:rPr>
          <w:spacing w:val="138"/>
        </w:rPr>
        <w:t> </w:t>
      </w:r>
      <w:r>
        <w:rPr>
          <w:spacing w:val="-3"/>
        </w:rPr>
        <w:t>integrados, desaparece </w:t>
      </w:r>
      <w:r>
        <w:rPr/>
        <w:t>la </w:t>
      </w:r>
      <w:r>
        <w:rPr>
          <w:spacing w:val="-3"/>
        </w:rPr>
        <w:t>transferencia </w:t>
      </w:r>
      <w:r>
        <w:rPr/>
        <w:t>de </w:t>
      </w:r>
      <w:r>
        <w:rPr>
          <w:spacing w:val="-3"/>
        </w:rPr>
        <w:t>rentas </w:t>
      </w:r>
      <w:r>
        <w:rPr/>
        <w:t>del </w:t>
      </w:r>
      <w:r>
        <w:rPr>
          <w:spacing w:val="-3"/>
        </w:rPr>
        <w:t>arancel, </w:t>
      </w:r>
      <w:r>
        <w:rPr/>
        <w:t>al </w:t>
      </w:r>
      <w:r>
        <w:rPr>
          <w:spacing w:val="-3"/>
        </w:rPr>
        <w:t>no haber ningún efecto sobre </w:t>
      </w:r>
      <w:r>
        <w:rPr/>
        <w:t>el </w:t>
      </w:r>
      <w:r>
        <w:rPr>
          <w:spacing w:val="-3"/>
        </w:rPr>
        <w:t>bienestar nacional </w:t>
      </w:r>
      <w:r>
        <w:rPr/>
        <w:t>ni </w:t>
      </w:r>
      <w:r>
        <w:rPr>
          <w:spacing w:val="-3"/>
        </w:rPr>
        <w:t>tampoco</w:t>
      </w:r>
      <w:r>
        <w:rPr>
          <w:spacing w:val="138"/>
        </w:rPr>
        <w:t> </w:t>
      </w:r>
      <w:r>
        <w:rPr>
          <w:spacing w:val="-3"/>
        </w:rPr>
        <w:t>sobre </w:t>
      </w:r>
      <w:r>
        <w:rPr/>
        <w:t>el </w:t>
      </w:r>
      <w:r>
        <w:rPr>
          <w:spacing w:val="-3"/>
        </w:rPr>
        <w:t>bienestar extranjero.</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mercados segmentados </w:t>
      </w:r>
      <w:r>
        <w:rPr/>
        <w:t>y </w:t>
      </w:r>
      <w:r>
        <w:rPr>
          <w:spacing w:val="-3"/>
        </w:rPr>
        <w:t>libre entrada, el  efecto sobre </w:t>
      </w:r>
      <w:r>
        <w:rPr/>
        <w:t>el </w:t>
      </w:r>
      <w:r>
        <w:rPr>
          <w:spacing w:val="-3"/>
        </w:rPr>
        <w:t>bienestar nacional </w:t>
      </w:r>
      <w:r>
        <w:rPr/>
        <w:t>es </w:t>
      </w:r>
      <w:r>
        <w:rPr>
          <w:spacing w:val="-3"/>
        </w:rPr>
        <w:t>ambiguo; </w:t>
      </w:r>
      <w:r>
        <w:rPr/>
        <w:t>por </w:t>
      </w:r>
      <w:r>
        <w:rPr>
          <w:spacing w:val="-3"/>
        </w:rPr>
        <w:t>ello, los autores </w:t>
      </w:r>
      <w:r>
        <w:rPr/>
        <w:t>se </w:t>
      </w:r>
      <w:r>
        <w:rPr>
          <w:spacing w:val="-3"/>
        </w:rPr>
        <w:t>limitaron </w:t>
      </w:r>
      <w:r>
        <w:rPr/>
        <w:t>a </w:t>
      </w:r>
      <w:r>
        <w:rPr>
          <w:spacing w:val="-3"/>
        </w:rPr>
        <w:t>analizar </w:t>
      </w:r>
      <w:r>
        <w:rPr/>
        <w:t>dos </w:t>
      </w:r>
      <w:r>
        <w:rPr>
          <w:spacing w:val="-3"/>
        </w:rPr>
        <w:t>casos extremos. Tanto si </w:t>
      </w:r>
      <w:r>
        <w:rPr/>
        <w:t>no </w:t>
      </w:r>
      <w:r>
        <w:rPr>
          <w:spacing w:val="-3"/>
        </w:rPr>
        <w:t>existen costes </w:t>
      </w:r>
      <w:r>
        <w:rPr/>
        <w:t>del </w:t>
      </w:r>
      <w:r>
        <w:rPr>
          <w:spacing w:val="-3"/>
        </w:rPr>
        <w:t>transporte como </w:t>
      </w:r>
      <w:r>
        <w:rPr/>
        <w:t>si los </w:t>
      </w:r>
      <w:r>
        <w:rPr>
          <w:spacing w:val="-3"/>
        </w:rPr>
        <w:t>bienes son sustitutos</w:t>
      </w:r>
      <w:r>
        <w:rPr>
          <w:spacing w:val="138"/>
        </w:rPr>
        <w:t> </w:t>
      </w:r>
      <w:r>
        <w:rPr>
          <w:spacing w:val="-3"/>
        </w:rPr>
        <w:t>perfectos,</w:t>
      </w:r>
      <w:r>
        <w:rPr>
          <w:spacing w:val="138"/>
        </w:rPr>
        <w:t> </w:t>
      </w:r>
      <w:r>
        <w:rPr/>
        <w:t>se </w:t>
      </w:r>
      <w:r>
        <w:rPr>
          <w:spacing w:val="-3"/>
        </w:rPr>
        <w:t>mantienen</w:t>
      </w:r>
      <w:r>
        <w:rPr>
          <w:spacing w:val="138"/>
        </w:rPr>
        <w:t> </w:t>
      </w:r>
      <w:r>
        <w:rPr/>
        <w:t>las </w:t>
      </w:r>
      <w:r>
        <w:rPr>
          <w:spacing w:val="-3"/>
        </w:rPr>
        <w:t>implicaciones nacionales favorables derivadas </w:t>
      </w:r>
      <w:r>
        <w:rPr/>
        <w:t>de la </w:t>
      </w:r>
      <w:r>
        <w:rPr>
          <w:spacing w:val="-3"/>
        </w:rPr>
        <w:t>aplicación </w:t>
      </w:r>
      <w:r>
        <w:rPr/>
        <w:t>de </w:t>
      </w:r>
      <w:r>
        <w:rPr>
          <w:spacing w:val="-3"/>
        </w:rPr>
        <w:t>un</w:t>
      </w:r>
      <w:r>
        <w:rPr>
          <w:spacing w:val="138"/>
        </w:rPr>
        <w:t> </w:t>
      </w:r>
      <w:r>
        <w:rPr>
          <w:spacing w:val="-3"/>
        </w:rPr>
        <w:t>arancel </w:t>
      </w:r>
      <w:r>
        <w:rPr/>
        <w:t>a la</w:t>
      </w:r>
      <w:r>
        <w:rPr>
          <w:spacing w:val="-12"/>
        </w:rPr>
        <w:t> </w:t>
      </w:r>
      <w:r>
        <w:rPr>
          <w:spacing w:val="-3"/>
        </w:rPr>
        <w:t>importación.</w:t>
      </w:r>
    </w:p>
    <w:p>
      <w:pPr>
        <w:pStyle w:val="BodyText"/>
        <w:spacing w:before="7"/>
        <w:rPr>
          <w:sz w:val="31"/>
        </w:rPr>
      </w:pPr>
    </w:p>
    <w:p>
      <w:pPr>
        <w:pStyle w:val="Heading1"/>
        <w:numPr>
          <w:ilvl w:val="3"/>
          <w:numId w:val="10"/>
        </w:numPr>
        <w:tabs>
          <w:tab w:pos="1816" w:val="left" w:leader="none"/>
        </w:tabs>
        <w:spacing w:line="316" w:lineRule="auto" w:before="0" w:after="0"/>
        <w:ind w:left="192" w:right="109" w:firstLine="0"/>
        <w:jc w:val="both"/>
      </w:pPr>
      <w:r>
        <w:rPr>
          <w:spacing w:val="-3"/>
        </w:rPr>
        <w:t>Otros desarrollos </w:t>
      </w:r>
      <w:r>
        <w:rPr/>
        <w:t>con </w:t>
      </w:r>
      <w:r>
        <w:rPr>
          <w:spacing w:val="-3"/>
        </w:rPr>
        <w:t>modelos </w:t>
      </w:r>
      <w:r>
        <w:rPr/>
        <w:t>de </w:t>
      </w:r>
      <w:r>
        <w:rPr>
          <w:spacing w:val="-3"/>
        </w:rPr>
        <w:t>productos</w:t>
      </w:r>
      <w:r>
        <w:rPr>
          <w:spacing w:val="138"/>
        </w:rPr>
        <w:t> </w:t>
      </w:r>
      <w:r>
        <w:rPr>
          <w:spacing w:val="-3"/>
        </w:rPr>
        <w:t>homogéneos.</w:t>
      </w:r>
    </w:p>
    <w:p>
      <w:pPr>
        <w:pStyle w:val="BodyText"/>
        <w:spacing w:before="1"/>
        <w:rPr>
          <w:b/>
          <w:sz w:val="32"/>
        </w:rPr>
      </w:pPr>
    </w:p>
    <w:p>
      <w:pPr>
        <w:pStyle w:val="BodyText"/>
        <w:spacing w:line="316" w:lineRule="auto"/>
        <w:ind w:left="192" w:right="109"/>
        <w:jc w:val="both"/>
      </w:pPr>
      <w:r>
        <w:rPr/>
        <w:t>En </w:t>
      </w:r>
      <w:r>
        <w:rPr>
          <w:spacing w:val="-3"/>
        </w:rPr>
        <w:t>este</w:t>
      </w:r>
      <w:r>
        <w:rPr>
          <w:spacing w:val="138"/>
        </w:rPr>
        <w:t> </w:t>
      </w:r>
      <w:r>
        <w:rPr>
          <w:spacing w:val="-3"/>
        </w:rPr>
        <w:t>apartado</w:t>
      </w:r>
      <w:r>
        <w:rPr>
          <w:spacing w:val="138"/>
        </w:rPr>
        <w:t> </w:t>
      </w:r>
      <w:r>
        <w:rPr/>
        <w:t>se </w:t>
      </w:r>
      <w:r>
        <w:rPr>
          <w:spacing w:val="-3"/>
        </w:rPr>
        <w:t>describen</w:t>
      </w:r>
      <w:r>
        <w:rPr>
          <w:spacing w:val="138"/>
        </w:rPr>
        <w:t> </w:t>
      </w:r>
      <w:r>
        <w:rPr>
          <w:spacing w:val="-3"/>
        </w:rPr>
        <w:t>brevemente</w:t>
      </w:r>
      <w:r>
        <w:rPr>
          <w:spacing w:val="138"/>
        </w:rPr>
        <w:t> </w:t>
      </w:r>
      <w:r>
        <w:rPr>
          <w:spacing w:val="-3"/>
        </w:rPr>
        <w:t>algunas aportaciones adicionales, todas ellas basadas </w:t>
      </w:r>
      <w:r>
        <w:rPr/>
        <w:t>en el </w:t>
      </w:r>
      <w:r>
        <w:rPr>
          <w:spacing w:val="-3"/>
        </w:rPr>
        <w:t>marco teórico proporcionado </w:t>
      </w:r>
      <w:r>
        <w:rPr/>
        <w:t>por los </w:t>
      </w:r>
      <w:r>
        <w:rPr>
          <w:spacing w:val="-3"/>
        </w:rPr>
        <w:t>trabajos expuestos </w:t>
      </w:r>
      <w:r>
        <w:rPr/>
        <w:t>en </w:t>
      </w:r>
      <w:r>
        <w:rPr>
          <w:spacing w:val="-3"/>
        </w:rPr>
        <w:t>el epígrafe anterior.</w:t>
      </w:r>
    </w:p>
    <w:p>
      <w:pPr>
        <w:pStyle w:val="BodyText"/>
      </w:pPr>
    </w:p>
    <w:p>
      <w:pPr>
        <w:pStyle w:val="BodyText"/>
      </w:pPr>
    </w:p>
    <w:p>
      <w:pPr>
        <w:pStyle w:val="BodyText"/>
      </w:pPr>
    </w:p>
    <w:p>
      <w:pPr>
        <w:pStyle w:val="BodyText"/>
        <w:spacing w:before="2"/>
        <w:rPr>
          <w:sz w:val="23"/>
        </w:rPr>
      </w:pPr>
    </w:p>
    <w:p>
      <w:pPr>
        <w:pStyle w:val="Heading1"/>
        <w:numPr>
          <w:ilvl w:val="0"/>
          <w:numId w:val="11"/>
        </w:numPr>
        <w:tabs>
          <w:tab w:pos="618" w:val="left" w:leader="none"/>
        </w:tabs>
        <w:spacing w:line="240" w:lineRule="auto" w:before="0" w:after="0"/>
        <w:ind w:left="617" w:right="0" w:hanging="425"/>
        <w:jc w:val="both"/>
      </w:pPr>
      <w:r>
        <w:rPr/>
        <w:t>La </w:t>
      </w:r>
      <w:r>
        <w:rPr>
          <w:spacing w:val="-3"/>
        </w:rPr>
        <w:t>inversión directa </w:t>
      </w:r>
      <w:r>
        <w:rPr/>
        <w:t>en el</w:t>
      </w:r>
      <w:r>
        <w:rPr>
          <w:spacing w:val="-22"/>
        </w:rPr>
        <w:t> </w:t>
      </w:r>
      <w:r>
        <w:rPr>
          <w:spacing w:val="-3"/>
        </w:rPr>
        <w:t>exterior.</w:t>
      </w:r>
    </w:p>
    <w:p>
      <w:pPr>
        <w:pStyle w:val="BodyText"/>
        <w:rPr>
          <w:b/>
        </w:rPr>
      </w:pPr>
    </w:p>
    <w:p>
      <w:pPr>
        <w:pStyle w:val="BodyText"/>
        <w:spacing w:line="316" w:lineRule="auto" w:before="178"/>
        <w:ind w:left="192" w:right="109"/>
        <w:jc w:val="both"/>
      </w:pPr>
      <w:r>
        <w:rPr/>
        <w:t>Un </w:t>
      </w:r>
      <w:r>
        <w:rPr>
          <w:spacing w:val="-3"/>
        </w:rPr>
        <w:t>efecto observable </w:t>
      </w:r>
      <w:r>
        <w:rPr/>
        <w:t>de los </w:t>
      </w:r>
      <w:r>
        <w:rPr>
          <w:spacing w:val="-3"/>
        </w:rPr>
        <w:t>aranceles </w:t>
      </w:r>
      <w:r>
        <w:rPr/>
        <w:t>a la </w:t>
      </w:r>
      <w:r>
        <w:rPr>
          <w:spacing w:val="-3"/>
        </w:rPr>
        <w:t>importación </w:t>
      </w:r>
      <w:r>
        <w:rPr/>
        <w:t>es </w:t>
      </w:r>
      <w:r>
        <w:rPr>
          <w:spacing w:val="-3"/>
        </w:rPr>
        <w:t>el producido sobre </w:t>
      </w:r>
      <w:r>
        <w:rPr/>
        <w:t>la </w:t>
      </w:r>
      <w:r>
        <w:rPr>
          <w:spacing w:val="-3"/>
        </w:rPr>
        <w:t>elección </w:t>
      </w:r>
      <w:r>
        <w:rPr/>
        <w:t>de las </w:t>
      </w:r>
      <w:r>
        <w:rPr>
          <w:spacing w:val="-3"/>
        </w:rPr>
        <w:t>empresas extranjeras de</w:t>
      </w:r>
      <w:r>
        <w:rPr>
          <w:spacing w:val="138"/>
        </w:rPr>
        <w:t> </w:t>
      </w:r>
      <w:r>
        <w:rPr/>
        <w:t>si </w:t>
      </w:r>
      <w:r>
        <w:rPr>
          <w:spacing w:val="-3"/>
        </w:rPr>
        <w:t>exportar </w:t>
      </w:r>
      <w:r>
        <w:rPr/>
        <w:t>a un </w:t>
      </w:r>
      <w:r>
        <w:rPr>
          <w:spacing w:val="-3"/>
        </w:rPr>
        <w:t>país </w:t>
      </w:r>
      <w:r>
        <w:rPr/>
        <w:t>o, por el </w:t>
      </w:r>
      <w:r>
        <w:rPr>
          <w:spacing w:val="-3"/>
        </w:rPr>
        <w:t>contrario, instalarse directamente </w:t>
      </w:r>
      <w:r>
        <w:rPr/>
        <w:t>en el </w:t>
      </w:r>
      <w:r>
        <w:rPr>
          <w:spacing w:val="-3"/>
        </w:rPr>
        <w:t>mismo. Smith (1987) exploró </w:t>
      </w:r>
      <w:r>
        <w:rPr/>
        <w:t>los </w:t>
      </w:r>
      <w:r>
        <w:rPr>
          <w:spacing w:val="-3"/>
        </w:rPr>
        <w:t>efectos</w:t>
      </w:r>
      <w:r>
        <w:rPr>
          <w:spacing w:val="138"/>
        </w:rPr>
        <w:t> </w:t>
      </w:r>
      <w:r>
        <w:rPr/>
        <w:t>de un </w:t>
      </w:r>
      <w:r>
        <w:rPr>
          <w:spacing w:val="-3"/>
        </w:rPr>
        <w:t>arancel sobre esta decisión </w:t>
      </w:r>
      <w:r>
        <w:rPr/>
        <w:t>a </w:t>
      </w:r>
      <w:r>
        <w:rPr>
          <w:spacing w:val="-3"/>
        </w:rPr>
        <w:t>través </w:t>
      </w:r>
      <w:r>
        <w:rPr/>
        <w:t>de un </w:t>
      </w:r>
      <w:r>
        <w:rPr>
          <w:spacing w:val="-3"/>
        </w:rPr>
        <w:t>modelo  </w:t>
      </w:r>
      <w:r>
        <w:rPr>
          <w:spacing w:val="62"/>
        </w:rPr>
        <w:t> </w:t>
      </w:r>
      <w:r>
        <w:rPr>
          <w:spacing w:val="-3"/>
        </w:rPr>
        <w:t>en</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el que tomaba una empresa extranjera y una  potencial entrante nacional.</w:t>
      </w:r>
    </w:p>
    <w:p>
      <w:pPr>
        <w:pStyle w:val="BodyText"/>
        <w:spacing w:before="9"/>
        <w:rPr>
          <w:sz w:val="31"/>
        </w:rPr>
      </w:pPr>
    </w:p>
    <w:p>
      <w:pPr>
        <w:pStyle w:val="BodyText"/>
        <w:spacing w:line="316" w:lineRule="auto" w:before="1"/>
        <w:ind w:left="192" w:right="109"/>
        <w:jc w:val="both"/>
      </w:pPr>
      <w:r>
        <w:rPr>
          <w:spacing w:val="-3"/>
        </w:rPr>
        <w:t>Suponiendo productos homogéneos, comportamiento </w:t>
      </w:r>
      <w:r>
        <w:rPr/>
        <w:t>de </w:t>
      </w:r>
      <w:r>
        <w:rPr>
          <w:spacing w:val="-3"/>
        </w:rPr>
        <w:t>Cournot</w:t>
      </w:r>
      <w:r>
        <w:rPr>
          <w:spacing w:val="138"/>
        </w:rPr>
        <w:t> </w:t>
      </w:r>
      <w:r>
        <w:rPr/>
        <w:t>en </w:t>
      </w:r>
      <w:r>
        <w:rPr>
          <w:spacing w:val="-3"/>
        </w:rPr>
        <w:t>caso </w:t>
      </w:r>
      <w:r>
        <w:rPr/>
        <w:t>de que se </w:t>
      </w:r>
      <w:r>
        <w:rPr>
          <w:spacing w:val="-3"/>
        </w:rPr>
        <w:t>produjese </w:t>
      </w:r>
      <w:r>
        <w:rPr/>
        <w:t>la </w:t>
      </w:r>
      <w:r>
        <w:rPr>
          <w:spacing w:val="-3"/>
        </w:rPr>
        <w:t>entrada </w:t>
      </w:r>
      <w:r>
        <w:rPr/>
        <w:t>de la </w:t>
      </w:r>
      <w:r>
        <w:rPr>
          <w:spacing w:val="-3"/>
        </w:rPr>
        <w:t>empresa</w:t>
      </w:r>
      <w:r>
        <w:rPr>
          <w:spacing w:val="138"/>
        </w:rPr>
        <w:t> </w:t>
      </w:r>
      <w:r>
        <w:rPr>
          <w:spacing w:val="-3"/>
        </w:rPr>
        <w:t>nacional </w:t>
      </w:r>
      <w:r>
        <w:rPr/>
        <w:t>y una </w:t>
      </w:r>
      <w:r>
        <w:rPr>
          <w:spacing w:val="-3"/>
        </w:rPr>
        <w:t>función </w:t>
      </w:r>
      <w:r>
        <w:rPr/>
        <w:t>de </w:t>
      </w:r>
      <w:r>
        <w:rPr>
          <w:spacing w:val="-3"/>
        </w:rPr>
        <w:t>ingresos </w:t>
      </w:r>
      <w:r>
        <w:rPr/>
        <w:t>del </w:t>
      </w:r>
      <w:r>
        <w:rPr>
          <w:spacing w:val="-3"/>
        </w:rPr>
        <w:t>país (receptor potencial </w:t>
      </w:r>
      <w:r>
        <w:rPr/>
        <w:t>de la </w:t>
      </w:r>
      <w:r>
        <w:rPr>
          <w:spacing w:val="-3"/>
        </w:rPr>
        <w:t>inversión) cóncava, Smith planteó el  problema como </w:t>
      </w:r>
      <w:r>
        <w:rPr/>
        <w:t>un </w:t>
      </w:r>
      <w:r>
        <w:rPr>
          <w:spacing w:val="-3"/>
        </w:rPr>
        <w:t>juego </w:t>
      </w:r>
      <w:r>
        <w:rPr/>
        <w:t>en el que la </w:t>
      </w:r>
      <w:r>
        <w:rPr>
          <w:spacing w:val="-3"/>
        </w:rPr>
        <w:t>empresa nacional elegían entre entrar </w:t>
      </w:r>
      <w:r>
        <w:rPr/>
        <w:t>o no en el </w:t>
      </w:r>
      <w:r>
        <w:rPr>
          <w:spacing w:val="-3"/>
        </w:rPr>
        <w:t>mercado </w:t>
      </w:r>
      <w:r>
        <w:rPr/>
        <w:t>y la </w:t>
      </w:r>
      <w:r>
        <w:rPr>
          <w:spacing w:val="-3"/>
        </w:rPr>
        <w:t>empresa multinacional</w:t>
      </w:r>
      <w:r>
        <w:rPr>
          <w:spacing w:val="138"/>
        </w:rPr>
        <w:t> </w:t>
      </w:r>
      <w:r>
        <w:rPr/>
        <w:t>lo </w:t>
      </w:r>
      <w:r>
        <w:rPr>
          <w:spacing w:val="-3"/>
        </w:rPr>
        <w:t>hacía entre exportar </w:t>
      </w:r>
      <w:r>
        <w:rPr/>
        <w:t>o </w:t>
      </w:r>
      <w:r>
        <w:rPr>
          <w:spacing w:val="-3"/>
        </w:rPr>
        <w:t>invertir </w:t>
      </w:r>
      <w:r>
        <w:rPr/>
        <w:t>en el</w:t>
      </w:r>
      <w:r>
        <w:rPr>
          <w:spacing w:val="-25"/>
        </w:rPr>
        <w:t> </w:t>
      </w:r>
      <w:r>
        <w:rPr>
          <w:spacing w:val="-3"/>
        </w:rPr>
        <w:t>mismo.</w:t>
      </w:r>
    </w:p>
    <w:p>
      <w:pPr>
        <w:pStyle w:val="BodyText"/>
        <w:spacing w:before="9"/>
        <w:rPr>
          <w:sz w:val="31"/>
        </w:rPr>
      </w:pPr>
    </w:p>
    <w:p>
      <w:pPr>
        <w:pStyle w:val="BodyText"/>
        <w:spacing w:line="316" w:lineRule="auto" w:before="1"/>
        <w:ind w:left="192" w:right="109"/>
        <w:jc w:val="both"/>
      </w:pPr>
      <w:r>
        <w:rPr>
          <w:spacing w:val="-3"/>
        </w:rPr>
        <w:t>Smith obtuvo </w:t>
      </w:r>
      <w:r>
        <w:rPr/>
        <w:t>un </w:t>
      </w:r>
      <w:r>
        <w:rPr>
          <w:spacing w:val="-3"/>
        </w:rPr>
        <w:t>amplio rango </w:t>
      </w:r>
      <w:r>
        <w:rPr/>
        <w:t>de </w:t>
      </w:r>
      <w:r>
        <w:rPr>
          <w:spacing w:val="-3"/>
        </w:rPr>
        <w:t>resultados posibles (con sus flujos </w:t>
      </w:r>
      <w:r>
        <w:rPr/>
        <w:t>de </w:t>
      </w:r>
      <w:r>
        <w:rPr>
          <w:spacing w:val="-3"/>
        </w:rPr>
        <w:t>pagos correspondientes) </w:t>
      </w:r>
      <w:r>
        <w:rPr/>
        <w:t>si se </w:t>
      </w:r>
      <w:r>
        <w:rPr>
          <w:spacing w:val="-3"/>
        </w:rPr>
        <w:t>permitía </w:t>
      </w:r>
      <w:r>
        <w:rPr/>
        <w:t>que </w:t>
      </w:r>
      <w:r>
        <w:rPr>
          <w:spacing w:val="-3"/>
        </w:rPr>
        <w:t>el</w:t>
      </w:r>
      <w:r>
        <w:rPr>
          <w:spacing w:val="138"/>
        </w:rPr>
        <w:t> </w:t>
      </w:r>
      <w:r>
        <w:rPr>
          <w:spacing w:val="-3"/>
        </w:rPr>
        <w:t>proceso tuviese distintas secuencias </w:t>
      </w:r>
      <w:r>
        <w:rPr/>
        <w:t>de </w:t>
      </w:r>
      <w:r>
        <w:rPr>
          <w:spacing w:val="-3"/>
        </w:rPr>
        <w:t>decisiones, según fuera </w:t>
      </w:r>
      <w:r>
        <w:rPr/>
        <w:t>la </w:t>
      </w:r>
      <w:r>
        <w:rPr>
          <w:spacing w:val="-3"/>
        </w:rPr>
        <w:t>empresa nacional </w:t>
      </w:r>
      <w:r>
        <w:rPr/>
        <w:t>o la </w:t>
      </w:r>
      <w:r>
        <w:rPr>
          <w:spacing w:val="-3"/>
        </w:rPr>
        <w:t>multinacional </w:t>
      </w:r>
      <w:r>
        <w:rPr/>
        <w:t>la que </w:t>
      </w:r>
      <w:r>
        <w:rPr>
          <w:spacing w:val="-3"/>
        </w:rPr>
        <w:t>moviera primero. </w:t>
      </w:r>
      <w:r>
        <w:rPr/>
        <w:t>La </w:t>
      </w:r>
      <w:r>
        <w:rPr>
          <w:spacing w:val="-3"/>
        </w:rPr>
        <w:t>conclusión fundamental </w:t>
      </w:r>
      <w:r>
        <w:rPr/>
        <w:t>es que la </w:t>
      </w:r>
      <w:r>
        <w:rPr>
          <w:spacing w:val="-3"/>
        </w:rPr>
        <w:t>decisión de exportar </w:t>
      </w:r>
      <w:r>
        <w:rPr/>
        <w:t>o </w:t>
      </w:r>
      <w:r>
        <w:rPr>
          <w:spacing w:val="-3"/>
        </w:rPr>
        <w:t>invertir </w:t>
      </w:r>
      <w:r>
        <w:rPr/>
        <w:t>es </w:t>
      </w:r>
      <w:r>
        <w:rPr>
          <w:spacing w:val="-3"/>
        </w:rPr>
        <w:t>sensible </w:t>
      </w:r>
      <w:r>
        <w:rPr/>
        <w:t>a la </w:t>
      </w:r>
      <w:r>
        <w:rPr>
          <w:spacing w:val="-3"/>
        </w:rPr>
        <w:t>aplicación </w:t>
      </w:r>
      <w:r>
        <w:rPr/>
        <w:t>de </w:t>
      </w:r>
      <w:r>
        <w:rPr>
          <w:spacing w:val="-3"/>
        </w:rPr>
        <w:t>un arancel. Este arancel </w:t>
      </w:r>
      <w:r>
        <w:rPr/>
        <w:t>no </w:t>
      </w:r>
      <w:r>
        <w:rPr>
          <w:spacing w:val="-3"/>
        </w:rPr>
        <w:t>siempre induce </w:t>
      </w:r>
      <w:r>
        <w:rPr/>
        <w:t>a la </w:t>
      </w:r>
      <w:r>
        <w:rPr>
          <w:spacing w:val="-3"/>
        </w:rPr>
        <w:t>empresa multinacional </w:t>
      </w:r>
      <w:r>
        <w:rPr/>
        <w:t>a </w:t>
      </w:r>
      <w:r>
        <w:rPr>
          <w:spacing w:val="-3"/>
        </w:rPr>
        <w:t>invertir directamente. Cuando </w:t>
      </w:r>
      <w:r>
        <w:rPr/>
        <w:t>el </w:t>
      </w:r>
      <w:r>
        <w:rPr>
          <w:spacing w:val="-3"/>
        </w:rPr>
        <w:t>primer</w:t>
      </w:r>
      <w:r>
        <w:rPr>
          <w:spacing w:val="138"/>
        </w:rPr>
        <w:t> </w:t>
      </w:r>
      <w:r>
        <w:rPr>
          <w:spacing w:val="-3"/>
        </w:rPr>
        <w:t>movimiento </w:t>
      </w:r>
      <w:r>
        <w:rPr/>
        <w:t>lo </w:t>
      </w:r>
      <w:r>
        <w:rPr>
          <w:spacing w:val="-3"/>
        </w:rPr>
        <w:t>hace </w:t>
      </w:r>
      <w:r>
        <w:rPr/>
        <w:t>la </w:t>
      </w:r>
      <w:r>
        <w:rPr>
          <w:spacing w:val="-3"/>
        </w:rPr>
        <w:t>empresa nacional </w:t>
      </w:r>
      <w:r>
        <w:rPr/>
        <w:t>y si un </w:t>
      </w:r>
      <w:r>
        <w:rPr>
          <w:spacing w:val="-3"/>
        </w:rPr>
        <w:t>arancel nulo </w:t>
      </w:r>
      <w:r>
        <w:rPr/>
        <w:t>la </w:t>
      </w:r>
      <w:r>
        <w:rPr>
          <w:spacing w:val="-3"/>
        </w:rPr>
        <w:t>llevara </w:t>
      </w:r>
      <w:r>
        <w:rPr/>
        <w:t>a no </w:t>
      </w:r>
      <w:r>
        <w:rPr>
          <w:spacing w:val="-3"/>
        </w:rPr>
        <w:t>entrar, </w:t>
      </w:r>
      <w:r>
        <w:rPr/>
        <w:t>un </w:t>
      </w:r>
      <w:r>
        <w:rPr>
          <w:spacing w:val="-3"/>
        </w:rPr>
        <w:t>arancel moderado positivo lo</w:t>
      </w:r>
      <w:r>
        <w:rPr>
          <w:spacing w:val="138"/>
        </w:rPr>
        <w:t> </w:t>
      </w:r>
      <w:r>
        <w:rPr>
          <w:spacing w:val="-3"/>
        </w:rPr>
        <w:t>podría lograr </w:t>
      </w:r>
      <w:r>
        <w:rPr/>
        <w:t>y, </w:t>
      </w:r>
      <w:r>
        <w:rPr>
          <w:spacing w:val="-3"/>
        </w:rPr>
        <w:t>además, podría llevar </w:t>
      </w:r>
      <w:r>
        <w:rPr/>
        <w:t>a la </w:t>
      </w:r>
      <w:r>
        <w:rPr>
          <w:spacing w:val="-3"/>
        </w:rPr>
        <w:t>empresa multinacional </w:t>
      </w:r>
      <w:r>
        <w:rPr/>
        <w:t>a </w:t>
      </w:r>
      <w:r>
        <w:rPr>
          <w:spacing w:val="-3"/>
        </w:rPr>
        <w:t>exportar </w:t>
      </w:r>
      <w:r>
        <w:rPr/>
        <w:t>si los </w:t>
      </w:r>
      <w:r>
        <w:rPr>
          <w:spacing w:val="-3"/>
        </w:rPr>
        <w:t>costes </w:t>
      </w:r>
      <w:r>
        <w:rPr/>
        <w:t>de </w:t>
      </w:r>
      <w:r>
        <w:rPr>
          <w:spacing w:val="-3"/>
        </w:rPr>
        <w:t>instalarse </w:t>
      </w:r>
      <w:r>
        <w:rPr/>
        <w:t>en </w:t>
      </w:r>
      <w:r>
        <w:rPr>
          <w:spacing w:val="-3"/>
        </w:rPr>
        <w:t>el</w:t>
      </w:r>
      <w:r>
        <w:rPr>
          <w:spacing w:val="138"/>
        </w:rPr>
        <w:t> </w:t>
      </w:r>
      <w:r>
        <w:rPr>
          <w:spacing w:val="-3"/>
        </w:rPr>
        <w:t>exterior fuesen suficientemente elevados.</w:t>
      </w:r>
    </w:p>
    <w:p>
      <w:pPr>
        <w:pStyle w:val="BodyText"/>
        <w:spacing w:before="9"/>
        <w:rPr>
          <w:sz w:val="31"/>
        </w:rPr>
      </w:pPr>
    </w:p>
    <w:p>
      <w:pPr>
        <w:pStyle w:val="BodyText"/>
        <w:spacing w:line="316" w:lineRule="auto" w:before="1"/>
        <w:ind w:left="192" w:right="109"/>
        <w:jc w:val="both"/>
      </w:pPr>
      <w:r>
        <w:rPr/>
        <w:t>Una </w:t>
      </w:r>
      <w:r>
        <w:rPr>
          <w:spacing w:val="-3"/>
        </w:rPr>
        <w:t>extensión </w:t>
      </w:r>
      <w:r>
        <w:rPr/>
        <w:t>de </w:t>
      </w:r>
      <w:r>
        <w:rPr>
          <w:spacing w:val="-3"/>
        </w:rPr>
        <w:t>Smith </w:t>
      </w:r>
      <w:r>
        <w:rPr/>
        <w:t>fue la </w:t>
      </w:r>
      <w:r>
        <w:rPr>
          <w:spacing w:val="-3"/>
        </w:rPr>
        <w:t>realizada </w:t>
      </w:r>
      <w:r>
        <w:rPr/>
        <w:t>por </w:t>
      </w:r>
      <w:r>
        <w:rPr>
          <w:spacing w:val="-3"/>
        </w:rPr>
        <w:t>Motta (1992b).</w:t>
      </w:r>
      <w:r>
        <w:rPr>
          <w:spacing w:val="138"/>
        </w:rPr>
        <w:t> </w:t>
      </w:r>
      <w:r>
        <w:rPr/>
        <w:t>El </w:t>
      </w:r>
      <w:r>
        <w:rPr>
          <w:spacing w:val="-3"/>
        </w:rPr>
        <w:t>modelo </w:t>
      </w:r>
      <w:r>
        <w:rPr/>
        <w:t>de </w:t>
      </w:r>
      <w:r>
        <w:rPr>
          <w:spacing w:val="-3"/>
        </w:rPr>
        <w:t>este último </w:t>
      </w:r>
      <w:r>
        <w:rPr/>
        <w:t>es </w:t>
      </w:r>
      <w:r>
        <w:rPr>
          <w:spacing w:val="-3"/>
        </w:rPr>
        <w:t>idéntico </w:t>
      </w:r>
      <w:r>
        <w:rPr/>
        <w:t>al de </w:t>
      </w:r>
      <w:r>
        <w:rPr>
          <w:spacing w:val="-3"/>
        </w:rPr>
        <w:t>Smith aunque con ligeras modificaciones tales como, </w:t>
      </w:r>
      <w:r>
        <w:rPr/>
        <w:t>en </w:t>
      </w:r>
      <w:r>
        <w:rPr>
          <w:spacing w:val="-3"/>
        </w:rPr>
        <w:t>primer lugar, la introducción </w:t>
      </w:r>
      <w:r>
        <w:rPr/>
        <w:t>de un </w:t>
      </w:r>
      <w:r>
        <w:rPr>
          <w:spacing w:val="-3"/>
        </w:rPr>
        <w:t>coste </w:t>
      </w:r>
      <w:r>
        <w:rPr/>
        <w:t>de </w:t>
      </w:r>
      <w:r>
        <w:rPr>
          <w:spacing w:val="-3"/>
        </w:rPr>
        <w:t>información para </w:t>
      </w:r>
      <w:r>
        <w:rPr/>
        <w:t>que la </w:t>
      </w:r>
      <w:r>
        <w:rPr>
          <w:spacing w:val="-3"/>
        </w:rPr>
        <w:t>empresa multinacional opere </w:t>
      </w:r>
      <w:r>
        <w:rPr/>
        <w:t>en el </w:t>
      </w:r>
      <w:r>
        <w:rPr>
          <w:spacing w:val="-3"/>
        </w:rPr>
        <w:t>mercado nacional; </w:t>
      </w:r>
      <w:r>
        <w:rPr/>
        <w:t>en </w:t>
      </w:r>
      <w:r>
        <w:rPr>
          <w:spacing w:val="-3"/>
        </w:rPr>
        <w:t>segundo  lugar, </w:t>
      </w:r>
      <w:r>
        <w:rPr/>
        <w:t>la </w:t>
      </w:r>
      <w:r>
        <w:rPr>
          <w:spacing w:val="-3"/>
        </w:rPr>
        <w:t>especificación </w:t>
      </w:r>
      <w:r>
        <w:rPr/>
        <w:t>de una </w:t>
      </w:r>
      <w:r>
        <w:rPr>
          <w:spacing w:val="-3"/>
        </w:rPr>
        <w:t>forma funcional concreta en </w:t>
      </w:r>
      <w:r>
        <w:rPr/>
        <w:t>la </w:t>
      </w:r>
      <w:r>
        <w:rPr>
          <w:spacing w:val="-3"/>
        </w:rPr>
        <w:t>demanda </w:t>
      </w:r>
      <w:r>
        <w:rPr/>
        <w:t>y, por </w:t>
      </w:r>
      <w:r>
        <w:rPr>
          <w:spacing w:val="-3"/>
        </w:rPr>
        <w:t>último, </w:t>
      </w:r>
      <w:r>
        <w:rPr/>
        <w:t>la </w:t>
      </w:r>
      <w:r>
        <w:rPr>
          <w:spacing w:val="-3"/>
        </w:rPr>
        <w:t>introducción explícita </w:t>
      </w:r>
      <w:r>
        <w:rPr/>
        <w:t>de </w:t>
      </w:r>
      <w:r>
        <w:rPr>
          <w:spacing w:val="-3"/>
        </w:rPr>
        <w:t>un parámetro </w:t>
      </w:r>
      <w:r>
        <w:rPr/>
        <w:t>de </w:t>
      </w:r>
      <w:r>
        <w:rPr>
          <w:spacing w:val="-3"/>
        </w:rPr>
        <w:t>tamaño </w:t>
      </w:r>
      <w:r>
        <w:rPr/>
        <w:t>de </w:t>
      </w:r>
      <w:r>
        <w:rPr>
          <w:spacing w:val="-3"/>
        </w:rPr>
        <w:t>mercado. También </w:t>
      </w:r>
      <w:r>
        <w:rPr/>
        <w:t>se </w:t>
      </w:r>
      <w:r>
        <w:rPr>
          <w:spacing w:val="-3"/>
        </w:rPr>
        <w:t>modificaba ligeramente </w:t>
      </w:r>
      <w:r>
        <w:rPr/>
        <w:t>la </w:t>
      </w:r>
      <w:r>
        <w:rPr>
          <w:spacing w:val="-3"/>
        </w:rPr>
        <w:t>definición </w:t>
      </w:r>
      <w:r>
        <w:rPr/>
        <w:t>de las </w:t>
      </w:r>
      <w:r>
        <w:rPr>
          <w:spacing w:val="-3"/>
        </w:rPr>
        <w:t>etapas, </w:t>
      </w:r>
      <w:r>
        <w:rPr/>
        <w:t>de </w:t>
      </w:r>
      <w:r>
        <w:rPr>
          <w:spacing w:val="-3"/>
        </w:rPr>
        <w:t>modo </w:t>
      </w:r>
      <w:r>
        <w:rPr/>
        <w:t>que en  </w:t>
      </w:r>
      <w:r>
        <w:rPr>
          <w:spacing w:val="40"/>
        </w:rPr>
        <w:t> </w:t>
      </w:r>
      <w:r>
        <w:rPr>
          <w:spacing w:val="-3"/>
        </w:rPr>
        <w:t>la</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primera </w:t>
      </w:r>
      <w:r>
        <w:rPr/>
        <w:t>se </w:t>
      </w:r>
      <w:r>
        <w:rPr>
          <w:spacing w:val="-3"/>
        </w:rPr>
        <w:t>adoptaban </w:t>
      </w:r>
      <w:r>
        <w:rPr/>
        <w:t>las </w:t>
      </w:r>
      <w:r>
        <w:rPr>
          <w:spacing w:val="-3"/>
        </w:rPr>
        <w:t>decisiones </w:t>
      </w:r>
      <w:r>
        <w:rPr/>
        <w:t>de más </w:t>
      </w:r>
      <w:r>
        <w:rPr>
          <w:spacing w:val="-3"/>
        </w:rPr>
        <w:t>largo plazo, es</w:t>
      </w:r>
      <w:r>
        <w:rPr>
          <w:spacing w:val="138"/>
        </w:rPr>
        <w:t> </w:t>
      </w:r>
      <w:r>
        <w:rPr>
          <w:spacing w:val="-3"/>
        </w:rPr>
        <w:t>decir, </w:t>
      </w:r>
      <w:r>
        <w:rPr/>
        <w:t>las de </w:t>
      </w:r>
      <w:r>
        <w:rPr>
          <w:spacing w:val="-3"/>
        </w:rPr>
        <w:t>inversión.</w:t>
      </w:r>
    </w:p>
    <w:p>
      <w:pPr>
        <w:pStyle w:val="BodyText"/>
        <w:spacing w:before="9"/>
        <w:rPr>
          <w:sz w:val="31"/>
        </w:rPr>
      </w:pPr>
    </w:p>
    <w:p>
      <w:pPr>
        <w:pStyle w:val="BodyText"/>
        <w:spacing w:line="316" w:lineRule="auto" w:before="1"/>
        <w:ind w:left="192" w:right="109"/>
        <w:jc w:val="both"/>
      </w:pPr>
      <w:r>
        <w:rPr/>
        <w:t>Los </w:t>
      </w:r>
      <w:r>
        <w:rPr>
          <w:spacing w:val="-3"/>
        </w:rPr>
        <w:t>resultados obtenidos </w:t>
      </w:r>
      <w:r>
        <w:rPr/>
        <w:t>por </w:t>
      </w:r>
      <w:r>
        <w:rPr>
          <w:spacing w:val="-3"/>
        </w:rPr>
        <w:t>Motta </w:t>
      </w:r>
      <w:r>
        <w:rPr/>
        <w:t>son muy </w:t>
      </w:r>
      <w:r>
        <w:rPr>
          <w:spacing w:val="-3"/>
        </w:rPr>
        <w:t>similares en</w:t>
      </w:r>
      <w:r>
        <w:rPr>
          <w:spacing w:val="138"/>
        </w:rPr>
        <w:t> </w:t>
      </w:r>
      <w:r>
        <w:rPr>
          <w:spacing w:val="-3"/>
        </w:rPr>
        <w:t>cuanto </w:t>
      </w:r>
      <w:r>
        <w:rPr/>
        <w:t>al </w:t>
      </w:r>
      <w:r>
        <w:rPr>
          <w:spacing w:val="-3"/>
        </w:rPr>
        <w:t>amplio abanico </w:t>
      </w:r>
      <w:r>
        <w:rPr/>
        <w:t>de </w:t>
      </w:r>
      <w:r>
        <w:rPr>
          <w:spacing w:val="-3"/>
        </w:rPr>
        <w:t>posibilidades. Ahora bien, hay</w:t>
      </w:r>
      <w:r>
        <w:rPr>
          <w:spacing w:val="138"/>
        </w:rPr>
        <w:t> </w:t>
      </w:r>
      <w:r>
        <w:rPr/>
        <w:t>dos </w:t>
      </w:r>
      <w:r>
        <w:rPr>
          <w:spacing w:val="-3"/>
        </w:rPr>
        <w:t>casos </w:t>
      </w:r>
      <w:r>
        <w:rPr/>
        <w:t>que </w:t>
      </w:r>
      <w:r>
        <w:rPr>
          <w:spacing w:val="-3"/>
        </w:rPr>
        <w:t>contradicen </w:t>
      </w:r>
      <w:r>
        <w:rPr/>
        <w:t>la </w:t>
      </w:r>
      <w:r>
        <w:rPr>
          <w:spacing w:val="-3"/>
        </w:rPr>
        <w:t>intuición </w:t>
      </w:r>
      <w:r>
        <w:rPr/>
        <w:t>de que un </w:t>
      </w:r>
      <w:r>
        <w:rPr>
          <w:spacing w:val="-3"/>
        </w:rPr>
        <w:t>arancel induce </w:t>
      </w:r>
      <w:r>
        <w:rPr/>
        <w:t>a la </w:t>
      </w:r>
      <w:r>
        <w:rPr>
          <w:spacing w:val="-3"/>
        </w:rPr>
        <w:t>inversión directa extranjera. </w:t>
      </w:r>
      <w:r>
        <w:rPr/>
        <w:t>En el </w:t>
      </w:r>
      <w:r>
        <w:rPr>
          <w:spacing w:val="-3"/>
        </w:rPr>
        <w:t>primero, con </w:t>
      </w:r>
      <w:r>
        <w:rPr/>
        <w:t>un </w:t>
      </w:r>
      <w:r>
        <w:rPr>
          <w:spacing w:val="-3"/>
        </w:rPr>
        <w:t>juego simultáneo </w:t>
      </w:r>
      <w:r>
        <w:rPr/>
        <w:t>y </w:t>
      </w:r>
      <w:r>
        <w:rPr>
          <w:spacing w:val="-3"/>
        </w:rPr>
        <w:t>partiendo </w:t>
      </w:r>
      <w:r>
        <w:rPr/>
        <w:t>de un </w:t>
      </w:r>
      <w:r>
        <w:rPr>
          <w:spacing w:val="-3"/>
        </w:rPr>
        <w:t>monopolio </w:t>
      </w:r>
      <w:r>
        <w:rPr/>
        <w:t>de </w:t>
      </w:r>
      <w:r>
        <w:rPr>
          <w:spacing w:val="-3"/>
        </w:rPr>
        <w:t>la multinacional extranjera, </w:t>
      </w:r>
      <w:r>
        <w:rPr/>
        <w:t>el </w:t>
      </w:r>
      <w:r>
        <w:rPr>
          <w:spacing w:val="-3"/>
        </w:rPr>
        <w:t>arancel podría llevar al establecimiento </w:t>
      </w:r>
      <w:r>
        <w:rPr/>
        <w:t>de un </w:t>
      </w:r>
      <w:r>
        <w:rPr>
          <w:spacing w:val="-3"/>
        </w:rPr>
        <w:t>duopolio </w:t>
      </w:r>
      <w:r>
        <w:rPr/>
        <w:t>con una </w:t>
      </w:r>
      <w:r>
        <w:rPr>
          <w:spacing w:val="-3"/>
        </w:rPr>
        <w:t>empresa local </w:t>
      </w:r>
      <w:r>
        <w:rPr/>
        <w:t>y </w:t>
      </w:r>
      <w:r>
        <w:rPr>
          <w:spacing w:val="-3"/>
        </w:rPr>
        <w:t>la multinacional meramente como exportadora. </w:t>
      </w:r>
      <w:r>
        <w:rPr/>
        <w:t>En el </w:t>
      </w:r>
      <w:r>
        <w:rPr>
          <w:spacing w:val="-3"/>
        </w:rPr>
        <w:t>segundo caso </w:t>
      </w:r>
      <w:r>
        <w:rPr/>
        <w:t>y </w:t>
      </w:r>
      <w:r>
        <w:rPr>
          <w:spacing w:val="-3"/>
        </w:rPr>
        <w:t>partiendo </w:t>
      </w:r>
      <w:r>
        <w:rPr/>
        <w:t>de un </w:t>
      </w:r>
      <w:r>
        <w:rPr>
          <w:spacing w:val="-3"/>
        </w:rPr>
        <w:t>monopolio </w:t>
      </w:r>
      <w:r>
        <w:rPr/>
        <w:t>de la </w:t>
      </w:r>
      <w:r>
        <w:rPr>
          <w:spacing w:val="-3"/>
        </w:rPr>
        <w:t>multinacional extranjera, </w:t>
      </w:r>
      <w:r>
        <w:rPr/>
        <w:t>el </w:t>
      </w:r>
      <w:r>
        <w:rPr>
          <w:spacing w:val="-3"/>
        </w:rPr>
        <w:t>arancel podría conducir </w:t>
      </w:r>
      <w:r>
        <w:rPr/>
        <w:t>a un </w:t>
      </w:r>
      <w:r>
        <w:rPr>
          <w:spacing w:val="-3"/>
        </w:rPr>
        <w:t>monopolio </w:t>
      </w:r>
      <w:r>
        <w:rPr/>
        <w:t>de la </w:t>
      </w:r>
      <w:r>
        <w:rPr>
          <w:spacing w:val="-3"/>
        </w:rPr>
        <w:t>empresa local. </w:t>
      </w:r>
      <w:r>
        <w:rPr/>
        <w:t>En </w:t>
      </w:r>
      <w:r>
        <w:rPr>
          <w:spacing w:val="-3"/>
        </w:rPr>
        <w:t>ambos casos mejoraría </w:t>
      </w:r>
      <w:r>
        <w:rPr/>
        <w:t>el </w:t>
      </w:r>
      <w:r>
        <w:rPr>
          <w:spacing w:val="-3"/>
        </w:rPr>
        <w:t>bienestar nacional, es decir, </w:t>
      </w:r>
      <w:r>
        <w:rPr/>
        <w:t>del </w:t>
      </w:r>
      <w:r>
        <w:rPr>
          <w:spacing w:val="-3"/>
        </w:rPr>
        <w:t>país </w:t>
      </w:r>
      <w:r>
        <w:rPr/>
        <w:t>que </w:t>
      </w:r>
      <w:r>
        <w:rPr>
          <w:spacing w:val="-3"/>
        </w:rPr>
        <w:t>aplica </w:t>
      </w:r>
      <w:r>
        <w:rPr/>
        <w:t>el </w:t>
      </w:r>
      <w:r>
        <w:rPr>
          <w:spacing w:val="-3"/>
        </w:rPr>
        <w:t>arancel.</w:t>
      </w:r>
    </w:p>
    <w:p>
      <w:pPr>
        <w:pStyle w:val="BodyText"/>
        <w:spacing w:before="9"/>
        <w:rPr>
          <w:sz w:val="31"/>
        </w:rPr>
      </w:pPr>
    </w:p>
    <w:p>
      <w:pPr>
        <w:pStyle w:val="BodyText"/>
        <w:spacing w:line="316" w:lineRule="auto" w:before="1"/>
        <w:ind w:left="192" w:right="109"/>
        <w:jc w:val="both"/>
      </w:pPr>
      <w:r>
        <w:rPr/>
        <w:t>Si el </w:t>
      </w:r>
      <w:r>
        <w:rPr>
          <w:spacing w:val="-3"/>
        </w:rPr>
        <w:t>arancel induce </w:t>
      </w:r>
      <w:r>
        <w:rPr/>
        <w:t>al </w:t>
      </w:r>
      <w:r>
        <w:rPr>
          <w:spacing w:val="-3"/>
        </w:rPr>
        <w:t>cambio desde </w:t>
      </w:r>
      <w:r>
        <w:rPr/>
        <w:t>la </w:t>
      </w:r>
      <w:r>
        <w:rPr>
          <w:spacing w:val="-3"/>
        </w:rPr>
        <w:t>exportación </w:t>
      </w:r>
      <w:r>
        <w:rPr/>
        <w:t>a </w:t>
      </w:r>
      <w:r>
        <w:rPr>
          <w:spacing w:val="-3"/>
        </w:rPr>
        <w:t>la inversión directa extranjera, </w:t>
      </w:r>
      <w:r>
        <w:rPr/>
        <w:t>no </w:t>
      </w:r>
      <w:r>
        <w:rPr>
          <w:spacing w:val="-3"/>
        </w:rPr>
        <w:t>siempre mejorará el</w:t>
      </w:r>
      <w:r>
        <w:rPr>
          <w:spacing w:val="138"/>
        </w:rPr>
        <w:t> </w:t>
      </w:r>
      <w:r>
        <w:rPr>
          <w:spacing w:val="-3"/>
        </w:rPr>
        <w:t>bienestar nacional como parece indicar </w:t>
      </w:r>
      <w:r>
        <w:rPr/>
        <w:t>la </w:t>
      </w:r>
      <w:r>
        <w:rPr>
          <w:spacing w:val="-3"/>
        </w:rPr>
        <w:t>intuición.</w:t>
      </w:r>
      <w:r>
        <w:rPr>
          <w:spacing w:val="138"/>
        </w:rPr>
        <w:t> </w:t>
      </w:r>
      <w:r>
        <w:rPr>
          <w:spacing w:val="-3"/>
        </w:rPr>
        <w:t>Unicamente cuando </w:t>
      </w:r>
      <w:r>
        <w:rPr/>
        <w:t>no </w:t>
      </w:r>
      <w:r>
        <w:rPr>
          <w:spacing w:val="-3"/>
        </w:rPr>
        <w:t>hubiese </w:t>
      </w:r>
      <w:r>
        <w:rPr/>
        <w:t>un </w:t>
      </w:r>
      <w:r>
        <w:rPr>
          <w:spacing w:val="-3"/>
        </w:rPr>
        <w:t>entrante potencial local, un arancel </w:t>
      </w:r>
      <w:r>
        <w:rPr/>
        <w:t>que </w:t>
      </w:r>
      <w:r>
        <w:rPr>
          <w:spacing w:val="-3"/>
        </w:rPr>
        <w:t>indujese </w:t>
      </w:r>
      <w:r>
        <w:rPr/>
        <w:t>el </w:t>
      </w:r>
      <w:r>
        <w:rPr>
          <w:spacing w:val="-3"/>
        </w:rPr>
        <w:t>cambio hacia </w:t>
      </w:r>
      <w:r>
        <w:rPr/>
        <w:t>la </w:t>
      </w:r>
      <w:r>
        <w:rPr>
          <w:spacing w:val="-3"/>
        </w:rPr>
        <w:t>inversión directa incrementaría </w:t>
      </w:r>
      <w:r>
        <w:rPr/>
        <w:t>el </w:t>
      </w:r>
      <w:r>
        <w:rPr>
          <w:spacing w:val="-3"/>
        </w:rPr>
        <w:t>bienestar </w:t>
      </w:r>
      <w:r>
        <w:rPr/>
        <w:t>del </w:t>
      </w:r>
      <w:r>
        <w:rPr>
          <w:spacing w:val="-3"/>
        </w:rPr>
        <w:t>país </w:t>
      </w:r>
      <w:r>
        <w:rPr/>
        <w:t>que lo </w:t>
      </w:r>
      <w:r>
        <w:rPr>
          <w:spacing w:val="-3"/>
        </w:rPr>
        <w:t>aplicase.</w:t>
      </w:r>
    </w:p>
    <w:p>
      <w:pPr>
        <w:pStyle w:val="BodyText"/>
        <w:spacing w:before="9"/>
        <w:rPr>
          <w:sz w:val="31"/>
        </w:rPr>
      </w:pPr>
    </w:p>
    <w:p>
      <w:pPr>
        <w:pStyle w:val="BodyText"/>
        <w:spacing w:line="316" w:lineRule="auto" w:before="1"/>
        <w:ind w:left="192" w:right="107"/>
        <w:jc w:val="both"/>
      </w:pPr>
      <w:r>
        <w:rPr/>
        <w:t>En un </w:t>
      </w:r>
      <w:r>
        <w:rPr>
          <w:spacing w:val="-3"/>
        </w:rPr>
        <w:t>contexto similar, Rowthorn (1992) analizó la interacción entre </w:t>
      </w:r>
      <w:r>
        <w:rPr/>
        <w:t>los </w:t>
      </w:r>
      <w:r>
        <w:rPr>
          <w:spacing w:val="-3"/>
        </w:rPr>
        <w:t>niveles </w:t>
      </w:r>
      <w:r>
        <w:rPr/>
        <w:t>de un </w:t>
      </w:r>
      <w:r>
        <w:rPr>
          <w:spacing w:val="-3"/>
        </w:rPr>
        <w:t>arancel </w:t>
      </w:r>
      <w:r>
        <w:rPr/>
        <w:t>y el </w:t>
      </w:r>
      <w:r>
        <w:rPr>
          <w:spacing w:val="-3"/>
        </w:rPr>
        <w:t>tamaño del mercado. Supuso </w:t>
      </w:r>
      <w:r>
        <w:rPr/>
        <w:t>dos </w:t>
      </w:r>
      <w:r>
        <w:rPr>
          <w:spacing w:val="-3"/>
        </w:rPr>
        <w:t>países cada </w:t>
      </w:r>
      <w:r>
        <w:rPr/>
        <w:t>uno con </w:t>
      </w:r>
      <w:r>
        <w:rPr>
          <w:spacing w:val="-3"/>
        </w:rPr>
        <w:t>demandas lineales de </w:t>
      </w:r>
      <w:r>
        <w:rPr/>
        <w:t>un </w:t>
      </w:r>
      <w:r>
        <w:rPr>
          <w:spacing w:val="-3"/>
        </w:rPr>
        <w:t>bien </w:t>
      </w:r>
      <w:r>
        <w:rPr/>
        <w:t>y con una </w:t>
      </w:r>
      <w:r>
        <w:rPr>
          <w:spacing w:val="-3"/>
        </w:rPr>
        <w:t>empresa </w:t>
      </w:r>
      <w:r>
        <w:rPr/>
        <w:t>que </w:t>
      </w:r>
      <w:r>
        <w:rPr>
          <w:spacing w:val="-3"/>
        </w:rPr>
        <w:t>producía </w:t>
      </w:r>
      <w:r>
        <w:rPr/>
        <w:t>con </w:t>
      </w:r>
      <w:r>
        <w:rPr>
          <w:spacing w:val="-3"/>
        </w:rPr>
        <w:t>costes fijos </w:t>
      </w:r>
      <w:r>
        <w:rPr/>
        <w:t>y </w:t>
      </w:r>
      <w:r>
        <w:rPr>
          <w:spacing w:val="-3"/>
        </w:rPr>
        <w:t>costes marginales constantes. </w:t>
      </w:r>
      <w:r>
        <w:rPr/>
        <w:t>El </w:t>
      </w:r>
      <w:r>
        <w:rPr>
          <w:spacing w:val="-3"/>
        </w:rPr>
        <w:t>modelo </w:t>
      </w:r>
      <w:r>
        <w:rPr/>
        <w:t>se </w:t>
      </w:r>
      <w:r>
        <w:rPr>
          <w:spacing w:val="-3"/>
        </w:rPr>
        <w:t>planteaba </w:t>
      </w:r>
      <w:r>
        <w:rPr/>
        <w:t>en </w:t>
      </w:r>
      <w:r>
        <w:rPr>
          <w:spacing w:val="-3"/>
        </w:rPr>
        <w:t>dos etapas. </w:t>
      </w:r>
      <w:r>
        <w:rPr/>
        <w:t>En la </w:t>
      </w:r>
      <w:r>
        <w:rPr>
          <w:spacing w:val="-3"/>
        </w:rPr>
        <w:t>primera, </w:t>
      </w:r>
      <w:r>
        <w:rPr/>
        <w:t>las </w:t>
      </w:r>
      <w:r>
        <w:rPr>
          <w:spacing w:val="-3"/>
        </w:rPr>
        <w:t>empresas decidían </w:t>
      </w:r>
      <w:r>
        <w:rPr/>
        <w:t>el </w:t>
      </w:r>
      <w:r>
        <w:rPr>
          <w:spacing w:val="-3"/>
        </w:rPr>
        <w:t>número de plantas </w:t>
      </w:r>
      <w:r>
        <w:rPr/>
        <w:t>que </w:t>
      </w:r>
      <w:r>
        <w:rPr>
          <w:spacing w:val="-3"/>
        </w:rPr>
        <w:t>establecían </w:t>
      </w:r>
      <w:r>
        <w:rPr/>
        <w:t>y su </w:t>
      </w:r>
      <w:r>
        <w:rPr>
          <w:spacing w:val="-3"/>
        </w:rPr>
        <w:t>localización. </w:t>
      </w:r>
      <w:r>
        <w:rPr/>
        <w:t>En la </w:t>
      </w:r>
      <w:r>
        <w:rPr>
          <w:spacing w:val="-3"/>
        </w:rPr>
        <w:t>segunda,</w:t>
      </w:r>
      <w:r>
        <w:rPr>
          <w:spacing w:val="138"/>
        </w:rPr>
        <w:t> </w:t>
      </w:r>
      <w:r>
        <w:rPr/>
        <w:t>las </w:t>
      </w:r>
      <w:r>
        <w:rPr>
          <w:spacing w:val="-3"/>
        </w:rPr>
        <w:t>empresas competían </w:t>
      </w:r>
      <w:r>
        <w:rPr>
          <w:i/>
        </w:rPr>
        <w:t>à la </w:t>
      </w:r>
      <w:r>
        <w:rPr>
          <w:i/>
          <w:spacing w:val="-3"/>
        </w:rPr>
        <w:t>Cournot </w:t>
      </w:r>
      <w:r>
        <w:rPr>
          <w:spacing w:val="-3"/>
        </w:rPr>
        <w:t>dado </w:t>
      </w:r>
      <w:r>
        <w:rPr/>
        <w:t>el </w:t>
      </w:r>
      <w:r>
        <w:rPr>
          <w:spacing w:val="-3"/>
        </w:rPr>
        <w:t>número </w:t>
      </w:r>
      <w:r>
        <w:rPr/>
        <w:t>y </w:t>
      </w:r>
      <w:r>
        <w:rPr>
          <w:spacing w:val="-3"/>
        </w:rPr>
        <w:t>localización </w:t>
      </w:r>
      <w:r>
        <w:rPr/>
        <w:t>de las </w:t>
      </w:r>
      <w:r>
        <w:rPr>
          <w:spacing w:val="-3"/>
        </w:rPr>
        <w:t>plantas, </w:t>
      </w:r>
      <w:r>
        <w:rPr/>
        <w:t>ya </w:t>
      </w:r>
      <w:r>
        <w:rPr>
          <w:spacing w:val="-3"/>
        </w:rPr>
        <w:t>determinados </w:t>
      </w:r>
      <w:r>
        <w:rPr/>
        <w:t>en la </w:t>
      </w:r>
      <w:r>
        <w:rPr>
          <w:spacing w:val="-3"/>
        </w:rPr>
        <w:t>primera</w:t>
      </w:r>
      <w:r>
        <w:rPr>
          <w:spacing w:val="138"/>
        </w:rPr>
        <w:t> </w:t>
      </w:r>
      <w:r>
        <w:rPr>
          <w:spacing w:val="-3"/>
        </w:rPr>
        <w:t>etapa.</w:t>
      </w:r>
    </w:p>
    <w:p>
      <w:pPr>
        <w:spacing w:after="0" w:line="316" w:lineRule="auto"/>
        <w:jc w:val="both"/>
        <w:sectPr>
          <w:pgSz w:w="11900" w:h="16840"/>
          <w:pgMar w:header="1784" w:footer="0" w:top="2020" w:bottom="280" w:left="1680" w:right="1320"/>
        </w:sectPr>
      </w:pPr>
    </w:p>
    <w:p>
      <w:pPr>
        <w:pStyle w:val="BodyText"/>
        <w:spacing w:before="161"/>
        <w:ind w:left="192" w:right="110"/>
        <w:jc w:val="right"/>
      </w:pPr>
      <w:bookmarkStart w:name="b. La formación de uniones aduaneras" w:id="16"/>
      <w:bookmarkEnd w:id="16"/>
      <w:r>
        <w:rPr/>
      </w:r>
      <w:r>
        <w:rPr/>
        <w:t>40</w:t>
      </w:r>
    </w:p>
    <w:p>
      <w:pPr>
        <w:pStyle w:val="BodyText"/>
        <w:spacing w:line="316" w:lineRule="auto" w:before="169"/>
        <w:ind w:left="192" w:right="109"/>
        <w:jc w:val="both"/>
      </w:pPr>
      <w:r>
        <w:rPr/>
        <w:t>El </w:t>
      </w:r>
      <w:r>
        <w:rPr>
          <w:spacing w:val="-3"/>
        </w:rPr>
        <w:t>resultado </w:t>
      </w:r>
      <w:r>
        <w:rPr/>
        <w:t>es un </w:t>
      </w:r>
      <w:r>
        <w:rPr>
          <w:spacing w:val="-3"/>
        </w:rPr>
        <w:t>número amplio </w:t>
      </w:r>
      <w:r>
        <w:rPr/>
        <w:t>de </w:t>
      </w:r>
      <w:r>
        <w:rPr>
          <w:spacing w:val="-3"/>
        </w:rPr>
        <w:t>casos posibles </w:t>
      </w:r>
      <w:r>
        <w:rPr/>
        <w:t>con </w:t>
      </w:r>
      <w:r>
        <w:rPr>
          <w:spacing w:val="-3"/>
        </w:rPr>
        <w:t>sus</w:t>
      </w:r>
      <w:r>
        <w:rPr>
          <w:spacing w:val="138"/>
        </w:rPr>
        <w:t> </w:t>
      </w:r>
      <w:r>
        <w:rPr>
          <w:spacing w:val="-3"/>
        </w:rPr>
        <w:t>correspondientes flujos </w:t>
      </w:r>
      <w:r>
        <w:rPr/>
        <w:t>de </w:t>
      </w:r>
      <w:r>
        <w:rPr>
          <w:spacing w:val="-3"/>
        </w:rPr>
        <w:t>pagos. Estos casos </w:t>
      </w:r>
      <w:r>
        <w:rPr/>
        <w:t>le </w:t>
      </w:r>
      <w:r>
        <w:rPr>
          <w:spacing w:val="-3"/>
        </w:rPr>
        <w:t>permitieron </w:t>
      </w:r>
      <w:r>
        <w:rPr/>
        <w:t>a </w:t>
      </w:r>
      <w:r>
        <w:rPr>
          <w:spacing w:val="-3"/>
        </w:rPr>
        <w:t>Rowthorn observar </w:t>
      </w:r>
      <w:r>
        <w:rPr/>
        <w:t>que al </w:t>
      </w:r>
      <w:r>
        <w:rPr>
          <w:spacing w:val="-3"/>
        </w:rPr>
        <w:t>aumentar </w:t>
      </w:r>
      <w:r>
        <w:rPr/>
        <w:t>el </w:t>
      </w:r>
      <w:r>
        <w:rPr>
          <w:spacing w:val="-3"/>
        </w:rPr>
        <w:t>tamaño </w:t>
      </w:r>
      <w:r>
        <w:rPr/>
        <w:t>del </w:t>
      </w:r>
      <w:r>
        <w:rPr>
          <w:spacing w:val="-3"/>
        </w:rPr>
        <w:t>mercado se incrementaba </w:t>
      </w:r>
      <w:r>
        <w:rPr/>
        <w:t>la </w:t>
      </w:r>
      <w:r>
        <w:rPr>
          <w:spacing w:val="-3"/>
        </w:rPr>
        <w:t>rentabilidad </w:t>
      </w:r>
      <w:r>
        <w:rPr/>
        <w:t>de las </w:t>
      </w:r>
      <w:r>
        <w:rPr>
          <w:spacing w:val="-3"/>
        </w:rPr>
        <w:t>inversiones potenciales </w:t>
      </w:r>
      <w:r>
        <w:rPr/>
        <w:t>y, en </w:t>
      </w:r>
      <w:r>
        <w:rPr>
          <w:spacing w:val="-3"/>
        </w:rPr>
        <w:t>consecuencia, </w:t>
      </w:r>
      <w:r>
        <w:rPr/>
        <w:t>la </w:t>
      </w:r>
      <w:r>
        <w:rPr>
          <w:spacing w:val="-3"/>
        </w:rPr>
        <w:t>probabilidad </w:t>
      </w:r>
      <w:r>
        <w:rPr/>
        <w:t>de que se </w:t>
      </w:r>
      <w:r>
        <w:rPr>
          <w:spacing w:val="-3"/>
        </w:rPr>
        <w:t>instalasen nuevas plantas. </w:t>
      </w:r>
      <w:r>
        <w:rPr/>
        <w:t>Una </w:t>
      </w:r>
      <w:r>
        <w:rPr>
          <w:spacing w:val="-3"/>
        </w:rPr>
        <w:t>conclusión interesante </w:t>
      </w:r>
      <w:r>
        <w:rPr/>
        <w:t>fue la </w:t>
      </w:r>
      <w:r>
        <w:rPr>
          <w:spacing w:val="-3"/>
        </w:rPr>
        <w:t>matización </w:t>
      </w:r>
      <w:r>
        <w:rPr/>
        <w:t>de la </w:t>
      </w:r>
      <w:r>
        <w:rPr>
          <w:spacing w:val="-3"/>
        </w:rPr>
        <w:t>consideración habitual </w:t>
      </w:r>
      <w:r>
        <w:rPr/>
        <w:t>de que los </w:t>
      </w:r>
      <w:r>
        <w:rPr>
          <w:spacing w:val="-3"/>
        </w:rPr>
        <w:t>aranceles reducen el nivel </w:t>
      </w:r>
      <w:r>
        <w:rPr/>
        <w:t>de </w:t>
      </w:r>
      <w:r>
        <w:rPr>
          <w:spacing w:val="-3"/>
        </w:rPr>
        <w:t>competencia </w:t>
      </w:r>
      <w:r>
        <w:rPr/>
        <w:t>e </w:t>
      </w:r>
      <w:r>
        <w:rPr>
          <w:spacing w:val="-3"/>
        </w:rPr>
        <w:t>incrementan </w:t>
      </w:r>
      <w:r>
        <w:rPr/>
        <w:t>los </w:t>
      </w:r>
      <w:r>
        <w:rPr>
          <w:spacing w:val="-3"/>
        </w:rPr>
        <w:t>precios; así, en ciertas circunstancias puede </w:t>
      </w:r>
      <w:r>
        <w:rPr/>
        <w:t>que el </w:t>
      </w:r>
      <w:r>
        <w:rPr>
          <w:spacing w:val="-3"/>
        </w:rPr>
        <w:t>estímulo </w:t>
      </w:r>
      <w:r>
        <w:rPr/>
        <w:t>a la </w:t>
      </w:r>
      <w:r>
        <w:rPr>
          <w:spacing w:val="-3"/>
        </w:rPr>
        <w:t>inversión extranjera resulte </w:t>
      </w:r>
      <w:r>
        <w:rPr/>
        <w:t>en </w:t>
      </w:r>
      <w:r>
        <w:rPr>
          <w:spacing w:val="-3"/>
        </w:rPr>
        <w:t>incrementos </w:t>
      </w:r>
      <w:r>
        <w:rPr/>
        <w:t>del </w:t>
      </w:r>
      <w:r>
        <w:rPr>
          <w:spacing w:val="-3"/>
        </w:rPr>
        <w:t>output vendido </w:t>
      </w:r>
      <w:r>
        <w:rPr/>
        <w:t>y de </w:t>
      </w:r>
      <w:r>
        <w:rPr>
          <w:spacing w:val="-3"/>
        </w:rPr>
        <w:t>la competencia </w:t>
      </w:r>
      <w:r>
        <w:rPr/>
        <w:t>y, por lo </w:t>
      </w:r>
      <w:r>
        <w:rPr>
          <w:spacing w:val="-3"/>
        </w:rPr>
        <w:t>tanto, </w:t>
      </w:r>
      <w:r>
        <w:rPr/>
        <w:t>en una </w:t>
      </w:r>
      <w:r>
        <w:rPr>
          <w:spacing w:val="-3"/>
        </w:rPr>
        <w:t>reducción </w:t>
      </w:r>
      <w:r>
        <w:rPr/>
        <w:t>del</w:t>
      </w:r>
      <w:r>
        <w:rPr>
          <w:spacing w:val="-54"/>
        </w:rPr>
        <w:t> </w:t>
      </w:r>
      <w:r>
        <w:rPr>
          <w:spacing w:val="-3"/>
        </w:rPr>
        <w:t>precio.</w:t>
      </w:r>
    </w:p>
    <w:p>
      <w:pPr>
        <w:pStyle w:val="BodyText"/>
        <w:spacing w:before="9"/>
        <w:rPr>
          <w:sz w:val="31"/>
        </w:rPr>
      </w:pPr>
    </w:p>
    <w:p>
      <w:pPr>
        <w:pStyle w:val="BodyText"/>
        <w:spacing w:line="316" w:lineRule="auto" w:before="1"/>
        <w:ind w:left="192" w:right="109"/>
        <w:jc w:val="both"/>
      </w:pPr>
      <w:r>
        <w:rPr>
          <w:spacing w:val="-3"/>
        </w:rPr>
        <w:t>Esas circunstancias </w:t>
      </w:r>
      <w:r>
        <w:rPr/>
        <w:t>se </w:t>
      </w:r>
      <w:r>
        <w:rPr>
          <w:spacing w:val="-3"/>
        </w:rPr>
        <w:t>refieren </w:t>
      </w:r>
      <w:r>
        <w:rPr/>
        <w:t>al </w:t>
      </w:r>
      <w:r>
        <w:rPr>
          <w:spacing w:val="-3"/>
        </w:rPr>
        <w:t>tamaño </w:t>
      </w:r>
      <w:r>
        <w:rPr/>
        <w:t>del </w:t>
      </w:r>
      <w:r>
        <w:rPr>
          <w:spacing w:val="-3"/>
        </w:rPr>
        <w:t>mercado, de modo </w:t>
      </w:r>
      <w:r>
        <w:rPr/>
        <w:t>que si </w:t>
      </w:r>
      <w:r>
        <w:rPr>
          <w:spacing w:val="-3"/>
        </w:rPr>
        <w:t>éste </w:t>
      </w:r>
      <w:r>
        <w:rPr/>
        <w:t>es </w:t>
      </w:r>
      <w:r>
        <w:rPr>
          <w:spacing w:val="-3"/>
        </w:rPr>
        <w:t>grande </w:t>
      </w:r>
      <w:r>
        <w:rPr/>
        <w:t>y se </w:t>
      </w:r>
      <w:r>
        <w:rPr>
          <w:spacing w:val="-3"/>
        </w:rPr>
        <w:t>parte </w:t>
      </w:r>
      <w:r>
        <w:rPr/>
        <w:t>de </w:t>
      </w:r>
      <w:r>
        <w:rPr>
          <w:spacing w:val="-3"/>
        </w:rPr>
        <w:t>comercio intraindustrial </w:t>
      </w:r>
      <w:r>
        <w:rPr/>
        <w:t>sin </w:t>
      </w:r>
      <w:r>
        <w:rPr>
          <w:spacing w:val="-3"/>
        </w:rPr>
        <w:t>aranceles </w:t>
      </w:r>
      <w:r>
        <w:rPr/>
        <w:t>con una </w:t>
      </w:r>
      <w:r>
        <w:rPr>
          <w:spacing w:val="-3"/>
        </w:rPr>
        <w:t>única planta por empresa (situada </w:t>
      </w:r>
      <w:r>
        <w:rPr/>
        <w:t>en su </w:t>
      </w:r>
      <w:r>
        <w:rPr>
          <w:spacing w:val="-3"/>
        </w:rPr>
        <w:t>propio país), </w:t>
      </w:r>
      <w:r>
        <w:rPr/>
        <w:t>un </w:t>
      </w:r>
      <w:r>
        <w:rPr>
          <w:spacing w:val="-3"/>
        </w:rPr>
        <w:t>arancel prohibitivo podría beneficiar </w:t>
      </w:r>
      <w:r>
        <w:rPr/>
        <w:t>a los </w:t>
      </w:r>
      <w:r>
        <w:rPr>
          <w:spacing w:val="-3"/>
        </w:rPr>
        <w:t>consumidores </w:t>
      </w:r>
      <w:r>
        <w:rPr/>
        <w:t>a </w:t>
      </w:r>
      <w:r>
        <w:rPr>
          <w:spacing w:val="-3"/>
        </w:rPr>
        <w:t>través </w:t>
      </w:r>
      <w:r>
        <w:rPr/>
        <w:t>de </w:t>
      </w:r>
      <w:r>
        <w:rPr>
          <w:spacing w:val="-3"/>
        </w:rPr>
        <w:t>la  inversión extranjera inducida </w:t>
      </w:r>
      <w:r>
        <w:rPr/>
        <w:t>por </w:t>
      </w:r>
      <w:r>
        <w:rPr>
          <w:spacing w:val="-3"/>
        </w:rPr>
        <w:t>dicho arancel. Ello, incrementaría </w:t>
      </w:r>
      <w:r>
        <w:rPr/>
        <w:t>la </w:t>
      </w:r>
      <w:r>
        <w:rPr>
          <w:spacing w:val="-3"/>
        </w:rPr>
        <w:t>competencia llevando </w:t>
      </w:r>
      <w:r>
        <w:rPr/>
        <w:t>a </w:t>
      </w:r>
      <w:r>
        <w:rPr>
          <w:spacing w:val="-3"/>
        </w:rPr>
        <w:t>reducir </w:t>
      </w:r>
      <w:r>
        <w:rPr/>
        <w:t>los </w:t>
      </w:r>
      <w:r>
        <w:rPr>
          <w:spacing w:val="-3"/>
        </w:rPr>
        <w:t>precios. </w:t>
      </w:r>
      <w:r>
        <w:rPr/>
        <w:t>Sin </w:t>
      </w:r>
      <w:r>
        <w:rPr>
          <w:spacing w:val="-3"/>
        </w:rPr>
        <w:t>embargo, </w:t>
      </w:r>
      <w:r>
        <w:rPr/>
        <w:t>los </w:t>
      </w:r>
      <w:r>
        <w:rPr>
          <w:spacing w:val="-3"/>
        </w:rPr>
        <w:t>beneficios disminuirían </w:t>
      </w:r>
      <w:r>
        <w:rPr/>
        <w:t>en </w:t>
      </w:r>
      <w:r>
        <w:rPr>
          <w:spacing w:val="-3"/>
        </w:rPr>
        <w:t>mayor medida que </w:t>
      </w:r>
      <w:r>
        <w:rPr/>
        <w:t>el </w:t>
      </w:r>
      <w:r>
        <w:rPr>
          <w:spacing w:val="-3"/>
        </w:rPr>
        <w:t>incremento </w:t>
      </w:r>
      <w:r>
        <w:rPr/>
        <w:t>en el </w:t>
      </w:r>
      <w:r>
        <w:rPr>
          <w:spacing w:val="-3"/>
        </w:rPr>
        <w:t>excedente </w:t>
      </w:r>
      <w:r>
        <w:rPr/>
        <w:t>de los </w:t>
      </w:r>
      <w:r>
        <w:rPr>
          <w:spacing w:val="-3"/>
        </w:rPr>
        <w:t>consumidores, </w:t>
      </w:r>
      <w:r>
        <w:rPr/>
        <w:t>de </w:t>
      </w:r>
      <w:r>
        <w:rPr>
          <w:spacing w:val="-3"/>
        </w:rPr>
        <w:t>forma </w:t>
      </w:r>
      <w:r>
        <w:rPr/>
        <w:t>que el </w:t>
      </w:r>
      <w:r>
        <w:rPr>
          <w:spacing w:val="-3"/>
        </w:rPr>
        <w:t>arancel prohibitivo sería ineficiente desde </w:t>
      </w:r>
      <w:r>
        <w:rPr/>
        <w:t>el </w:t>
      </w:r>
      <w:r>
        <w:rPr>
          <w:spacing w:val="-3"/>
        </w:rPr>
        <w:t>punto </w:t>
      </w:r>
      <w:r>
        <w:rPr/>
        <w:t>de </w:t>
      </w:r>
      <w:r>
        <w:rPr>
          <w:spacing w:val="-3"/>
        </w:rPr>
        <w:t>vista </w:t>
      </w:r>
      <w:r>
        <w:rPr/>
        <w:t>de</w:t>
      </w:r>
      <w:r>
        <w:rPr>
          <w:spacing w:val="-15"/>
        </w:rPr>
        <w:t> </w:t>
      </w:r>
      <w:r>
        <w:rPr>
          <w:spacing w:val="-3"/>
        </w:rPr>
        <w:t>Pareto.</w:t>
      </w:r>
    </w:p>
    <w:p>
      <w:pPr>
        <w:pStyle w:val="BodyText"/>
        <w:spacing w:before="7"/>
        <w:rPr>
          <w:sz w:val="31"/>
        </w:rPr>
      </w:pPr>
    </w:p>
    <w:p>
      <w:pPr>
        <w:pStyle w:val="Heading1"/>
        <w:numPr>
          <w:ilvl w:val="0"/>
          <w:numId w:val="11"/>
        </w:numPr>
        <w:tabs>
          <w:tab w:pos="618" w:val="left" w:leader="none"/>
        </w:tabs>
        <w:spacing w:line="240" w:lineRule="auto" w:before="0" w:after="0"/>
        <w:ind w:left="617" w:right="0" w:hanging="425"/>
        <w:jc w:val="both"/>
      </w:pPr>
      <w:r>
        <w:rPr/>
        <w:t>La </w:t>
      </w:r>
      <w:r>
        <w:rPr>
          <w:spacing w:val="-3"/>
        </w:rPr>
        <w:t>formación </w:t>
      </w:r>
      <w:r>
        <w:rPr/>
        <w:t>de </w:t>
      </w:r>
      <w:r>
        <w:rPr>
          <w:spacing w:val="-3"/>
        </w:rPr>
        <w:t>uniones</w:t>
      </w:r>
      <w:r>
        <w:rPr>
          <w:spacing w:val="-17"/>
        </w:rPr>
        <w:t> </w:t>
      </w:r>
      <w:r>
        <w:rPr>
          <w:spacing w:val="-3"/>
        </w:rPr>
        <w:t>aduaneras.</w:t>
      </w:r>
    </w:p>
    <w:p>
      <w:pPr>
        <w:pStyle w:val="BodyText"/>
        <w:rPr>
          <w:b/>
        </w:rPr>
      </w:pPr>
    </w:p>
    <w:p>
      <w:pPr>
        <w:pStyle w:val="BodyText"/>
        <w:spacing w:line="316" w:lineRule="auto" w:before="178"/>
        <w:ind w:left="192" w:right="107"/>
        <w:jc w:val="both"/>
      </w:pPr>
      <w:r>
        <w:rPr/>
        <w:t>Una de las </w:t>
      </w:r>
      <w:r>
        <w:rPr>
          <w:spacing w:val="-3"/>
        </w:rPr>
        <w:t>primeras aplicaciones </w:t>
      </w:r>
      <w:r>
        <w:rPr/>
        <w:t>de las </w:t>
      </w:r>
      <w:r>
        <w:rPr>
          <w:spacing w:val="-3"/>
        </w:rPr>
        <w:t>nuevas teorías del</w:t>
      </w:r>
      <w:r>
        <w:rPr>
          <w:spacing w:val="138"/>
        </w:rPr>
        <w:t> </w:t>
      </w:r>
      <w:r>
        <w:rPr>
          <w:spacing w:val="-3"/>
        </w:rPr>
        <w:t>comercio internacional </w:t>
      </w:r>
      <w:r>
        <w:rPr/>
        <w:t>a la </w:t>
      </w:r>
      <w:r>
        <w:rPr>
          <w:spacing w:val="-3"/>
        </w:rPr>
        <w:t>explicación </w:t>
      </w:r>
      <w:r>
        <w:rPr/>
        <w:t>de la </w:t>
      </w:r>
      <w:r>
        <w:rPr>
          <w:spacing w:val="-3"/>
        </w:rPr>
        <w:t>formación </w:t>
      </w:r>
      <w:r>
        <w:rPr/>
        <w:t>y </w:t>
      </w:r>
      <w:r>
        <w:rPr>
          <w:spacing w:val="-3"/>
        </w:rPr>
        <w:t>funcionamiento </w:t>
      </w:r>
      <w:r>
        <w:rPr/>
        <w:t>de las </w:t>
      </w:r>
      <w:r>
        <w:rPr>
          <w:spacing w:val="-3"/>
        </w:rPr>
        <w:t>uniones aduaneras </w:t>
      </w:r>
      <w:r>
        <w:rPr/>
        <w:t>fue la </w:t>
      </w:r>
      <w:r>
        <w:rPr>
          <w:spacing w:val="-3"/>
        </w:rPr>
        <w:t>proporcionada </w:t>
      </w:r>
      <w:r>
        <w:rPr/>
        <w:t>por </w:t>
      </w:r>
      <w:r>
        <w:rPr>
          <w:spacing w:val="-3"/>
        </w:rPr>
        <w:t>Venables (1987a). Este propuso </w:t>
      </w:r>
      <w:r>
        <w:rPr/>
        <w:t>un </w:t>
      </w:r>
      <w:r>
        <w:rPr>
          <w:spacing w:val="-3"/>
        </w:rPr>
        <w:t>modelo </w:t>
      </w:r>
      <w:r>
        <w:rPr/>
        <w:t>de </w:t>
      </w:r>
      <w:r>
        <w:rPr>
          <w:spacing w:val="-3"/>
        </w:rPr>
        <w:t>oligopolio</w:t>
      </w:r>
      <w:r>
        <w:rPr>
          <w:spacing w:val="138"/>
        </w:rPr>
        <w:t> </w:t>
      </w:r>
      <w:r>
        <w:rPr/>
        <w:t>de </w:t>
      </w:r>
      <w:r>
        <w:rPr>
          <w:spacing w:val="-3"/>
        </w:rPr>
        <w:t>Cournot </w:t>
      </w:r>
      <w:r>
        <w:rPr/>
        <w:t>con </w:t>
      </w:r>
      <w:r>
        <w:rPr>
          <w:spacing w:val="-3"/>
        </w:rPr>
        <w:t>empresas </w:t>
      </w:r>
      <w:r>
        <w:rPr/>
        <w:t>de </w:t>
      </w:r>
      <w:r>
        <w:rPr>
          <w:spacing w:val="-3"/>
        </w:rPr>
        <w:t>distintos países produciendo un</w:t>
      </w:r>
      <w:r>
        <w:rPr>
          <w:spacing w:val="138"/>
        </w:rPr>
        <w:t> </w:t>
      </w:r>
      <w:r>
        <w:rPr>
          <w:spacing w:val="-3"/>
        </w:rPr>
        <w:t>bien homogéneo </w:t>
      </w:r>
      <w:r>
        <w:rPr/>
        <w:t>con </w:t>
      </w:r>
      <w:r>
        <w:rPr>
          <w:spacing w:val="-3"/>
        </w:rPr>
        <w:t>economías </w:t>
      </w:r>
      <w:r>
        <w:rPr/>
        <w:t>de </w:t>
      </w:r>
      <w:r>
        <w:rPr>
          <w:spacing w:val="-3"/>
        </w:rPr>
        <w:t>escala. Además, supuso demandas lineales, libre entrada </w:t>
      </w:r>
      <w:r>
        <w:rPr/>
        <w:t>y </w:t>
      </w:r>
      <w:r>
        <w:rPr>
          <w:spacing w:val="-3"/>
        </w:rPr>
        <w:t>salida </w:t>
      </w:r>
      <w:r>
        <w:rPr/>
        <w:t>de </w:t>
      </w:r>
      <w:r>
        <w:rPr>
          <w:spacing w:val="-3"/>
        </w:rPr>
        <w:t>empresas </w:t>
      </w:r>
      <w:r>
        <w:rPr/>
        <w:t>y </w:t>
      </w:r>
      <w:r>
        <w:rPr>
          <w:spacing w:val="-3"/>
        </w:rPr>
        <w:t>mercados segmentados. </w:t>
      </w:r>
      <w:r>
        <w:rPr/>
        <w:t>La </w:t>
      </w:r>
      <w:r>
        <w:rPr>
          <w:spacing w:val="-3"/>
        </w:rPr>
        <w:t>libre entrada </w:t>
      </w:r>
      <w:r>
        <w:rPr/>
        <w:t>y </w:t>
      </w:r>
      <w:r>
        <w:rPr>
          <w:spacing w:val="-3"/>
        </w:rPr>
        <w:t>salida implica </w:t>
      </w:r>
      <w:r>
        <w:rPr>
          <w:spacing w:val="89"/>
        </w:rPr>
        <w:t> </w:t>
      </w:r>
      <w:r>
        <w:rPr>
          <w:spacing w:val="-3"/>
        </w:rPr>
        <w:t>una</w:t>
      </w:r>
    </w:p>
    <w:p>
      <w:pPr>
        <w:spacing w:after="0" w:line="316" w:lineRule="auto"/>
        <w:jc w:val="both"/>
        <w:sectPr>
          <w:headerReference w:type="default" r:id="rId23"/>
          <w:pgSz w:w="11900" w:h="16840"/>
          <w:pgMar w:header="0" w:footer="0" w:top="1600" w:bottom="280" w:left="1680" w:right="1320"/>
        </w:sectPr>
      </w:pPr>
    </w:p>
    <w:p>
      <w:pPr>
        <w:pStyle w:val="BodyText"/>
        <w:spacing w:before="10"/>
        <w:rPr>
          <w:sz w:val="8"/>
        </w:rPr>
      </w:pPr>
    </w:p>
    <w:p>
      <w:pPr>
        <w:pStyle w:val="BodyText"/>
        <w:spacing w:line="316" w:lineRule="auto" w:before="77"/>
        <w:ind w:left="192" w:right="109"/>
        <w:jc w:val="both"/>
      </w:pPr>
      <w:r>
        <w:rPr>
          <w:spacing w:val="-3"/>
        </w:rPr>
        <w:t>función </w:t>
      </w:r>
      <w:r>
        <w:rPr/>
        <w:t>de </w:t>
      </w:r>
      <w:r>
        <w:rPr>
          <w:spacing w:val="-3"/>
        </w:rPr>
        <w:t>bienestar para cada país compuesta </w:t>
      </w:r>
      <w:r>
        <w:rPr/>
        <w:t>por </w:t>
      </w:r>
      <w:r>
        <w:rPr>
          <w:spacing w:val="-3"/>
        </w:rPr>
        <w:t>el excedente </w:t>
      </w:r>
      <w:r>
        <w:rPr/>
        <w:t>de los </w:t>
      </w:r>
      <w:r>
        <w:rPr>
          <w:spacing w:val="-3"/>
        </w:rPr>
        <w:t>consumidores </w:t>
      </w:r>
      <w:r>
        <w:rPr/>
        <w:t>y los </w:t>
      </w:r>
      <w:r>
        <w:rPr>
          <w:spacing w:val="-3"/>
        </w:rPr>
        <w:t>ingresos</w:t>
      </w:r>
      <w:r>
        <w:rPr>
          <w:spacing w:val="138"/>
        </w:rPr>
        <w:t> </w:t>
      </w:r>
      <w:r>
        <w:rPr>
          <w:spacing w:val="-3"/>
        </w:rPr>
        <w:t>gubernamentales.</w:t>
      </w:r>
    </w:p>
    <w:p>
      <w:pPr>
        <w:pStyle w:val="BodyText"/>
        <w:spacing w:before="9"/>
        <w:rPr>
          <w:sz w:val="31"/>
        </w:rPr>
      </w:pPr>
    </w:p>
    <w:p>
      <w:pPr>
        <w:pStyle w:val="BodyText"/>
        <w:spacing w:line="316" w:lineRule="auto" w:before="1"/>
        <w:ind w:left="192" w:right="107"/>
        <w:jc w:val="both"/>
      </w:pPr>
      <w:r>
        <w:rPr/>
        <w:t>Si se </w:t>
      </w:r>
      <w:r>
        <w:rPr>
          <w:spacing w:val="-3"/>
        </w:rPr>
        <w:t>considera </w:t>
      </w:r>
      <w:r>
        <w:rPr/>
        <w:t>al </w:t>
      </w:r>
      <w:r>
        <w:rPr>
          <w:spacing w:val="-3"/>
        </w:rPr>
        <w:t>conjunto </w:t>
      </w:r>
      <w:r>
        <w:rPr/>
        <w:t>de </w:t>
      </w:r>
      <w:r>
        <w:rPr>
          <w:spacing w:val="-3"/>
        </w:rPr>
        <w:t>países </w:t>
      </w:r>
      <w:r>
        <w:rPr/>
        <w:t>del </w:t>
      </w:r>
      <w:r>
        <w:rPr>
          <w:spacing w:val="-3"/>
        </w:rPr>
        <w:t>mundo </w:t>
      </w:r>
      <w:r>
        <w:rPr/>
        <w:t>y si </w:t>
      </w:r>
      <w:r>
        <w:rPr>
          <w:spacing w:val="-3"/>
        </w:rPr>
        <w:t>el</w:t>
      </w:r>
      <w:r>
        <w:rPr>
          <w:spacing w:val="138"/>
        </w:rPr>
        <w:t> </w:t>
      </w:r>
      <w:r>
        <w:rPr>
          <w:spacing w:val="-3"/>
        </w:rPr>
        <w:t>punto </w:t>
      </w:r>
      <w:r>
        <w:rPr/>
        <w:t>de </w:t>
      </w:r>
      <w:r>
        <w:rPr>
          <w:spacing w:val="-3"/>
        </w:rPr>
        <w:t>partida </w:t>
      </w:r>
      <w:r>
        <w:rPr/>
        <w:t>es una </w:t>
      </w:r>
      <w:r>
        <w:rPr>
          <w:spacing w:val="-3"/>
        </w:rPr>
        <w:t>situación </w:t>
      </w:r>
      <w:r>
        <w:rPr/>
        <w:t>de </w:t>
      </w:r>
      <w:r>
        <w:rPr>
          <w:spacing w:val="-3"/>
        </w:rPr>
        <w:t>impuestos </w:t>
      </w:r>
      <w:r>
        <w:rPr/>
        <w:t>y </w:t>
      </w:r>
      <w:r>
        <w:rPr>
          <w:spacing w:val="-3"/>
        </w:rPr>
        <w:t>aranceles</w:t>
      </w:r>
      <w:r>
        <w:rPr>
          <w:spacing w:val="138"/>
        </w:rPr>
        <w:t> </w:t>
      </w:r>
      <w:r>
        <w:rPr>
          <w:spacing w:val="-3"/>
        </w:rPr>
        <w:t>nulos </w:t>
      </w:r>
      <w:r>
        <w:rPr/>
        <w:t>en </w:t>
      </w:r>
      <w:r>
        <w:rPr>
          <w:spacing w:val="-3"/>
        </w:rPr>
        <w:t>todos ellos, </w:t>
      </w:r>
      <w:r>
        <w:rPr/>
        <w:t>se </w:t>
      </w:r>
      <w:r>
        <w:rPr>
          <w:spacing w:val="-3"/>
        </w:rPr>
        <w:t>muestra </w:t>
      </w:r>
      <w:r>
        <w:rPr/>
        <w:t>que </w:t>
      </w:r>
      <w:r>
        <w:rPr>
          <w:spacing w:val="-3"/>
        </w:rPr>
        <w:t>ningún cambio </w:t>
      </w:r>
      <w:r>
        <w:rPr/>
        <w:t>en </w:t>
      </w:r>
      <w:r>
        <w:rPr>
          <w:spacing w:val="-3"/>
        </w:rPr>
        <w:t>los mismos supone </w:t>
      </w:r>
      <w:r>
        <w:rPr/>
        <w:t>una </w:t>
      </w:r>
      <w:r>
        <w:rPr>
          <w:spacing w:val="-3"/>
        </w:rPr>
        <w:t>mejora </w:t>
      </w:r>
      <w:r>
        <w:rPr/>
        <w:t>en el </w:t>
      </w:r>
      <w:r>
        <w:rPr>
          <w:spacing w:val="-3"/>
        </w:rPr>
        <w:t>sentido </w:t>
      </w:r>
      <w:r>
        <w:rPr/>
        <w:t>de </w:t>
      </w:r>
      <w:r>
        <w:rPr>
          <w:spacing w:val="-3"/>
        </w:rPr>
        <w:t>Pareto. Además, si </w:t>
      </w:r>
      <w:r>
        <w:rPr/>
        <w:t>un </w:t>
      </w:r>
      <w:r>
        <w:rPr>
          <w:spacing w:val="-3"/>
        </w:rPr>
        <w:t>país </w:t>
      </w:r>
      <w:r>
        <w:rPr/>
        <w:t>no </w:t>
      </w:r>
      <w:r>
        <w:rPr>
          <w:spacing w:val="-3"/>
        </w:rPr>
        <w:t>puede aplicar tasas impositivas </w:t>
      </w:r>
      <w:r>
        <w:rPr/>
        <w:t>y </w:t>
      </w:r>
      <w:r>
        <w:rPr>
          <w:spacing w:val="-3"/>
        </w:rPr>
        <w:t>arancelarias diferentes para </w:t>
      </w:r>
      <w:r>
        <w:rPr/>
        <w:t>su </w:t>
      </w:r>
      <w:r>
        <w:rPr>
          <w:spacing w:val="-3"/>
        </w:rPr>
        <w:t>producción respecto </w:t>
      </w:r>
      <w:r>
        <w:rPr/>
        <w:t>a las </w:t>
      </w:r>
      <w:r>
        <w:rPr>
          <w:spacing w:val="-3"/>
        </w:rPr>
        <w:t>importaciones, </w:t>
      </w:r>
      <w:r>
        <w:rPr/>
        <w:t>su </w:t>
      </w:r>
      <w:r>
        <w:rPr>
          <w:spacing w:val="-3"/>
        </w:rPr>
        <w:t>política óptima será </w:t>
      </w:r>
      <w:r>
        <w:rPr/>
        <w:t>la no </w:t>
      </w:r>
      <w:r>
        <w:rPr>
          <w:spacing w:val="-3"/>
        </w:rPr>
        <w:t>aplicación </w:t>
      </w:r>
      <w:r>
        <w:rPr/>
        <w:t>de </w:t>
      </w:r>
      <w:r>
        <w:rPr>
          <w:spacing w:val="-3"/>
        </w:rPr>
        <w:t>impuestos </w:t>
      </w:r>
      <w:r>
        <w:rPr/>
        <w:t>y </w:t>
      </w:r>
      <w:r>
        <w:rPr>
          <w:spacing w:val="-3"/>
        </w:rPr>
        <w:t>aranceles. </w:t>
      </w:r>
      <w:r>
        <w:rPr/>
        <w:t>Sin </w:t>
      </w:r>
      <w:r>
        <w:rPr>
          <w:spacing w:val="-3"/>
        </w:rPr>
        <w:t>embargo, </w:t>
      </w:r>
      <w:r>
        <w:rPr/>
        <w:t>si un </w:t>
      </w:r>
      <w:r>
        <w:rPr>
          <w:spacing w:val="-3"/>
        </w:rPr>
        <w:t>país </w:t>
      </w:r>
      <w:r>
        <w:rPr/>
        <w:t>A </w:t>
      </w:r>
      <w:r>
        <w:rPr>
          <w:spacing w:val="-3"/>
        </w:rPr>
        <w:t>pudiese introducir, </w:t>
      </w:r>
      <w:r>
        <w:rPr/>
        <w:t>o </w:t>
      </w:r>
      <w:r>
        <w:rPr>
          <w:spacing w:val="-3"/>
        </w:rPr>
        <w:t>incrementar, </w:t>
      </w:r>
      <w:r>
        <w:rPr/>
        <w:t>el </w:t>
      </w:r>
      <w:r>
        <w:rPr>
          <w:spacing w:val="-3"/>
        </w:rPr>
        <w:t>arancel </w:t>
      </w:r>
      <w:r>
        <w:rPr/>
        <w:t>a las </w:t>
      </w:r>
      <w:r>
        <w:rPr>
          <w:spacing w:val="-3"/>
        </w:rPr>
        <w:t>importaciones procedentes de</w:t>
      </w:r>
      <w:r>
        <w:rPr>
          <w:spacing w:val="138"/>
        </w:rPr>
        <w:t> </w:t>
      </w:r>
      <w:r>
        <w:rPr/>
        <w:t>un </w:t>
      </w:r>
      <w:r>
        <w:rPr>
          <w:spacing w:val="-3"/>
        </w:rPr>
        <w:t>país </w:t>
      </w:r>
      <w:r>
        <w:rPr/>
        <w:t>B, </w:t>
      </w:r>
      <w:r>
        <w:rPr>
          <w:spacing w:val="-3"/>
        </w:rPr>
        <w:t>aumentaría </w:t>
      </w:r>
      <w:r>
        <w:rPr/>
        <w:t>su </w:t>
      </w:r>
      <w:r>
        <w:rPr>
          <w:spacing w:val="-3"/>
        </w:rPr>
        <w:t>bienestar reduciendo </w:t>
      </w:r>
      <w:r>
        <w:rPr/>
        <w:t>el del </w:t>
      </w:r>
      <w:r>
        <w:rPr>
          <w:spacing w:val="-3"/>
        </w:rPr>
        <w:t>país</w:t>
      </w:r>
      <w:r>
        <w:rPr>
          <w:spacing w:val="-41"/>
        </w:rPr>
        <w:t> </w:t>
      </w:r>
      <w:r>
        <w:rPr>
          <w:spacing w:val="-3"/>
        </w:rPr>
        <w:t>B.</w:t>
      </w:r>
    </w:p>
    <w:p>
      <w:pPr>
        <w:pStyle w:val="BodyText"/>
        <w:spacing w:before="9"/>
        <w:rPr>
          <w:sz w:val="31"/>
        </w:rPr>
      </w:pPr>
    </w:p>
    <w:p>
      <w:pPr>
        <w:pStyle w:val="BodyText"/>
        <w:spacing w:line="316" w:lineRule="auto" w:before="1"/>
        <w:ind w:left="192" w:right="109"/>
        <w:jc w:val="both"/>
      </w:pPr>
      <w:r>
        <w:rPr/>
        <w:t>En </w:t>
      </w:r>
      <w:r>
        <w:rPr>
          <w:spacing w:val="-3"/>
        </w:rPr>
        <w:t>cuanto </w:t>
      </w:r>
      <w:r>
        <w:rPr/>
        <w:t>a la </w:t>
      </w:r>
      <w:r>
        <w:rPr>
          <w:spacing w:val="-3"/>
        </w:rPr>
        <w:t>formación </w:t>
      </w:r>
      <w:r>
        <w:rPr/>
        <w:t>de </w:t>
      </w:r>
      <w:r>
        <w:rPr>
          <w:spacing w:val="-3"/>
        </w:rPr>
        <w:t>uniones aduaneras, Venables</w:t>
      </w:r>
      <w:r>
        <w:rPr>
          <w:spacing w:val="138"/>
        </w:rPr>
        <w:t> </w:t>
      </w:r>
      <w:r>
        <w:rPr>
          <w:spacing w:val="-3"/>
        </w:rPr>
        <w:t>supuso </w:t>
      </w:r>
      <w:r>
        <w:rPr/>
        <w:t>que las </w:t>
      </w:r>
      <w:r>
        <w:rPr>
          <w:spacing w:val="-3"/>
        </w:rPr>
        <w:t>tecnologías </w:t>
      </w:r>
      <w:r>
        <w:rPr/>
        <w:t>y los </w:t>
      </w:r>
      <w:r>
        <w:rPr>
          <w:spacing w:val="-3"/>
        </w:rPr>
        <w:t>impuestos iniciales eran iguales </w:t>
      </w:r>
      <w:r>
        <w:rPr/>
        <w:t>en </w:t>
      </w:r>
      <w:r>
        <w:rPr>
          <w:spacing w:val="-3"/>
        </w:rPr>
        <w:t>todos </w:t>
      </w:r>
      <w:r>
        <w:rPr/>
        <w:t>los </w:t>
      </w:r>
      <w:r>
        <w:rPr>
          <w:spacing w:val="-3"/>
        </w:rPr>
        <w:t>países. </w:t>
      </w:r>
      <w:r>
        <w:rPr/>
        <w:t>El </w:t>
      </w:r>
      <w:r>
        <w:rPr>
          <w:spacing w:val="-3"/>
        </w:rPr>
        <w:t>bienestar </w:t>
      </w:r>
      <w:r>
        <w:rPr/>
        <w:t>de un </w:t>
      </w:r>
      <w:r>
        <w:rPr>
          <w:spacing w:val="-3"/>
        </w:rPr>
        <w:t>país miembro solo podría reducirse tras </w:t>
      </w:r>
      <w:r>
        <w:rPr/>
        <w:t>la </w:t>
      </w:r>
      <w:r>
        <w:rPr>
          <w:spacing w:val="-3"/>
        </w:rPr>
        <w:t>integración </w:t>
      </w:r>
      <w:r>
        <w:rPr/>
        <w:t>si su </w:t>
      </w:r>
      <w:r>
        <w:rPr>
          <w:spacing w:val="-3"/>
        </w:rPr>
        <w:t>consumo del bien fuese relativamente bajo. </w:t>
      </w:r>
      <w:r>
        <w:rPr/>
        <w:t>Por su </w:t>
      </w:r>
      <w:r>
        <w:rPr>
          <w:spacing w:val="-3"/>
        </w:rPr>
        <w:t>parte, </w:t>
      </w:r>
      <w:r>
        <w:rPr/>
        <w:t>el </w:t>
      </w:r>
      <w:r>
        <w:rPr>
          <w:spacing w:val="-3"/>
        </w:rPr>
        <w:t>bienestar de </w:t>
      </w:r>
      <w:r>
        <w:rPr/>
        <w:t>los </w:t>
      </w:r>
      <w:r>
        <w:rPr>
          <w:spacing w:val="-3"/>
        </w:rPr>
        <w:t>países </w:t>
      </w:r>
      <w:r>
        <w:rPr/>
        <w:t>no </w:t>
      </w:r>
      <w:r>
        <w:rPr>
          <w:spacing w:val="-3"/>
        </w:rPr>
        <w:t>miembros </w:t>
      </w:r>
      <w:r>
        <w:rPr/>
        <w:t>se </w:t>
      </w:r>
      <w:r>
        <w:rPr>
          <w:spacing w:val="-3"/>
        </w:rPr>
        <w:t>reduciría.</w:t>
      </w:r>
    </w:p>
    <w:p>
      <w:pPr>
        <w:pStyle w:val="BodyText"/>
        <w:spacing w:before="9"/>
        <w:rPr>
          <w:sz w:val="31"/>
        </w:rPr>
      </w:pPr>
    </w:p>
    <w:p>
      <w:pPr>
        <w:pStyle w:val="BodyText"/>
        <w:spacing w:line="316" w:lineRule="auto" w:before="1"/>
        <w:ind w:left="192" w:right="109"/>
        <w:jc w:val="both"/>
      </w:pPr>
      <w:r>
        <w:rPr>
          <w:spacing w:val="-3"/>
        </w:rPr>
        <w:t>Estos resultados </w:t>
      </w:r>
      <w:r>
        <w:rPr/>
        <w:t>se </w:t>
      </w:r>
      <w:r>
        <w:rPr>
          <w:spacing w:val="-3"/>
        </w:rPr>
        <w:t>deben </w:t>
      </w:r>
      <w:r>
        <w:rPr/>
        <w:t>a que la </w:t>
      </w:r>
      <w:r>
        <w:rPr>
          <w:spacing w:val="-3"/>
        </w:rPr>
        <w:t>reducción arancelaria interna hace disminuir </w:t>
      </w:r>
      <w:r>
        <w:rPr/>
        <w:t>los </w:t>
      </w:r>
      <w:r>
        <w:rPr>
          <w:spacing w:val="-3"/>
        </w:rPr>
        <w:t>precios </w:t>
      </w:r>
      <w:r>
        <w:rPr/>
        <w:t>de los </w:t>
      </w:r>
      <w:r>
        <w:rPr>
          <w:spacing w:val="-3"/>
        </w:rPr>
        <w:t>países miembros,</w:t>
      </w:r>
      <w:r>
        <w:rPr>
          <w:spacing w:val="138"/>
        </w:rPr>
        <w:t> </w:t>
      </w:r>
      <w:r>
        <w:rPr>
          <w:spacing w:val="-3"/>
        </w:rPr>
        <w:t>incrementando</w:t>
      </w:r>
      <w:r>
        <w:rPr>
          <w:spacing w:val="138"/>
        </w:rPr>
        <w:t> </w:t>
      </w:r>
      <w:r>
        <w:rPr/>
        <w:t>su </w:t>
      </w:r>
      <w:r>
        <w:rPr>
          <w:spacing w:val="-3"/>
        </w:rPr>
        <w:t>bienestar,</w:t>
      </w:r>
      <w:r>
        <w:rPr>
          <w:spacing w:val="138"/>
        </w:rPr>
        <w:t> </w:t>
      </w:r>
      <w:r>
        <w:rPr>
          <w:spacing w:val="-3"/>
        </w:rPr>
        <w:t>ocasionando</w:t>
      </w:r>
      <w:r>
        <w:rPr>
          <w:spacing w:val="138"/>
        </w:rPr>
        <w:t> </w:t>
      </w:r>
      <w:r>
        <w:rPr/>
        <w:t>los </w:t>
      </w:r>
      <w:r>
        <w:rPr>
          <w:spacing w:val="-3"/>
        </w:rPr>
        <w:t>efectos contrarios </w:t>
      </w:r>
      <w:r>
        <w:rPr/>
        <w:t>en los </w:t>
      </w:r>
      <w:r>
        <w:rPr>
          <w:spacing w:val="-3"/>
        </w:rPr>
        <w:t>países </w:t>
      </w:r>
      <w:r>
        <w:rPr/>
        <w:t>no </w:t>
      </w:r>
      <w:r>
        <w:rPr>
          <w:spacing w:val="-3"/>
        </w:rPr>
        <w:t>miembros. Venables observó que</w:t>
      </w:r>
      <w:r>
        <w:rPr>
          <w:spacing w:val="138"/>
        </w:rPr>
        <w:t> </w:t>
      </w:r>
      <w:r>
        <w:rPr/>
        <w:t>la </w:t>
      </w:r>
      <w:r>
        <w:rPr>
          <w:spacing w:val="-3"/>
        </w:rPr>
        <w:t>principal fuente </w:t>
      </w:r>
      <w:r>
        <w:rPr/>
        <w:t>de </w:t>
      </w:r>
      <w:r>
        <w:rPr>
          <w:spacing w:val="-3"/>
        </w:rPr>
        <w:t>ganancias </w:t>
      </w:r>
      <w:r>
        <w:rPr/>
        <w:t>de la </w:t>
      </w:r>
      <w:r>
        <w:rPr>
          <w:spacing w:val="-3"/>
        </w:rPr>
        <w:t>unión </w:t>
      </w:r>
      <w:r>
        <w:rPr/>
        <w:t>es </w:t>
      </w:r>
      <w:r>
        <w:rPr>
          <w:spacing w:val="-3"/>
        </w:rPr>
        <w:t>la  existencia </w:t>
      </w:r>
      <w:r>
        <w:rPr/>
        <w:t>de </w:t>
      </w:r>
      <w:r>
        <w:rPr>
          <w:spacing w:val="-3"/>
        </w:rPr>
        <w:t>consumo fuera </w:t>
      </w:r>
      <w:r>
        <w:rPr/>
        <w:t>de la </w:t>
      </w:r>
      <w:r>
        <w:rPr>
          <w:spacing w:val="-3"/>
        </w:rPr>
        <w:t>misma, </w:t>
      </w:r>
      <w:r>
        <w:rPr/>
        <w:t>es </w:t>
      </w:r>
      <w:r>
        <w:rPr>
          <w:spacing w:val="-3"/>
        </w:rPr>
        <w:t>decir, que hubiera siempre países consumidores </w:t>
      </w:r>
      <w:r>
        <w:rPr/>
        <w:t>de las </w:t>
      </w:r>
      <w:r>
        <w:rPr>
          <w:spacing w:val="-3"/>
        </w:rPr>
        <w:t>producciones</w:t>
      </w:r>
      <w:r>
        <w:rPr>
          <w:spacing w:val="138"/>
        </w:rPr>
        <w:t> </w:t>
      </w:r>
      <w:r>
        <w:rPr>
          <w:spacing w:val="-3"/>
        </w:rPr>
        <w:t>integradas </w:t>
      </w:r>
      <w:r>
        <w:rPr/>
        <w:t>que se </w:t>
      </w:r>
      <w:r>
        <w:rPr>
          <w:spacing w:val="-3"/>
        </w:rPr>
        <w:t>mantuvieran fuera </w:t>
      </w:r>
      <w:r>
        <w:rPr/>
        <w:t>de la </w:t>
      </w:r>
      <w:r>
        <w:rPr>
          <w:spacing w:val="-3"/>
        </w:rPr>
        <w:t>unión aduanera. Ello permitiría </w:t>
      </w:r>
      <w:r>
        <w:rPr/>
        <w:t>que los </w:t>
      </w:r>
      <w:r>
        <w:rPr>
          <w:spacing w:val="-3"/>
        </w:rPr>
        <w:t>precios aumentasen fuera </w:t>
      </w:r>
      <w:r>
        <w:rPr/>
        <w:t>de la </w:t>
      </w:r>
      <w:r>
        <w:rPr>
          <w:spacing w:val="-3"/>
        </w:rPr>
        <w:t>unión </w:t>
      </w:r>
      <w:r>
        <w:rPr/>
        <w:t>y se </w:t>
      </w:r>
      <w:r>
        <w:rPr>
          <w:spacing w:val="-3"/>
        </w:rPr>
        <w:t>redujeran dentro </w:t>
      </w:r>
      <w:r>
        <w:rPr/>
        <w:t>de la </w:t>
      </w:r>
      <w:r>
        <w:rPr>
          <w:spacing w:val="-3"/>
        </w:rPr>
        <w:t>misma. Dados estos resultados,</w:t>
      </w:r>
      <w:r>
        <w:rPr>
          <w:spacing w:val="138"/>
        </w:rPr>
        <w:t> </w:t>
      </w:r>
      <w:r>
        <w:rPr>
          <w:spacing w:val="-3"/>
        </w:rPr>
        <w:t>para </w:t>
      </w:r>
      <w:r>
        <w:rPr/>
        <w:t>los </w:t>
      </w:r>
      <w:r>
        <w:rPr>
          <w:spacing w:val="-3"/>
        </w:rPr>
        <w:t>países miembros </w:t>
      </w:r>
      <w:r>
        <w:rPr/>
        <w:t>la </w:t>
      </w:r>
      <w:r>
        <w:rPr>
          <w:spacing w:val="-3"/>
        </w:rPr>
        <w:t>formación </w:t>
      </w:r>
      <w:r>
        <w:rPr/>
        <w:t>de </w:t>
      </w:r>
      <w:r>
        <w:rPr>
          <w:spacing w:val="-3"/>
        </w:rPr>
        <w:t>uniones aduaneras</w:t>
      </w:r>
      <w:r>
        <w:rPr>
          <w:spacing w:val="138"/>
        </w:rPr>
        <w:t> </w:t>
      </w:r>
      <w:r>
        <w:rPr/>
        <w:t>es más </w:t>
      </w:r>
      <w:r>
        <w:rPr>
          <w:spacing w:val="-3"/>
        </w:rPr>
        <w:t>atractiva </w:t>
      </w:r>
      <w:r>
        <w:rPr/>
        <w:t>que las </w:t>
      </w:r>
      <w:r>
        <w:rPr>
          <w:spacing w:val="-3"/>
        </w:rPr>
        <w:t>reducciones arancelarias</w:t>
      </w:r>
      <w:r>
        <w:rPr>
          <w:spacing w:val="-41"/>
        </w:rPr>
        <w:t> </w:t>
      </w:r>
      <w:r>
        <w:rPr>
          <w:spacing w:val="-3"/>
        </w:rPr>
        <w:t>mundiales.</w:t>
      </w:r>
    </w:p>
    <w:p>
      <w:pPr>
        <w:spacing w:after="0" w:line="316" w:lineRule="auto"/>
        <w:jc w:val="both"/>
        <w:sectPr>
          <w:headerReference w:type="default" r:id="rId24"/>
          <w:pgSz w:w="11900" w:h="16840"/>
          <w:pgMar w:header="1784" w:footer="0" w:top="2020" w:bottom="280" w:left="1680" w:right="1320"/>
          <w:pgNumType w:start="41"/>
        </w:sectPr>
      </w:pPr>
    </w:p>
    <w:p>
      <w:pPr>
        <w:pStyle w:val="BodyText"/>
        <w:rPr>
          <w:sz w:val="20"/>
        </w:rPr>
      </w:pPr>
    </w:p>
    <w:p>
      <w:pPr>
        <w:pStyle w:val="BodyText"/>
        <w:spacing w:before="8"/>
        <w:rPr>
          <w:sz w:val="20"/>
        </w:rPr>
      </w:pPr>
    </w:p>
    <w:p>
      <w:pPr>
        <w:pStyle w:val="BodyText"/>
        <w:spacing w:line="316" w:lineRule="auto" w:before="77"/>
        <w:ind w:left="192" w:right="108"/>
        <w:jc w:val="both"/>
      </w:pPr>
      <w:bookmarkStart w:name="c. Integración vertical de las empresas" w:id="17"/>
      <w:bookmarkEnd w:id="17"/>
      <w:r>
        <w:rPr/>
      </w:r>
      <w:r>
        <w:rPr/>
        <w:t>Un </w:t>
      </w:r>
      <w:r>
        <w:rPr>
          <w:spacing w:val="-3"/>
        </w:rPr>
        <w:t>análisis interesante </w:t>
      </w:r>
      <w:r>
        <w:rPr/>
        <w:t>es el de la </w:t>
      </w:r>
      <w:r>
        <w:rPr>
          <w:spacing w:val="-3"/>
        </w:rPr>
        <w:t>incorporación </w:t>
      </w:r>
      <w:r>
        <w:rPr/>
        <w:t>de </w:t>
      </w:r>
      <w:r>
        <w:rPr>
          <w:spacing w:val="-3"/>
        </w:rPr>
        <w:t>un</w:t>
      </w:r>
      <w:r>
        <w:rPr>
          <w:spacing w:val="138"/>
        </w:rPr>
        <w:t> </w:t>
      </w:r>
      <w:r>
        <w:rPr>
          <w:spacing w:val="-3"/>
        </w:rPr>
        <w:t>nuevo miembro </w:t>
      </w:r>
      <w:r>
        <w:rPr/>
        <w:t>a la </w:t>
      </w:r>
      <w:r>
        <w:rPr>
          <w:spacing w:val="-3"/>
        </w:rPr>
        <w:t>unión aduanera cuando todas </w:t>
      </w:r>
      <w:r>
        <w:rPr/>
        <w:t>las </w:t>
      </w:r>
      <w:r>
        <w:rPr>
          <w:spacing w:val="-3"/>
        </w:rPr>
        <w:t>economías tienen </w:t>
      </w:r>
      <w:r>
        <w:rPr/>
        <w:t>el </w:t>
      </w:r>
      <w:r>
        <w:rPr>
          <w:spacing w:val="-3"/>
        </w:rPr>
        <w:t>mismo gasto </w:t>
      </w:r>
      <w:r>
        <w:rPr/>
        <w:t>en el </w:t>
      </w:r>
      <w:r>
        <w:rPr>
          <w:spacing w:val="-3"/>
        </w:rPr>
        <w:t>producto considerado. </w:t>
      </w:r>
      <w:r>
        <w:rPr/>
        <w:t>El </w:t>
      </w:r>
      <w:r>
        <w:rPr>
          <w:spacing w:val="-3"/>
        </w:rPr>
        <w:t>país entrante incrementa </w:t>
      </w:r>
      <w:r>
        <w:rPr/>
        <w:t>su </w:t>
      </w:r>
      <w:r>
        <w:rPr>
          <w:spacing w:val="-3"/>
        </w:rPr>
        <w:t>bienestar </w:t>
      </w:r>
      <w:r>
        <w:rPr/>
        <w:t>sin </w:t>
      </w:r>
      <w:r>
        <w:rPr>
          <w:spacing w:val="-3"/>
        </w:rPr>
        <w:t>ninguna ambigüedad, mientras </w:t>
      </w:r>
      <w:r>
        <w:rPr/>
        <w:t>que los </w:t>
      </w:r>
      <w:r>
        <w:rPr>
          <w:spacing w:val="-3"/>
        </w:rPr>
        <w:t>países miembros existentes tienen un resultado ambiguo sobre </w:t>
      </w:r>
      <w:r>
        <w:rPr/>
        <w:t>el </w:t>
      </w:r>
      <w:r>
        <w:rPr>
          <w:spacing w:val="-3"/>
        </w:rPr>
        <w:t>mismo. Estos últimos tenderán </w:t>
      </w:r>
      <w:r>
        <w:rPr/>
        <w:t>a </w:t>
      </w:r>
      <w:r>
        <w:rPr>
          <w:spacing w:val="-3"/>
        </w:rPr>
        <w:t>ganar </w:t>
      </w:r>
      <w:r>
        <w:rPr/>
        <w:t>con el </w:t>
      </w:r>
      <w:r>
        <w:rPr>
          <w:spacing w:val="-3"/>
        </w:rPr>
        <w:t>nuevo miembro </w:t>
      </w:r>
      <w:r>
        <w:rPr/>
        <w:t>en la </w:t>
      </w:r>
      <w:r>
        <w:rPr>
          <w:spacing w:val="-3"/>
        </w:rPr>
        <w:t>medida </w:t>
      </w:r>
      <w:r>
        <w:rPr/>
        <w:t>que el </w:t>
      </w:r>
      <w:r>
        <w:rPr>
          <w:spacing w:val="-3"/>
        </w:rPr>
        <w:t>número de componentes </w:t>
      </w:r>
      <w:r>
        <w:rPr/>
        <w:t>de la </w:t>
      </w:r>
      <w:r>
        <w:rPr>
          <w:spacing w:val="-3"/>
        </w:rPr>
        <w:t>unión aduanera fuese pequeño </w:t>
      </w:r>
      <w:r>
        <w:rPr/>
        <w:t>en </w:t>
      </w:r>
      <w:r>
        <w:rPr>
          <w:spacing w:val="-3"/>
        </w:rPr>
        <w:t>relación </w:t>
      </w:r>
      <w:r>
        <w:rPr/>
        <w:t>a la </w:t>
      </w:r>
      <w:r>
        <w:rPr>
          <w:spacing w:val="-3"/>
        </w:rPr>
        <w:t>totalidad </w:t>
      </w:r>
      <w:r>
        <w:rPr/>
        <w:t>de los </w:t>
      </w:r>
      <w:r>
        <w:rPr>
          <w:spacing w:val="-3"/>
        </w:rPr>
        <w:t>países </w:t>
      </w:r>
      <w:r>
        <w:rPr/>
        <w:t>en el </w:t>
      </w:r>
      <w:r>
        <w:rPr>
          <w:spacing w:val="-3"/>
        </w:rPr>
        <w:t>mundo. Así, </w:t>
      </w:r>
      <w:r>
        <w:rPr/>
        <w:t>la </w:t>
      </w:r>
      <w:r>
        <w:rPr>
          <w:spacing w:val="-3"/>
        </w:rPr>
        <w:t>industria</w:t>
      </w:r>
      <w:r>
        <w:rPr>
          <w:spacing w:val="138"/>
        </w:rPr>
        <w:t> </w:t>
      </w:r>
      <w:r>
        <w:rPr/>
        <w:t>del </w:t>
      </w:r>
      <w:r>
        <w:rPr>
          <w:spacing w:val="-3"/>
        </w:rPr>
        <w:t>país entrante aumenta </w:t>
      </w:r>
      <w:r>
        <w:rPr/>
        <w:t>sus </w:t>
      </w:r>
      <w:r>
        <w:rPr>
          <w:spacing w:val="-3"/>
        </w:rPr>
        <w:t>beneficios incentivando la entrada </w:t>
      </w:r>
      <w:r>
        <w:rPr/>
        <w:t>de </w:t>
      </w:r>
      <w:r>
        <w:rPr>
          <w:spacing w:val="-3"/>
        </w:rPr>
        <w:t>nuevas empresas, provocando </w:t>
      </w:r>
      <w:r>
        <w:rPr/>
        <w:t>en </w:t>
      </w:r>
      <w:r>
        <w:rPr>
          <w:spacing w:val="-3"/>
        </w:rPr>
        <w:t>consecuencia una</w:t>
      </w:r>
      <w:r>
        <w:rPr>
          <w:spacing w:val="138"/>
        </w:rPr>
        <w:t> </w:t>
      </w:r>
      <w:r>
        <w:rPr>
          <w:spacing w:val="-3"/>
        </w:rPr>
        <w:t>reducción </w:t>
      </w:r>
      <w:r>
        <w:rPr/>
        <w:t>en los </w:t>
      </w:r>
      <w:r>
        <w:rPr>
          <w:spacing w:val="-3"/>
        </w:rPr>
        <w:t>costes </w:t>
      </w:r>
      <w:r>
        <w:rPr/>
        <w:t>y en el </w:t>
      </w:r>
      <w:r>
        <w:rPr>
          <w:spacing w:val="-3"/>
        </w:rPr>
        <w:t>precio. </w:t>
      </w:r>
      <w:r>
        <w:rPr/>
        <w:t>Por su </w:t>
      </w:r>
      <w:r>
        <w:rPr>
          <w:spacing w:val="-3"/>
        </w:rPr>
        <w:t>parte, los países miembros ganan </w:t>
      </w:r>
      <w:r>
        <w:rPr/>
        <w:t>el </w:t>
      </w:r>
      <w:r>
        <w:rPr>
          <w:spacing w:val="-3"/>
        </w:rPr>
        <w:t>acceso </w:t>
      </w:r>
      <w:r>
        <w:rPr/>
        <w:t>a un </w:t>
      </w:r>
      <w:r>
        <w:rPr>
          <w:spacing w:val="-3"/>
        </w:rPr>
        <w:t>solo mercado donde se</w:t>
      </w:r>
      <w:r>
        <w:rPr>
          <w:spacing w:val="138"/>
        </w:rPr>
        <w:t> </w:t>
      </w:r>
      <w:r>
        <w:rPr/>
        <w:t>ha </w:t>
      </w:r>
      <w:r>
        <w:rPr>
          <w:spacing w:val="-3"/>
        </w:rPr>
        <w:t>reducido </w:t>
      </w:r>
      <w:r>
        <w:rPr/>
        <w:t>el </w:t>
      </w:r>
      <w:r>
        <w:rPr>
          <w:spacing w:val="-3"/>
        </w:rPr>
        <w:t>precio </w:t>
      </w:r>
      <w:r>
        <w:rPr/>
        <w:t>de </w:t>
      </w:r>
      <w:r>
        <w:rPr>
          <w:spacing w:val="-3"/>
        </w:rPr>
        <w:t>venta, </w:t>
      </w:r>
      <w:r>
        <w:rPr/>
        <w:t>por lo que el </w:t>
      </w:r>
      <w:r>
        <w:rPr>
          <w:spacing w:val="-3"/>
        </w:rPr>
        <w:t>efecto neto sobre </w:t>
      </w:r>
      <w:r>
        <w:rPr/>
        <w:t>su </w:t>
      </w:r>
      <w:r>
        <w:rPr>
          <w:spacing w:val="-3"/>
        </w:rPr>
        <w:t>bienestar </w:t>
      </w:r>
      <w:r>
        <w:rPr/>
        <w:t>es</w:t>
      </w:r>
      <w:r>
        <w:rPr>
          <w:spacing w:val="-14"/>
        </w:rPr>
        <w:t> </w:t>
      </w:r>
      <w:r>
        <w:rPr>
          <w:spacing w:val="-3"/>
        </w:rPr>
        <w:t>ambiguo.</w:t>
      </w:r>
    </w:p>
    <w:p>
      <w:pPr>
        <w:pStyle w:val="BodyText"/>
        <w:spacing w:before="7"/>
        <w:rPr>
          <w:sz w:val="31"/>
        </w:rPr>
      </w:pPr>
    </w:p>
    <w:p>
      <w:pPr>
        <w:pStyle w:val="Heading1"/>
        <w:numPr>
          <w:ilvl w:val="0"/>
          <w:numId w:val="11"/>
        </w:numPr>
        <w:tabs>
          <w:tab w:pos="618" w:val="left" w:leader="none"/>
        </w:tabs>
        <w:spacing w:line="240" w:lineRule="auto" w:before="0" w:after="0"/>
        <w:ind w:left="617" w:right="0" w:hanging="425"/>
        <w:jc w:val="both"/>
      </w:pPr>
      <w:r>
        <w:rPr>
          <w:spacing w:val="-3"/>
        </w:rPr>
        <w:t>Integración vertical </w:t>
      </w:r>
      <w:r>
        <w:rPr/>
        <w:t>de las</w:t>
      </w:r>
      <w:r>
        <w:rPr>
          <w:spacing w:val="-17"/>
        </w:rPr>
        <w:t> </w:t>
      </w:r>
      <w:r>
        <w:rPr>
          <w:spacing w:val="-3"/>
        </w:rPr>
        <w:t>empresas.</w:t>
      </w:r>
    </w:p>
    <w:p>
      <w:pPr>
        <w:pStyle w:val="BodyText"/>
        <w:rPr>
          <w:b/>
        </w:rPr>
      </w:pPr>
    </w:p>
    <w:p>
      <w:pPr>
        <w:pStyle w:val="BodyText"/>
        <w:spacing w:line="316" w:lineRule="auto" w:before="178"/>
        <w:ind w:left="192" w:right="107"/>
        <w:jc w:val="both"/>
      </w:pPr>
      <w:r>
        <w:rPr/>
        <w:t>Una </w:t>
      </w:r>
      <w:r>
        <w:rPr>
          <w:spacing w:val="-3"/>
        </w:rPr>
        <w:t>nueva línea </w:t>
      </w:r>
      <w:r>
        <w:rPr/>
        <w:t>de </w:t>
      </w:r>
      <w:r>
        <w:rPr>
          <w:spacing w:val="-3"/>
        </w:rPr>
        <w:t>investigación considera </w:t>
      </w:r>
      <w:r>
        <w:rPr/>
        <w:t>la </w:t>
      </w:r>
      <w:r>
        <w:rPr>
          <w:spacing w:val="-3"/>
        </w:rPr>
        <w:t>integración vertical entre empresas productoras </w:t>
      </w:r>
      <w:r>
        <w:rPr/>
        <w:t>de </w:t>
      </w:r>
      <w:r>
        <w:rPr>
          <w:spacing w:val="-3"/>
        </w:rPr>
        <w:t>inputs intermedios </w:t>
      </w:r>
      <w:r>
        <w:rPr/>
        <w:t>y </w:t>
      </w:r>
      <w:r>
        <w:rPr>
          <w:spacing w:val="-3"/>
        </w:rPr>
        <w:t>empresas productoras </w:t>
      </w:r>
      <w:r>
        <w:rPr/>
        <w:t>de </w:t>
      </w:r>
      <w:r>
        <w:rPr>
          <w:spacing w:val="-3"/>
        </w:rPr>
        <w:t>bienes finales. Spencer </w:t>
      </w:r>
      <w:r>
        <w:rPr/>
        <w:t>y </w:t>
      </w:r>
      <w:r>
        <w:rPr>
          <w:spacing w:val="-3"/>
        </w:rPr>
        <w:t>Jones (1991, 1992) analizaron </w:t>
      </w:r>
      <w:r>
        <w:rPr/>
        <w:t>el </w:t>
      </w:r>
      <w:r>
        <w:rPr>
          <w:spacing w:val="-3"/>
        </w:rPr>
        <w:t>caso </w:t>
      </w:r>
      <w:r>
        <w:rPr/>
        <w:t>de dos </w:t>
      </w:r>
      <w:r>
        <w:rPr>
          <w:spacing w:val="-3"/>
        </w:rPr>
        <w:t>países, </w:t>
      </w:r>
      <w:r>
        <w:rPr/>
        <w:t>en </w:t>
      </w:r>
      <w:r>
        <w:rPr>
          <w:spacing w:val="-3"/>
        </w:rPr>
        <w:t>cada uno</w:t>
      </w:r>
      <w:r>
        <w:rPr>
          <w:spacing w:val="138"/>
        </w:rPr>
        <w:t> </w:t>
      </w:r>
      <w:r>
        <w:rPr/>
        <w:t>de los </w:t>
      </w:r>
      <w:r>
        <w:rPr>
          <w:spacing w:val="-3"/>
        </w:rPr>
        <w:t>cuales existía </w:t>
      </w:r>
      <w:r>
        <w:rPr/>
        <w:t>una </w:t>
      </w:r>
      <w:r>
        <w:rPr>
          <w:spacing w:val="-3"/>
        </w:rPr>
        <w:t>empresa productora </w:t>
      </w:r>
      <w:r>
        <w:rPr/>
        <w:t>de un </w:t>
      </w:r>
      <w:r>
        <w:rPr>
          <w:spacing w:val="-3"/>
        </w:rPr>
        <w:t>bien  final integrada </w:t>
      </w:r>
      <w:r>
        <w:rPr/>
        <w:t>con la </w:t>
      </w:r>
      <w:r>
        <w:rPr>
          <w:spacing w:val="-3"/>
        </w:rPr>
        <w:t>producción </w:t>
      </w:r>
      <w:r>
        <w:rPr/>
        <w:t>de un </w:t>
      </w:r>
      <w:r>
        <w:rPr>
          <w:spacing w:val="-3"/>
        </w:rPr>
        <w:t>input intermedio que necesita. </w:t>
      </w:r>
      <w:r>
        <w:rPr/>
        <w:t>El </w:t>
      </w:r>
      <w:r>
        <w:rPr>
          <w:spacing w:val="-3"/>
        </w:rPr>
        <w:t>input intermedio </w:t>
      </w:r>
      <w:r>
        <w:rPr/>
        <w:t>es </w:t>
      </w:r>
      <w:r>
        <w:rPr>
          <w:spacing w:val="-3"/>
        </w:rPr>
        <w:t>producido </w:t>
      </w:r>
      <w:r>
        <w:rPr/>
        <w:t>de </w:t>
      </w:r>
      <w:r>
        <w:rPr>
          <w:spacing w:val="-3"/>
        </w:rPr>
        <w:t>forma más barata </w:t>
      </w:r>
      <w:r>
        <w:rPr/>
        <w:t>en el </w:t>
      </w:r>
      <w:r>
        <w:rPr>
          <w:spacing w:val="-3"/>
        </w:rPr>
        <w:t>país </w:t>
      </w:r>
      <w:r>
        <w:rPr/>
        <w:t>B, de </w:t>
      </w:r>
      <w:r>
        <w:rPr>
          <w:spacing w:val="-3"/>
        </w:rPr>
        <w:t>modo </w:t>
      </w:r>
      <w:r>
        <w:rPr/>
        <w:t>que </w:t>
      </w:r>
      <w:r>
        <w:rPr>
          <w:spacing w:val="-3"/>
        </w:rPr>
        <w:t>este país </w:t>
      </w:r>
      <w:r>
        <w:rPr/>
        <w:t>es </w:t>
      </w:r>
      <w:r>
        <w:rPr>
          <w:spacing w:val="-3"/>
        </w:rPr>
        <w:t>exportador del input </w:t>
      </w:r>
      <w:r>
        <w:rPr/>
        <w:t>y del </w:t>
      </w:r>
      <w:r>
        <w:rPr>
          <w:spacing w:val="-3"/>
        </w:rPr>
        <w:t>bien final hacia </w:t>
      </w:r>
      <w:r>
        <w:rPr/>
        <w:t>el </w:t>
      </w:r>
      <w:r>
        <w:rPr>
          <w:spacing w:val="-3"/>
        </w:rPr>
        <w:t>mercado </w:t>
      </w:r>
      <w:r>
        <w:rPr/>
        <w:t>del </w:t>
      </w:r>
      <w:r>
        <w:rPr>
          <w:spacing w:val="-3"/>
        </w:rPr>
        <w:t>país </w:t>
      </w:r>
      <w:r>
        <w:rPr/>
        <w:t>A. </w:t>
      </w:r>
      <w:r>
        <w:rPr>
          <w:spacing w:val="-3"/>
        </w:rPr>
        <w:t>Para simplificar, </w:t>
      </w:r>
      <w:r>
        <w:rPr/>
        <w:t>los </w:t>
      </w:r>
      <w:r>
        <w:rPr>
          <w:spacing w:val="-3"/>
        </w:rPr>
        <w:t>autores estudiaron solo </w:t>
      </w:r>
      <w:r>
        <w:rPr/>
        <w:t>el </w:t>
      </w:r>
      <w:r>
        <w:rPr>
          <w:spacing w:val="-3"/>
        </w:rPr>
        <w:t>mercado</w:t>
      </w:r>
      <w:r>
        <w:rPr>
          <w:spacing w:val="79"/>
        </w:rPr>
        <w:t> </w:t>
      </w:r>
      <w:r>
        <w:rPr>
          <w:spacing w:val="-3"/>
        </w:rPr>
        <w:t>nacional</w:t>
      </w:r>
    </w:p>
    <w:p>
      <w:pPr>
        <w:pStyle w:val="BodyText"/>
        <w:spacing w:line="316" w:lineRule="auto" w:before="1"/>
        <w:ind w:left="192" w:right="107"/>
        <w:jc w:val="both"/>
      </w:pPr>
      <w:r>
        <w:rPr/>
        <w:t>(A) de </w:t>
      </w:r>
      <w:r>
        <w:rPr>
          <w:spacing w:val="-3"/>
        </w:rPr>
        <w:t>bienes finales </w:t>
      </w:r>
      <w:r>
        <w:rPr/>
        <w:t>y no el </w:t>
      </w:r>
      <w:r>
        <w:rPr>
          <w:spacing w:val="-3"/>
        </w:rPr>
        <w:t>extranjero (B). </w:t>
      </w:r>
      <w:r>
        <w:rPr/>
        <w:t>El </w:t>
      </w:r>
      <w:r>
        <w:rPr>
          <w:spacing w:val="-3"/>
        </w:rPr>
        <w:t>país </w:t>
      </w:r>
      <w:r>
        <w:rPr/>
        <w:t>B  </w:t>
      </w:r>
      <w:r>
        <w:rPr>
          <w:spacing w:val="-3"/>
        </w:rPr>
        <w:t>tiene incentivos para recortar </w:t>
      </w:r>
      <w:r>
        <w:rPr/>
        <w:t>sus </w:t>
      </w:r>
      <w:r>
        <w:rPr>
          <w:spacing w:val="-3"/>
        </w:rPr>
        <w:t>exportaciones </w:t>
      </w:r>
      <w:r>
        <w:rPr/>
        <w:t>de </w:t>
      </w:r>
      <w:r>
        <w:rPr>
          <w:spacing w:val="-3"/>
        </w:rPr>
        <w:t>inputs, encareciendo </w:t>
      </w:r>
      <w:r>
        <w:rPr/>
        <w:t>el </w:t>
      </w:r>
      <w:r>
        <w:rPr>
          <w:spacing w:val="-3"/>
        </w:rPr>
        <w:t>precio </w:t>
      </w:r>
      <w:r>
        <w:rPr/>
        <w:t>de los </w:t>
      </w:r>
      <w:r>
        <w:rPr>
          <w:spacing w:val="-3"/>
        </w:rPr>
        <w:t>mismos </w:t>
      </w:r>
      <w:r>
        <w:rPr/>
        <w:t>en A y </w:t>
      </w:r>
      <w:r>
        <w:rPr>
          <w:spacing w:val="-3"/>
        </w:rPr>
        <w:t>reduciendo así</w:t>
      </w:r>
      <w:r>
        <w:rPr>
          <w:spacing w:val="138"/>
        </w:rPr>
        <w:t> </w:t>
      </w:r>
      <w:r>
        <w:rPr/>
        <w:t>la </w:t>
      </w:r>
      <w:r>
        <w:rPr>
          <w:spacing w:val="-3"/>
        </w:rPr>
        <w:t>competitividad </w:t>
      </w:r>
      <w:r>
        <w:rPr/>
        <w:t>del </w:t>
      </w:r>
      <w:r>
        <w:rPr>
          <w:spacing w:val="-3"/>
        </w:rPr>
        <w:t>país </w:t>
      </w:r>
      <w:r>
        <w:rPr/>
        <w:t>A en el </w:t>
      </w:r>
      <w:r>
        <w:rPr>
          <w:spacing w:val="-3"/>
        </w:rPr>
        <w:t>mercado </w:t>
      </w:r>
      <w:r>
        <w:rPr/>
        <w:t>de </w:t>
      </w:r>
      <w:r>
        <w:rPr>
          <w:spacing w:val="-3"/>
        </w:rPr>
        <w:t>bienes</w:t>
      </w:r>
      <w:r>
        <w:rPr>
          <w:spacing w:val="138"/>
        </w:rPr>
        <w:t> </w:t>
      </w:r>
      <w:r>
        <w:rPr>
          <w:spacing w:val="-3"/>
        </w:rPr>
        <w:t>finales. </w:t>
      </w:r>
      <w:r>
        <w:rPr/>
        <w:t>En </w:t>
      </w:r>
      <w:r>
        <w:rPr>
          <w:spacing w:val="-3"/>
        </w:rPr>
        <w:t>este contexto, </w:t>
      </w:r>
      <w:r>
        <w:rPr/>
        <w:t>el </w:t>
      </w:r>
      <w:r>
        <w:rPr>
          <w:spacing w:val="-3"/>
        </w:rPr>
        <w:t>país </w:t>
      </w:r>
      <w:r>
        <w:rPr/>
        <w:t>A </w:t>
      </w:r>
      <w:r>
        <w:rPr>
          <w:spacing w:val="-3"/>
        </w:rPr>
        <w:t>tiene </w:t>
      </w:r>
      <w:r>
        <w:rPr/>
        <w:t>un </w:t>
      </w:r>
      <w:r>
        <w:rPr>
          <w:spacing w:val="-3"/>
        </w:rPr>
        <w:t>cierto </w:t>
      </w:r>
      <w:r>
        <w:rPr>
          <w:spacing w:val="73"/>
        </w:rPr>
        <w:t> </w:t>
      </w:r>
      <w:r>
        <w:rPr>
          <w:spacing w:val="-3"/>
        </w:rPr>
        <w:t>margen</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before="77"/>
        <w:ind w:left="532"/>
        <w:jc w:val="both"/>
      </w:pPr>
      <w:r>
        <w:rPr/>
        <w:t>para la aplicación de políticas comerciales.</w:t>
      </w:r>
    </w:p>
    <w:p>
      <w:pPr>
        <w:pStyle w:val="BodyText"/>
      </w:pPr>
    </w:p>
    <w:p>
      <w:pPr>
        <w:pStyle w:val="BodyText"/>
        <w:spacing w:line="316" w:lineRule="auto" w:before="176"/>
        <w:ind w:left="532" w:right="109"/>
        <w:jc w:val="both"/>
      </w:pPr>
      <w:r>
        <w:rPr>
          <w:spacing w:val="-3"/>
        </w:rPr>
        <w:t>Spencer </w:t>
      </w:r>
      <w:r>
        <w:rPr/>
        <w:t>y </w:t>
      </w:r>
      <w:r>
        <w:rPr>
          <w:spacing w:val="-3"/>
        </w:rPr>
        <w:t>Jones propusieron </w:t>
      </w:r>
      <w:r>
        <w:rPr/>
        <w:t>un </w:t>
      </w:r>
      <w:r>
        <w:rPr>
          <w:spacing w:val="-3"/>
        </w:rPr>
        <w:t>modelo </w:t>
      </w:r>
      <w:r>
        <w:rPr/>
        <w:t>en dos </w:t>
      </w:r>
      <w:r>
        <w:rPr>
          <w:spacing w:val="-3"/>
        </w:rPr>
        <w:t>etapas  referidas </w:t>
      </w:r>
      <w:r>
        <w:rPr/>
        <w:t>al </w:t>
      </w:r>
      <w:r>
        <w:rPr>
          <w:spacing w:val="-3"/>
        </w:rPr>
        <w:t>mercado </w:t>
      </w:r>
      <w:r>
        <w:rPr/>
        <w:t>de </w:t>
      </w:r>
      <w:r>
        <w:rPr>
          <w:spacing w:val="-3"/>
        </w:rPr>
        <w:t>inputs </w:t>
      </w:r>
      <w:r>
        <w:rPr/>
        <w:t>y al </w:t>
      </w:r>
      <w:r>
        <w:rPr>
          <w:spacing w:val="-3"/>
        </w:rPr>
        <w:t>mercado </w:t>
      </w:r>
      <w:r>
        <w:rPr/>
        <w:t>de </w:t>
      </w:r>
      <w:r>
        <w:rPr>
          <w:spacing w:val="-3"/>
        </w:rPr>
        <w:t>bienes finales,</w:t>
      </w:r>
      <w:r>
        <w:rPr>
          <w:spacing w:val="138"/>
        </w:rPr>
        <w:t> </w:t>
      </w:r>
      <w:r>
        <w:rPr>
          <w:spacing w:val="-3"/>
        </w:rPr>
        <w:t>respectivamente.</w:t>
      </w:r>
      <w:r>
        <w:rPr>
          <w:spacing w:val="138"/>
        </w:rPr>
        <w:t> </w:t>
      </w:r>
      <w:r>
        <w:rPr/>
        <w:t>En la </w:t>
      </w:r>
      <w:r>
        <w:rPr>
          <w:spacing w:val="-3"/>
        </w:rPr>
        <w:t>primera</w:t>
      </w:r>
      <w:r>
        <w:rPr>
          <w:spacing w:val="138"/>
        </w:rPr>
        <w:t> </w:t>
      </w:r>
      <w:r>
        <w:rPr>
          <w:spacing w:val="-3"/>
        </w:rPr>
        <w:t>etapa,</w:t>
      </w:r>
      <w:r>
        <w:rPr>
          <w:spacing w:val="138"/>
        </w:rPr>
        <w:t> </w:t>
      </w:r>
      <w:r>
        <w:rPr>
          <w:spacing w:val="-3"/>
        </w:rPr>
        <w:t>la integración vertical </w:t>
      </w:r>
      <w:r>
        <w:rPr/>
        <w:t>de la </w:t>
      </w:r>
      <w:r>
        <w:rPr>
          <w:spacing w:val="-3"/>
        </w:rPr>
        <w:t>empresa extranjera (del país B)</w:t>
      </w:r>
      <w:r>
        <w:rPr>
          <w:spacing w:val="138"/>
        </w:rPr>
        <w:t> </w:t>
      </w:r>
      <w:r>
        <w:rPr>
          <w:spacing w:val="-3"/>
        </w:rPr>
        <w:t>lleva </w:t>
      </w:r>
      <w:r>
        <w:rPr/>
        <w:t>a </w:t>
      </w:r>
      <w:r>
        <w:rPr>
          <w:spacing w:val="-3"/>
        </w:rPr>
        <w:t>ésta </w:t>
      </w:r>
      <w:r>
        <w:rPr/>
        <w:t>a una </w:t>
      </w:r>
      <w:r>
        <w:rPr>
          <w:spacing w:val="-3"/>
        </w:rPr>
        <w:t>decisión estratégica </w:t>
      </w:r>
      <w:r>
        <w:rPr/>
        <w:t>de </w:t>
      </w:r>
      <w:r>
        <w:rPr>
          <w:spacing w:val="-3"/>
        </w:rPr>
        <w:t>exportación del</w:t>
      </w:r>
      <w:r>
        <w:rPr>
          <w:spacing w:val="138"/>
        </w:rPr>
        <w:t> </w:t>
      </w:r>
      <w:r>
        <w:rPr>
          <w:spacing w:val="-3"/>
        </w:rPr>
        <w:t>input. </w:t>
      </w:r>
      <w:r>
        <w:rPr/>
        <w:t>Es </w:t>
      </w:r>
      <w:r>
        <w:rPr>
          <w:spacing w:val="-3"/>
        </w:rPr>
        <w:t>decir, </w:t>
      </w:r>
      <w:r>
        <w:rPr/>
        <w:t>que </w:t>
      </w:r>
      <w:r>
        <w:rPr>
          <w:spacing w:val="-3"/>
        </w:rPr>
        <w:t>elige </w:t>
      </w:r>
      <w:r>
        <w:rPr/>
        <w:t>el </w:t>
      </w:r>
      <w:r>
        <w:rPr>
          <w:spacing w:val="-3"/>
        </w:rPr>
        <w:t>precio </w:t>
      </w:r>
      <w:r>
        <w:rPr/>
        <w:t>y la </w:t>
      </w:r>
      <w:r>
        <w:rPr>
          <w:spacing w:val="-3"/>
        </w:rPr>
        <w:t>cantidad </w:t>
      </w:r>
      <w:r>
        <w:rPr/>
        <w:t>a </w:t>
      </w:r>
      <w:r>
        <w:rPr>
          <w:spacing w:val="-3"/>
        </w:rPr>
        <w:t>vender </w:t>
      </w:r>
      <w:r>
        <w:rPr/>
        <w:t>en el </w:t>
      </w:r>
      <w:r>
        <w:rPr>
          <w:spacing w:val="-3"/>
        </w:rPr>
        <w:t>país</w:t>
      </w:r>
      <w:r>
        <w:rPr>
          <w:spacing w:val="-18"/>
        </w:rPr>
        <w:t> </w:t>
      </w:r>
      <w:r>
        <w:rPr>
          <w:spacing w:val="-3"/>
        </w:rPr>
        <w:t>A.</w:t>
      </w:r>
    </w:p>
    <w:p>
      <w:pPr>
        <w:pStyle w:val="BodyText"/>
        <w:spacing w:before="1"/>
      </w:pPr>
    </w:p>
    <w:p>
      <w:pPr>
        <w:pStyle w:val="BodyText"/>
        <w:spacing w:line="360" w:lineRule="atLeast"/>
        <w:ind w:left="532" w:right="109"/>
        <w:jc w:val="both"/>
      </w:pPr>
      <w:r>
        <w:rPr>
          <w:spacing w:val="-3"/>
        </w:rPr>
        <w:t>Estos mismos autores compararon </w:t>
      </w:r>
      <w:r>
        <w:rPr/>
        <w:t>los </w:t>
      </w:r>
      <w:r>
        <w:rPr>
          <w:spacing w:val="-3"/>
        </w:rPr>
        <w:t>resultados </w:t>
      </w:r>
      <w:r>
        <w:rPr/>
        <w:t>de </w:t>
      </w:r>
      <w:r>
        <w:rPr>
          <w:spacing w:val="-3"/>
        </w:rPr>
        <w:t>esta estrategia </w:t>
      </w:r>
      <w:r>
        <w:rPr/>
        <w:t>en dos </w:t>
      </w:r>
      <w:r>
        <w:rPr>
          <w:spacing w:val="-3"/>
        </w:rPr>
        <w:t>situaciones. </w:t>
      </w:r>
      <w:r>
        <w:rPr/>
        <w:t>En una de </w:t>
      </w:r>
      <w:r>
        <w:rPr>
          <w:spacing w:val="-3"/>
        </w:rPr>
        <w:t>ellas, </w:t>
      </w:r>
      <w:r>
        <w:rPr/>
        <w:t>se </w:t>
      </w:r>
      <w:r>
        <w:rPr>
          <w:spacing w:val="-3"/>
        </w:rPr>
        <w:t>permite</w:t>
      </w:r>
      <w:r>
        <w:rPr>
          <w:spacing w:val="138"/>
        </w:rPr>
        <w:t> </w:t>
      </w:r>
      <w:r>
        <w:rPr/>
        <w:t>la </w:t>
      </w:r>
      <w:r>
        <w:rPr>
          <w:spacing w:val="-3"/>
        </w:rPr>
        <w:t>integración vertical </w:t>
      </w:r>
      <w:r>
        <w:rPr/>
        <w:t>en el </w:t>
      </w:r>
      <w:r>
        <w:rPr>
          <w:spacing w:val="-3"/>
        </w:rPr>
        <w:t>extranjero. </w:t>
      </w:r>
      <w:r>
        <w:rPr/>
        <w:t>En la </w:t>
      </w:r>
      <w:r>
        <w:rPr>
          <w:spacing w:val="-3"/>
        </w:rPr>
        <w:t>otra, se produce </w:t>
      </w:r>
      <w:r>
        <w:rPr/>
        <w:t>un </w:t>
      </w:r>
      <w:r>
        <w:rPr>
          <w:spacing w:val="-3"/>
        </w:rPr>
        <w:t>monopolio </w:t>
      </w:r>
      <w:r>
        <w:rPr/>
        <w:t>de </w:t>
      </w:r>
      <w:r>
        <w:rPr>
          <w:spacing w:val="-3"/>
        </w:rPr>
        <w:t>exportación </w:t>
      </w:r>
      <w:r>
        <w:rPr/>
        <w:t>de </w:t>
      </w:r>
      <w:r>
        <w:rPr>
          <w:spacing w:val="-3"/>
        </w:rPr>
        <w:t>inputs </w:t>
      </w:r>
      <w:r>
        <w:rPr/>
        <w:t>por </w:t>
      </w:r>
      <w:r>
        <w:rPr>
          <w:spacing w:val="-3"/>
        </w:rPr>
        <w:t>parte de</w:t>
      </w:r>
      <w:r>
        <w:rPr>
          <w:spacing w:val="138"/>
        </w:rPr>
        <w:t> </w:t>
      </w:r>
      <w:r>
        <w:rPr/>
        <w:t>una </w:t>
      </w:r>
      <w:r>
        <w:rPr>
          <w:spacing w:val="-3"/>
        </w:rPr>
        <w:t>empresa independiente extranjera. </w:t>
      </w:r>
      <w:r>
        <w:rPr/>
        <w:t>En </w:t>
      </w:r>
      <w:r>
        <w:rPr>
          <w:spacing w:val="-3"/>
        </w:rPr>
        <w:t>ambos casos, la empresa extranjera tiene incentivos para fijar </w:t>
      </w:r>
      <w:r>
        <w:rPr/>
        <w:t>un </w:t>
      </w:r>
      <w:r>
        <w:rPr>
          <w:spacing w:val="-3"/>
        </w:rPr>
        <w:t>precio elevado </w:t>
      </w:r>
      <w:r>
        <w:rPr/>
        <w:t>del </w:t>
      </w:r>
      <w:r>
        <w:rPr>
          <w:spacing w:val="-3"/>
        </w:rPr>
        <w:t>input; </w:t>
      </w:r>
      <w:r>
        <w:rPr/>
        <w:t>sin </w:t>
      </w:r>
      <w:r>
        <w:rPr>
          <w:spacing w:val="-3"/>
        </w:rPr>
        <w:t>embargo, </w:t>
      </w:r>
      <w:r>
        <w:rPr/>
        <w:t>el </w:t>
      </w:r>
      <w:r>
        <w:rPr>
          <w:spacing w:val="-3"/>
        </w:rPr>
        <w:t>precio </w:t>
      </w:r>
      <w:r>
        <w:rPr/>
        <w:t>en el </w:t>
      </w:r>
      <w:r>
        <w:rPr>
          <w:spacing w:val="-3"/>
        </w:rPr>
        <w:t>caso de</w:t>
      </w:r>
      <w:r>
        <w:rPr>
          <w:spacing w:val="138"/>
        </w:rPr>
        <w:t> </w:t>
      </w:r>
      <w:r>
        <w:rPr>
          <w:spacing w:val="-3"/>
        </w:rPr>
        <w:t>integración vertical sería mayor </w:t>
      </w:r>
      <w:r>
        <w:rPr/>
        <w:t>que en el </w:t>
      </w:r>
      <w:r>
        <w:rPr>
          <w:spacing w:val="-3"/>
        </w:rPr>
        <w:t>caso </w:t>
      </w:r>
      <w:r>
        <w:rPr/>
        <w:t>de </w:t>
      </w:r>
      <w:r>
        <w:rPr>
          <w:spacing w:val="-3"/>
        </w:rPr>
        <w:t>monopolio </w:t>
      </w:r>
      <w:r>
        <w:rPr/>
        <w:t>de </w:t>
      </w:r>
      <w:r>
        <w:rPr>
          <w:spacing w:val="-3"/>
        </w:rPr>
        <w:t>exportación </w:t>
      </w:r>
      <w:r>
        <w:rPr/>
        <w:t>de </w:t>
      </w:r>
      <w:r>
        <w:rPr>
          <w:spacing w:val="-3"/>
        </w:rPr>
        <w:t>inputs. </w:t>
      </w:r>
      <w:r>
        <w:rPr/>
        <w:t>La </w:t>
      </w:r>
      <w:r>
        <w:rPr>
          <w:spacing w:val="-3"/>
        </w:rPr>
        <w:t>explicación </w:t>
      </w:r>
      <w:r>
        <w:rPr/>
        <w:t>de </w:t>
      </w:r>
      <w:r>
        <w:rPr>
          <w:spacing w:val="-3"/>
        </w:rPr>
        <w:t>este resultado</w:t>
      </w:r>
      <w:r>
        <w:rPr>
          <w:spacing w:val="138"/>
        </w:rPr>
        <w:t> </w:t>
      </w:r>
      <w:r>
        <w:rPr/>
        <w:t>es </w:t>
      </w:r>
      <w:r>
        <w:rPr>
          <w:spacing w:val="-3"/>
        </w:rPr>
        <w:t>que, </w:t>
      </w:r>
      <w:r>
        <w:rPr/>
        <w:t>en el </w:t>
      </w:r>
      <w:r>
        <w:rPr>
          <w:spacing w:val="-3"/>
        </w:rPr>
        <w:t>caso </w:t>
      </w:r>
      <w:r>
        <w:rPr/>
        <w:t>de </w:t>
      </w:r>
      <w:r>
        <w:rPr>
          <w:spacing w:val="-3"/>
        </w:rPr>
        <w:t>integración vertical, </w:t>
      </w:r>
      <w:r>
        <w:rPr/>
        <w:t>hay que </w:t>
      </w:r>
      <w:r>
        <w:rPr>
          <w:spacing w:val="-3"/>
        </w:rPr>
        <w:t>añadir</w:t>
      </w:r>
      <w:r>
        <w:rPr>
          <w:spacing w:val="138"/>
        </w:rPr>
        <w:t> </w:t>
      </w:r>
      <w:r>
        <w:rPr/>
        <w:t>el </w:t>
      </w:r>
      <w:r>
        <w:rPr>
          <w:spacing w:val="-3"/>
        </w:rPr>
        <w:t>incentivo </w:t>
      </w:r>
      <w:r>
        <w:rPr/>
        <w:t>a </w:t>
      </w:r>
      <w:r>
        <w:rPr>
          <w:spacing w:val="-3"/>
        </w:rPr>
        <w:t>través </w:t>
      </w:r>
      <w:r>
        <w:rPr/>
        <w:t>de un </w:t>
      </w:r>
      <w:r>
        <w:rPr>
          <w:spacing w:val="-3"/>
        </w:rPr>
        <w:t>efecto estratégico. </w:t>
      </w:r>
      <w:r>
        <w:rPr/>
        <w:t>El </w:t>
      </w:r>
      <w:r>
        <w:rPr>
          <w:spacing w:val="-3"/>
        </w:rPr>
        <w:t>aumento</w:t>
      </w:r>
      <w:r>
        <w:rPr>
          <w:spacing w:val="138"/>
        </w:rPr>
        <w:t> </w:t>
      </w:r>
      <w:r>
        <w:rPr/>
        <w:t>del </w:t>
      </w:r>
      <w:r>
        <w:rPr>
          <w:spacing w:val="-3"/>
        </w:rPr>
        <w:t>precio </w:t>
      </w:r>
      <w:r>
        <w:rPr/>
        <w:t>del </w:t>
      </w:r>
      <w:r>
        <w:rPr>
          <w:spacing w:val="-3"/>
        </w:rPr>
        <w:t>input provoca </w:t>
      </w:r>
      <w:r>
        <w:rPr/>
        <w:t>un </w:t>
      </w:r>
      <w:r>
        <w:rPr>
          <w:spacing w:val="-3"/>
        </w:rPr>
        <w:t>incremento </w:t>
      </w:r>
      <w:r>
        <w:rPr/>
        <w:t>en el </w:t>
      </w:r>
      <w:r>
        <w:rPr>
          <w:spacing w:val="-3"/>
        </w:rPr>
        <w:t>precio del bien final (mejorando </w:t>
      </w:r>
      <w:r>
        <w:rPr/>
        <w:t>los </w:t>
      </w:r>
      <w:r>
        <w:rPr>
          <w:spacing w:val="-3"/>
        </w:rPr>
        <w:t>términos </w:t>
      </w:r>
      <w:r>
        <w:rPr/>
        <w:t>de </w:t>
      </w:r>
      <w:r>
        <w:rPr>
          <w:spacing w:val="-3"/>
        </w:rPr>
        <w:t>intercambio para el extranjero) incrementando </w:t>
      </w:r>
      <w:r>
        <w:rPr/>
        <w:t>las </w:t>
      </w:r>
      <w:r>
        <w:rPr>
          <w:spacing w:val="-3"/>
        </w:rPr>
        <w:t>exportaciones extranjeras del bien final </w:t>
      </w:r>
      <w:r>
        <w:rPr/>
        <w:t>(en el </w:t>
      </w:r>
      <w:r>
        <w:rPr>
          <w:spacing w:val="-3"/>
        </w:rPr>
        <w:t>caso </w:t>
      </w:r>
      <w:r>
        <w:rPr/>
        <w:t>de </w:t>
      </w:r>
      <w:r>
        <w:rPr>
          <w:spacing w:val="-3"/>
        </w:rPr>
        <w:t>sustitutos estratégicos</w:t>
      </w:r>
      <w:r>
        <w:rPr>
          <w:spacing w:val="-3"/>
          <w:position w:val="13"/>
          <w:sz w:val="12"/>
        </w:rPr>
        <w:t>14</w:t>
      </w:r>
      <w:r>
        <w:rPr>
          <w:spacing w:val="-3"/>
        </w:rPr>
        <w:t>) </w:t>
      </w:r>
      <w:r>
        <w:rPr/>
        <w:t>ya </w:t>
      </w:r>
      <w:r>
        <w:rPr>
          <w:spacing w:val="-3"/>
        </w:rPr>
        <w:t>que</w:t>
      </w:r>
      <w:r>
        <w:rPr>
          <w:spacing w:val="138"/>
        </w:rPr>
        <w:t> </w:t>
      </w:r>
      <w:r>
        <w:rPr/>
        <w:t>se </w:t>
      </w:r>
      <w:r>
        <w:rPr>
          <w:spacing w:val="-3"/>
        </w:rPr>
        <w:t>reduce </w:t>
      </w:r>
      <w:r>
        <w:rPr/>
        <w:t>la </w:t>
      </w:r>
      <w:r>
        <w:rPr>
          <w:spacing w:val="-3"/>
        </w:rPr>
        <w:t>producción final </w:t>
      </w:r>
      <w:r>
        <w:rPr/>
        <w:t>del </w:t>
      </w:r>
      <w:r>
        <w:rPr>
          <w:spacing w:val="-3"/>
        </w:rPr>
        <w:t>otro país. </w:t>
      </w:r>
      <w:r>
        <w:rPr/>
        <w:t>En </w:t>
      </w:r>
      <w:r>
        <w:rPr>
          <w:spacing w:val="-3"/>
        </w:rPr>
        <w:t>definitiva, </w:t>
      </w:r>
      <w:r>
        <w:rPr/>
        <w:t>se </w:t>
      </w:r>
      <w:r>
        <w:rPr>
          <w:spacing w:val="-3"/>
        </w:rPr>
        <w:t>demuestra </w:t>
      </w:r>
      <w:r>
        <w:rPr/>
        <w:t>que el </w:t>
      </w:r>
      <w:r>
        <w:rPr>
          <w:spacing w:val="-3"/>
        </w:rPr>
        <w:t>bienestar </w:t>
      </w:r>
      <w:r>
        <w:rPr/>
        <w:t>de un </w:t>
      </w:r>
      <w:r>
        <w:rPr>
          <w:spacing w:val="-3"/>
        </w:rPr>
        <w:t>país, </w:t>
      </w:r>
      <w:r>
        <w:rPr/>
        <w:t>A, se </w:t>
      </w:r>
      <w:r>
        <w:rPr>
          <w:spacing w:val="-3"/>
        </w:rPr>
        <w:t>vería más dañado </w:t>
      </w:r>
      <w:r>
        <w:rPr/>
        <w:t>si se </w:t>
      </w:r>
      <w:r>
        <w:rPr>
          <w:spacing w:val="-3"/>
        </w:rPr>
        <w:t>enfrentara </w:t>
      </w:r>
      <w:r>
        <w:rPr/>
        <w:t>a la </w:t>
      </w:r>
      <w:r>
        <w:rPr>
          <w:spacing w:val="-3"/>
        </w:rPr>
        <w:t>integración vertical</w:t>
      </w:r>
      <w:r>
        <w:rPr>
          <w:spacing w:val="70"/>
        </w:rPr>
        <w:t> </w:t>
      </w:r>
      <w:r>
        <w:rPr>
          <w:spacing w:val="-3"/>
        </w:rPr>
        <w:t>extranjera</w:t>
      </w:r>
    </w:p>
    <w:p>
      <w:pPr>
        <w:pStyle w:val="BodyText"/>
        <w:spacing w:before="1"/>
        <w:rPr>
          <w:sz w:val="14"/>
        </w:rPr>
      </w:pPr>
      <w:r>
        <w:rPr/>
        <w:pict>
          <v:line style="position:absolute;mso-position-horizontal-relative:page;mso-position-vertical-relative:paragraph;z-index:1792;mso-wrap-distance-left:0;mso-wrap-distance-right:0" from="93.639999pt,10.25658pt" to="237.639999pt,10.25658pt" stroked="true" strokeweight=".6pt" strokecolor="#000000">
            <w10:wrap type="topAndBottom"/>
          </v:line>
        </w:pict>
      </w:r>
    </w:p>
    <w:p>
      <w:pPr>
        <w:spacing w:line="268" w:lineRule="auto" w:before="94"/>
        <w:ind w:left="100" w:right="108" w:firstLine="441"/>
        <w:jc w:val="both"/>
        <w:rPr>
          <w:sz w:val="19"/>
        </w:rPr>
      </w:pPr>
      <w:r>
        <w:rPr>
          <w:position w:val="11"/>
          <w:sz w:val="10"/>
        </w:rPr>
        <w:t>14</w:t>
      </w:r>
      <w:r>
        <w:rPr>
          <w:sz w:val="19"/>
        </w:rPr>
        <w:t>Una </w:t>
      </w:r>
      <w:r>
        <w:rPr>
          <w:spacing w:val="-4"/>
          <w:sz w:val="19"/>
        </w:rPr>
        <w:t>empresa percibe </w:t>
      </w:r>
      <w:r>
        <w:rPr>
          <w:spacing w:val="-3"/>
          <w:sz w:val="19"/>
        </w:rPr>
        <w:t>los </w:t>
      </w:r>
      <w:r>
        <w:rPr>
          <w:spacing w:val="-4"/>
          <w:sz w:val="19"/>
        </w:rPr>
        <w:t>bienes </w:t>
      </w:r>
      <w:r>
        <w:rPr>
          <w:spacing w:val="-3"/>
          <w:sz w:val="19"/>
        </w:rPr>
        <w:t>como </w:t>
      </w:r>
      <w:r>
        <w:rPr>
          <w:spacing w:val="-4"/>
          <w:sz w:val="19"/>
        </w:rPr>
        <w:t>sustitutos estratégicos </w:t>
      </w:r>
      <w:r>
        <w:rPr>
          <w:sz w:val="19"/>
        </w:rPr>
        <w:t>si </w:t>
      </w:r>
      <w:r>
        <w:rPr>
          <w:spacing w:val="-4"/>
          <w:sz w:val="19"/>
        </w:rPr>
        <w:t>sus  beneficios marginales decrecen </w:t>
      </w:r>
      <w:r>
        <w:rPr>
          <w:sz w:val="19"/>
        </w:rPr>
        <w:t>al </w:t>
      </w:r>
      <w:r>
        <w:rPr>
          <w:spacing w:val="-4"/>
          <w:sz w:val="19"/>
        </w:rPr>
        <w:t>aumentar </w:t>
      </w:r>
      <w:r>
        <w:rPr>
          <w:sz w:val="19"/>
        </w:rPr>
        <w:t>el </w:t>
      </w:r>
      <w:r>
        <w:rPr>
          <w:spacing w:val="-4"/>
          <w:sz w:val="19"/>
        </w:rPr>
        <w:t>output </w:t>
      </w:r>
      <w:r>
        <w:rPr>
          <w:sz w:val="19"/>
        </w:rPr>
        <w:t>de la </w:t>
      </w:r>
      <w:r>
        <w:rPr>
          <w:spacing w:val="-3"/>
          <w:sz w:val="19"/>
        </w:rPr>
        <w:t>otra </w:t>
      </w:r>
      <w:r>
        <w:rPr>
          <w:spacing w:val="-4"/>
          <w:sz w:val="19"/>
        </w:rPr>
        <w:t>empresa; esto, es tanto </w:t>
      </w:r>
      <w:r>
        <w:rPr>
          <w:spacing w:val="-3"/>
          <w:sz w:val="19"/>
        </w:rPr>
        <w:t>más </w:t>
      </w:r>
      <w:r>
        <w:rPr>
          <w:spacing w:val="-4"/>
          <w:sz w:val="19"/>
        </w:rPr>
        <w:t>probable cuando </w:t>
      </w:r>
      <w:r>
        <w:rPr>
          <w:spacing w:val="-3"/>
          <w:sz w:val="19"/>
        </w:rPr>
        <w:t>las </w:t>
      </w:r>
      <w:r>
        <w:rPr>
          <w:spacing w:val="-4"/>
          <w:sz w:val="19"/>
        </w:rPr>
        <w:t>empresas </w:t>
      </w:r>
      <w:r>
        <w:rPr>
          <w:spacing w:val="-3"/>
          <w:sz w:val="19"/>
        </w:rPr>
        <w:t>son </w:t>
      </w:r>
      <w:r>
        <w:rPr>
          <w:sz w:val="19"/>
        </w:rPr>
        <w:t>de </w:t>
      </w:r>
      <w:r>
        <w:rPr>
          <w:spacing w:val="-4"/>
          <w:sz w:val="19"/>
        </w:rPr>
        <w:t>tamaño pequeño </w:t>
      </w:r>
      <w:r>
        <w:rPr>
          <w:spacing w:val="-3"/>
          <w:sz w:val="19"/>
        </w:rPr>
        <w:t>(la </w:t>
      </w:r>
      <w:r>
        <w:rPr>
          <w:spacing w:val="-4"/>
          <w:sz w:val="19"/>
        </w:rPr>
        <w:t>definición de complementarios estratégicos </w:t>
      </w:r>
      <w:r>
        <w:rPr>
          <w:sz w:val="19"/>
        </w:rPr>
        <w:t>es la </w:t>
      </w:r>
      <w:r>
        <w:rPr>
          <w:spacing w:val="-4"/>
          <w:sz w:val="19"/>
        </w:rPr>
        <w:t>opuesta). </w:t>
      </w:r>
      <w:r>
        <w:rPr>
          <w:spacing w:val="-3"/>
          <w:sz w:val="19"/>
        </w:rPr>
        <w:t>Así, </w:t>
      </w:r>
      <w:r>
        <w:rPr>
          <w:sz w:val="19"/>
        </w:rPr>
        <w:t>el </w:t>
      </w:r>
      <w:r>
        <w:rPr>
          <w:spacing w:val="-4"/>
          <w:sz w:val="19"/>
        </w:rPr>
        <w:t>aumento </w:t>
      </w:r>
      <w:r>
        <w:rPr>
          <w:sz w:val="19"/>
        </w:rPr>
        <w:t>de </w:t>
      </w:r>
      <w:r>
        <w:rPr>
          <w:spacing w:val="-3"/>
          <w:sz w:val="19"/>
        </w:rPr>
        <w:t>las </w:t>
      </w:r>
      <w:r>
        <w:rPr>
          <w:spacing w:val="-4"/>
          <w:sz w:val="19"/>
        </w:rPr>
        <w:t>exportaciones finales extranjeras </w:t>
      </w:r>
      <w:r>
        <w:rPr>
          <w:spacing w:val="-3"/>
          <w:sz w:val="19"/>
        </w:rPr>
        <w:t>ante </w:t>
      </w:r>
      <w:r>
        <w:rPr>
          <w:sz w:val="19"/>
        </w:rPr>
        <w:t>un </w:t>
      </w:r>
      <w:r>
        <w:rPr>
          <w:spacing w:val="-4"/>
          <w:sz w:val="19"/>
        </w:rPr>
        <w:t>incremento </w:t>
      </w:r>
      <w:r>
        <w:rPr>
          <w:spacing w:val="-3"/>
          <w:sz w:val="19"/>
        </w:rPr>
        <w:t>del </w:t>
      </w:r>
      <w:r>
        <w:rPr>
          <w:spacing w:val="-4"/>
          <w:sz w:val="19"/>
        </w:rPr>
        <w:t>precio </w:t>
      </w:r>
      <w:r>
        <w:rPr>
          <w:spacing w:val="-3"/>
          <w:sz w:val="19"/>
        </w:rPr>
        <w:t>del </w:t>
      </w:r>
      <w:r>
        <w:rPr>
          <w:spacing w:val="-4"/>
          <w:sz w:val="19"/>
        </w:rPr>
        <w:t>input exige </w:t>
      </w:r>
      <w:r>
        <w:rPr>
          <w:spacing w:val="-3"/>
          <w:sz w:val="19"/>
        </w:rPr>
        <w:t>que </w:t>
      </w:r>
      <w:r>
        <w:rPr>
          <w:sz w:val="19"/>
        </w:rPr>
        <w:t>la </w:t>
      </w:r>
      <w:r>
        <w:rPr>
          <w:spacing w:val="-4"/>
          <w:sz w:val="19"/>
        </w:rPr>
        <w:t>empresa extranjera observe </w:t>
      </w:r>
      <w:r>
        <w:rPr>
          <w:spacing w:val="-3"/>
          <w:sz w:val="19"/>
        </w:rPr>
        <w:t>los </w:t>
      </w:r>
      <w:r>
        <w:rPr>
          <w:spacing w:val="-4"/>
          <w:sz w:val="19"/>
        </w:rPr>
        <w:t>outputs finales </w:t>
      </w:r>
      <w:r>
        <w:rPr>
          <w:sz w:val="19"/>
        </w:rPr>
        <w:t>de </w:t>
      </w:r>
      <w:r>
        <w:rPr>
          <w:spacing w:val="-4"/>
          <w:sz w:val="19"/>
        </w:rPr>
        <w:t>ambos países </w:t>
      </w:r>
      <w:r>
        <w:rPr>
          <w:spacing w:val="-3"/>
          <w:sz w:val="19"/>
        </w:rPr>
        <w:t>como </w:t>
      </w:r>
      <w:r>
        <w:rPr>
          <w:spacing w:val="-4"/>
          <w:sz w:val="19"/>
        </w:rPr>
        <w:t>sustitutos estratégicos. </w:t>
      </w:r>
      <w:r>
        <w:rPr>
          <w:sz w:val="19"/>
        </w:rPr>
        <w:t>En el </w:t>
      </w:r>
      <w:r>
        <w:rPr>
          <w:spacing w:val="-3"/>
          <w:sz w:val="19"/>
        </w:rPr>
        <w:t>caso </w:t>
      </w:r>
      <w:r>
        <w:rPr>
          <w:sz w:val="19"/>
        </w:rPr>
        <w:t>de </w:t>
      </w:r>
      <w:r>
        <w:rPr>
          <w:spacing w:val="-4"/>
          <w:sz w:val="19"/>
        </w:rPr>
        <w:t>complementarios estratégicos, </w:t>
      </w:r>
      <w:r>
        <w:rPr>
          <w:sz w:val="19"/>
        </w:rPr>
        <w:t>el </w:t>
      </w:r>
      <w:r>
        <w:rPr>
          <w:spacing w:val="-4"/>
          <w:sz w:val="19"/>
        </w:rPr>
        <w:t>resultado </w:t>
      </w:r>
      <w:r>
        <w:rPr>
          <w:sz w:val="19"/>
        </w:rPr>
        <w:t>es </w:t>
      </w:r>
      <w:r>
        <w:rPr>
          <w:spacing w:val="-4"/>
          <w:sz w:val="19"/>
        </w:rPr>
        <w:t>el contrario.</w:t>
      </w:r>
    </w:p>
    <w:p>
      <w:pPr>
        <w:spacing w:after="0" w:line="268" w:lineRule="auto"/>
        <w:jc w:val="both"/>
        <w:rPr>
          <w:sz w:val="19"/>
        </w:rPr>
        <w:sectPr>
          <w:pgSz w:w="11900" w:h="16840"/>
          <w:pgMar w:header="1784" w:footer="0" w:top="2020" w:bottom="280" w:left="1340" w:right="1320"/>
        </w:sectPr>
      </w:pPr>
    </w:p>
    <w:p>
      <w:pPr>
        <w:pStyle w:val="BodyText"/>
        <w:spacing w:before="10"/>
        <w:rPr>
          <w:sz w:val="8"/>
        </w:rPr>
      </w:pPr>
    </w:p>
    <w:p>
      <w:pPr>
        <w:pStyle w:val="BodyText"/>
        <w:spacing w:line="316" w:lineRule="auto" w:before="77"/>
        <w:ind w:left="192" w:right="109"/>
        <w:jc w:val="both"/>
      </w:pPr>
      <w:bookmarkStart w:name="II.3.1.3. Productos diferenciados" w:id="18"/>
      <w:bookmarkEnd w:id="18"/>
      <w:r>
        <w:rPr/>
      </w:r>
      <w:r>
        <w:rPr/>
        <w:t>que si, por el </w:t>
      </w:r>
      <w:r>
        <w:rPr>
          <w:spacing w:val="-3"/>
        </w:rPr>
        <w:t>contrario, </w:t>
      </w:r>
      <w:r>
        <w:rPr/>
        <w:t>lo </w:t>
      </w:r>
      <w:r>
        <w:rPr>
          <w:spacing w:val="-3"/>
        </w:rPr>
        <w:t>hiciera </w:t>
      </w:r>
      <w:r>
        <w:rPr/>
        <w:t>a un </w:t>
      </w:r>
      <w:r>
        <w:rPr>
          <w:spacing w:val="-3"/>
        </w:rPr>
        <w:t>monopolista</w:t>
      </w:r>
      <w:r>
        <w:rPr>
          <w:spacing w:val="138"/>
        </w:rPr>
        <w:t> </w:t>
      </w:r>
      <w:r>
        <w:rPr>
          <w:spacing w:val="-3"/>
        </w:rPr>
        <w:t>extranjero independiente </w:t>
      </w:r>
      <w:r>
        <w:rPr/>
        <w:t>en el </w:t>
      </w:r>
      <w:r>
        <w:rPr>
          <w:spacing w:val="-3"/>
        </w:rPr>
        <w:t>mercado </w:t>
      </w:r>
      <w:r>
        <w:rPr/>
        <w:t>de </w:t>
      </w:r>
      <w:r>
        <w:rPr>
          <w:spacing w:val="-3"/>
        </w:rPr>
        <w:t>inputs.</w:t>
      </w:r>
    </w:p>
    <w:p>
      <w:pPr>
        <w:pStyle w:val="BodyText"/>
        <w:spacing w:before="9"/>
        <w:rPr>
          <w:sz w:val="31"/>
        </w:rPr>
      </w:pPr>
    </w:p>
    <w:p>
      <w:pPr>
        <w:pStyle w:val="BodyText"/>
        <w:spacing w:line="316" w:lineRule="auto" w:before="1"/>
        <w:ind w:left="192" w:right="109"/>
        <w:jc w:val="both"/>
      </w:pPr>
      <w:r>
        <w:rPr/>
        <w:t>En la </w:t>
      </w:r>
      <w:r>
        <w:rPr>
          <w:spacing w:val="-3"/>
        </w:rPr>
        <w:t>segunda etapa, </w:t>
      </w:r>
      <w:r>
        <w:rPr/>
        <w:t>las dos </w:t>
      </w:r>
      <w:r>
        <w:rPr>
          <w:spacing w:val="-3"/>
        </w:rPr>
        <w:t>empresas tienen un</w:t>
      </w:r>
      <w:r>
        <w:rPr>
          <w:spacing w:val="138"/>
        </w:rPr>
        <w:t> </w:t>
      </w:r>
      <w:r>
        <w:rPr>
          <w:spacing w:val="-3"/>
        </w:rPr>
        <w:t>comportamiento tipo Cournot </w:t>
      </w:r>
      <w:r>
        <w:rPr/>
        <w:t>y, </w:t>
      </w:r>
      <w:r>
        <w:rPr>
          <w:spacing w:val="-3"/>
        </w:rPr>
        <w:t>dado </w:t>
      </w:r>
      <w:r>
        <w:rPr/>
        <w:t>el </w:t>
      </w:r>
      <w:r>
        <w:rPr>
          <w:spacing w:val="-3"/>
        </w:rPr>
        <w:t>mayor coste de producción </w:t>
      </w:r>
      <w:r>
        <w:rPr/>
        <w:t>de </w:t>
      </w:r>
      <w:r>
        <w:rPr>
          <w:spacing w:val="-3"/>
        </w:rPr>
        <w:t>inputs </w:t>
      </w:r>
      <w:r>
        <w:rPr/>
        <w:t>en el </w:t>
      </w:r>
      <w:r>
        <w:rPr>
          <w:spacing w:val="-3"/>
        </w:rPr>
        <w:t>país importador, </w:t>
      </w:r>
      <w:r>
        <w:rPr/>
        <w:t>las </w:t>
      </w:r>
      <w:r>
        <w:rPr>
          <w:spacing w:val="-3"/>
        </w:rPr>
        <w:t>ventas de bienes finales extranjeras </w:t>
      </w:r>
      <w:r>
        <w:rPr/>
        <w:t>son </w:t>
      </w:r>
      <w:r>
        <w:rPr>
          <w:spacing w:val="-3"/>
        </w:rPr>
        <w:t>superiores </w:t>
      </w:r>
      <w:r>
        <w:rPr/>
        <w:t>a las </w:t>
      </w:r>
      <w:r>
        <w:rPr>
          <w:spacing w:val="-3"/>
        </w:rPr>
        <w:t>nacionales</w:t>
      </w:r>
      <w:r>
        <w:rPr>
          <w:spacing w:val="138"/>
        </w:rPr>
        <w:t> </w:t>
      </w:r>
      <w:r>
        <w:rPr/>
        <w:t>en el </w:t>
      </w:r>
      <w:r>
        <w:rPr>
          <w:spacing w:val="-3"/>
        </w:rPr>
        <w:t>país</w:t>
      </w:r>
      <w:r>
        <w:rPr>
          <w:spacing w:val="-18"/>
        </w:rPr>
        <w:t> </w:t>
      </w:r>
      <w:r>
        <w:rPr>
          <w:spacing w:val="-3"/>
        </w:rPr>
        <w:t>A.</w:t>
      </w:r>
    </w:p>
    <w:p>
      <w:pPr>
        <w:pStyle w:val="BodyText"/>
        <w:spacing w:before="9"/>
        <w:rPr>
          <w:sz w:val="31"/>
        </w:rPr>
      </w:pPr>
    </w:p>
    <w:p>
      <w:pPr>
        <w:pStyle w:val="BodyText"/>
        <w:spacing w:line="316" w:lineRule="auto" w:before="1"/>
        <w:ind w:left="192" w:right="109"/>
        <w:jc w:val="both"/>
      </w:pPr>
      <w:r>
        <w:rPr/>
        <w:t>Si se </w:t>
      </w:r>
      <w:r>
        <w:rPr>
          <w:spacing w:val="-3"/>
        </w:rPr>
        <w:t>parte </w:t>
      </w:r>
      <w:r>
        <w:rPr/>
        <w:t>de una </w:t>
      </w:r>
      <w:r>
        <w:rPr>
          <w:spacing w:val="-3"/>
        </w:rPr>
        <w:t>situación </w:t>
      </w:r>
      <w:r>
        <w:rPr/>
        <w:t>en la que la </w:t>
      </w:r>
      <w:r>
        <w:rPr>
          <w:spacing w:val="-3"/>
        </w:rPr>
        <w:t>empresa integrada extranjera aplica </w:t>
      </w:r>
      <w:r>
        <w:rPr/>
        <w:t>un </w:t>
      </w:r>
      <w:r>
        <w:rPr>
          <w:spacing w:val="-3"/>
        </w:rPr>
        <w:t>precio prohibitivo </w:t>
      </w:r>
      <w:r>
        <w:rPr/>
        <w:t>del </w:t>
      </w:r>
      <w:r>
        <w:rPr>
          <w:spacing w:val="-3"/>
        </w:rPr>
        <w:t>input </w:t>
      </w:r>
      <w:r>
        <w:rPr/>
        <w:t>de </w:t>
      </w:r>
      <w:r>
        <w:rPr>
          <w:spacing w:val="-3"/>
        </w:rPr>
        <w:t>modo</w:t>
      </w:r>
      <w:r>
        <w:rPr>
          <w:spacing w:val="138"/>
        </w:rPr>
        <w:t> </w:t>
      </w:r>
      <w:r>
        <w:rPr/>
        <w:t>que la </w:t>
      </w:r>
      <w:r>
        <w:rPr>
          <w:spacing w:val="-3"/>
        </w:rPr>
        <w:t>producción final nacional utiliza exclusivamente</w:t>
      </w:r>
      <w:r>
        <w:rPr>
          <w:spacing w:val="138"/>
        </w:rPr>
        <w:t> </w:t>
      </w:r>
      <w:r>
        <w:rPr>
          <w:spacing w:val="-3"/>
        </w:rPr>
        <w:t>inputs nacionales, </w:t>
      </w:r>
      <w:r>
        <w:rPr/>
        <w:t>la </w:t>
      </w:r>
      <w:r>
        <w:rPr>
          <w:spacing w:val="-3"/>
        </w:rPr>
        <w:t>política comercial puede cambiar este punto </w:t>
      </w:r>
      <w:r>
        <w:rPr/>
        <w:t>de </w:t>
      </w:r>
      <w:r>
        <w:rPr>
          <w:spacing w:val="-3"/>
        </w:rPr>
        <w:t>partida. </w:t>
      </w:r>
      <w:r>
        <w:rPr/>
        <w:t>De </w:t>
      </w:r>
      <w:r>
        <w:rPr>
          <w:spacing w:val="-3"/>
        </w:rPr>
        <w:t>hecho, Spencer </w:t>
      </w:r>
      <w:r>
        <w:rPr/>
        <w:t>y </w:t>
      </w:r>
      <w:r>
        <w:rPr>
          <w:spacing w:val="-3"/>
        </w:rPr>
        <w:t>Jones (1991) </w:t>
      </w:r>
      <w:r>
        <w:rPr/>
        <w:t>ya </w:t>
      </w:r>
      <w:r>
        <w:rPr>
          <w:spacing w:val="-3"/>
        </w:rPr>
        <w:t>habían demostrado anteriormente </w:t>
      </w:r>
      <w:r>
        <w:rPr/>
        <w:t>que un </w:t>
      </w:r>
      <w:r>
        <w:rPr>
          <w:spacing w:val="-3"/>
        </w:rPr>
        <w:t>pequeño arancel </w:t>
      </w:r>
      <w:r>
        <w:rPr/>
        <w:t>a </w:t>
      </w:r>
      <w:r>
        <w:rPr>
          <w:spacing w:val="-3"/>
        </w:rPr>
        <w:t>la importación </w:t>
      </w:r>
      <w:r>
        <w:rPr/>
        <w:t>del </w:t>
      </w:r>
      <w:r>
        <w:rPr>
          <w:spacing w:val="-3"/>
        </w:rPr>
        <w:t>bien final extranjero incentivaba </w:t>
      </w:r>
      <w:r>
        <w:rPr/>
        <w:t>a </w:t>
      </w:r>
      <w:r>
        <w:rPr>
          <w:spacing w:val="-3"/>
        </w:rPr>
        <w:t>la empresa integrada extranjera </w:t>
      </w:r>
      <w:r>
        <w:rPr/>
        <w:t>a </w:t>
      </w:r>
      <w:r>
        <w:rPr>
          <w:spacing w:val="-3"/>
        </w:rPr>
        <w:t>exportar </w:t>
      </w:r>
      <w:r>
        <w:rPr/>
        <w:t>el </w:t>
      </w:r>
      <w:r>
        <w:rPr>
          <w:spacing w:val="-3"/>
        </w:rPr>
        <w:t>input intermedio. Ello </w:t>
      </w:r>
      <w:r>
        <w:rPr/>
        <w:t>se </w:t>
      </w:r>
      <w:r>
        <w:rPr>
          <w:spacing w:val="-3"/>
        </w:rPr>
        <w:t>debe </w:t>
      </w:r>
      <w:r>
        <w:rPr/>
        <w:t>a que se </w:t>
      </w:r>
      <w:r>
        <w:rPr>
          <w:spacing w:val="-3"/>
        </w:rPr>
        <w:t>reduce </w:t>
      </w:r>
      <w:r>
        <w:rPr/>
        <w:t>el </w:t>
      </w:r>
      <w:r>
        <w:rPr>
          <w:spacing w:val="-3"/>
        </w:rPr>
        <w:t>atractivo </w:t>
      </w:r>
      <w:r>
        <w:rPr/>
        <w:t>de </w:t>
      </w:r>
      <w:r>
        <w:rPr>
          <w:spacing w:val="-3"/>
        </w:rPr>
        <w:t>exportar el</w:t>
      </w:r>
      <w:r>
        <w:rPr>
          <w:spacing w:val="138"/>
        </w:rPr>
        <w:t> </w:t>
      </w:r>
      <w:r>
        <w:rPr>
          <w:spacing w:val="-3"/>
        </w:rPr>
        <w:t>bien final </w:t>
      </w:r>
      <w:r>
        <w:rPr/>
        <w:t>en </w:t>
      </w:r>
      <w:r>
        <w:rPr>
          <w:spacing w:val="-3"/>
        </w:rPr>
        <w:t>relación </w:t>
      </w:r>
      <w:r>
        <w:rPr/>
        <w:t>a </w:t>
      </w:r>
      <w:r>
        <w:rPr>
          <w:spacing w:val="-3"/>
        </w:rPr>
        <w:t>exportar </w:t>
      </w:r>
      <w:r>
        <w:rPr/>
        <w:t>el </w:t>
      </w:r>
      <w:r>
        <w:rPr>
          <w:spacing w:val="-3"/>
        </w:rPr>
        <w:t>input. </w:t>
      </w:r>
      <w:r>
        <w:rPr/>
        <w:t>La </w:t>
      </w:r>
      <w:r>
        <w:rPr>
          <w:spacing w:val="-3"/>
        </w:rPr>
        <w:t>empresa extranjera cambiaría </w:t>
      </w:r>
      <w:r>
        <w:rPr/>
        <w:t>su </w:t>
      </w:r>
      <w:r>
        <w:rPr>
          <w:spacing w:val="-3"/>
        </w:rPr>
        <w:t>estrategia </w:t>
      </w:r>
      <w:r>
        <w:rPr/>
        <w:t>si una </w:t>
      </w:r>
      <w:r>
        <w:rPr>
          <w:spacing w:val="-3"/>
        </w:rPr>
        <w:t>reducción del precio </w:t>
      </w:r>
      <w:r>
        <w:rPr/>
        <w:t>del </w:t>
      </w:r>
      <w:r>
        <w:rPr>
          <w:spacing w:val="-3"/>
        </w:rPr>
        <w:t>input </w:t>
      </w:r>
      <w:r>
        <w:rPr/>
        <w:t>por </w:t>
      </w:r>
      <w:r>
        <w:rPr>
          <w:spacing w:val="-3"/>
        </w:rPr>
        <w:t>debajo </w:t>
      </w:r>
      <w:r>
        <w:rPr/>
        <w:t>de su </w:t>
      </w:r>
      <w:r>
        <w:rPr>
          <w:spacing w:val="-3"/>
        </w:rPr>
        <w:t>nivel prohibitivo incrementara </w:t>
      </w:r>
      <w:r>
        <w:rPr/>
        <w:t>sus</w:t>
      </w:r>
      <w:r>
        <w:rPr>
          <w:spacing w:val="-10"/>
        </w:rPr>
        <w:t> </w:t>
      </w:r>
      <w:r>
        <w:rPr>
          <w:spacing w:val="-3"/>
        </w:rPr>
        <w:t>beneficios.</w:t>
      </w:r>
    </w:p>
    <w:p>
      <w:pPr>
        <w:pStyle w:val="BodyText"/>
        <w:spacing w:before="9"/>
        <w:rPr>
          <w:sz w:val="31"/>
        </w:rPr>
      </w:pPr>
    </w:p>
    <w:p>
      <w:pPr>
        <w:pStyle w:val="BodyText"/>
        <w:spacing w:line="316" w:lineRule="auto" w:before="1"/>
        <w:ind w:left="192" w:right="109"/>
        <w:jc w:val="both"/>
      </w:pPr>
      <w:r>
        <w:rPr/>
        <w:t>Si el </w:t>
      </w:r>
      <w:r>
        <w:rPr>
          <w:spacing w:val="-3"/>
        </w:rPr>
        <w:t>punto </w:t>
      </w:r>
      <w:r>
        <w:rPr/>
        <w:t>de </w:t>
      </w:r>
      <w:r>
        <w:rPr>
          <w:spacing w:val="-3"/>
        </w:rPr>
        <w:t>partida </w:t>
      </w:r>
      <w:r>
        <w:rPr/>
        <w:t>es una </w:t>
      </w:r>
      <w:r>
        <w:rPr>
          <w:spacing w:val="-3"/>
        </w:rPr>
        <w:t>situación </w:t>
      </w:r>
      <w:r>
        <w:rPr/>
        <w:t>en la que la </w:t>
      </w:r>
      <w:r>
        <w:rPr>
          <w:spacing w:val="-3"/>
        </w:rPr>
        <w:t>empresa extranjera está exportando </w:t>
      </w:r>
      <w:r>
        <w:rPr/>
        <w:t>su </w:t>
      </w:r>
      <w:r>
        <w:rPr>
          <w:spacing w:val="-3"/>
        </w:rPr>
        <w:t>input hacia </w:t>
      </w:r>
      <w:r>
        <w:rPr/>
        <w:t>el </w:t>
      </w:r>
      <w:r>
        <w:rPr>
          <w:spacing w:val="-3"/>
        </w:rPr>
        <w:t>mercado nacional, </w:t>
      </w:r>
      <w:r>
        <w:rPr/>
        <w:t>el </w:t>
      </w:r>
      <w:r>
        <w:rPr>
          <w:spacing w:val="-3"/>
        </w:rPr>
        <w:t>efecto </w:t>
      </w:r>
      <w:r>
        <w:rPr/>
        <w:t>de un </w:t>
      </w:r>
      <w:r>
        <w:rPr>
          <w:spacing w:val="-3"/>
        </w:rPr>
        <w:t>arancel </w:t>
      </w:r>
      <w:r>
        <w:rPr/>
        <w:t>a la </w:t>
      </w:r>
      <w:r>
        <w:rPr>
          <w:spacing w:val="-3"/>
        </w:rPr>
        <w:t>importación </w:t>
      </w:r>
      <w:r>
        <w:rPr/>
        <w:t>del </w:t>
      </w:r>
      <w:r>
        <w:rPr>
          <w:spacing w:val="-3"/>
        </w:rPr>
        <w:t>bien final sobre </w:t>
      </w:r>
      <w:r>
        <w:rPr/>
        <w:t>el </w:t>
      </w:r>
      <w:r>
        <w:rPr>
          <w:spacing w:val="-3"/>
        </w:rPr>
        <w:t>precio </w:t>
      </w:r>
      <w:r>
        <w:rPr/>
        <w:t>del </w:t>
      </w:r>
      <w:r>
        <w:rPr>
          <w:spacing w:val="-3"/>
        </w:rPr>
        <w:t>input importado </w:t>
      </w:r>
      <w:r>
        <w:rPr/>
        <w:t>es </w:t>
      </w:r>
      <w:r>
        <w:rPr>
          <w:spacing w:val="-3"/>
        </w:rPr>
        <w:t>sensible </w:t>
      </w:r>
      <w:r>
        <w:rPr/>
        <w:t>a </w:t>
      </w:r>
      <w:r>
        <w:rPr>
          <w:spacing w:val="-3"/>
        </w:rPr>
        <w:t>la</w:t>
      </w:r>
      <w:r>
        <w:rPr>
          <w:spacing w:val="138"/>
        </w:rPr>
        <w:t> </w:t>
      </w:r>
      <w:r>
        <w:rPr>
          <w:spacing w:val="-3"/>
        </w:rPr>
        <w:t>especificación </w:t>
      </w:r>
      <w:r>
        <w:rPr/>
        <w:t>de la </w:t>
      </w:r>
      <w:r>
        <w:rPr>
          <w:spacing w:val="-3"/>
        </w:rPr>
        <w:t>demanda.</w:t>
      </w:r>
    </w:p>
    <w:p>
      <w:pPr>
        <w:pStyle w:val="BodyText"/>
        <w:spacing w:before="7"/>
        <w:rPr>
          <w:sz w:val="31"/>
        </w:rPr>
      </w:pPr>
    </w:p>
    <w:p>
      <w:pPr>
        <w:pStyle w:val="Heading1"/>
        <w:numPr>
          <w:ilvl w:val="3"/>
          <w:numId w:val="10"/>
        </w:numPr>
        <w:tabs>
          <w:tab w:pos="1610" w:val="left" w:leader="none"/>
        </w:tabs>
        <w:spacing w:line="240" w:lineRule="auto" w:before="0" w:after="0"/>
        <w:ind w:left="1609" w:right="0" w:hanging="1417"/>
        <w:jc w:val="both"/>
      </w:pPr>
      <w:r>
        <w:rPr>
          <w:spacing w:val="-3"/>
        </w:rPr>
        <w:t>Productos</w:t>
      </w:r>
      <w:r>
        <w:rPr>
          <w:spacing w:val="-2"/>
        </w:rPr>
        <w:t> </w:t>
      </w:r>
      <w:r>
        <w:rPr>
          <w:spacing w:val="-3"/>
        </w:rPr>
        <w:t>diferenciados.</w:t>
      </w:r>
    </w:p>
    <w:p>
      <w:pPr>
        <w:pStyle w:val="BodyText"/>
        <w:rPr>
          <w:b/>
        </w:rPr>
      </w:pPr>
    </w:p>
    <w:p>
      <w:pPr>
        <w:pStyle w:val="BodyText"/>
        <w:spacing w:line="316" w:lineRule="auto" w:before="178"/>
        <w:ind w:left="192" w:right="109"/>
        <w:jc w:val="both"/>
      </w:pPr>
      <w:r>
        <w:rPr/>
        <w:t>En </w:t>
      </w:r>
      <w:r>
        <w:rPr>
          <w:spacing w:val="-3"/>
        </w:rPr>
        <w:t>este apartado </w:t>
      </w:r>
      <w:r>
        <w:rPr/>
        <w:t>se </w:t>
      </w:r>
      <w:r>
        <w:rPr>
          <w:spacing w:val="-3"/>
        </w:rPr>
        <w:t>revisan </w:t>
      </w:r>
      <w:r>
        <w:rPr/>
        <w:t>las </w:t>
      </w:r>
      <w:r>
        <w:rPr>
          <w:spacing w:val="-3"/>
        </w:rPr>
        <w:t>contribuciones </w:t>
      </w:r>
      <w:r>
        <w:rPr/>
        <w:t>más </w:t>
      </w:r>
      <w:r>
        <w:rPr>
          <w:spacing w:val="-3"/>
        </w:rPr>
        <w:t>notables cuando </w:t>
      </w:r>
      <w:r>
        <w:rPr/>
        <w:t>los </w:t>
      </w:r>
      <w:r>
        <w:rPr>
          <w:spacing w:val="-3"/>
        </w:rPr>
        <w:t>productos </w:t>
      </w:r>
      <w:r>
        <w:rPr/>
        <w:t>no son </w:t>
      </w:r>
      <w:r>
        <w:rPr>
          <w:spacing w:val="-3"/>
        </w:rPr>
        <w:t>homogéneos. </w:t>
      </w:r>
      <w:r>
        <w:rPr/>
        <w:t>Se </w:t>
      </w:r>
      <w:r>
        <w:rPr>
          <w:spacing w:val="-3"/>
        </w:rPr>
        <w:t>analizan </w:t>
      </w:r>
      <w:r>
        <w:rPr/>
        <w:t>las </w:t>
      </w:r>
      <w:r>
        <w:rPr>
          <w:spacing w:val="-3"/>
        </w:rPr>
        <w:t>dos vertientes  </w:t>
      </w:r>
      <w:r>
        <w:rPr/>
        <w:t>de  la  </w:t>
      </w:r>
      <w:r>
        <w:rPr>
          <w:spacing w:val="-3"/>
        </w:rPr>
        <w:t>modelización  </w:t>
      </w:r>
      <w:r>
        <w:rPr/>
        <w:t>de  la  </w:t>
      </w:r>
      <w:r>
        <w:rPr>
          <w:spacing w:val="-3"/>
        </w:rPr>
        <w:t>diferenciación</w:t>
      </w:r>
      <w:r>
        <w:rPr>
          <w:spacing w:val="54"/>
        </w:rPr>
        <w:t> </w:t>
      </w:r>
      <w:r>
        <w:rPr>
          <w:spacing w:val="-3"/>
        </w:rPr>
        <w:t>del</w:t>
      </w:r>
    </w:p>
    <w:p>
      <w:pPr>
        <w:spacing w:after="0" w:line="316" w:lineRule="auto"/>
        <w:jc w:val="both"/>
        <w:sectPr>
          <w:headerReference w:type="default" r:id="rId25"/>
          <w:pgSz w:w="11900" w:h="16840"/>
          <w:pgMar w:header="1784" w:footer="0" w:top="2020" w:bottom="280" w:left="1680" w:right="1320"/>
          <w:pgNumType w:start="44"/>
        </w:sectPr>
      </w:pPr>
    </w:p>
    <w:p>
      <w:pPr>
        <w:pStyle w:val="BodyText"/>
        <w:spacing w:before="10"/>
        <w:rPr>
          <w:sz w:val="8"/>
        </w:rPr>
      </w:pPr>
    </w:p>
    <w:p>
      <w:pPr>
        <w:pStyle w:val="BodyText"/>
        <w:spacing w:line="316" w:lineRule="auto" w:before="77"/>
        <w:ind w:left="192" w:right="109"/>
        <w:jc w:val="both"/>
      </w:pPr>
      <w:bookmarkStart w:name="a. Preferencia por la variedad" w:id="19"/>
      <w:bookmarkEnd w:id="19"/>
      <w:r>
        <w:rPr/>
      </w:r>
      <w:r>
        <w:rPr/>
        <w:t>producto: la preferencia por la variedad y la diversidad de preferencias.</w:t>
      </w:r>
    </w:p>
    <w:p>
      <w:pPr>
        <w:pStyle w:val="BodyText"/>
        <w:spacing w:before="7"/>
        <w:rPr>
          <w:sz w:val="31"/>
        </w:rPr>
      </w:pPr>
    </w:p>
    <w:p>
      <w:pPr>
        <w:pStyle w:val="Heading1"/>
        <w:numPr>
          <w:ilvl w:val="0"/>
          <w:numId w:val="12"/>
        </w:numPr>
        <w:tabs>
          <w:tab w:pos="618" w:val="left" w:leader="none"/>
        </w:tabs>
        <w:spacing w:line="240" w:lineRule="auto" w:before="0" w:after="0"/>
        <w:ind w:left="617" w:right="0" w:hanging="425"/>
        <w:jc w:val="both"/>
      </w:pPr>
      <w:r>
        <w:rPr>
          <w:spacing w:val="-3"/>
        </w:rPr>
        <w:t>Preferencia </w:t>
      </w:r>
      <w:r>
        <w:rPr/>
        <w:t>por la</w:t>
      </w:r>
      <w:r>
        <w:rPr>
          <w:spacing w:val="-18"/>
        </w:rPr>
        <w:t> </w:t>
      </w:r>
      <w:r>
        <w:rPr>
          <w:spacing w:val="-3"/>
        </w:rPr>
        <w:t>variedad.</w:t>
      </w:r>
    </w:p>
    <w:p>
      <w:pPr>
        <w:pStyle w:val="BodyText"/>
        <w:rPr>
          <w:b/>
        </w:rPr>
      </w:pPr>
    </w:p>
    <w:p>
      <w:pPr>
        <w:pStyle w:val="BodyText"/>
        <w:spacing w:line="316" w:lineRule="auto" w:before="178"/>
        <w:ind w:left="192" w:right="107"/>
        <w:jc w:val="both"/>
      </w:pPr>
      <w:r>
        <w:rPr>
          <w:spacing w:val="-3"/>
        </w:rPr>
        <w:t>Venables (1987b) analizó </w:t>
      </w:r>
      <w:r>
        <w:rPr/>
        <w:t>el </w:t>
      </w:r>
      <w:r>
        <w:rPr>
          <w:spacing w:val="-3"/>
        </w:rPr>
        <w:t>comercio </w:t>
      </w:r>
      <w:r>
        <w:rPr/>
        <w:t>y sus </w:t>
      </w:r>
      <w:r>
        <w:rPr>
          <w:spacing w:val="-3"/>
        </w:rPr>
        <w:t>implicaciones de bienestar </w:t>
      </w:r>
      <w:r>
        <w:rPr/>
        <w:t>en </w:t>
      </w:r>
      <w:r>
        <w:rPr>
          <w:spacing w:val="-3"/>
        </w:rPr>
        <w:t>comparación </w:t>
      </w:r>
      <w:r>
        <w:rPr/>
        <w:t>con la </w:t>
      </w:r>
      <w:r>
        <w:rPr>
          <w:spacing w:val="-3"/>
        </w:rPr>
        <w:t>autarquía, realizando ejercicios </w:t>
      </w:r>
      <w:r>
        <w:rPr/>
        <w:t>de </w:t>
      </w:r>
      <w:r>
        <w:rPr>
          <w:spacing w:val="-3"/>
        </w:rPr>
        <w:t>estática comparativa </w:t>
      </w:r>
      <w:r>
        <w:rPr/>
        <w:t>en </w:t>
      </w:r>
      <w:r>
        <w:rPr>
          <w:spacing w:val="-3"/>
        </w:rPr>
        <w:t>relación </w:t>
      </w:r>
      <w:r>
        <w:rPr/>
        <w:t>a </w:t>
      </w:r>
      <w:r>
        <w:rPr>
          <w:spacing w:val="-3"/>
        </w:rPr>
        <w:t>cambios tanto técnicos como </w:t>
      </w:r>
      <w:r>
        <w:rPr/>
        <w:t>en las </w:t>
      </w:r>
      <w:r>
        <w:rPr>
          <w:spacing w:val="-3"/>
        </w:rPr>
        <w:t>políticas comerciales. </w:t>
      </w:r>
      <w:r>
        <w:rPr/>
        <w:t>El </w:t>
      </w:r>
      <w:r>
        <w:rPr>
          <w:spacing w:val="-3"/>
        </w:rPr>
        <w:t>modelo supone </w:t>
      </w:r>
      <w:r>
        <w:rPr/>
        <w:t>la </w:t>
      </w:r>
      <w:r>
        <w:rPr>
          <w:spacing w:val="-3"/>
        </w:rPr>
        <w:t>existencia </w:t>
      </w:r>
      <w:r>
        <w:rPr/>
        <w:t>de dos </w:t>
      </w:r>
      <w:r>
        <w:rPr>
          <w:spacing w:val="-3"/>
        </w:rPr>
        <w:t>países dotados </w:t>
      </w:r>
      <w:r>
        <w:rPr/>
        <w:t>de un </w:t>
      </w:r>
      <w:r>
        <w:rPr>
          <w:spacing w:val="-3"/>
        </w:rPr>
        <w:t>factor de</w:t>
      </w:r>
      <w:r>
        <w:rPr>
          <w:spacing w:val="138"/>
        </w:rPr>
        <w:t> </w:t>
      </w:r>
      <w:r>
        <w:rPr>
          <w:spacing w:val="-3"/>
        </w:rPr>
        <w:t>producción </w:t>
      </w:r>
      <w:r>
        <w:rPr/>
        <w:t>que </w:t>
      </w:r>
      <w:r>
        <w:rPr>
          <w:spacing w:val="-3"/>
        </w:rPr>
        <w:t>permite obtener tanto </w:t>
      </w:r>
      <w:r>
        <w:rPr/>
        <w:t>un </w:t>
      </w:r>
      <w:r>
        <w:rPr>
          <w:spacing w:val="-3"/>
        </w:rPr>
        <w:t>bien homogéneo (el</w:t>
      </w:r>
      <w:r>
        <w:rPr>
          <w:spacing w:val="138"/>
        </w:rPr>
        <w:t> </w:t>
      </w:r>
      <w:r>
        <w:rPr>
          <w:spacing w:val="-3"/>
        </w:rPr>
        <w:t>numerario) bajo rendimientos constantes </w:t>
      </w:r>
      <w:r>
        <w:rPr/>
        <w:t>a </w:t>
      </w:r>
      <w:r>
        <w:rPr>
          <w:spacing w:val="-3"/>
        </w:rPr>
        <w:t>escala como un producto diferenciado </w:t>
      </w:r>
      <w:r>
        <w:rPr/>
        <w:t>con </w:t>
      </w:r>
      <w:r>
        <w:rPr>
          <w:spacing w:val="-3"/>
        </w:rPr>
        <w:t>economías </w:t>
      </w:r>
      <w:r>
        <w:rPr/>
        <w:t>de </w:t>
      </w:r>
      <w:r>
        <w:rPr>
          <w:spacing w:val="-3"/>
        </w:rPr>
        <w:t>escala. Cada país tiene </w:t>
      </w:r>
      <w:r>
        <w:rPr/>
        <w:t>n</w:t>
      </w:r>
      <w:r>
        <w:rPr>
          <w:position w:val="-4"/>
          <w:sz w:val="12"/>
        </w:rPr>
        <w:t>i </w:t>
      </w:r>
      <w:r>
        <w:rPr>
          <w:spacing w:val="-3"/>
        </w:rPr>
        <w:t>empresas simétricas </w:t>
      </w:r>
      <w:r>
        <w:rPr/>
        <w:t>(y </w:t>
      </w:r>
      <w:r>
        <w:rPr>
          <w:spacing w:val="-3"/>
        </w:rPr>
        <w:t>variedades producidas) que</w:t>
      </w:r>
      <w:r>
        <w:rPr>
          <w:spacing w:val="138"/>
        </w:rPr>
        <w:t> </w:t>
      </w:r>
      <w:r>
        <w:rPr>
          <w:spacing w:val="-3"/>
        </w:rPr>
        <w:t>compiten </w:t>
      </w:r>
      <w:r>
        <w:rPr/>
        <w:t>en </w:t>
      </w:r>
      <w:r>
        <w:rPr>
          <w:spacing w:val="-3"/>
        </w:rPr>
        <w:t>cantidades, alcanzando </w:t>
      </w:r>
      <w:r>
        <w:rPr/>
        <w:t>un </w:t>
      </w:r>
      <w:r>
        <w:rPr>
          <w:spacing w:val="-3"/>
        </w:rPr>
        <w:t>equilibrio </w:t>
      </w:r>
      <w:r>
        <w:rPr/>
        <w:t>de </w:t>
      </w:r>
      <w:r>
        <w:rPr>
          <w:spacing w:val="-3"/>
        </w:rPr>
        <w:t>Nash- Cournot </w:t>
      </w:r>
      <w:r>
        <w:rPr/>
        <w:t>en el que se </w:t>
      </w:r>
      <w:r>
        <w:rPr>
          <w:spacing w:val="-3"/>
        </w:rPr>
        <w:t>permite además </w:t>
      </w:r>
      <w:r>
        <w:rPr/>
        <w:t>la </w:t>
      </w:r>
      <w:r>
        <w:rPr>
          <w:spacing w:val="-3"/>
        </w:rPr>
        <w:t>libre entrada </w:t>
      </w:r>
      <w:r>
        <w:rPr/>
        <w:t>y  </w:t>
      </w:r>
      <w:r>
        <w:rPr>
          <w:spacing w:val="-3"/>
        </w:rPr>
        <w:t>salida </w:t>
      </w:r>
      <w:r>
        <w:rPr/>
        <w:t>de</w:t>
      </w:r>
      <w:r>
        <w:rPr>
          <w:spacing w:val="-7"/>
        </w:rPr>
        <w:t> </w:t>
      </w:r>
      <w:r>
        <w:rPr>
          <w:spacing w:val="-3"/>
        </w:rPr>
        <w:t>empresas.</w:t>
      </w:r>
    </w:p>
    <w:p>
      <w:pPr>
        <w:pStyle w:val="BodyText"/>
        <w:spacing w:before="9"/>
        <w:rPr>
          <w:sz w:val="31"/>
        </w:rPr>
      </w:pPr>
    </w:p>
    <w:p>
      <w:pPr>
        <w:pStyle w:val="BodyText"/>
        <w:spacing w:line="316" w:lineRule="auto" w:before="1"/>
        <w:ind w:left="192" w:right="109"/>
        <w:jc w:val="both"/>
      </w:pPr>
      <w:r>
        <w:rPr/>
        <w:t>La </w:t>
      </w:r>
      <w:r>
        <w:rPr>
          <w:spacing w:val="-3"/>
        </w:rPr>
        <w:t>función </w:t>
      </w:r>
      <w:r>
        <w:rPr/>
        <w:t>de </w:t>
      </w:r>
      <w:r>
        <w:rPr>
          <w:spacing w:val="-3"/>
        </w:rPr>
        <w:t>utilidad </w:t>
      </w:r>
      <w:r>
        <w:rPr/>
        <w:t>es </w:t>
      </w:r>
      <w:r>
        <w:rPr>
          <w:spacing w:val="-3"/>
        </w:rPr>
        <w:t>separable, generando </w:t>
      </w:r>
      <w:r>
        <w:rPr/>
        <w:t>una </w:t>
      </w:r>
      <w:r>
        <w:rPr>
          <w:spacing w:val="-3"/>
        </w:rPr>
        <w:t>función</w:t>
      </w:r>
      <w:r>
        <w:rPr>
          <w:spacing w:val="138"/>
        </w:rPr>
        <w:t> </w:t>
      </w:r>
      <w:r>
        <w:rPr/>
        <w:t>de </w:t>
      </w:r>
      <w:r>
        <w:rPr>
          <w:spacing w:val="-3"/>
        </w:rPr>
        <w:t>subutilidad para </w:t>
      </w:r>
      <w:r>
        <w:rPr/>
        <w:t>los </w:t>
      </w:r>
      <w:r>
        <w:rPr>
          <w:spacing w:val="-3"/>
        </w:rPr>
        <w:t>productos diferenciados </w:t>
      </w:r>
      <w:r>
        <w:rPr/>
        <w:t>del </w:t>
      </w:r>
      <w:r>
        <w:rPr>
          <w:spacing w:val="-3"/>
        </w:rPr>
        <w:t>tipo de Dixit </w:t>
      </w:r>
      <w:r>
        <w:rPr/>
        <w:t>y </w:t>
      </w:r>
      <w:r>
        <w:rPr>
          <w:spacing w:val="-3"/>
        </w:rPr>
        <w:t>Stiglitz (1977). Para </w:t>
      </w:r>
      <w:r>
        <w:rPr/>
        <w:t>el </w:t>
      </w:r>
      <w:r>
        <w:rPr>
          <w:spacing w:val="-3"/>
        </w:rPr>
        <w:t>país </w:t>
      </w:r>
      <w:r>
        <w:rPr/>
        <w:t>i, </w:t>
      </w:r>
      <w:r>
        <w:rPr>
          <w:spacing w:val="-3"/>
        </w:rPr>
        <w:t>esta función adopta </w:t>
      </w:r>
      <w:r>
        <w:rPr/>
        <w:t>la </w:t>
      </w:r>
      <w:r>
        <w:rPr>
          <w:spacing w:val="-3"/>
        </w:rPr>
        <w:t>forma</w:t>
      </w:r>
      <w:r>
        <w:rPr>
          <w:spacing w:val="-10"/>
        </w:rPr>
        <w:t> </w:t>
      </w:r>
      <w:r>
        <w:rPr>
          <w:spacing w:val="-3"/>
        </w:rPr>
        <w:t>siguiente:</w:t>
      </w:r>
    </w:p>
    <w:p>
      <w:pPr>
        <w:pStyle w:val="BodyText"/>
        <w:rPr>
          <w:sz w:val="20"/>
        </w:rPr>
      </w:pPr>
    </w:p>
    <w:p>
      <w:pPr>
        <w:spacing w:after="0"/>
        <w:rPr>
          <w:sz w:val="20"/>
        </w:rPr>
        <w:sectPr>
          <w:pgSz w:w="11900" w:h="16840"/>
          <w:pgMar w:header="1784" w:footer="0" w:top="2020" w:bottom="280" w:left="1680" w:right="1320"/>
        </w:sectPr>
      </w:pPr>
    </w:p>
    <w:p>
      <w:pPr>
        <w:pStyle w:val="BodyText"/>
        <w:rPr>
          <w:sz w:val="14"/>
        </w:rPr>
      </w:pPr>
    </w:p>
    <w:p>
      <w:pPr>
        <w:pStyle w:val="BodyText"/>
        <w:spacing w:before="6"/>
        <w:rPr>
          <w:sz w:val="17"/>
        </w:rPr>
      </w:pPr>
    </w:p>
    <w:p>
      <w:pPr>
        <w:spacing w:line="94" w:lineRule="exact" w:before="0"/>
        <w:ind w:left="0" w:right="0" w:firstLine="0"/>
        <w:jc w:val="right"/>
        <w:rPr>
          <w:rFonts w:ascii="Times New Roman" w:hAnsi="Times New Roman"/>
          <w:i/>
          <w:sz w:val="14"/>
        </w:rPr>
      </w:pPr>
      <w:r>
        <w:rPr>
          <w:rFonts w:ascii="Times New Roman" w:hAnsi="Times New Roman"/>
          <w:i/>
          <w:sz w:val="14"/>
        </w:rPr>
        <w:t>( </w:t>
      </w:r>
      <w:r>
        <w:rPr>
          <w:rFonts w:ascii="Symbol" w:hAnsi="Symbol"/>
          <w:sz w:val="14"/>
        </w:rPr>
        <w:t></w:t>
      </w:r>
      <w:r>
        <w:rPr>
          <w:rFonts w:ascii="Times New Roman" w:hAnsi="Times New Roman"/>
          <w:sz w:val="14"/>
        </w:rPr>
        <w:t> </w:t>
      </w:r>
      <w:r>
        <w:rPr>
          <w:rFonts w:ascii="Times New Roman" w:hAnsi="Times New Roman"/>
          <w:i/>
          <w:sz w:val="14"/>
        </w:rPr>
        <w:t>-1)</w:t>
      </w:r>
    </w:p>
    <w:p>
      <w:pPr>
        <w:pStyle w:val="BodyText"/>
        <w:rPr>
          <w:rFonts w:ascii="Times New Roman"/>
          <w:i/>
          <w:sz w:val="14"/>
        </w:rPr>
      </w:pPr>
      <w:r>
        <w:rPr/>
        <w:br w:type="column"/>
      </w:r>
      <w:r>
        <w:rPr>
          <w:rFonts w:ascii="Times New Roman"/>
          <w:i/>
          <w:sz w:val="14"/>
        </w:rPr>
      </w:r>
    </w:p>
    <w:p>
      <w:pPr>
        <w:pStyle w:val="BodyText"/>
        <w:rPr>
          <w:rFonts w:ascii="Times New Roman"/>
          <w:i/>
          <w:sz w:val="17"/>
        </w:rPr>
      </w:pPr>
    </w:p>
    <w:p>
      <w:pPr>
        <w:spacing w:line="94" w:lineRule="exact" w:before="1"/>
        <w:ind w:left="0" w:right="0" w:firstLine="0"/>
        <w:jc w:val="right"/>
        <w:rPr>
          <w:rFonts w:ascii="Times New Roman" w:hAnsi="Times New Roman"/>
          <w:i/>
          <w:sz w:val="14"/>
        </w:rPr>
      </w:pPr>
      <w:r>
        <w:rPr/>
        <w:pict>
          <v:line style="position:absolute;mso-position-horizontal-relative:page;mso-position-vertical-relative:paragraph;z-index:-289816" from="367.839996pt,9.703612pt" to="383.799996pt,9.703612pt" stroked="true" strokeweight=".24pt" strokecolor="#000000">
            <w10:wrap type="none"/>
          </v:line>
        </w:pict>
      </w:r>
      <w:r>
        <w:rPr>
          <w:rFonts w:ascii="Times New Roman" w:hAnsi="Times New Roman"/>
          <w:i/>
          <w:sz w:val="14"/>
        </w:rPr>
        <w:t>( </w:t>
      </w:r>
      <w:r>
        <w:rPr>
          <w:rFonts w:ascii="Symbol" w:hAnsi="Symbol"/>
          <w:sz w:val="14"/>
        </w:rPr>
        <w:t></w:t>
      </w:r>
      <w:r>
        <w:rPr>
          <w:rFonts w:ascii="Times New Roman" w:hAnsi="Times New Roman"/>
          <w:sz w:val="14"/>
        </w:rPr>
        <w:t> </w:t>
      </w:r>
      <w:r>
        <w:rPr>
          <w:rFonts w:ascii="Times New Roman" w:hAnsi="Times New Roman"/>
          <w:i/>
          <w:sz w:val="14"/>
        </w:rPr>
        <w:t>-1)</w:t>
      </w:r>
    </w:p>
    <w:p>
      <w:pPr>
        <w:pStyle w:val="BodyText"/>
        <w:spacing w:before="1"/>
        <w:rPr>
          <w:rFonts w:ascii="Times New Roman"/>
          <w:i/>
          <w:sz w:val="19"/>
        </w:rPr>
      </w:pPr>
      <w:r>
        <w:rPr/>
        <w:br w:type="column"/>
      </w:r>
      <w:r>
        <w:rPr>
          <w:rFonts w:ascii="Times New Roman"/>
          <w:i/>
          <w:sz w:val="19"/>
        </w:rPr>
      </w:r>
    </w:p>
    <w:p>
      <w:pPr>
        <w:spacing w:before="0"/>
        <w:ind w:left="170" w:right="0" w:firstLine="0"/>
        <w:jc w:val="left"/>
        <w:rPr>
          <w:rFonts w:ascii="Symbol" w:hAnsi="Symbol"/>
          <w:sz w:val="14"/>
        </w:rPr>
      </w:pPr>
      <w:r>
        <w:rPr>
          <w:rFonts w:ascii="Symbol" w:hAnsi="Symbol"/>
          <w:w w:val="99"/>
          <w:sz w:val="14"/>
        </w:rPr>
        <w:t></w:t>
      </w:r>
    </w:p>
    <w:p>
      <w:pPr>
        <w:pStyle w:val="BodyText"/>
        <w:spacing w:line="20" w:lineRule="exact"/>
        <w:ind w:left="107"/>
        <w:rPr>
          <w:rFonts w:ascii="Symbol" w:hAnsi="Symbol"/>
          <w:sz w:val="2"/>
        </w:rPr>
      </w:pPr>
      <w:r>
        <w:rPr>
          <w:rFonts w:ascii="Symbol" w:hAnsi="Symbol"/>
          <w:sz w:val="2"/>
        </w:rPr>
        <w:pict>
          <v:group style="width:10.35pt;height:.25pt;mso-position-horizontal-relative:char;mso-position-vertical-relative:line" coordorigin="0,0" coordsize="207,5">
            <v:line style="position:absolute" from="3,3" to="204,3" stroked="true" strokeweight=".24pt" strokecolor="#000000"/>
          </v:group>
        </w:pict>
      </w:r>
      <w:r>
        <w:rPr>
          <w:rFonts w:ascii="Symbol" w:hAnsi="Symbol"/>
          <w:sz w:val="2"/>
        </w:rPr>
      </w:r>
    </w:p>
    <w:p>
      <w:pPr>
        <w:spacing w:line="34" w:lineRule="exact" w:before="5"/>
        <w:ind w:left="112" w:right="0" w:firstLine="0"/>
        <w:jc w:val="left"/>
        <w:rPr>
          <w:rFonts w:ascii="Times New Roman" w:hAnsi="Times New Roman"/>
          <w:i/>
          <w:sz w:val="14"/>
        </w:rPr>
      </w:pPr>
      <w:r>
        <w:rPr>
          <w:rFonts w:ascii="Symbol" w:hAnsi="Symbol"/>
          <w:sz w:val="14"/>
        </w:rPr>
        <w:t></w:t>
      </w:r>
      <w:r>
        <w:rPr>
          <w:rFonts w:ascii="Times New Roman" w:hAnsi="Times New Roman"/>
          <w:sz w:val="14"/>
        </w:rPr>
        <w:t> </w:t>
      </w:r>
      <w:r>
        <w:rPr>
          <w:rFonts w:ascii="Times New Roman" w:hAnsi="Times New Roman"/>
          <w:i/>
          <w:sz w:val="14"/>
        </w:rPr>
        <w:t>-1</w:t>
      </w:r>
    </w:p>
    <w:p>
      <w:pPr>
        <w:spacing w:after="0" w:line="34" w:lineRule="exact"/>
        <w:jc w:val="left"/>
        <w:rPr>
          <w:rFonts w:ascii="Times New Roman" w:hAnsi="Times New Roman"/>
          <w:sz w:val="14"/>
        </w:rPr>
        <w:sectPr>
          <w:type w:val="continuous"/>
          <w:pgSz w:w="11900" w:h="16840"/>
          <w:pgMar w:top="1040" w:bottom="280" w:left="1680" w:right="1320"/>
          <w:cols w:num="3" w:equalWidth="0">
            <w:col w:w="4454" w:space="40"/>
            <w:col w:w="1504" w:space="40"/>
            <w:col w:w="2862"/>
          </w:cols>
        </w:sectPr>
      </w:pPr>
    </w:p>
    <w:p>
      <w:pPr>
        <w:spacing w:line="331" w:lineRule="exact" w:before="0"/>
        <w:ind w:left="2645" w:right="-12" w:firstLine="0"/>
        <w:jc w:val="left"/>
        <w:rPr>
          <w:rFonts w:ascii="Symbol" w:hAnsi="Symbol"/>
          <w:sz w:val="14"/>
        </w:rPr>
      </w:pPr>
      <w:r>
        <w:rPr/>
        <w:pict>
          <v:line style="position:absolute;mso-position-horizontal-relative:page;mso-position-vertical-relative:paragraph;z-index:-289840" from="290.679993pt,4.976185pt" to="306.639993pt,4.976185pt" stroked="true" strokeweight=".24pt" strokecolor="#000000">
            <w10:wrap type="none"/>
          </v:line>
        </w:pict>
      </w:r>
      <w:r>
        <w:rPr>
          <w:rFonts w:ascii="Times New Roman" w:hAnsi="Times New Roman"/>
          <w:i/>
          <w:position w:val="7"/>
          <w:sz w:val="24"/>
        </w:rPr>
        <w:t>X </w:t>
      </w:r>
      <w:r>
        <w:rPr>
          <w:rFonts w:ascii="Times New Roman" w:hAnsi="Times New Roman"/>
          <w:i/>
          <w:position w:val="6"/>
          <w:sz w:val="14"/>
        </w:rPr>
        <w:t>i </w:t>
      </w:r>
      <w:r>
        <w:rPr>
          <w:rFonts w:ascii="Times New Roman" w:hAnsi="Times New Roman"/>
          <w:i/>
          <w:position w:val="11"/>
          <w:sz w:val="24"/>
        </w:rPr>
        <w:t>= </w:t>
      </w:r>
      <w:r>
        <w:rPr>
          <w:rFonts w:ascii="Times New Roman" w:hAnsi="Times New Roman"/>
          <w:i/>
          <w:position w:val="5"/>
          <w:sz w:val="24"/>
        </w:rPr>
        <w:t>[ </w:t>
      </w:r>
      <w:r>
        <w:rPr>
          <w:rFonts w:ascii="Times New Roman" w:hAnsi="Times New Roman"/>
          <w:i/>
          <w:position w:val="2"/>
          <w:sz w:val="24"/>
        </w:rPr>
        <w:t>n</w:t>
      </w:r>
      <w:r>
        <w:rPr>
          <w:rFonts w:ascii="Times New Roman" w:hAnsi="Times New Roman"/>
          <w:i/>
          <w:sz w:val="14"/>
        </w:rPr>
        <w:t>i </w:t>
      </w:r>
      <w:r>
        <w:rPr>
          <w:rFonts w:ascii="Times New Roman" w:hAnsi="Times New Roman"/>
          <w:i/>
          <w:position w:val="5"/>
          <w:sz w:val="24"/>
        </w:rPr>
        <w:t>( </w:t>
      </w:r>
      <w:r>
        <w:rPr>
          <w:rFonts w:ascii="Times New Roman" w:hAnsi="Times New Roman"/>
          <w:i/>
          <w:position w:val="2"/>
          <w:sz w:val="24"/>
        </w:rPr>
        <w:t>a</w:t>
      </w:r>
      <w:r>
        <w:rPr>
          <w:rFonts w:ascii="Times New Roman" w:hAnsi="Times New Roman"/>
          <w:i/>
          <w:sz w:val="14"/>
        </w:rPr>
        <w:t>ii </w:t>
      </w:r>
      <w:r>
        <w:rPr>
          <w:rFonts w:ascii="Times New Roman" w:hAnsi="Times New Roman"/>
          <w:i/>
          <w:position w:val="2"/>
          <w:sz w:val="24"/>
        </w:rPr>
        <w:t>x</w:t>
      </w:r>
      <w:r>
        <w:rPr>
          <w:rFonts w:ascii="Times New Roman" w:hAnsi="Times New Roman"/>
          <w:i/>
          <w:sz w:val="14"/>
        </w:rPr>
        <w:t>ii  </w:t>
      </w:r>
      <w:r>
        <w:rPr>
          <w:rFonts w:ascii="Times New Roman" w:hAnsi="Times New Roman"/>
          <w:i/>
          <w:position w:val="4"/>
          <w:sz w:val="24"/>
        </w:rPr>
        <w:t>)</w:t>
      </w:r>
      <w:r>
        <w:rPr>
          <w:rFonts w:ascii="Times New Roman" w:hAnsi="Times New Roman"/>
          <w:i/>
          <w:spacing w:val="-19"/>
          <w:position w:val="4"/>
          <w:sz w:val="24"/>
        </w:rPr>
        <w:t> </w:t>
      </w:r>
      <w:r>
        <w:rPr>
          <w:rFonts w:ascii="Symbol" w:hAnsi="Symbol"/>
          <w:position w:val="6"/>
          <w:sz w:val="14"/>
        </w:rPr>
        <w:t></w:t>
      </w:r>
    </w:p>
    <w:p>
      <w:pPr>
        <w:spacing w:before="25"/>
        <w:ind w:left="138" w:right="0" w:firstLine="0"/>
        <w:jc w:val="left"/>
        <w:rPr>
          <w:rFonts w:ascii="Times New Roman" w:hAnsi="Times New Roman"/>
          <w:i/>
          <w:sz w:val="24"/>
        </w:rPr>
      </w:pPr>
      <w:r>
        <w:rPr/>
        <w:br w:type="column"/>
      </w:r>
      <w:r>
        <w:rPr>
          <w:rFonts w:ascii="Times New Roman" w:hAnsi="Times New Roman"/>
          <w:i/>
          <w:position w:val="5"/>
          <w:sz w:val="24"/>
        </w:rPr>
        <w:t>+ </w:t>
      </w:r>
      <w:r>
        <w:rPr>
          <w:rFonts w:ascii="Times New Roman" w:hAnsi="Times New Roman"/>
          <w:i/>
          <w:position w:val="2"/>
          <w:sz w:val="24"/>
        </w:rPr>
        <w:t>n </w:t>
      </w:r>
      <w:r>
        <w:rPr>
          <w:rFonts w:ascii="Times New Roman" w:hAnsi="Times New Roman"/>
          <w:i/>
          <w:sz w:val="14"/>
        </w:rPr>
        <w:t>j </w:t>
      </w:r>
      <w:r>
        <w:rPr>
          <w:rFonts w:ascii="Times New Roman" w:hAnsi="Times New Roman"/>
          <w:i/>
          <w:position w:val="5"/>
          <w:sz w:val="24"/>
        </w:rPr>
        <w:t>( </w:t>
      </w:r>
      <w:r>
        <w:rPr>
          <w:rFonts w:ascii="Times New Roman" w:hAnsi="Times New Roman"/>
          <w:i/>
          <w:position w:val="2"/>
          <w:sz w:val="24"/>
        </w:rPr>
        <w:t>a </w:t>
      </w:r>
      <w:r>
        <w:rPr>
          <w:rFonts w:ascii="Times New Roman" w:hAnsi="Times New Roman"/>
          <w:i/>
          <w:sz w:val="14"/>
        </w:rPr>
        <w:t>ji </w:t>
      </w:r>
      <w:r>
        <w:rPr>
          <w:rFonts w:ascii="Times New Roman" w:hAnsi="Times New Roman"/>
          <w:i/>
          <w:position w:val="2"/>
          <w:sz w:val="24"/>
        </w:rPr>
        <w:t>x </w:t>
      </w:r>
      <w:r>
        <w:rPr>
          <w:rFonts w:ascii="Times New Roman" w:hAnsi="Times New Roman"/>
          <w:i/>
          <w:sz w:val="14"/>
        </w:rPr>
        <w:t>ji  </w:t>
      </w:r>
      <w:r>
        <w:rPr>
          <w:rFonts w:ascii="Times New Roman" w:hAnsi="Times New Roman"/>
          <w:i/>
          <w:position w:val="4"/>
          <w:sz w:val="24"/>
        </w:rPr>
        <w:t>) </w:t>
      </w:r>
      <w:r>
        <w:rPr>
          <w:rFonts w:ascii="Symbol" w:hAnsi="Symbol"/>
          <w:position w:val="6"/>
          <w:sz w:val="14"/>
        </w:rPr>
        <w:t></w:t>
      </w:r>
      <w:r>
        <w:rPr>
          <w:rFonts w:ascii="Times New Roman" w:hAnsi="Times New Roman"/>
          <w:position w:val="6"/>
          <w:sz w:val="14"/>
        </w:rPr>
        <w:t>   </w:t>
      </w:r>
      <w:r>
        <w:rPr>
          <w:rFonts w:ascii="Times New Roman" w:hAnsi="Times New Roman"/>
          <w:i/>
          <w:position w:val="5"/>
          <w:sz w:val="24"/>
        </w:rPr>
        <w:t>]</w:t>
      </w:r>
    </w:p>
    <w:p>
      <w:pPr>
        <w:spacing w:after="0"/>
        <w:jc w:val="left"/>
        <w:rPr>
          <w:rFonts w:ascii="Times New Roman" w:hAnsi="Times New Roman"/>
          <w:sz w:val="24"/>
        </w:rPr>
        <w:sectPr>
          <w:type w:val="continuous"/>
          <w:pgSz w:w="11900" w:h="16840"/>
          <w:pgMar w:top="1040" w:bottom="280" w:left="1680" w:right="1320"/>
          <w:cols w:num="2" w:equalWidth="0">
            <w:col w:w="4313" w:space="40"/>
            <w:col w:w="4547"/>
          </w:cols>
        </w:sectPr>
      </w:pPr>
    </w:p>
    <w:p>
      <w:pPr>
        <w:pStyle w:val="BodyText"/>
        <w:rPr>
          <w:rFonts w:ascii="Times New Roman"/>
          <w:i/>
          <w:sz w:val="20"/>
        </w:rPr>
      </w:pPr>
    </w:p>
    <w:p>
      <w:pPr>
        <w:pStyle w:val="BodyText"/>
        <w:rPr>
          <w:rFonts w:ascii="Times New Roman"/>
          <w:i/>
          <w:sz w:val="20"/>
        </w:rPr>
      </w:pPr>
    </w:p>
    <w:p>
      <w:pPr>
        <w:pStyle w:val="BodyText"/>
        <w:spacing w:before="11"/>
        <w:rPr>
          <w:rFonts w:ascii="Times New Roman"/>
          <w:i/>
          <w:sz w:val="20"/>
        </w:rPr>
      </w:pPr>
    </w:p>
    <w:p>
      <w:pPr>
        <w:pStyle w:val="BodyText"/>
        <w:spacing w:line="312" w:lineRule="auto"/>
        <w:ind w:left="192" w:right="108"/>
        <w:jc w:val="both"/>
      </w:pPr>
      <w:r>
        <w:rPr>
          <w:spacing w:val="-3"/>
        </w:rPr>
        <w:t>donde </w:t>
      </w:r>
      <w:r>
        <w:rPr/>
        <w:t>n</w:t>
      </w:r>
      <w:r>
        <w:rPr>
          <w:position w:val="-4"/>
          <w:sz w:val="12"/>
        </w:rPr>
        <w:t>i </w:t>
      </w:r>
      <w:r>
        <w:rPr/>
        <w:t>y n</w:t>
      </w:r>
      <w:r>
        <w:rPr>
          <w:position w:val="-4"/>
          <w:sz w:val="12"/>
        </w:rPr>
        <w:t>j </w:t>
      </w:r>
      <w:r>
        <w:rPr>
          <w:spacing w:val="-3"/>
        </w:rPr>
        <w:t>denotan </w:t>
      </w:r>
      <w:r>
        <w:rPr/>
        <w:t>el </w:t>
      </w:r>
      <w:r>
        <w:rPr>
          <w:spacing w:val="-3"/>
        </w:rPr>
        <w:t>número </w:t>
      </w:r>
      <w:r>
        <w:rPr/>
        <w:t>de </w:t>
      </w:r>
      <w:r>
        <w:rPr>
          <w:spacing w:val="-3"/>
        </w:rPr>
        <w:t>variedades </w:t>
      </w:r>
      <w:r>
        <w:rPr/>
        <w:t>(y </w:t>
      </w:r>
      <w:r>
        <w:rPr>
          <w:spacing w:val="-3"/>
        </w:rPr>
        <w:t>empresas)</w:t>
      </w:r>
      <w:r>
        <w:rPr>
          <w:spacing w:val="138"/>
        </w:rPr>
        <w:t> </w:t>
      </w:r>
      <w:r>
        <w:rPr>
          <w:spacing w:val="-3"/>
        </w:rPr>
        <w:t>producidas </w:t>
      </w:r>
      <w:r>
        <w:rPr/>
        <w:t>en los </w:t>
      </w:r>
      <w:r>
        <w:rPr>
          <w:spacing w:val="-3"/>
        </w:rPr>
        <w:t>países </w:t>
      </w:r>
      <w:r>
        <w:rPr/>
        <w:t>i y j </w:t>
      </w:r>
      <w:r>
        <w:rPr>
          <w:spacing w:val="-3"/>
        </w:rPr>
        <w:t>respectivamente; x</w:t>
      </w:r>
      <w:r>
        <w:rPr>
          <w:spacing w:val="-3"/>
          <w:position w:val="-4"/>
          <w:sz w:val="12"/>
        </w:rPr>
        <w:t>ii </w:t>
      </w:r>
      <w:r>
        <w:rPr/>
        <w:t>y x</w:t>
      </w:r>
      <w:r>
        <w:rPr>
          <w:position w:val="-4"/>
          <w:sz w:val="12"/>
        </w:rPr>
        <w:t>ji </w:t>
      </w:r>
      <w:r>
        <w:rPr>
          <w:spacing w:val="-3"/>
        </w:rPr>
        <w:t>son </w:t>
      </w:r>
      <w:r>
        <w:rPr/>
        <w:t>las </w:t>
      </w:r>
      <w:r>
        <w:rPr>
          <w:spacing w:val="-3"/>
        </w:rPr>
        <w:t>cantidades vendidas </w:t>
      </w:r>
      <w:r>
        <w:rPr/>
        <w:t>en el </w:t>
      </w:r>
      <w:r>
        <w:rPr>
          <w:spacing w:val="-3"/>
        </w:rPr>
        <w:t>país </w:t>
      </w:r>
      <w:r>
        <w:rPr/>
        <w:t>i con </w:t>
      </w:r>
      <w:r>
        <w:rPr>
          <w:spacing w:val="-3"/>
        </w:rPr>
        <w:t>procedencia del  país </w:t>
      </w:r>
      <w:r>
        <w:rPr/>
        <w:t>i y j </w:t>
      </w:r>
      <w:r>
        <w:rPr>
          <w:spacing w:val="-3"/>
        </w:rPr>
        <w:t>respectivamente. </w:t>
      </w:r>
      <w:r>
        <w:rPr/>
        <w:t>Los </w:t>
      </w:r>
      <w:r>
        <w:rPr>
          <w:spacing w:val="-3"/>
        </w:rPr>
        <w:t>parámetros a</w:t>
      </w:r>
      <w:r>
        <w:rPr>
          <w:spacing w:val="-3"/>
          <w:position w:val="-4"/>
          <w:sz w:val="12"/>
        </w:rPr>
        <w:t>ii </w:t>
      </w:r>
      <w:r>
        <w:rPr/>
        <w:t>y a</w:t>
      </w:r>
      <w:r>
        <w:rPr>
          <w:position w:val="-4"/>
          <w:sz w:val="12"/>
        </w:rPr>
        <w:t>ji </w:t>
      </w:r>
      <w:r>
        <w:rPr>
          <w:spacing w:val="-3"/>
        </w:rPr>
        <w:t>muestran  </w:t>
      </w:r>
      <w:r>
        <w:rPr/>
        <w:t>la </w:t>
      </w:r>
      <w:r>
        <w:rPr>
          <w:spacing w:val="-3"/>
        </w:rPr>
        <w:t>propensión </w:t>
      </w:r>
      <w:r>
        <w:rPr/>
        <w:t>a </w:t>
      </w:r>
      <w:r>
        <w:rPr>
          <w:spacing w:val="-3"/>
        </w:rPr>
        <w:t>consumir </w:t>
      </w:r>
      <w:r>
        <w:rPr/>
        <w:t>las </w:t>
      </w:r>
      <w:r>
        <w:rPr>
          <w:spacing w:val="-3"/>
        </w:rPr>
        <w:t>procedencias i-ésima </w:t>
      </w:r>
      <w:r>
        <w:rPr/>
        <w:t>y </w:t>
      </w:r>
      <w:r>
        <w:rPr>
          <w:spacing w:val="-3"/>
        </w:rPr>
        <w:t>j-ésima. </w:t>
      </w:r>
      <w:r>
        <w:rPr/>
        <w:t>El </w:t>
      </w:r>
      <w:r>
        <w:rPr>
          <w:spacing w:val="-3"/>
        </w:rPr>
        <w:t>parámetro </w:t>
      </w:r>
      <w:r>
        <w:rPr/>
        <w:t>ε </w:t>
      </w:r>
      <w:r>
        <w:rPr>
          <w:spacing w:val="-3"/>
        </w:rPr>
        <w:t>representa </w:t>
      </w:r>
      <w:r>
        <w:rPr/>
        <w:t>la </w:t>
      </w:r>
      <w:r>
        <w:rPr>
          <w:spacing w:val="-3"/>
        </w:rPr>
        <w:t>elasticidad </w:t>
      </w:r>
      <w:r>
        <w:rPr/>
        <w:t>de </w:t>
      </w:r>
      <w:r>
        <w:rPr>
          <w:spacing w:val="-3"/>
        </w:rPr>
        <w:t>sustitución</w:t>
      </w:r>
      <w:r>
        <w:rPr>
          <w:spacing w:val="138"/>
        </w:rPr>
        <w:t> </w:t>
      </w:r>
      <w:r>
        <w:rPr>
          <w:spacing w:val="-3"/>
        </w:rPr>
        <w:t>entre variedades, tomando algún valor superior </w:t>
      </w:r>
      <w:r>
        <w:rPr/>
        <w:t>a la </w:t>
      </w:r>
      <w:r>
        <w:rPr>
          <w:spacing w:val="-3"/>
        </w:rPr>
        <w:t>unidad </w:t>
      </w:r>
      <w:r>
        <w:rPr/>
        <w:t>y </w:t>
      </w:r>
      <w:r>
        <w:rPr>
          <w:spacing w:val="-3"/>
        </w:rPr>
        <w:t>común para ambos</w:t>
      </w:r>
      <w:r>
        <w:rPr/>
        <w:t> </w:t>
      </w:r>
      <w:r>
        <w:rPr>
          <w:spacing w:val="-3"/>
        </w:rPr>
        <w:t>países.</w:t>
      </w:r>
    </w:p>
    <w:p>
      <w:pPr>
        <w:spacing w:after="0" w:line="312" w:lineRule="auto"/>
        <w:jc w:val="both"/>
        <w:sectPr>
          <w:type w:val="continuous"/>
          <w:pgSz w:w="11900" w:h="16840"/>
          <w:pgMar w:top="1040" w:bottom="280" w:left="1680" w:right="1320"/>
        </w:sectPr>
      </w:pPr>
    </w:p>
    <w:p>
      <w:pPr>
        <w:pStyle w:val="BodyText"/>
        <w:rPr>
          <w:sz w:val="20"/>
        </w:rPr>
      </w:pPr>
    </w:p>
    <w:p>
      <w:pPr>
        <w:pStyle w:val="BodyText"/>
        <w:spacing w:before="8"/>
        <w:rPr>
          <w:sz w:val="20"/>
        </w:rPr>
      </w:pPr>
    </w:p>
    <w:p>
      <w:pPr>
        <w:pStyle w:val="BodyText"/>
        <w:spacing w:line="314" w:lineRule="auto" w:before="77"/>
        <w:ind w:left="192" w:right="108"/>
        <w:jc w:val="both"/>
      </w:pPr>
      <w:r>
        <w:rPr/>
        <w:t>El </w:t>
      </w:r>
      <w:r>
        <w:rPr>
          <w:spacing w:val="-3"/>
        </w:rPr>
        <w:t>problema </w:t>
      </w:r>
      <w:r>
        <w:rPr/>
        <w:t>de los </w:t>
      </w:r>
      <w:r>
        <w:rPr>
          <w:spacing w:val="-3"/>
        </w:rPr>
        <w:t>consumidores </w:t>
      </w:r>
      <w:r>
        <w:rPr/>
        <w:t>se </w:t>
      </w:r>
      <w:r>
        <w:rPr>
          <w:spacing w:val="-3"/>
        </w:rPr>
        <w:t>resuelve </w:t>
      </w:r>
      <w:r>
        <w:rPr/>
        <w:t>en dos </w:t>
      </w:r>
      <w:r>
        <w:rPr>
          <w:spacing w:val="-3"/>
        </w:rPr>
        <w:t>etapas.</w:t>
      </w:r>
      <w:r>
        <w:rPr>
          <w:spacing w:val="138"/>
        </w:rPr>
        <w:t> </w:t>
      </w:r>
      <w:r>
        <w:rPr/>
        <w:t>En la </w:t>
      </w:r>
      <w:r>
        <w:rPr>
          <w:spacing w:val="-3"/>
        </w:rPr>
        <w:t>primera, </w:t>
      </w:r>
      <w:r>
        <w:rPr/>
        <w:t>los </w:t>
      </w:r>
      <w:r>
        <w:rPr>
          <w:spacing w:val="-3"/>
        </w:rPr>
        <w:t>consumidores deciden </w:t>
      </w:r>
      <w:r>
        <w:rPr/>
        <w:t>la </w:t>
      </w:r>
      <w:r>
        <w:rPr>
          <w:spacing w:val="-3"/>
        </w:rPr>
        <w:t>distribución del gasto entre </w:t>
      </w:r>
      <w:r>
        <w:rPr/>
        <w:t>el </w:t>
      </w:r>
      <w:r>
        <w:rPr>
          <w:spacing w:val="-3"/>
        </w:rPr>
        <w:t>bien homogéneo </w:t>
      </w:r>
      <w:r>
        <w:rPr/>
        <w:t>y el </w:t>
      </w:r>
      <w:r>
        <w:rPr>
          <w:spacing w:val="-3"/>
        </w:rPr>
        <w:t>bien  diferenciado mientras que, </w:t>
      </w:r>
      <w:r>
        <w:rPr/>
        <w:t>en la </w:t>
      </w:r>
      <w:r>
        <w:rPr>
          <w:spacing w:val="-3"/>
        </w:rPr>
        <w:t>segunda, determinan </w:t>
      </w:r>
      <w:r>
        <w:rPr/>
        <w:t>su </w:t>
      </w:r>
      <w:r>
        <w:rPr>
          <w:spacing w:val="-3"/>
        </w:rPr>
        <w:t>gasto entre las</w:t>
      </w:r>
      <w:r>
        <w:rPr>
          <w:spacing w:val="138"/>
        </w:rPr>
        <w:t> </w:t>
      </w:r>
      <w:r>
        <w:rPr>
          <w:spacing w:val="-3"/>
        </w:rPr>
        <w:t>distintas variedades </w:t>
      </w:r>
      <w:r>
        <w:rPr/>
        <w:t>del </w:t>
      </w:r>
      <w:r>
        <w:rPr>
          <w:spacing w:val="-3"/>
        </w:rPr>
        <w:t>bien diferenciado. Así, </w:t>
      </w:r>
      <w:r>
        <w:rPr/>
        <w:t>los X</w:t>
      </w:r>
      <w:r>
        <w:rPr>
          <w:position w:val="-4"/>
          <w:sz w:val="12"/>
        </w:rPr>
        <w:t>i </w:t>
      </w:r>
      <w:r>
        <w:rPr>
          <w:spacing w:val="-3"/>
        </w:rPr>
        <w:t>pueden </w:t>
      </w:r>
      <w:r>
        <w:rPr/>
        <w:t>ser </w:t>
      </w:r>
      <w:r>
        <w:rPr>
          <w:spacing w:val="-3"/>
        </w:rPr>
        <w:t>interpretados como índices </w:t>
      </w:r>
      <w:r>
        <w:rPr/>
        <w:t>de </w:t>
      </w:r>
      <w:r>
        <w:rPr>
          <w:spacing w:val="-3"/>
        </w:rPr>
        <w:t>cantidades </w:t>
      </w:r>
      <w:r>
        <w:rPr/>
        <w:t>de </w:t>
      </w:r>
      <w:r>
        <w:rPr>
          <w:spacing w:val="-3"/>
        </w:rPr>
        <w:t>los</w:t>
      </w:r>
      <w:r>
        <w:rPr>
          <w:spacing w:val="138"/>
        </w:rPr>
        <w:t> </w:t>
      </w:r>
      <w:r>
        <w:rPr>
          <w:spacing w:val="-3"/>
        </w:rPr>
        <w:t>productos diferenciados </w:t>
      </w:r>
      <w:r>
        <w:rPr/>
        <w:t>con sus </w:t>
      </w:r>
      <w:r>
        <w:rPr>
          <w:spacing w:val="-3"/>
        </w:rPr>
        <w:t>correspondientes índices de precios </w:t>
      </w:r>
      <w:r>
        <w:rPr/>
        <w:t>P</w:t>
      </w:r>
      <w:r>
        <w:rPr>
          <w:position w:val="-4"/>
          <w:sz w:val="12"/>
        </w:rPr>
        <w:t>i</w:t>
      </w:r>
      <w:r>
        <w:rPr/>
        <w:t>. La </w:t>
      </w:r>
      <w:r>
        <w:rPr>
          <w:spacing w:val="-3"/>
        </w:rPr>
        <w:t>demanda </w:t>
      </w:r>
      <w:r>
        <w:rPr/>
        <w:t>en el </w:t>
      </w:r>
      <w:r>
        <w:rPr>
          <w:spacing w:val="-3"/>
        </w:rPr>
        <w:t>país </w:t>
      </w:r>
      <w:r>
        <w:rPr/>
        <w:t>i </w:t>
      </w:r>
      <w:r>
        <w:rPr>
          <w:spacing w:val="-3"/>
        </w:rPr>
        <w:t>para </w:t>
      </w:r>
      <w:r>
        <w:rPr/>
        <w:t>una </w:t>
      </w:r>
      <w:r>
        <w:rPr>
          <w:spacing w:val="-3"/>
        </w:rPr>
        <w:t>variedad</w:t>
      </w:r>
      <w:r>
        <w:rPr>
          <w:spacing w:val="138"/>
        </w:rPr>
        <w:t> </w:t>
      </w:r>
      <w:r>
        <w:rPr>
          <w:spacing w:val="-3"/>
        </w:rPr>
        <w:t>producida </w:t>
      </w:r>
      <w:r>
        <w:rPr/>
        <w:t>en el </w:t>
      </w:r>
      <w:r>
        <w:rPr>
          <w:spacing w:val="-3"/>
        </w:rPr>
        <w:t>país </w:t>
      </w:r>
      <w:r>
        <w:rPr/>
        <w:t>j</w:t>
      </w:r>
      <w:r>
        <w:rPr>
          <w:spacing w:val="-19"/>
        </w:rPr>
        <w:t> </w:t>
      </w:r>
      <w:r>
        <w:rPr>
          <w:spacing w:val="-3"/>
        </w:rPr>
        <w:t>es:</w:t>
      </w:r>
    </w:p>
    <w:p>
      <w:pPr>
        <w:pStyle w:val="BodyText"/>
        <w:rPr>
          <w:sz w:val="20"/>
        </w:rPr>
      </w:pPr>
    </w:p>
    <w:p>
      <w:pPr>
        <w:spacing w:after="0"/>
        <w:rPr>
          <w:sz w:val="20"/>
        </w:rPr>
        <w:sectPr>
          <w:pgSz w:w="11900" w:h="16840"/>
          <w:pgMar w:header="1784" w:footer="0" w:top="2020" w:bottom="280" w:left="1680" w:right="1320"/>
        </w:sectPr>
      </w:pPr>
    </w:p>
    <w:p>
      <w:pPr>
        <w:pStyle w:val="BodyText"/>
        <w:spacing w:before="6"/>
        <w:rPr>
          <w:sz w:val="19"/>
        </w:rPr>
      </w:pPr>
    </w:p>
    <w:p>
      <w:pPr>
        <w:tabs>
          <w:tab w:pos="405" w:val="left" w:leader="none"/>
          <w:tab w:pos="837" w:val="left" w:leader="none"/>
        </w:tabs>
        <w:spacing w:line="143" w:lineRule="exact" w:before="0"/>
        <w:ind w:left="0" w:right="294" w:firstLine="0"/>
        <w:jc w:val="right"/>
        <w:rPr>
          <w:rFonts w:ascii="Symbol" w:hAnsi="Symbol"/>
          <w:sz w:val="14"/>
        </w:rPr>
      </w:pPr>
      <w:r>
        <w:rPr/>
        <w:pict>
          <v:shape style="position:absolute;margin-left:243.880005pt;margin-top:3.92163pt;width:17.8pt;height:12.75pt;mso-position-horizontal-relative:page;mso-position-vertical-relative:paragraph;z-index:-289768" type="#_x0000_t202" filled="false" stroked="false">
            <v:textbox inset="0,0,0,0">
              <w:txbxContent>
                <w:p>
                  <w:pPr>
                    <w:spacing w:line="254" w:lineRule="exact" w:before="0"/>
                    <w:ind w:left="0" w:right="-6" w:firstLine="0"/>
                    <w:jc w:val="left"/>
                    <w:rPr>
                      <w:rFonts w:ascii="Times New Roman"/>
                      <w:i/>
                      <w:sz w:val="24"/>
                    </w:rPr>
                  </w:pPr>
                  <w:r>
                    <w:rPr>
                      <w:rFonts w:ascii="Times New Roman"/>
                      <w:i/>
                      <w:sz w:val="24"/>
                    </w:rPr>
                    <w:t>= </w:t>
                  </w:r>
                  <w:r>
                    <w:rPr>
                      <w:rFonts w:ascii="Times New Roman"/>
                      <w:i/>
                      <w:position w:val="1"/>
                      <w:sz w:val="24"/>
                    </w:rPr>
                    <w:t>p</w:t>
                  </w:r>
                </w:p>
              </w:txbxContent>
            </v:textbox>
            <w10:wrap type="none"/>
          </v:shape>
        </w:pict>
      </w:r>
      <w:r>
        <w:rPr>
          <w:rFonts w:ascii="Times New Roman" w:hAnsi="Times New Roman"/>
          <w:i/>
          <w:spacing w:val="3"/>
          <w:position w:val="3"/>
          <w:sz w:val="14"/>
        </w:rPr>
        <w:t>-</w:t>
      </w:r>
      <w:r>
        <w:rPr>
          <w:rFonts w:ascii="Symbol" w:hAnsi="Symbol"/>
          <w:spacing w:val="3"/>
          <w:position w:val="3"/>
          <w:sz w:val="14"/>
        </w:rPr>
        <w:t></w:t>
      </w:r>
      <w:r>
        <w:rPr>
          <w:rFonts w:ascii="Times New Roman" w:hAnsi="Times New Roman"/>
          <w:spacing w:val="3"/>
          <w:position w:val="3"/>
          <w:sz w:val="14"/>
        </w:rPr>
        <w:tab/>
      </w:r>
      <w:r>
        <w:rPr>
          <w:rFonts w:ascii="Symbol" w:hAnsi="Symbol"/>
          <w:position w:val="2"/>
          <w:sz w:val="14"/>
        </w:rPr>
        <w:t></w:t>
      </w:r>
      <w:r>
        <w:rPr>
          <w:rFonts w:ascii="Times New Roman" w:hAnsi="Times New Roman"/>
          <w:spacing w:val="-13"/>
          <w:position w:val="2"/>
          <w:sz w:val="14"/>
        </w:rPr>
        <w:t> </w:t>
      </w:r>
      <w:r>
        <w:rPr>
          <w:rFonts w:ascii="Times New Roman" w:hAnsi="Times New Roman"/>
          <w:i/>
          <w:position w:val="2"/>
          <w:sz w:val="14"/>
        </w:rPr>
        <w:t>-1</w:t>
        <w:tab/>
      </w:r>
      <w:r>
        <w:rPr>
          <w:rFonts w:ascii="Symbol" w:hAnsi="Symbol"/>
          <w:spacing w:val="-1"/>
          <w:sz w:val="14"/>
        </w:rPr>
        <w:t></w:t>
      </w:r>
    </w:p>
    <w:p>
      <w:pPr>
        <w:tabs>
          <w:tab w:pos="3588" w:val="left" w:leader="none"/>
          <w:tab w:pos="4318" w:val="left" w:leader="none"/>
        </w:tabs>
        <w:spacing w:line="238" w:lineRule="exact" w:before="0"/>
        <w:ind w:left="2948" w:right="0" w:firstLine="0"/>
        <w:jc w:val="left"/>
        <w:rPr>
          <w:rFonts w:ascii="Times New Roman"/>
          <w:i/>
          <w:sz w:val="14"/>
        </w:rPr>
      </w:pPr>
      <w:r>
        <w:rPr>
          <w:rFonts w:ascii="Times New Roman"/>
          <w:i/>
          <w:position w:val="2"/>
          <w:sz w:val="24"/>
        </w:rPr>
        <w:t>x</w:t>
      </w:r>
      <w:r>
        <w:rPr>
          <w:rFonts w:ascii="Times New Roman"/>
          <w:i/>
          <w:spacing w:val="-29"/>
          <w:position w:val="2"/>
          <w:sz w:val="24"/>
        </w:rPr>
        <w:t> </w:t>
      </w:r>
      <w:r>
        <w:rPr>
          <w:rFonts w:ascii="Times New Roman"/>
          <w:i/>
          <w:position w:val="1"/>
          <w:sz w:val="14"/>
        </w:rPr>
        <w:t>ji</w:t>
        <w:tab/>
      </w:r>
      <w:r>
        <w:rPr>
          <w:rFonts w:ascii="Times New Roman"/>
          <w:i/>
          <w:sz w:val="14"/>
        </w:rPr>
        <w:t>ji    </w:t>
      </w:r>
      <w:r>
        <w:rPr>
          <w:rFonts w:ascii="Times New Roman"/>
          <w:i/>
          <w:spacing w:val="1"/>
          <w:sz w:val="14"/>
        </w:rPr>
        <w:t> </w:t>
      </w:r>
      <w:r>
        <w:rPr>
          <w:rFonts w:ascii="Times New Roman"/>
          <w:i/>
          <w:position w:val="3"/>
          <w:sz w:val="24"/>
        </w:rPr>
        <w:t>a</w:t>
      </w:r>
      <w:r>
        <w:rPr>
          <w:rFonts w:ascii="Times New Roman"/>
          <w:i/>
          <w:spacing w:val="-28"/>
          <w:position w:val="3"/>
          <w:sz w:val="24"/>
        </w:rPr>
        <w:t> </w:t>
      </w:r>
      <w:r>
        <w:rPr>
          <w:rFonts w:ascii="Times New Roman"/>
          <w:i/>
          <w:position w:val="1"/>
          <w:sz w:val="14"/>
        </w:rPr>
        <w:t>ji</w:t>
        <w:tab/>
      </w:r>
      <w:r>
        <w:rPr>
          <w:rFonts w:ascii="Times New Roman"/>
          <w:i/>
          <w:position w:val="1"/>
          <w:sz w:val="24"/>
        </w:rPr>
        <w:t>P</w:t>
      </w:r>
      <w:r>
        <w:rPr>
          <w:rFonts w:ascii="Times New Roman"/>
          <w:i/>
          <w:sz w:val="14"/>
        </w:rPr>
        <w:t>i    </w:t>
      </w:r>
      <w:r>
        <w:rPr>
          <w:rFonts w:ascii="Times New Roman"/>
          <w:i/>
          <w:position w:val="2"/>
          <w:sz w:val="24"/>
        </w:rPr>
        <w:t>X</w:t>
      </w:r>
      <w:r>
        <w:rPr>
          <w:rFonts w:ascii="Times New Roman"/>
          <w:i/>
          <w:spacing w:val="-21"/>
          <w:position w:val="2"/>
          <w:sz w:val="24"/>
        </w:rPr>
        <w:t> </w:t>
      </w:r>
      <w:r>
        <w:rPr>
          <w:rFonts w:ascii="Times New Roman"/>
          <w:i/>
          <w:position w:val="1"/>
          <w:sz w:val="14"/>
        </w:rPr>
        <w:t>i</w:t>
      </w:r>
    </w:p>
    <w:p>
      <w:pPr>
        <w:pStyle w:val="BodyText"/>
        <w:spacing w:before="7"/>
        <w:rPr>
          <w:rFonts w:ascii="Times New Roman"/>
          <w:i/>
        </w:rPr>
      </w:pPr>
      <w:r>
        <w:rPr/>
        <w:br w:type="column"/>
      </w:r>
      <w:r>
        <w:rPr>
          <w:rFonts w:ascii="Times New Roman"/>
          <w:i/>
        </w:rPr>
      </w:r>
    </w:p>
    <w:p>
      <w:pPr>
        <w:spacing w:before="0"/>
        <w:ind w:left="180" w:right="0" w:firstLine="0"/>
        <w:jc w:val="left"/>
        <w:rPr>
          <w:rFonts w:ascii="Times New Roman"/>
          <w:i/>
          <w:sz w:val="24"/>
        </w:rPr>
      </w:pPr>
      <w:r>
        <w:rPr>
          <w:rFonts w:ascii="Times New Roman"/>
          <w:i/>
          <w:sz w:val="24"/>
        </w:rPr>
        <w:t>(i, j = 1,2)</w:t>
      </w:r>
    </w:p>
    <w:p>
      <w:pPr>
        <w:spacing w:after="0"/>
        <w:jc w:val="left"/>
        <w:rPr>
          <w:rFonts w:ascii="Times New Roman"/>
          <w:sz w:val="24"/>
        </w:rPr>
        <w:sectPr>
          <w:type w:val="continuous"/>
          <w:pgSz w:w="11900" w:h="16840"/>
          <w:pgMar w:top="1040" w:bottom="280" w:left="1680" w:right="1320"/>
          <w:cols w:num="2" w:equalWidth="0">
            <w:col w:w="4871" w:space="40"/>
            <w:col w:w="3989"/>
          </w:cols>
        </w:sectPr>
      </w:pP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21"/>
        </w:rPr>
      </w:pPr>
    </w:p>
    <w:p>
      <w:pPr>
        <w:pStyle w:val="BodyText"/>
        <w:spacing w:line="304" w:lineRule="auto" w:before="1"/>
        <w:ind w:left="192" w:right="107"/>
        <w:jc w:val="both"/>
      </w:pPr>
      <w:r>
        <w:rPr/>
        <w:t>donde p</w:t>
      </w:r>
      <w:r>
        <w:rPr>
          <w:position w:val="-4"/>
          <w:sz w:val="12"/>
        </w:rPr>
        <w:t>ji </w:t>
      </w:r>
      <w:r>
        <w:rPr/>
        <w:t>es el precio del bien producido en el país j y vendido en el país i.</w:t>
      </w:r>
    </w:p>
    <w:p>
      <w:pPr>
        <w:pStyle w:val="BodyText"/>
        <w:rPr>
          <w:sz w:val="33"/>
        </w:rPr>
      </w:pPr>
    </w:p>
    <w:p>
      <w:pPr>
        <w:pStyle w:val="BodyText"/>
        <w:spacing w:line="316" w:lineRule="auto" w:before="1"/>
        <w:ind w:left="192" w:right="109"/>
        <w:jc w:val="both"/>
      </w:pPr>
      <w:r>
        <w:rPr>
          <w:spacing w:val="-3"/>
        </w:rPr>
        <w:t>Calculando </w:t>
      </w:r>
      <w:r>
        <w:rPr/>
        <w:t>las </w:t>
      </w:r>
      <w:r>
        <w:rPr>
          <w:spacing w:val="-3"/>
        </w:rPr>
        <w:t>condiciones </w:t>
      </w:r>
      <w:r>
        <w:rPr/>
        <w:t>de </w:t>
      </w:r>
      <w:r>
        <w:rPr>
          <w:spacing w:val="-3"/>
        </w:rPr>
        <w:t>primer orden </w:t>
      </w:r>
      <w:r>
        <w:rPr/>
        <w:t>de una </w:t>
      </w:r>
      <w:r>
        <w:rPr>
          <w:spacing w:val="-3"/>
        </w:rPr>
        <w:t>empresa representativa </w:t>
      </w:r>
      <w:r>
        <w:rPr/>
        <w:t>y </w:t>
      </w:r>
      <w:r>
        <w:rPr>
          <w:spacing w:val="-3"/>
        </w:rPr>
        <w:t>sustituyendo </w:t>
      </w:r>
      <w:r>
        <w:rPr/>
        <w:t>en la </w:t>
      </w:r>
      <w:r>
        <w:rPr>
          <w:spacing w:val="-3"/>
        </w:rPr>
        <w:t>ecuación </w:t>
      </w:r>
      <w:r>
        <w:rPr/>
        <w:t>de </w:t>
      </w:r>
      <w:r>
        <w:rPr>
          <w:spacing w:val="-3"/>
        </w:rPr>
        <w:t>beneficios</w:t>
      </w:r>
      <w:r>
        <w:rPr>
          <w:spacing w:val="138"/>
        </w:rPr>
        <w:t> </w:t>
      </w:r>
      <w:r>
        <w:rPr>
          <w:spacing w:val="-3"/>
        </w:rPr>
        <w:t>nulos, </w:t>
      </w:r>
      <w:r>
        <w:rPr/>
        <w:t>se </w:t>
      </w:r>
      <w:r>
        <w:rPr>
          <w:spacing w:val="-3"/>
        </w:rPr>
        <w:t>obtiene como condiciones </w:t>
      </w:r>
      <w:r>
        <w:rPr/>
        <w:t>de </w:t>
      </w:r>
      <w:r>
        <w:rPr>
          <w:spacing w:val="-3"/>
        </w:rPr>
        <w:t>equilibrio:</w:t>
      </w:r>
    </w:p>
    <w:p>
      <w:pPr>
        <w:pStyle w:val="BodyText"/>
        <w:rPr>
          <w:sz w:val="20"/>
        </w:rPr>
      </w:pPr>
    </w:p>
    <w:p>
      <w:pPr>
        <w:spacing w:after="0"/>
        <w:rPr>
          <w:sz w:val="20"/>
        </w:rPr>
        <w:sectPr>
          <w:type w:val="continuous"/>
          <w:pgSz w:w="11900" w:h="16840"/>
          <w:pgMar w:top="1040" w:bottom="280" w:left="1680" w:right="1320"/>
        </w:sectPr>
      </w:pPr>
    </w:p>
    <w:p>
      <w:pPr>
        <w:pStyle w:val="BodyText"/>
        <w:spacing w:before="7"/>
        <w:rPr>
          <w:sz w:val="38"/>
        </w:rPr>
      </w:pPr>
    </w:p>
    <w:p>
      <w:pPr>
        <w:spacing w:before="0"/>
        <w:ind w:left="0" w:right="0" w:firstLine="0"/>
        <w:jc w:val="right"/>
        <w:rPr>
          <w:rFonts w:ascii="Times New Roman" w:hAnsi="Times New Roman"/>
          <w:i/>
          <w:sz w:val="24"/>
        </w:rPr>
      </w:pPr>
      <w:r>
        <w:rPr>
          <w:rFonts w:ascii="Symbol" w:hAnsi="Symbol"/>
          <w:position w:val="2"/>
          <w:sz w:val="24"/>
        </w:rPr>
        <w:t></w:t>
      </w:r>
      <w:r>
        <w:rPr>
          <w:rFonts w:ascii="Times New Roman" w:hAnsi="Times New Roman"/>
          <w:position w:val="2"/>
          <w:sz w:val="24"/>
        </w:rPr>
        <w:t> </w:t>
      </w:r>
      <w:r>
        <w:rPr>
          <w:rFonts w:ascii="Times New Roman" w:hAnsi="Times New Roman"/>
          <w:i/>
          <w:sz w:val="14"/>
        </w:rPr>
        <w:t>i </w:t>
      </w:r>
      <w:r>
        <w:rPr>
          <w:rFonts w:ascii="Times New Roman" w:hAnsi="Times New Roman"/>
          <w:i/>
          <w:position w:val="5"/>
          <w:sz w:val="24"/>
        </w:rPr>
        <w:t>=</w:t>
      </w:r>
    </w:p>
    <w:p>
      <w:pPr>
        <w:pStyle w:val="BodyText"/>
        <w:spacing w:before="3"/>
        <w:rPr>
          <w:rFonts w:ascii="Times New Roman"/>
          <w:i/>
        </w:rPr>
      </w:pPr>
      <w:r>
        <w:rPr/>
        <w:br w:type="column"/>
      </w:r>
      <w:r>
        <w:rPr>
          <w:rFonts w:ascii="Times New Roman"/>
          <w:i/>
        </w:rPr>
      </w:r>
    </w:p>
    <w:p>
      <w:pPr>
        <w:spacing w:before="0"/>
        <w:ind w:left="23" w:right="-17" w:firstLine="0"/>
        <w:jc w:val="left"/>
        <w:rPr>
          <w:rFonts w:ascii="Times New Roman"/>
          <w:i/>
          <w:sz w:val="14"/>
        </w:rPr>
      </w:pPr>
      <w:r>
        <w:rPr>
          <w:rFonts w:ascii="Times New Roman"/>
          <w:i/>
          <w:position w:val="5"/>
          <w:sz w:val="24"/>
        </w:rPr>
        <w:t>[ </w:t>
      </w:r>
      <w:r>
        <w:rPr>
          <w:rFonts w:ascii="Times New Roman"/>
          <w:i/>
          <w:position w:val="2"/>
          <w:sz w:val="24"/>
        </w:rPr>
        <w:t>s</w:t>
      </w:r>
      <w:r>
        <w:rPr>
          <w:rFonts w:ascii="Times New Roman"/>
          <w:i/>
          <w:position w:val="1"/>
          <w:sz w:val="14"/>
        </w:rPr>
        <w:t>ii </w:t>
      </w:r>
      <w:r>
        <w:rPr>
          <w:rFonts w:ascii="Times New Roman"/>
          <w:i/>
          <w:position w:val="1"/>
          <w:sz w:val="24"/>
        </w:rPr>
        <w:t>P</w:t>
      </w:r>
      <w:r>
        <w:rPr>
          <w:rFonts w:ascii="Times New Roman"/>
          <w:i/>
          <w:sz w:val="14"/>
        </w:rPr>
        <w:t>i</w:t>
      </w:r>
    </w:p>
    <w:p>
      <w:pPr>
        <w:pStyle w:val="BodyText"/>
        <w:rPr>
          <w:rFonts w:ascii="Times New Roman"/>
          <w:i/>
          <w:sz w:val="14"/>
        </w:rPr>
      </w:pPr>
      <w:r>
        <w:rPr/>
        <w:br w:type="column"/>
      </w:r>
      <w:r>
        <w:rPr>
          <w:rFonts w:ascii="Times New Roman"/>
          <w:i/>
          <w:sz w:val="14"/>
        </w:rPr>
      </w:r>
    </w:p>
    <w:p>
      <w:pPr>
        <w:spacing w:before="83"/>
        <w:ind w:left="-36" w:right="-18" w:firstLine="0"/>
        <w:jc w:val="left"/>
        <w:rPr>
          <w:rFonts w:ascii="Times New Roman" w:hAnsi="Times New Roman"/>
          <w:i/>
          <w:sz w:val="14"/>
        </w:rPr>
      </w:pPr>
      <w:r>
        <w:rPr>
          <w:rFonts w:ascii="Symbol" w:hAnsi="Symbol"/>
          <w:sz w:val="14"/>
        </w:rPr>
        <w:t></w:t>
      </w:r>
      <w:r>
        <w:rPr>
          <w:rFonts w:ascii="Times New Roman" w:hAnsi="Times New Roman"/>
          <w:spacing w:val="-11"/>
          <w:sz w:val="14"/>
        </w:rPr>
        <w:t> </w:t>
      </w:r>
      <w:r>
        <w:rPr>
          <w:rFonts w:ascii="Times New Roman" w:hAnsi="Times New Roman"/>
          <w:i/>
          <w:sz w:val="14"/>
        </w:rPr>
        <w:t>-1</w:t>
      </w:r>
    </w:p>
    <w:p>
      <w:pPr>
        <w:pStyle w:val="BodyText"/>
        <w:spacing w:before="7"/>
        <w:rPr>
          <w:rFonts w:ascii="Times New Roman"/>
          <w:i/>
          <w:sz w:val="23"/>
        </w:rPr>
      </w:pPr>
      <w:r>
        <w:rPr/>
        <w:br w:type="column"/>
      </w:r>
      <w:r>
        <w:rPr>
          <w:rFonts w:ascii="Times New Roman"/>
          <w:i/>
          <w:sz w:val="23"/>
        </w:rPr>
      </w:r>
    </w:p>
    <w:p>
      <w:pPr>
        <w:spacing w:before="0"/>
        <w:ind w:left="-17" w:right="-8" w:firstLine="0"/>
        <w:jc w:val="left"/>
        <w:rPr>
          <w:rFonts w:ascii="Times New Roman"/>
          <w:i/>
          <w:sz w:val="14"/>
        </w:rPr>
      </w:pPr>
      <w:r>
        <w:rPr>
          <w:rFonts w:ascii="Times New Roman"/>
          <w:i/>
          <w:position w:val="2"/>
          <w:sz w:val="24"/>
        </w:rPr>
        <w:t>e</w:t>
      </w:r>
      <w:r>
        <w:rPr>
          <w:rFonts w:ascii="Times New Roman"/>
          <w:i/>
          <w:sz w:val="14"/>
        </w:rPr>
        <w:t>i</w:t>
      </w:r>
      <w:r>
        <w:rPr>
          <w:rFonts w:ascii="Times New Roman"/>
          <w:i/>
          <w:spacing w:val="-12"/>
          <w:sz w:val="14"/>
        </w:rPr>
        <w:t> </w:t>
      </w:r>
      <w:r>
        <w:rPr>
          <w:rFonts w:ascii="Times New Roman"/>
          <w:i/>
          <w:position w:val="5"/>
          <w:sz w:val="24"/>
        </w:rPr>
        <w:t>(</w:t>
      </w:r>
      <w:r>
        <w:rPr>
          <w:rFonts w:ascii="Times New Roman"/>
          <w:i/>
          <w:spacing w:val="-11"/>
          <w:position w:val="5"/>
          <w:sz w:val="24"/>
        </w:rPr>
        <w:t> </w:t>
      </w:r>
      <w:r>
        <w:rPr>
          <w:rFonts w:ascii="Times New Roman"/>
          <w:i/>
          <w:position w:val="1"/>
          <w:sz w:val="24"/>
        </w:rPr>
        <w:t>P</w:t>
      </w:r>
      <w:r>
        <w:rPr>
          <w:rFonts w:ascii="Times New Roman"/>
          <w:i/>
          <w:sz w:val="14"/>
        </w:rPr>
        <w:t>i</w:t>
      </w:r>
      <w:r>
        <w:rPr>
          <w:rFonts w:ascii="Times New Roman"/>
          <w:i/>
          <w:spacing w:val="10"/>
          <w:sz w:val="14"/>
        </w:rPr>
        <w:t> </w:t>
      </w:r>
      <w:r>
        <w:rPr>
          <w:rFonts w:ascii="Times New Roman"/>
          <w:i/>
          <w:position w:val="5"/>
          <w:sz w:val="24"/>
        </w:rPr>
        <w:t>)</w:t>
      </w:r>
      <w:r>
        <w:rPr>
          <w:rFonts w:ascii="Times New Roman"/>
          <w:i/>
          <w:spacing w:val="-37"/>
          <w:position w:val="5"/>
          <w:sz w:val="24"/>
        </w:rPr>
        <w:t> </w:t>
      </w:r>
      <w:r>
        <w:rPr>
          <w:rFonts w:ascii="Times New Roman"/>
          <w:i/>
          <w:position w:val="2"/>
          <w:sz w:val="24"/>
        </w:rPr>
        <w:t>m</w:t>
      </w:r>
      <w:r>
        <w:rPr>
          <w:rFonts w:ascii="Times New Roman"/>
          <w:i/>
          <w:sz w:val="14"/>
        </w:rPr>
        <w:t>i </w:t>
      </w:r>
      <w:r>
        <w:rPr>
          <w:rFonts w:ascii="Times New Roman"/>
          <w:i/>
          <w:position w:val="5"/>
          <w:sz w:val="24"/>
        </w:rPr>
        <w:t>+</w:t>
      </w:r>
      <w:r>
        <w:rPr>
          <w:rFonts w:ascii="Times New Roman"/>
          <w:i/>
          <w:spacing w:val="-21"/>
          <w:position w:val="5"/>
          <w:sz w:val="24"/>
        </w:rPr>
        <w:t> </w:t>
      </w:r>
      <w:r>
        <w:rPr>
          <w:rFonts w:ascii="Times New Roman"/>
          <w:i/>
          <w:position w:val="2"/>
          <w:sz w:val="24"/>
        </w:rPr>
        <w:t>s</w:t>
      </w:r>
      <w:r>
        <w:rPr>
          <w:rFonts w:ascii="Times New Roman"/>
          <w:i/>
          <w:sz w:val="14"/>
        </w:rPr>
        <w:t>ij</w:t>
      </w:r>
      <w:r>
        <w:rPr>
          <w:rFonts w:ascii="Times New Roman"/>
          <w:i/>
          <w:spacing w:val="17"/>
          <w:sz w:val="14"/>
        </w:rPr>
        <w:t> </w:t>
      </w:r>
      <w:r>
        <w:rPr>
          <w:rFonts w:ascii="Times New Roman"/>
          <w:i/>
          <w:position w:val="2"/>
          <w:sz w:val="24"/>
        </w:rPr>
        <w:t>P</w:t>
      </w:r>
      <w:r>
        <w:rPr>
          <w:rFonts w:ascii="Times New Roman"/>
          <w:i/>
          <w:spacing w:val="-27"/>
          <w:position w:val="2"/>
          <w:sz w:val="24"/>
        </w:rPr>
        <w:t> </w:t>
      </w:r>
      <w:r>
        <w:rPr>
          <w:rFonts w:ascii="Times New Roman"/>
          <w:i/>
          <w:position w:val="1"/>
          <w:sz w:val="14"/>
        </w:rPr>
        <w:t>j</w:t>
      </w:r>
    </w:p>
    <w:p>
      <w:pPr>
        <w:pStyle w:val="BodyText"/>
        <w:spacing w:before="21"/>
        <w:ind w:left="946"/>
        <w:rPr>
          <w:rFonts w:ascii="Symbol" w:hAnsi="Symbol"/>
        </w:rPr>
      </w:pPr>
      <w:r>
        <w:rPr/>
        <w:pict>
          <v:line style="position:absolute;mso-position-horizontal-relative:page;mso-position-vertical-relative:paragraph;z-index:1888" from="209.320007pt,.874468pt" to="392.320007pt,.874468pt" stroked="true" strokeweight=".48pt" strokecolor="#000000">
            <w10:wrap type="none"/>
          </v:line>
        </w:pict>
      </w:r>
      <w:r>
        <w:rPr>
          <w:rFonts w:ascii="Symbol" w:hAnsi="Symbol"/>
          <w:w w:val="99"/>
        </w:rPr>
        <w:t></w:t>
      </w:r>
    </w:p>
    <w:p>
      <w:pPr>
        <w:pStyle w:val="BodyText"/>
        <w:spacing w:before="9"/>
        <w:rPr>
          <w:rFonts w:ascii="Symbol" w:hAnsi="Symbol"/>
          <w:sz w:val="18"/>
        </w:rPr>
      </w:pPr>
      <w:r>
        <w:rPr/>
        <w:br w:type="column"/>
      </w:r>
      <w:r>
        <w:rPr>
          <w:rFonts w:ascii="Symbol" w:hAnsi="Symbol"/>
          <w:sz w:val="18"/>
        </w:rPr>
      </w:r>
    </w:p>
    <w:p>
      <w:pPr>
        <w:spacing w:before="0"/>
        <w:ind w:left="-34" w:right="-19" w:firstLine="0"/>
        <w:jc w:val="left"/>
        <w:rPr>
          <w:rFonts w:ascii="Times New Roman" w:hAnsi="Times New Roman"/>
          <w:i/>
          <w:sz w:val="14"/>
        </w:rPr>
      </w:pPr>
      <w:r>
        <w:rPr>
          <w:rFonts w:ascii="Symbol" w:hAnsi="Symbol"/>
          <w:sz w:val="14"/>
        </w:rPr>
        <w:t></w:t>
      </w:r>
      <w:r>
        <w:rPr>
          <w:rFonts w:ascii="Times New Roman" w:hAnsi="Times New Roman"/>
          <w:spacing w:val="-12"/>
          <w:sz w:val="14"/>
        </w:rPr>
        <w:t> </w:t>
      </w:r>
      <w:r>
        <w:rPr>
          <w:rFonts w:ascii="Times New Roman" w:hAnsi="Times New Roman"/>
          <w:i/>
          <w:sz w:val="14"/>
        </w:rPr>
        <w:t>-1</w:t>
      </w:r>
    </w:p>
    <w:p>
      <w:pPr>
        <w:pStyle w:val="BodyText"/>
        <w:spacing w:before="7"/>
        <w:rPr>
          <w:rFonts w:ascii="Times New Roman"/>
          <w:i/>
          <w:sz w:val="23"/>
        </w:rPr>
      </w:pPr>
      <w:r>
        <w:rPr/>
        <w:br w:type="column"/>
      </w:r>
      <w:r>
        <w:rPr>
          <w:rFonts w:ascii="Times New Roman"/>
          <w:i/>
          <w:sz w:val="23"/>
        </w:rPr>
      </w:r>
    </w:p>
    <w:p>
      <w:pPr>
        <w:spacing w:before="0"/>
        <w:ind w:left="-14" w:right="-9" w:firstLine="0"/>
        <w:jc w:val="left"/>
        <w:rPr>
          <w:rFonts w:ascii="Times New Roman"/>
          <w:i/>
          <w:sz w:val="24"/>
        </w:rPr>
      </w:pPr>
      <w:r>
        <w:rPr>
          <w:rFonts w:ascii="Times New Roman"/>
          <w:i/>
          <w:position w:val="2"/>
          <w:sz w:val="24"/>
        </w:rPr>
        <w:t>e</w:t>
      </w:r>
      <w:r>
        <w:rPr>
          <w:rFonts w:ascii="Times New Roman"/>
          <w:i/>
          <w:spacing w:val="-34"/>
          <w:position w:val="2"/>
          <w:sz w:val="24"/>
        </w:rPr>
        <w:t> </w:t>
      </w:r>
      <w:r>
        <w:rPr>
          <w:rFonts w:ascii="Times New Roman"/>
          <w:i/>
          <w:sz w:val="14"/>
        </w:rPr>
        <w:t>j</w:t>
      </w:r>
      <w:r>
        <w:rPr>
          <w:rFonts w:ascii="Times New Roman"/>
          <w:i/>
          <w:spacing w:val="-8"/>
          <w:sz w:val="14"/>
        </w:rPr>
        <w:t> </w:t>
      </w:r>
      <w:r>
        <w:rPr>
          <w:rFonts w:ascii="Times New Roman"/>
          <w:i/>
          <w:position w:val="5"/>
          <w:sz w:val="24"/>
        </w:rPr>
        <w:t>(</w:t>
      </w:r>
      <w:r>
        <w:rPr>
          <w:rFonts w:ascii="Times New Roman"/>
          <w:i/>
          <w:spacing w:val="-14"/>
          <w:position w:val="5"/>
          <w:sz w:val="24"/>
        </w:rPr>
        <w:t> </w:t>
      </w:r>
      <w:r>
        <w:rPr>
          <w:rFonts w:ascii="Times New Roman"/>
          <w:i/>
          <w:position w:val="1"/>
          <w:sz w:val="24"/>
        </w:rPr>
        <w:t>P</w:t>
      </w:r>
      <w:r>
        <w:rPr>
          <w:rFonts w:ascii="Times New Roman"/>
          <w:i/>
          <w:spacing w:val="-26"/>
          <w:position w:val="1"/>
          <w:sz w:val="24"/>
        </w:rPr>
        <w:t> </w:t>
      </w:r>
      <w:r>
        <w:rPr>
          <w:rFonts w:ascii="Times New Roman"/>
          <w:i/>
          <w:sz w:val="14"/>
        </w:rPr>
        <w:t>j</w:t>
      </w:r>
      <w:r>
        <w:rPr>
          <w:rFonts w:ascii="Times New Roman"/>
          <w:i/>
          <w:spacing w:val="11"/>
          <w:sz w:val="14"/>
        </w:rPr>
        <w:t> </w:t>
      </w:r>
      <w:r>
        <w:rPr>
          <w:rFonts w:ascii="Times New Roman"/>
          <w:i/>
          <w:position w:val="5"/>
          <w:sz w:val="24"/>
        </w:rPr>
        <w:t>)</w:t>
      </w:r>
      <w:r>
        <w:rPr>
          <w:rFonts w:ascii="Times New Roman"/>
          <w:i/>
          <w:spacing w:val="-41"/>
          <w:position w:val="5"/>
          <w:sz w:val="24"/>
        </w:rPr>
        <w:t> </w:t>
      </w:r>
      <w:r>
        <w:rPr>
          <w:rFonts w:ascii="Times New Roman"/>
          <w:i/>
          <w:spacing w:val="15"/>
          <w:position w:val="2"/>
          <w:sz w:val="24"/>
        </w:rPr>
        <w:t>m</w:t>
      </w:r>
      <w:r>
        <w:rPr>
          <w:rFonts w:ascii="Times New Roman"/>
          <w:i/>
          <w:spacing w:val="15"/>
          <w:sz w:val="14"/>
        </w:rPr>
        <w:t>j</w:t>
      </w:r>
      <w:r>
        <w:rPr>
          <w:rFonts w:ascii="Times New Roman"/>
          <w:i/>
          <w:spacing w:val="2"/>
          <w:sz w:val="14"/>
        </w:rPr>
        <w:t> </w:t>
      </w:r>
      <w:r>
        <w:rPr>
          <w:rFonts w:ascii="Times New Roman"/>
          <w:i/>
          <w:position w:val="5"/>
          <w:sz w:val="24"/>
        </w:rPr>
        <w:t>]</w:t>
      </w:r>
    </w:p>
    <w:p>
      <w:pPr>
        <w:pStyle w:val="BodyText"/>
        <w:spacing w:before="9"/>
        <w:rPr>
          <w:rFonts w:ascii="Times New Roman"/>
          <w:i/>
          <w:sz w:val="38"/>
        </w:rPr>
      </w:pPr>
      <w:r>
        <w:rPr/>
        <w:br w:type="column"/>
      </w:r>
      <w:r>
        <w:rPr>
          <w:rFonts w:ascii="Times New Roman"/>
          <w:i/>
          <w:sz w:val="38"/>
        </w:rPr>
      </w:r>
    </w:p>
    <w:p>
      <w:pPr>
        <w:spacing w:before="0"/>
        <w:ind w:left="37" w:right="0" w:firstLine="0"/>
        <w:jc w:val="left"/>
        <w:rPr>
          <w:rFonts w:ascii="Times New Roman"/>
          <w:i/>
          <w:sz w:val="24"/>
        </w:rPr>
      </w:pPr>
      <w:r>
        <w:rPr>
          <w:rFonts w:ascii="Times New Roman"/>
          <w:i/>
          <w:sz w:val="24"/>
        </w:rPr>
        <w:t>- f </w:t>
      </w:r>
      <w:r>
        <w:rPr>
          <w:rFonts w:ascii="Times New Roman"/>
          <w:i/>
          <w:position w:val="-6"/>
          <w:sz w:val="14"/>
        </w:rPr>
        <w:t>i </w:t>
      </w:r>
      <w:r>
        <w:rPr>
          <w:rFonts w:ascii="Times New Roman"/>
          <w:i/>
          <w:sz w:val="24"/>
        </w:rPr>
        <w:t>= 0</w:t>
      </w:r>
    </w:p>
    <w:p>
      <w:pPr>
        <w:spacing w:after="0"/>
        <w:jc w:val="left"/>
        <w:rPr>
          <w:rFonts w:ascii="Times New Roman"/>
          <w:sz w:val="24"/>
        </w:rPr>
        <w:sectPr>
          <w:type w:val="continuous"/>
          <w:pgSz w:w="11900" w:h="16840"/>
          <w:pgMar w:top="1040" w:bottom="280" w:left="1680" w:right="1320"/>
          <w:cols w:num="7" w:equalWidth="0">
            <w:col w:w="2460" w:space="40"/>
            <w:col w:w="572" w:space="40"/>
            <w:col w:w="169" w:space="40"/>
            <w:col w:w="1516" w:space="40"/>
            <w:col w:w="169" w:space="40"/>
            <w:col w:w="1059" w:space="40"/>
            <w:col w:w="2715"/>
          </w:cols>
        </w:sectPr>
      </w:pPr>
    </w:p>
    <w:p>
      <w:pPr>
        <w:pStyle w:val="BodyText"/>
        <w:rPr>
          <w:rFonts w:ascii="Times New Roman"/>
          <w:i/>
          <w:sz w:val="20"/>
        </w:rPr>
      </w:pPr>
    </w:p>
    <w:p>
      <w:pPr>
        <w:pStyle w:val="BodyText"/>
        <w:rPr>
          <w:rFonts w:ascii="Times New Roman"/>
          <w:i/>
          <w:sz w:val="20"/>
        </w:rPr>
      </w:pPr>
    </w:p>
    <w:p>
      <w:pPr>
        <w:pStyle w:val="BodyText"/>
        <w:spacing w:line="309" w:lineRule="auto" w:before="202"/>
        <w:ind w:left="192" w:right="109"/>
        <w:jc w:val="both"/>
      </w:pPr>
      <w:r>
        <w:rPr>
          <w:spacing w:val="-3"/>
        </w:rPr>
        <w:t>donde </w:t>
      </w:r>
      <w:r>
        <w:rPr/>
        <w:t>s</w:t>
      </w:r>
      <w:r>
        <w:rPr>
          <w:position w:val="-4"/>
          <w:sz w:val="12"/>
        </w:rPr>
        <w:t>ij </w:t>
      </w:r>
      <w:r>
        <w:rPr>
          <w:spacing w:val="-3"/>
        </w:rPr>
        <w:t>muestra </w:t>
      </w:r>
      <w:r>
        <w:rPr/>
        <w:t>la </w:t>
      </w:r>
      <w:r>
        <w:rPr>
          <w:spacing w:val="-3"/>
        </w:rPr>
        <w:t>cuota </w:t>
      </w:r>
      <w:r>
        <w:rPr/>
        <w:t>de </w:t>
      </w:r>
      <w:r>
        <w:rPr>
          <w:spacing w:val="-3"/>
        </w:rPr>
        <w:t>mercado </w:t>
      </w:r>
      <w:r>
        <w:rPr/>
        <w:t>de la </w:t>
      </w:r>
      <w:r>
        <w:rPr>
          <w:spacing w:val="-3"/>
        </w:rPr>
        <w:t>empresa </w:t>
      </w:r>
      <w:r>
        <w:rPr/>
        <w:t>del </w:t>
      </w:r>
      <w:r>
        <w:rPr>
          <w:spacing w:val="-3"/>
        </w:rPr>
        <w:t>país  </w:t>
      </w:r>
      <w:r>
        <w:rPr/>
        <w:t>i en el </w:t>
      </w:r>
      <w:r>
        <w:rPr>
          <w:spacing w:val="-3"/>
        </w:rPr>
        <w:t>país </w:t>
      </w:r>
      <w:r>
        <w:rPr/>
        <w:t>j, </w:t>
      </w:r>
      <w:r>
        <w:rPr>
          <w:spacing w:val="-3"/>
        </w:rPr>
        <w:t>e</w:t>
      </w:r>
      <w:r>
        <w:rPr>
          <w:spacing w:val="-3"/>
          <w:position w:val="-4"/>
          <w:sz w:val="12"/>
        </w:rPr>
        <w:t>i</w:t>
      </w:r>
      <w:r>
        <w:rPr>
          <w:spacing w:val="-3"/>
        </w:rPr>
        <w:t>(P</w:t>
      </w:r>
      <w:r>
        <w:rPr>
          <w:spacing w:val="-3"/>
          <w:position w:val="-4"/>
          <w:sz w:val="12"/>
        </w:rPr>
        <w:t>i</w:t>
      </w:r>
      <w:r>
        <w:rPr>
          <w:spacing w:val="-3"/>
        </w:rPr>
        <w:t>) </w:t>
      </w:r>
      <w:r>
        <w:rPr/>
        <w:t>es el </w:t>
      </w:r>
      <w:r>
        <w:rPr>
          <w:spacing w:val="-3"/>
        </w:rPr>
        <w:t>gasto </w:t>
      </w:r>
      <w:r>
        <w:rPr/>
        <w:t>en </w:t>
      </w:r>
      <w:r>
        <w:rPr>
          <w:spacing w:val="-3"/>
        </w:rPr>
        <w:t>productos diferenciados </w:t>
      </w:r>
      <w:r>
        <w:rPr/>
        <w:t>en el </w:t>
      </w:r>
      <w:r>
        <w:rPr>
          <w:spacing w:val="-3"/>
        </w:rPr>
        <w:t>país </w:t>
      </w:r>
      <w:r>
        <w:rPr/>
        <w:t>i, f</w:t>
      </w:r>
      <w:r>
        <w:rPr>
          <w:position w:val="-4"/>
          <w:sz w:val="12"/>
        </w:rPr>
        <w:t>i </w:t>
      </w:r>
      <w:r>
        <w:rPr>
          <w:spacing w:val="-3"/>
        </w:rPr>
        <w:t>indica </w:t>
      </w:r>
      <w:r>
        <w:rPr/>
        <w:t>el </w:t>
      </w:r>
      <w:r>
        <w:rPr>
          <w:spacing w:val="-3"/>
        </w:rPr>
        <w:t>coste fijo </w:t>
      </w:r>
      <w:r>
        <w:rPr/>
        <w:t>de </w:t>
      </w:r>
      <w:r>
        <w:rPr>
          <w:spacing w:val="-3"/>
        </w:rPr>
        <w:t>producir bienes diferenciados </w:t>
      </w:r>
      <w:r>
        <w:rPr/>
        <w:t>en el </w:t>
      </w:r>
      <w:r>
        <w:rPr>
          <w:spacing w:val="-3"/>
        </w:rPr>
        <w:t>país </w:t>
      </w:r>
      <w:r>
        <w:rPr/>
        <w:t>i, y m</w:t>
      </w:r>
      <w:r>
        <w:rPr>
          <w:position w:val="-4"/>
          <w:sz w:val="12"/>
        </w:rPr>
        <w:t>i </w:t>
      </w:r>
      <w:r>
        <w:rPr/>
        <w:t>la </w:t>
      </w:r>
      <w:r>
        <w:rPr>
          <w:spacing w:val="-3"/>
        </w:rPr>
        <w:t>dotación </w:t>
      </w:r>
      <w:r>
        <w:rPr/>
        <w:t>del </w:t>
      </w:r>
      <w:r>
        <w:rPr>
          <w:spacing w:val="-3"/>
        </w:rPr>
        <w:t>factor de</w:t>
      </w:r>
      <w:r>
        <w:rPr>
          <w:spacing w:val="138"/>
        </w:rPr>
        <w:t> </w:t>
      </w:r>
      <w:r>
        <w:rPr>
          <w:spacing w:val="-3"/>
        </w:rPr>
        <w:t>producción </w:t>
      </w:r>
      <w:r>
        <w:rPr/>
        <w:t>en el </w:t>
      </w:r>
      <w:r>
        <w:rPr>
          <w:spacing w:val="-3"/>
        </w:rPr>
        <w:t>país </w:t>
      </w:r>
      <w:r>
        <w:rPr/>
        <w:t>i. La </w:t>
      </w:r>
      <w:r>
        <w:rPr>
          <w:spacing w:val="-3"/>
        </w:rPr>
        <w:t>consideración </w:t>
      </w:r>
      <w:r>
        <w:rPr/>
        <w:t>de los </w:t>
      </w:r>
      <w:r>
        <w:rPr>
          <w:spacing w:val="-3"/>
        </w:rPr>
        <w:t>costes de</w:t>
      </w:r>
      <w:r>
        <w:rPr>
          <w:spacing w:val="138"/>
        </w:rPr>
        <w:t> </w:t>
      </w:r>
      <w:r>
        <w:rPr>
          <w:spacing w:val="-3"/>
        </w:rPr>
        <w:t>transporte permite </w:t>
      </w:r>
      <w:r>
        <w:rPr/>
        <w:t>que </w:t>
      </w:r>
      <w:r>
        <w:rPr>
          <w:spacing w:val="-3"/>
        </w:rPr>
        <w:t>cada empresa tenga </w:t>
      </w:r>
      <w:r>
        <w:rPr/>
        <w:t>una </w:t>
      </w:r>
      <w:r>
        <w:rPr>
          <w:spacing w:val="-3"/>
        </w:rPr>
        <w:t>cuota de mercado mayor </w:t>
      </w:r>
      <w:r>
        <w:rPr/>
        <w:t>en su </w:t>
      </w:r>
      <w:r>
        <w:rPr>
          <w:spacing w:val="-3"/>
        </w:rPr>
        <w:t>propio país </w:t>
      </w:r>
      <w:r>
        <w:rPr/>
        <w:t>que en el</w:t>
      </w:r>
      <w:r>
        <w:rPr>
          <w:spacing w:val="-39"/>
        </w:rPr>
        <w:t> </w:t>
      </w:r>
      <w:r>
        <w:rPr>
          <w:spacing w:val="-3"/>
        </w:rPr>
        <w:t>otro.</w:t>
      </w:r>
    </w:p>
    <w:p>
      <w:pPr>
        <w:pStyle w:val="BodyText"/>
        <w:spacing w:before="6"/>
        <w:rPr>
          <w:sz w:val="32"/>
        </w:rPr>
      </w:pPr>
    </w:p>
    <w:p>
      <w:pPr>
        <w:pStyle w:val="BodyText"/>
        <w:ind w:left="192"/>
        <w:jc w:val="both"/>
      </w:pPr>
      <w:r>
        <w:rPr>
          <w:spacing w:val="-3"/>
        </w:rPr>
        <w:t>Venables  mostraba  </w:t>
      </w:r>
      <w:r>
        <w:rPr/>
        <w:t>que el </w:t>
      </w:r>
      <w:r>
        <w:rPr>
          <w:spacing w:val="-3"/>
        </w:rPr>
        <w:t>bienestar  </w:t>
      </w:r>
      <w:r>
        <w:rPr/>
        <w:t>de los dos </w:t>
      </w:r>
      <w:r>
        <w:rPr>
          <w:spacing w:val="-3"/>
        </w:rPr>
        <w:t>países </w:t>
      </w:r>
      <w:r>
        <w:rPr>
          <w:spacing w:val="50"/>
        </w:rPr>
        <w:t> </w:t>
      </w:r>
      <w:r>
        <w:rPr>
          <w:spacing w:val="-3"/>
        </w:rPr>
        <w:t>era</w:t>
      </w:r>
    </w:p>
    <w:p>
      <w:pPr>
        <w:spacing w:after="0"/>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7"/>
        <w:jc w:val="both"/>
      </w:pPr>
      <w:r>
        <w:rPr>
          <w:spacing w:val="-3"/>
        </w:rPr>
        <w:t>superior </w:t>
      </w:r>
      <w:r>
        <w:rPr/>
        <w:t>en una </w:t>
      </w:r>
      <w:r>
        <w:rPr>
          <w:spacing w:val="-3"/>
        </w:rPr>
        <w:t>situación </w:t>
      </w:r>
      <w:r>
        <w:rPr/>
        <w:t>de </w:t>
      </w:r>
      <w:r>
        <w:rPr>
          <w:spacing w:val="-3"/>
        </w:rPr>
        <w:t>libre comercio </w:t>
      </w:r>
      <w:r>
        <w:rPr/>
        <w:t>que </w:t>
      </w:r>
      <w:r>
        <w:rPr>
          <w:spacing w:val="-3"/>
        </w:rPr>
        <w:t>en</w:t>
      </w:r>
      <w:r>
        <w:rPr>
          <w:spacing w:val="138"/>
        </w:rPr>
        <w:t> </w:t>
      </w:r>
      <w:r>
        <w:rPr>
          <w:spacing w:val="-3"/>
        </w:rPr>
        <w:t>condiciones </w:t>
      </w:r>
      <w:r>
        <w:rPr/>
        <w:t>de </w:t>
      </w:r>
      <w:r>
        <w:rPr>
          <w:spacing w:val="-3"/>
        </w:rPr>
        <w:t>autarquía. </w:t>
      </w:r>
      <w:r>
        <w:rPr/>
        <w:t>La </w:t>
      </w:r>
      <w:r>
        <w:rPr>
          <w:spacing w:val="-3"/>
        </w:rPr>
        <w:t>implicación </w:t>
      </w:r>
      <w:r>
        <w:rPr/>
        <w:t>más </w:t>
      </w:r>
      <w:r>
        <w:rPr>
          <w:spacing w:val="-3"/>
        </w:rPr>
        <w:t>importante, en términos </w:t>
      </w:r>
      <w:r>
        <w:rPr/>
        <w:t>del </w:t>
      </w:r>
      <w:r>
        <w:rPr>
          <w:spacing w:val="-3"/>
        </w:rPr>
        <w:t>presente análisis, </w:t>
      </w:r>
      <w:r>
        <w:rPr/>
        <w:t>es que un </w:t>
      </w:r>
      <w:r>
        <w:rPr>
          <w:spacing w:val="-3"/>
        </w:rPr>
        <w:t>arancel específico </w:t>
      </w:r>
      <w:r>
        <w:rPr/>
        <w:t>a la </w:t>
      </w:r>
      <w:r>
        <w:rPr>
          <w:spacing w:val="-3"/>
        </w:rPr>
        <w:t>importación incrementa </w:t>
      </w:r>
      <w:r>
        <w:rPr/>
        <w:t>el </w:t>
      </w:r>
      <w:r>
        <w:rPr>
          <w:spacing w:val="-3"/>
        </w:rPr>
        <w:t>bienestar </w:t>
      </w:r>
      <w:r>
        <w:rPr/>
        <w:t>en el </w:t>
      </w:r>
      <w:r>
        <w:rPr>
          <w:spacing w:val="-3"/>
        </w:rPr>
        <w:t>país </w:t>
      </w:r>
      <w:r>
        <w:rPr/>
        <w:t>que </w:t>
      </w:r>
      <w:r>
        <w:rPr>
          <w:spacing w:val="-3"/>
        </w:rPr>
        <w:t>lo</w:t>
      </w:r>
      <w:r>
        <w:rPr>
          <w:spacing w:val="138"/>
        </w:rPr>
        <w:t> </w:t>
      </w:r>
      <w:r>
        <w:rPr>
          <w:spacing w:val="-3"/>
        </w:rPr>
        <w:t>aplica, incluso </w:t>
      </w:r>
      <w:r>
        <w:rPr/>
        <w:t>sin </w:t>
      </w:r>
      <w:r>
        <w:rPr>
          <w:spacing w:val="-3"/>
        </w:rPr>
        <w:t>considerar </w:t>
      </w:r>
      <w:r>
        <w:rPr/>
        <w:t>el </w:t>
      </w:r>
      <w:r>
        <w:rPr>
          <w:spacing w:val="-3"/>
        </w:rPr>
        <w:t>ingreso arancelario. El arancel específico reduce </w:t>
      </w:r>
      <w:r>
        <w:rPr/>
        <w:t>los </w:t>
      </w:r>
      <w:r>
        <w:rPr>
          <w:spacing w:val="-3"/>
        </w:rPr>
        <w:t>beneficios </w:t>
      </w:r>
      <w:r>
        <w:rPr/>
        <w:t>de las </w:t>
      </w:r>
      <w:r>
        <w:rPr>
          <w:spacing w:val="-3"/>
        </w:rPr>
        <w:t>empresas extranjeras, incentivando </w:t>
      </w:r>
      <w:r>
        <w:rPr/>
        <w:t>la </w:t>
      </w:r>
      <w:r>
        <w:rPr>
          <w:spacing w:val="-3"/>
        </w:rPr>
        <w:t>salida </w:t>
      </w:r>
      <w:r>
        <w:rPr/>
        <w:t>de las </w:t>
      </w:r>
      <w:r>
        <w:rPr>
          <w:spacing w:val="-3"/>
        </w:rPr>
        <w:t>mismas </w:t>
      </w:r>
      <w:r>
        <w:rPr/>
        <w:t>e </w:t>
      </w:r>
      <w:r>
        <w:rPr>
          <w:spacing w:val="-3"/>
        </w:rPr>
        <w:t>incrementando </w:t>
      </w:r>
      <w:r>
        <w:rPr/>
        <w:t>los </w:t>
      </w:r>
      <w:r>
        <w:rPr>
          <w:spacing w:val="-3"/>
        </w:rPr>
        <w:t>precios </w:t>
      </w:r>
      <w:r>
        <w:rPr/>
        <w:t>en el </w:t>
      </w:r>
      <w:r>
        <w:rPr>
          <w:spacing w:val="-3"/>
        </w:rPr>
        <w:t>otro país. Ello aumenta los ingresos </w:t>
      </w:r>
      <w:r>
        <w:rPr/>
        <w:t>por </w:t>
      </w:r>
      <w:r>
        <w:rPr>
          <w:spacing w:val="-3"/>
        </w:rPr>
        <w:t>exportación </w:t>
      </w:r>
      <w:r>
        <w:rPr/>
        <w:t>de las </w:t>
      </w:r>
      <w:r>
        <w:rPr>
          <w:spacing w:val="-3"/>
        </w:rPr>
        <w:t>empresas nacionales,</w:t>
      </w:r>
      <w:r>
        <w:rPr>
          <w:spacing w:val="138"/>
        </w:rPr>
        <w:t> </w:t>
      </w:r>
      <w:r>
        <w:rPr>
          <w:spacing w:val="-3"/>
        </w:rPr>
        <w:t>motivando </w:t>
      </w:r>
      <w:r>
        <w:rPr/>
        <w:t>la </w:t>
      </w:r>
      <w:r>
        <w:rPr>
          <w:spacing w:val="-3"/>
        </w:rPr>
        <w:t>entrada </w:t>
      </w:r>
      <w:r>
        <w:rPr/>
        <w:t>de </w:t>
      </w:r>
      <w:r>
        <w:rPr>
          <w:spacing w:val="-3"/>
        </w:rPr>
        <w:t>nuevas empresas nacionales </w:t>
      </w:r>
      <w:r>
        <w:rPr/>
        <w:t>y </w:t>
      </w:r>
      <w:r>
        <w:rPr>
          <w:spacing w:val="-3"/>
        </w:rPr>
        <w:t>reduciendo </w:t>
      </w:r>
      <w:r>
        <w:rPr/>
        <w:t>los </w:t>
      </w:r>
      <w:r>
        <w:rPr>
          <w:spacing w:val="-3"/>
        </w:rPr>
        <w:t>precios </w:t>
      </w:r>
      <w:r>
        <w:rPr/>
        <w:t>de sus </w:t>
      </w:r>
      <w:r>
        <w:rPr>
          <w:spacing w:val="-3"/>
        </w:rPr>
        <w:t>productos. Así, </w:t>
      </w:r>
      <w:r>
        <w:rPr/>
        <w:t>se </w:t>
      </w:r>
      <w:r>
        <w:rPr>
          <w:spacing w:val="-3"/>
        </w:rPr>
        <w:t>incrementa </w:t>
      </w:r>
      <w:r>
        <w:rPr/>
        <w:t>el </w:t>
      </w:r>
      <w:r>
        <w:rPr>
          <w:spacing w:val="-3"/>
        </w:rPr>
        <w:t>consumo </w:t>
      </w:r>
      <w:r>
        <w:rPr/>
        <w:t>de </w:t>
      </w:r>
      <w:r>
        <w:rPr>
          <w:spacing w:val="-3"/>
        </w:rPr>
        <w:t>bienes diferenciados </w:t>
      </w:r>
      <w:r>
        <w:rPr/>
        <w:t>y el </w:t>
      </w:r>
      <w:r>
        <w:rPr>
          <w:spacing w:val="-3"/>
        </w:rPr>
        <w:t>bienestar (dado que </w:t>
      </w:r>
      <w:r>
        <w:rPr/>
        <w:t>la </w:t>
      </w:r>
      <w:r>
        <w:rPr>
          <w:spacing w:val="-3"/>
        </w:rPr>
        <w:t>libre entrada conduce </w:t>
      </w:r>
      <w:r>
        <w:rPr/>
        <w:t>a </w:t>
      </w:r>
      <w:r>
        <w:rPr>
          <w:spacing w:val="-3"/>
        </w:rPr>
        <w:t>beneficios nulos) </w:t>
      </w:r>
      <w:r>
        <w:rPr/>
        <w:t>en la </w:t>
      </w:r>
      <w:r>
        <w:rPr>
          <w:spacing w:val="-3"/>
        </w:rPr>
        <w:t>economía nacional.</w:t>
      </w:r>
    </w:p>
    <w:p>
      <w:pPr>
        <w:pStyle w:val="BodyText"/>
        <w:spacing w:before="9"/>
        <w:rPr>
          <w:sz w:val="31"/>
        </w:rPr>
      </w:pPr>
    </w:p>
    <w:p>
      <w:pPr>
        <w:pStyle w:val="BodyText"/>
        <w:spacing w:line="316" w:lineRule="auto" w:before="1"/>
        <w:ind w:left="192" w:right="109"/>
        <w:jc w:val="both"/>
      </w:pPr>
      <w:r>
        <w:rPr>
          <w:spacing w:val="-3"/>
        </w:rPr>
        <w:t>Mientras </w:t>
      </w:r>
      <w:r>
        <w:rPr/>
        <w:t>que en el </w:t>
      </w:r>
      <w:r>
        <w:rPr>
          <w:spacing w:val="-3"/>
        </w:rPr>
        <w:t>caso </w:t>
      </w:r>
      <w:r>
        <w:rPr/>
        <w:t>de </w:t>
      </w:r>
      <w:r>
        <w:rPr>
          <w:spacing w:val="-3"/>
        </w:rPr>
        <w:t>productos homogéneos </w:t>
      </w:r>
      <w:r>
        <w:rPr/>
        <w:t>los </w:t>
      </w:r>
      <w:r>
        <w:rPr>
          <w:spacing w:val="-3"/>
        </w:rPr>
        <w:t>efectos </w:t>
      </w:r>
      <w:r>
        <w:rPr/>
        <w:t>de la </w:t>
      </w:r>
      <w:r>
        <w:rPr>
          <w:spacing w:val="-3"/>
        </w:rPr>
        <w:t>política comercial </w:t>
      </w:r>
      <w:r>
        <w:rPr/>
        <w:t>son </w:t>
      </w:r>
      <w:r>
        <w:rPr>
          <w:spacing w:val="-3"/>
        </w:rPr>
        <w:t>sensibles </w:t>
      </w:r>
      <w:r>
        <w:rPr/>
        <w:t>a la </w:t>
      </w:r>
      <w:r>
        <w:rPr>
          <w:spacing w:val="-3"/>
        </w:rPr>
        <w:t>especificación</w:t>
      </w:r>
      <w:r>
        <w:rPr>
          <w:spacing w:val="138"/>
        </w:rPr>
        <w:t> </w:t>
      </w:r>
      <w:r>
        <w:rPr/>
        <w:t>de </w:t>
      </w:r>
      <w:r>
        <w:rPr>
          <w:spacing w:val="-3"/>
        </w:rPr>
        <w:t>mercados integrados </w:t>
      </w:r>
      <w:r>
        <w:rPr/>
        <w:t>o </w:t>
      </w:r>
      <w:r>
        <w:rPr>
          <w:spacing w:val="-3"/>
        </w:rPr>
        <w:t>segmentados, aquí </w:t>
      </w:r>
      <w:r>
        <w:rPr/>
        <w:t>esa </w:t>
      </w:r>
      <w:r>
        <w:rPr>
          <w:spacing w:val="-3"/>
        </w:rPr>
        <w:t>distinción no tiene ningún efecto. </w:t>
      </w:r>
      <w:r>
        <w:rPr/>
        <w:t>De </w:t>
      </w:r>
      <w:r>
        <w:rPr>
          <w:spacing w:val="-3"/>
        </w:rPr>
        <w:t>hecho, </w:t>
      </w:r>
      <w:r>
        <w:rPr/>
        <w:t>los </w:t>
      </w:r>
      <w:r>
        <w:rPr>
          <w:spacing w:val="-3"/>
        </w:rPr>
        <w:t>resultados obtenidos por Venables (1987b) </w:t>
      </w:r>
      <w:r>
        <w:rPr/>
        <w:t>son </w:t>
      </w:r>
      <w:r>
        <w:rPr>
          <w:spacing w:val="-3"/>
        </w:rPr>
        <w:t>similares </w:t>
      </w:r>
      <w:r>
        <w:rPr/>
        <w:t>a los del </w:t>
      </w:r>
      <w:r>
        <w:rPr>
          <w:spacing w:val="-3"/>
        </w:rPr>
        <w:t>modelo </w:t>
      </w:r>
      <w:r>
        <w:rPr/>
        <w:t>de </w:t>
      </w:r>
      <w:r>
        <w:rPr>
          <w:spacing w:val="-3"/>
        </w:rPr>
        <w:t>productos homogéneos </w:t>
      </w:r>
      <w:r>
        <w:rPr/>
        <w:t>y </w:t>
      </w:r>
      <w:r>
        <w:rPr>
          <w:spacing w:val="-3"/>
        </w:rPr>
        <w:t>mercados segmentados </w:t>
      </w:r>
      <w:r>
        <w:rPr/>
        <w:t>que ya </w:t>
      </w:r>
      <w:r>
        <w:rPr>
          <w:spacing w:val="-3"/>
        </w:rPr>
        <w:t>había presentado él mismo </w:t>
      </w:r>
      <w:r>
        <w:rPr/>
        <w:t>en su </w:t>
      </w:r>
      <w:r>
        <w:rPr>
          <w:spacing w:val="-3"/>
        </w:rPr>
        <w:t>artículo </w:t>
      </w:r>
      <w:r>
        <w:rPr/>
        <w:t>de</w:t>
      </w:r>
      <w:r>
        <w:rPr>
          <w:spacing w:val="-22"/>
        </w:rPr>
        <w:t> </w:t>
      </w:r>
      <w:r>
        <w:rPr>
          <w:spacing w:val="-3"/>
        </w:rPr>
        <w:t>1985.</w:t>
      </w:r>
    </w:p>
    <w:p>
      <w:pPr>
        <w:pStyle w:val="BodyText"/>
        <w:spacing w:before="9"/>
        <w:rPr>
          <w:sz w:val="31"/>
        </w:rPr>
      </w:pPr>
    </w:p>
    <w:p>
      <w:pPr>
        <w:pStyle w:val="BodyText"/>
        <w:spacing w:line="316" w:lineRule="auto" w:before="1"/>
        <w:ind w:left="192" w:right="109"/>
        <w:jc w:val="both"/>
      </w:pPr>
      <w:r>
        <w:rPr/>
        <w:t>En un </w:t>
      </w:r>
      <w:r>
        <w:rPr>
          <w:spacing w:val="-3"/>
        </w:rPr>
        <w:t>modelo parecido </w:t>
      </w:r>
      <w:r>
        <w:rPr/>
        <w:t>al </w:t>
      </w:r>
      <w:r>
        <w:rPr>
          <w:spacing w:val="-3"/>
        </w:rPr>
        <w:t>descrito </w:t>
      </w:r>
      <w:r>
        <w:rPr/>
        <w:t>en </w:t>
      </w:r>
      <w:r>
        <w:rPr>
          <w:spacing w:val="-3"/>
        </w:rPr>
        <w:t>Krugman (1980), </w:t>
      </w:r>
      <w:r>
        <w:rPr/>
        <w:t>y </w:t>
      </w:r>
      <w:r>
        <w:rPr>
          <w:spacing w:val="-3"/>
        </w:rPr>
        <w:t>ya comentado </w:t>
      </w:r>
      <w:r>
        <w:rPr/>
        <w:t>en el </w:t>
      </w:r>
      <w:r>
        <w:rPr>
          <w:spacing w:val="-3"/>
        </w:rPr>
        <w:t>apartado dedicado </w:t>
      </w:r>
      <w:r>
        <w:rPr/>
        <w:t>a las </w:t>
      </w:r>
      <w:r>
        <w:rPr>
          <w:spacing w:val="-3"/>
        </w:rPr>
        <w:t>nuevas explicaciones </w:t>
      </w:r>
      <w:r>
        <w:rPr/>
        <w:t>del </w:t>
      </w:r>
      <w:r>
        <w:rPr>
          <w:spacing w:val="-3"/>
        </w:rPr>
        <w:t>comercio internacional, Gross (1987) analizó tanto los</w:t>
      </w:r>
      <w:r>
        <w:rPr>
          <w:spacing w:val="138"/>
        </w:rPr>
        <w:t> </w:t>
      </w:r>
      <w:r>
        <w:rPr>
          <w:spacing w:val="-3"/>
        </w:rPr>
        <w:t>efectos </w:t>
      </w:r>
      <w:r>
        <w:rPr/>
        <w:t>de la </w:t>
      </w:r>
      <w:r>
        <w:rPr>
          <w:spacing w:val="-3"/>
        </w:rPr>
        <w:t>imposición </w:t>
      </w:r>
      <w:r>
        <w:rPr/>
        <w:t>de </w:t>
      </w:r>
      <w:r>
        <w:rPr>
          <w:spacing w:val="-3"/>
        </w:rPr>
        <w:t>aranceles </w:t>
      </w:r>
      <w:r>
        <w:rPr/>
        <w:t>ad </w:t>
      </w:r>
      <w:r>
        <w:rPr>
          <w:spacing w:val="-3"/>
        </w:rPr>
        <w:t>valorem como </w:t>
      </w:r>
      <w:r>
        <w:rPr/>
        <w:t>los </w:t>
      </w:r>
      <w:r>
        <w:rPr>
          <w:spacing w:val="-3"/>
        </w:rPr>
        <w:t>de </w:t>
      </w:r>
      <w:r>
        <w:rPr/>
        <w:t>las </w:t>
      </w:r>
      <w:r>
        <w:rPr>
          <w:spacing w:val="-3"/>
        </w:rPr>
        <w:t>guerras arancelarias entre países. </w:t>
      </w:r>
      <w:r>
        <w:rPr/>
        <w:t>En el </w:t>
      </w:r>
      <w:r>
        <w:rPr>
          <w:spacing w:val="-3"/>
        </w:rPr>
        <w:t>primer caso, dado </w:t>
      </w:r>
      <w:r>
        <w:rPr/>
        <w:t>que el </w:t>
      </w:r>
      <w:r>
        <w:rPr>
          <w:spacing w:val="-3"/>
        </w:rPr>
        <w:t>arancel </w:t>
      </w:r>
      <w:r>
        <w:rPr/>
        <w:t>ad </w:t>
      </w:r>
      <w:r>
        <w:rPr>
          <w:spacing w:val="-3"/>
        </w:rPr>
        <w:t>valorem </w:t>
      </w:r>
      <w:r>
        <w:rPr/>
        <w:t>no </w:t>
      </w:r>
      <w:r>
        <w:rPr>
          <w:spacing w:val="-3"/>
        </w:rPr>
        <w:t>altera </w:t>
      </w:r>
      <w:r>
        <w:rPr/>
        <w:t>la </w:t>
      </w:r>
      <w:r>
        <w:rPr>
          <w:spacing w:val="-3"/>
        </w:rPr>
        <w:t>elasticidad de</w:t>
      </w:r>
      <w:r>
        <w:rPr>
          <w:spacing w:val="138"/>
        </w:rPr>
        <w:t> </w:t>
      </w:r>
      <w:r>
        <w:rPr/>
        <w:t>la </w:t>
      </w:r>
      <w:r>
        <w:rPr>
          <w:spacing w:val="-3"/>
        </w:rPr>
        <w:t>demanda </w:t>
      </w:r>
      <w:r>
        <w:rPr/>
        <w:t>(al </w:t>
      </w:r>
      <w:r>
        <w:rPr>
          <w:spacing w:val="-3"/>
        </w:rPr>
        <w:t>incrementar </w:t>
      </w:r>
      <w:r>
        <w:rPr/>
        <w:t>el </w:t>
      </w:r>
      <w:r>
        <w:rPr>
          <w:spacing w:val="-3"/>
        </w:rPr>
        <w:t>precio percibido </w:t>
      </w:r>
      <w:r>
        <w:rPr/>
        <w:t>por </w:t>
      </w:r>
      <w:r>
        <w:rPr>
          <w:spacing w:val="-3"/>
        </w:rPr>
        <w:t>los</w:t>
      </w:r>
      <w:r>
        <w:rPr>
          <w:spacing w:val="138"/>
        </w:rPr>
        <w:t> </w:t>
      </w:r>
      <w:r>
        <w:rPr>
          <w:spacing w:val="-3"/>
        </w:rPr>
        <w:t>consumidores proporcionalmente), </w:t>
      </w:r>
      <w:r>
        <w:rPr/>
        <w:t>no se </w:t>
      </w:r>
      <w:r>
        <w:rPr>
          <w:spacing w:val="-3"/>
        </w:rPr>
        <w:t>modifica </w:t>
      </w:r>
      <w:r>
        <w:rPr/>
        <w:t>el </w:t>
      </w:r>
      <w:r>
        <w:rPr>
          <w:spacing w:val="-3"/>
        </w:rPr>
        <w:t>output de cada empresa nacional </w:t>
      </w:r>
      <w:r>
        <w:rPr/>
        <w:t>o </w:t>
      </w:r>
      <w:r>
        <w:rPr>
          <w:spacing w:val="-3"/>
        </w:rPr>
        <w:t>extranjera </w:t>
      </w:r>
      <w:r>
        <w:rPr/>
        <w:t>ni el </w:t>
      </w:r>
      <w:r>
        <w:rPr>
          <w:spacing w:val="-3"/>
        </w:rPr>
        <w:t>número </w:t>
      </w:r>
      <w:r>
        <w:rPr/>
        <w:t>de </w:t>
      </w:r>
      <w:r>
        <w:rPr>
          <w:spacing w:val="-3"/>
        </w:rPr>
        <w:t>empresas </w:t>
      </w:r>
      <w:r>
        <w:rPr/>
        <w:t>en </w:t>
      </w:r>
      <w:r>
        <w:rPr>
          <w:spacing w:val="-3"/>
        </w:rPr>
        <w:t>cada</w:t>
      </w:r>
      <w:r>
        <w:rPr>
          <w:spacing w:val="-10"/>
        </w:rPr>
        <w:t> </w:t>
      </w:r>
      <w:r>
        <w:rPr>
          <w:spacing w:val="-3"/>
        </w:rPr>
        <w:t>país.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A partir de la función de utilidad del ciudadano representativo, Gross calculó la expresión del  arancel óptimo nacional T, dado por:</w:t>
      </w:r>
    </w:p>
    <w:p>
      <w:pPr>
        <w:pStyle w:val="BodyText"/>
        <w:rPr>
          <w:sz w:val="20"/>
        </w:rPr>
      </w:pPr>
    </w:p>
    <w:p>
      <w:pPr>
        <w:spacing w:after="0"/>
        <w:rPr>
          <w:sz w:val="20"/>
        </w:rPr>
        <w:sectPr>
          <w:pgSz w:w="11900" w:h="16840"/>
          <w:pgMar w:header="1784" w:footer="0" w:top="2020" w:bottom="280" w:left="1680" w:right="1320"/>
        </w:sectPr>
      </w:pPr>
    </w:p>
    <w:p>
      <w:pPr>
        <w:spacing w:line="380" w:lineRule="exact" w:before="187"/>
        <w:ind w:left="2753" w:right="-6" w:firstLine="0"/>
        <w:jc w:val="left"/>
        <w:rPr>
          <w:rFonts w:ascii="Times New Roman" w:hAnsi="Times New Roman"/>
          <w:i/>
          <w:sz w:val="14"/>
        </w:rPr>
      </w:pPr>
      <w:r>
        <w:rPr/>
        <w:pict>
          <v:line style="position:absolute;mso-position-horizontal-relative:page;mso-position-vertical-relative:paragraph;z-index:-289744" from="257.559998pt,26.174427pt" to="265.479998pt,26.174427pt" stroked="true" strokeweight=".48pt" strokecolor="#000000">
            <w10:wrap type="none"/>
          </v:line>
        </w:pict>
      </w:r>
      <w:r>
        <w:rPr/>
        <w:pict>
          <v:line style="position:absolute;mso-position-horizontal-relative:page;mso-position-vertical-relative:paragraph;z-index:-289720" from="277.480011pt,26.174427pt" to="307.240011pt,26.174427pt" stroked="true" strokeweight=".48pt" strokecolor="#000000">
            <w10:wrap type="none"/>
          </v:line>
        </w:pict>
      </w:r>
      <w:r>
        <w:rPr/>
        <w:pict>
          <v:line style="position:absolute;mso-position-horizontal-relative:page;mso-position-vertical-relative:paragraph;z-index:-289696" from="349.959991pt,21.494427pt" to="366.279991pt,21.494427pt" stroked="true" strokeweight=".24pt" strokecolor="#000000">
            <w10:wrap type="none"/>
          </v:line>
        </w:pict>
      </w:r>
      <w:r>
        <w:rPr/>
        <w:pict>
          <v:line style="position:absolute;mso-position-horizontal-relative:page;mso-position-vertical-relative:paragraph;z-index:-289672" from="377.440002pt,21.494427pt" to="393.640002pt,21.494427pt" stroked="true" strokeweight=".24pt" strokecolor="#000000">
            <w10:wrap type="none"/>
          </v:line>
        </w:pict>
      </w:r>
      <w:r>
        <w:rPr/>
        <w:pict>
          <v:shape style="position:absolute;margin-left:356.440277pt;margin-top:13.277849pt;width:3.5pt;height:7pt;mso-position-horizontal-relative:page;mso-position-vertical-relative:paragraph;z-index:-28964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hAnsi="Times New Roman"/>
          <w:i/>
          <w:spacing w:val="12"/>
          <w:sz w:val="24"/>
        </w:rPr>
        <w:t>1+T</w:t>
      </w:r>
      <w:r>
        <w:rPr>
          <w:rFonts w:ascii="Times New Roman" w:hAnsi="Times New Roman"/>
          <w:i/>
          <w:spacing w:val="-7"/>
          <w:sz w:val="24"/>
        </w:rPr>
        <w:t> </w:t>
      </w:r>
      <w:r>
        <w:rPr>
          <w:rFonts w:ascii="Times New Roman" w:hAnsi="Times New Roman"/>
          <w:i/>
          <w:sz w:val="24"/>
        </w:rPr>
        <w:t>=</w:t>
      </w:r>
      <w:r>
        <w:rPr>
          <w:rFonts w:ascii="Times New Roman" w:hAnsi="Times New Roman"/>
          <w:i/>
          <w:spacing w:val="13"/>
          <w:sz w:val="24"/>
        </w:rPr>
        <w:t> </w:t>
      </w:r>
      <w:r>
        <w:rPr>
          <w:rFonts w:ascii="Times New Roman" w:hAnsi="Times New Roman"/>
          <w:i/>
          <w:position w:val="16"/>
          <w:sz w:val="24"/>
        </w:rPr>
        <w:t>1</w:t>
      </w:r>
      <w:r>
        <w:rPr>
          <w:rFonts w:ascii="Times New Roman" w:hAnsi="Times New Roman"/>
          <w:i/>
          <w:spacing w:val="-8"/>
          <w:position w:val="16"/>
          <w:sz w:val="24"/>
        </w:rPr>
        <w:t> </w:t>
      </w:r>
      <w:r>
        <w:rPr>
          <w:rFonts w:ascii="Times New Roman" w:hAnsi="Times New Roman"/>
          <w:i/>
          <w:sz w:val="24"/>
        </w:rPr>
        <w:t>+</w:t>
      </w:r>
      <w:r>
        <w:rPr>
          <w:rFonts w:ascii="Times New Roman" w:hAnsi="Times New Roman"/>
          <w:i/>
          <w:spacing w:val="-18"/>
          <w:sz w:val="24"/>
        </w:rPr>
        <w:t> </w:t>
      </w:r>
      <w:r>
        <w:rPr>
          <w:rFonts w:ascii="Times New Roman" w:hAnsi="Times New Roman"/>
          <w:i/>
          <w:position w:val="16"/>
          <w:sz w:val="24"/>
        </w:rPr>
        <w:t>(1</w:t>
      </w:r>
      <w:r>
        <w:rPr>
          <w:rFonts w:ascii="Times New Roman" w:hAnsi="Times New Roman"/>
          <w:i/>
          <w:spacing w:val="-38"/>
          <w:position w:val="16"/>
          <w:sz w:val="24"/>
        </w:rPr>
        <w:t> </w:t>
      </w:r>
      <w:r>
        <w:rPr>
          <w:rFonts w:ascii="Times New Roman" w:hAnsi="Times New Roman"/>
          <w:i/>
          <w:spacing w:val="9"/>
          <w:position w:val="16"/>
          <w:sz w:val="24"/>
        </w:rPr>
        <w:t>-</w:t>
      </w:r>
      <w:r>
        <w:rPr>
          <w:rFonts w:ascii="Symbol" w:hAnsi="Symbol"/>
          <w:spacing w:val="9"/>
          <w:position w:val="16"/>
          <w:sz w:val="24"/>
        </w:rPr>
        <w:t></w:t>
      </w:r>
      <w:r>
        <w:rPr>
          <w:rFonts w:ascii="Times New Roman" w:hAnsi="Times New Roman"/>
          <w:spacing w:val="9"/>
          <w:position w:val="16"/>
          <w:sz w:val="24"/>
        </w:rPr>
        <w:t> </w:t>
      </w:r>
      <w:r>
        <w:rPr>
          <w:rFonts w:ascii="Times New Roman" w:hAnsi="Times New Roman"/>
          <w:i/>
          <w:position w:val="16"/>
          <w:sz w:val="24"/>
        </w:rPr>
        <w:t>)</w:t>
      </w:r>
      <w:r>
        <w:rPr>
          <w:rFonts w:ascii="Times New Roman" w:hAnsi="Times New Roman"/>
          <w:i/>
          <w:spacing w:val="-8"/>
          <w:position w:val="16"/>
          <w:sz w:val="24"/>
        </w:rPr>
        <w:t> </w:t>
      </w:r>
      <w:r>
        <w:rPr>
          <w:rFonts w:ascii="Times New Roman" w:hAnsi="Times New Roman"/>
          <w:i/>
          <w:sz w:val="24"/>
        </w:rPr>
        <w:t>N(1+</w:t>
      </w:r>
      <w:r>
        <w:rPr>
          <w:rFonts w:ascii="Times New Roman" w:hAnsi="Times New Roman"/>
          <w:i/>
          <w:spacing w:val="-28"/>
          <w:sz w:val="24"/>
        </w:rPr>
        <w:t> </w:t>
      </w:r>
      <w:r>
        <w:rPr>
          <w:rFonts w:ascii="Times New Roman" w:hAnsi="Times New Roman"/>
          <w:i/>
          <w:sz w:val="24"/>
        </w:rPr>
        <w:t>s</w:t>
      </w:r>
      <w:r>
        <w:rPr>
          <w:rFonts w:ascii="Times New Roman" w:hAnsi="Times New Roman"/>
          <w:i/>
          <w:spacing w:val="12"/>
          <w:sz w:val="24"/>
        </w:rPr>
        <w:t> </w:t>
      </w:r>
      <w:r>
        <w:rPr>
          <w:rFonts w:ascii="Times New Roman" w:hAnsi="Times New Roman"/>
          <w:i/>
          <w:spacing w:val="-3"/>
          <w:sz w:val="24"/>
        </w:rPr>
        <w:t>)</w:t>
      </w:r>
      <w:r>
        <w:rPr>
          <w:rFonts w:ascii="Times New Roman" w:hAnsi="Times New Roman"/>
          <w:i/>
          <w:spacing w:val="-3"/>
          <w:position w:val="1"/>
          <w:sz w:val="14"/>
        </w:rPr>
        <w:t>(</w:t>
      </w:r>
      <w:r>
        <w:rPr>
          <w:rFonts w:ascii="Times New Roman" w:hAnsi="Times New Roman"/>
          <w:i/>
          <w:spacing w:val="-15"/>
          <w:position w:val="1"/>
          <w:sz w:val="14"/>
        </w:rPr>
        <w:t> </w:t>
      </w:r>
      <w:r>
        <w:rPr>
          <w:rFonts w:ascii="Symbol" w:hAnsi="Symbol"/>
          <w:position w:val="1"/>
          <w:sz w:val="14"/>
        </w:rPr>
        <w:t></w:t>
      </w:r>
      <w:r>
        <w:rPr>
          <w:rFonts w:ascii="Times New Roman" w:hAnsi="Times New Roman"/>
          <w:spacing w:val="-14"/>
          <w:position w:val="1"/>
          <w:sz w:val="14"/>
        </w:rPr>
        <w:t> </w:t>
      </w:r>
      <w:r>
        <w:rPr>
          <w:rFonts w:ascii="Times New Roman" w:hAnsi="Times New Roman"/>
          <w:i/>
          <w:position w:val="1"/>
          <w:sz w:val="14"/>
        </w:rPr>
        <w:t>-1)</w:t>
      </w:r>
      <w:r>
        <w:rPr>
          <w:rFonts w:ascii="Times New Roman" w:hAnsi="Times New Roman"/>
          <w:i/>
          <w:spacing w:val="7"/>
          <w:position w:val="1"/>
          <w:sz w:val="14"/>
        </w:rPr>
        <w:t> </w:t>
      </w:r>
      <w:r>
        <w:rPr>
          <w:rFonts w:ascii="Times New Roman" w:hAnsi="Times New Roman"/>
          <w:i/>
          <w:spacing w:val="5"/>
          <w:sz w:val="24"/>
        </w:rPr>
        <w:t>q</w:t>
      </w:r>
      <w:r>
        <w:rPr>
          <w:rFonts w:ascii="Times New Roman" w:hAnsi="Times New Roman"/>
          <w:i/>
          <w:spacing w:val="5"/>
          <w:position w:val="12"/>
          <w:sz w:val="14"/>
        </w:rPr>
        <w:t>-</w:t>
      </w:r>
      <w:r>
        <w:rPr>
          <w:rFonts w:ascii="Times New Roman" w:hAnsi="Times New Roman"/>
          <w:i/>
          <w:spacing w:val="5"/>
          <w:position w:val="1"/>
          <w:sz w:val="14"/>
        </w:rPr>
        <w:t>(</w:t>
      </w:r>
    </w:p>
    <w:p>
      <w:pPr>
        <w:pStyle w:val="BodyText"/>
        <w:spacing w:before="6"/>
        <w:rPr>
          <w:rFonts w:ascii="Times New Roman"/>
          <w:i/>
          <w:sz w:val="20"/>
        </w:rPr>
      </w:pPr>
      <w:r>
        <w:rPr/>
        <w:br w:type="column"/>
      </w:r>
      <w:r>
        <w:rPr>
          <w:rFonts w:ascii="Times New Roman"/>
          <w:i/>
          <w:sz w:val="20"/>
        </w:rPr>
      </w:r>
    </w:p>
    <w:p>
      <w:pPr>
        <w:spacing w:before="1"/>
        <w:ind w:left="26" w:right="0" w:firstLine="0"/>
        <w:jc w:val="left"/>
        <w:rPr>
          <w:rFonts w:ascii="Symbol" w:hAnsi="Symbol"/>
          <w:sz w:val="14"/>
        </w:rPr>
      </w:pPr>
      <w:r>
        <w:rPr>
          <w:rFonts w:ascii="Symbol" w:hAnsi="Symbol"/>
          <w:w w:val="99"/>
          <w:sz w:val="14"/>
        </w:rPr>
        <w:t></w:t>
      </w:r>
    </w:p>
    <w:p>
      <w:pPr>
        <w:spacing w:line="133" w:lineRule="exact" w:before="25"/>
        <w:ind w:left="-22" w:right="0" w:firstLine="0"/>
        <w:jc w:val="left"/>
        <w:rPr>
          <w:rFonts w:ascii="Times New Roman" w:hAnsi="Times New Roman"/>
          <w:i/>
          <w:sz w:val="14"/>
        </w:rPr>
      </w:pPr>
      <w:r>
        <w:rPr>
          <w:rFonts w:ascii="Symbol" w:hAnsi="Symbol"/>
          <w:sz w:val="14"/>
        </w:rPr>
        <w:t></w:t>
      </w:r>
      <w:r>
        <w:rPr>
          <w:rFonts w:ascii="Times New Roman" w:hAnsi="Times New Roman"/>
          <w:sz w:val="14"/>
        </w:rPr>
        <w:t> </w:t>
      </w:r>
      <w:r>
        <w:rPr>
          <w:rFonts w:ascii="Times New Roman" w:hAnsi="Times New Roman"/>
          <w:i/>
          <w:sz w:val="14"/>
        </w:rPr>
        <w:t>-1)</w:t>
      </w:r>
    </w:p>
    <w:p>
      <w:pPr>
        <w:spacing w:after="0" w:line="133" w:lineRule="exact"/>
        <w:jc w:val="left"/>
        <w:rPr>
          <w:rFonts w:ascii="Times New Roman" w:hAnsi="Times New Roman"/>
          <w:sz w:val="14"/>
        </w:rPr>
        <w:sectPr>
          <w:type w:val="continuous"/>
          <w:pgSz w:w="11900" w:h="16840"/>
          <w:pgMar w:top="1040" w:bottom="280" w:left="1680" w:right="1320"/>
          <w:cols w:num="2" w:equalWidth="0">
            <w:col w:w="5916" w:space="40"/>
            <w:col w:w="2944"/>
          </w:cols>
        </w:sectPr>
      </w:pPr>
    </w:p>
    <w:p>
      <w:pPr>
        <w:pStyle w:val="BodyText"/>
        <w:tabs>
          <w:tab w:pos="616" w:val="left" w:leader="none"/>
        </w:tabs>
        <w:spacing w:line="254" w:lineRule="exact"/>
        <w:ind w:right="1228"/>
        <w:jc w:val="center"/>
        <w:rPr>
          <w:rFonts w:ascii="Symbol" w:hAnsi="Symbol"/>
        </w:rPr>
      </w:pPr>
      <w:r>
        <w:rPr>
          <w:rFonts w:ascii="Symbol" w:hAnsi="Symbol"/>
        </w:rPr>
        <w:t></w:t>
      </w:r>
      <w:r>
        <w:rPr>
          <w:rFonts w:ascii="Times New Roman" w:hAnsi="Times New Roman"/>
        </w:rPr>
        <w:tab/>
      </w:r>
      <w:r>
        <w:rPr>
          <w:rFonts w:ascii="Symbol" w:hAnsi="Symbol"/>
        </w:rPr>
        <w:t></w:t>
      </w:r>
    </w:p>
    <w:p>
      <w:pPr>
        <w:pStyle w:val="BodyText"/>
        <w:rPr>
          <w:rFonts w:ascii="Symbol" w:hAnsi="Symbol"/>
          <w:sz w:val="20"/>
        </w:rPr>
      </w:pPr>
    </w:p>
    <w:p>
      <w:pPr>
        <w:pStyle w:val="BodyText"/>
        <w:spacing w:before="4"/>
        <w:rPr>
          <w:rFonts w:ascii="Symbol" w:hAnsi="Symbol"/>
          <w:sz w:val="27"/>
        </w:rPr>
      </w:pPr>
    </w:p>
    <w:p>
      <w:pPr>
        <w:pStyle w:val="BodyText"/>
        <w:spacing w:line="316" w:lineRule="auto" w:before="79"/>
        <w:ind w:left="192" w:right="107"/>
        <w:jc w:val="both"/>
      </w:pPr>
      <w:r>
        <w:rPr>
          <w:spacing w:val="-3"/>
        </w:rPr>
        <w:t>donde </w:t>
      </w:r>
      <w:r>
        <w:rPr/>
        <w:t>1/θ </w:t>
      </w:r>
      <w:r>
        <w:rPr>
          <w:spacing w:val="-3"/>
        </w:rPr>
        <w:t>indica </w:t>
      </w:r>
      <w:r>
        <w:rPr/>
        <w:t>el </w:t>
      </w:r>
      <w:r>
        <w:rPr>
          <w:spacing w:val="-3"/>
        </w:rPr>
        <w:t>grado </w:t>
      </w:r>
      <w:r>
        <w:rPr/>
        <w:t>de </w:t>
      </w:r>
      <w:r>
        <w:rPr>
          <w:spacing w:val="-3"/>
        </w:rPr>
        <w:t>diferenciación </w:t>
      </w:r>
      <w:r>
        <w:rPr/>
        <w:t>del </w:t>
      </w:r>
      <w:r>
        <w:rPr>
          <w:spacing w:val="-3"/>
        </w:rPr>
        <w:t>producto, </w:t>
      </w:r>
      <w:r>
        <w:rPr/>
        <w:t>N es el </w:t>
      </w:r>
      <w:r>
        <w:rPr>
          <w:spacing w:val="-3"/>
        </w:rPr>
        <w:t>número </w:t>
      </w:r>
      <w:r>
        <w:rPr/>
        <w:t>de </w:t>
      </w:r>
      <w:r>
        <w:rPr>
          <w:spacing w:val="-3"/>
        </w:rPr>
        <w:t>variedades nacionales </w:t>
      </w:r>
      <w:r>
        <w:rPr/>
        <w:t>en </w:t>
      </w:r>
      <w:r>
        <w:rPr>
          <w:spacing w:val="-3"/>
        </w:rPr>
        <w:t>relación </w:t>
      </w:r>
      <w:r>
        <w:rPr/>
        <w:t>al </w:t>
      </w:r>
      <w:r>
        <w:rPr>
          <w:spacing w:val="-3"/>
        </w:rPr>
        <w:t>número </w:t>
      </w:r>
      <w:r>
        <w:rPr/>
        <w:t>de </w:t>
      </w:r>
      <w:r>
        <w:rPr>
          <w:spacing w:val="-3"/>
        </w:rPr>
        <w:t>variedades extranjeras (esto </w:t>
      </w:r>
      <w:r>
        <w:rPr/>
        <w:t>es, el </w:t>
      </w:r>
      <w:r>
        <w:rPr>
          <w:spacing w:val="-3"/>
        </w:rPr>
        <w:t>tamaño relativo </w:t>
      </w:r>
      <w:r>
        <w:rPr/>
        <w:t>de </w:t>
      </w:r>
      <w:r>
        <w:rPr>
          <w:spacing w:val="-3"/>
        </w:rPr>
        <w:t>la economía nacional), </w:t>
      </w:r>
      <w:r>
        <w:rPr/>
        <w:t>s es un </w:t>
      </w:r>
      <w:r>
        <w:rPr>
          <w:spacing w:val="-3"/>
        </w:rPr>
        <w:t>arancel establecido </w:t>
      </w:r>
      <w:r>
        <w:rPr/>
        <w:t>por el </w:t>
      </w:r>
      <w:r>
        <w:rPr>
          <w:spacing w:val="-3"/>
        </w:rPr>
        <w:t>otro país (extranjero) </w:t>
      </w:r>
      <w:r>
        <w:rPr/>
        <w:t>y q es el </w:t>
      </w:r>
      <w:r>
        <w:rPr>
          <w:spacing w:val="-3"/>
        </w:rPr>
        <w:t>precio extranjero ponderado por </w:t>
      </w:r>
      <w:r>
        <w:rPr/>
        <w:t>el </w:t>
      </w:r>
      <w:r>
        <w:rPr>
          <w:spacing w:val="-3"/>
        </w:rPr>
        <w:t>precio nacional. </w:t>
      </w:r>
      <w:r>
        <w:rPr/>
        <w:t>En </w:t>
      </w:r>
      <w:r>
        <w:rPr>
          <w:spacing w:val="-3"/>
        </w:rPr>
        <w:t>esta expresión </w:t>
      </w:r>
      <w:r>
        <w:rPr/>
        <w:t>se </w:t>
      </w:r>
      <w:r>
        <w:rPr>
          <w:spacing w:val="-3"/>
        </w:rPr>
        <w:t>observa </w:t>
      </w:r>
      <w:r>
        <w:rPr/>
        <w:t>que </w:t>
      </w:r>
      <w:r>
        <w:rPr>
          <w:spacing w:val="-3"/>
        </w:rPr>
        <w:t>el arancel </w:t>
      </w:r>
      <w:r>
        <w:rPr/>
        <w:t>ad </w:t>
      </w:r>
      <w:r>
        <w:rPr>
          <w:spacing w:val="-3"/>
        </w:rPr>
        <w:t>valorem óptimo </w:t>
      </w:r>
      <w:r>
        <w:rPr/>
        <w:t>es una </w:t>
      </w:r>
      <w:r>
        <w:rPr>
          <w:spacing w:val="-3"/>
        </w:rPr>
        <w:t>función creciente tanto del tamaño relativo </w:t>
      </w:r>
      <w:r>
        <w:rPr/>
        <w:t>de la </w:t>
      </w:r>
      <w:r>
        <w:rPr>
          <w:spacing w:val="-3"/>
        </w:rPr>
        <w:t>economía nacional como </w:t>
      </w:r>
      <w:r>
        <w:rPr/>
        <w:t>del </w:t>
      </w:r>
      <w:r>
        <w:rPr>
          <w:spacing w:val="-3"/>
        </w:rPr>
        <w:t>grado de diferenciación </w:t>
      </w:r>
      <w:r>
        <w:rPr/>
        <w:t>del </w:t>
      </w:r>
      <w:r>
        <w:rPr>
          <w:spacing w:val="-3"/>
        </w:rPr>
        <w:t>producto. Además, aunque </w:t>
      </w:r>
      <w:r>
        <w:rPr/>
        <w:t>la </w:t>
      </w:r>
      <w:r>
        <w:rPr>
          <w:spacing w:val="-3"/>
        </w:rPr>
        <w:t>economía</w:t>
      </w:r>
      <w:r>
        <w:rPr>
          <w:spacing w:val="138"/>
        </w:rPr>
        <w:t> </w:t>
      </w:r>
      <w:r>
        <w:rPr>
          <w:spacing w:val="-3"/>
        </w:rPr>
        <w:t>nacional fuese </w:t>
      </w:r>
      <w:r>
        <w:rPr/>
        <w:t>muy </w:t>
      </w:r>
      <w:r>
        <w:rPr>
          <w:spacing w:val="-3"/>
        </w:rPr>
        <w:t>pequeña (N=0) </w:t>
      </w:r>
      <w:r>
        <w:rPr/>
        <w:t>se </w:t>
      </w:r>
      <w:r>
        <w:rPr>
          <w:spacing w:val="-3"/>
        </w:rPr>
        <w:t>mantendría </w:t>
      </w:r>
      <w:r>
        <w:rPr/>
        <w:t>un </w:t>
      </w:r>
      <w:r>
        <w:rPr>
          <w:spacing w:val="-3"/>
        </w:rPr>
        <w:t>arancel óptimo positivo </w:t>
      </w:r>
      <w:r>
        <w:rPr/>
        <w:t>e </w:t>
      </w:r>
      <w:r>
        <w:rPr>
          <w:spacing w:val="-3"/>
        </w:rPr>
        <w:t>igual </w:t>
      </w:r>
      <w:r>
        <w:rPr/>
        <w:t>a </w:t>
      </w:r>
      <w:r>
        <w:rPr>
          <w:spacing w:val="-4"/>
        </w:rPr>
        <w:t>(1/θ)-1.</w:t>
      </w:r>
    </w:p>
    <w:p>
      <w:pPr>
        <w:pStyle w:val="BodyText"/>
        <w:spacing w:before="1"/>
        <w:rPr>
          <w:sz w:val="32"/>
        </w:rPr>
      </w:pPr>
    </w:p>
    <w:p>
      <w:pPr>
        <w:pStyle w:val="BodyText"/>
        <w:spacing w:line="316" w:lineRule="auto"/>
        <w:ind w:left="192" w:right="109"/>
        <w:jc w:val="both"/>
      </w:pPr>
      <w:r>
        <w:rPr/>
        <w:t>En </w:t>
      </w:r>
      <w:r>
        <w:rPr>
          <w:spacing w:val="-3"/>
        </w:rPr>
        <w:t>caso </w:t>
      </w:r>
      <w:r>
        <w:rPr/>
        <w:t>de que </w:t>
      </w:r>
      <w:r>
        <w:rPr>
          <w:spacing w:val="-3"/>
        </w:rPr>
        <w:t>exista respuesta </w:t>
      </w:r>
      <w:r>
        <w:rPr/>
        <w:t>por </w:t>
      </w:r>
      <w:r>
        <w:rPr>
          <w:spacing w:val="-3"/>
        </w:rPr>
        <w:t>parte </w:t>
      </w:r>
      <w:r>
        <w:rPr/>
        <w:t>del </w:t>
      </w:r>
      <w:r>
        <w:rPr>
          <w:spacing w:val="-3"/>
        </w:rPr>
        <w:t>otro país</w:t>
      </w:r>
      <w:r>
        <w:rPr>
          <w:spacing w:val="138"/>
        </w:rPr>
        <w:t> </w:t>
      </w:r>
      <w:r>
        <w:rPr>
          <w:spacing w:val="-3"/>
        </w:rPr>
        <w:t>(generando </w:t>
      </w:r>
      <w:r>
        <w:rPr/>
        <w:t>una </w:t>
      </w:r>
      <w:r>
        <w:rPr>
          <w:spacing w:val="-3"/>
        </w:rPr>
        <w:t>guerra arancelaria) </w:t>
      </w:r>
      <w:r>
        <w:rPr/>
        <w:t>y, si </w:t>
      </w:r>
      <w:r>
        <w:rPr>
          <w:spacing w:val="-3"/>
        </w:rPr>
        <w:t>cada país aplica su arancel tomando como dado </w:t>
      </w:r>
      <w:r>
        <w:rPr/>
        <w:t>el del </w:t>
      </w:r>
      <w:r>
        <w:rPr>
          <w:spacing w:val="-3"/>
        </w:rPr>
        <w:t>rival, </w:t>
      </w:r>
      <w:r>
        <w:rPr/>
        <w:t>el </w:t>
      </w:r>
      <w:r>
        <w:rPr>
          <w:spacing w:val="-3"/>
        </w:rPr>
        <w:t>arancel óptimo nacional </w:t>
      </w:r>
      <w:r>
        <w:rPr/>
        <w:t>es </w:t>
      </w:r>
      <w:r>
        <w:rPr>
          <w:spacing w:val="-3"/>
        </w:rPr>
        <w:t>menor </w:t>
      </w:r>
      <w:r>
        <w:rPr/>
        <w:t>que en </w:t>
      </w:r>
      <w:r>
        <w:rPr>
          <w:spacing w:val="-3"/>
        </w:rPr>
        <w:t>ausencia </w:t>
      </w:r>
      <w:r>
        <w:rPr/>
        <w:t>de </w:t>
      </w:r>
      <w:r>
        <w:rPr>
          <w:spacing w:val="-3"/>
        </w:rPr>
        <w:t>respuesta. Esto se observa directamente </w:t>
      </w:r>
      <w:r>
        <w:rPr/>
        <w:t>en la </w:t>
      </w:r>
      <w:r>
        <w:rPr>
          <w:spacing w:val="-3"/>
        </w:rPr>
        <w:t>expresión anterior </w:t>
      </w:r>
      <w:r>
        <w:rPr/>
        <w:t>ya que </w:t>
      </w:r>
      <w:r>
        <w:rPr>
          <w:spacing w:val="-3"/>
        </w:rPr>
        <w:t>los incrementos </w:t>
      </w:r>
      <w:r>
        <w:rPr/>
        <w:t>en el </w:t>
      </w:r>
      <w:r>
        <w:rPr>
          <w:spacing w:val="-3"/>
        </w:rPr>
        <w:t>arancel extranjero, </w:t>
      </w:r>
      <w:r>
        <w:rPr/>
        <w:t>s, </w:t>
      </w:r>
      <w:r>
        <w:rPr>
          <w:spacing w:val="-3"/>
        </w:rPr>
        <w:t>reducen </w:t>
      </w:r>
      <w:r>
        <w:rPr/>
        <w:t>el </w:t>
      </w:r>
      <w:r>
        <w:rPr>
          <w:spacing w:val="-3"/>
        </w:rPr>
        <w:t>arancel nacional óptimo.</w:t>
      </w:r>
    </w:p>
    <w:p>
      <w:pPr>
        <w:pStyle w:val="BodyText"/>
        <w:spacing w:before="9"/>
        <w:rPr>
          <w:sz w:val="31"/>
        </w:rPr>
      </w:pPr>
    </w:p>
    <w:p>
      <w:pPr>
        <w:pStyle w:val="BodyText"/>
        <w:spacing w:line="316" w:lineRule="auto" w:before="1"/>
        <w:ind w:left="192" w:right="109"/>
        <w:jc w:val="both"/>
      </w:pPr>
      <w:r>
        <w:rPr>
          <w:spacing w:val="-3"/>
        </w:rPr>
        <w:t>Gross analizó </w:t>
      </w:r>
      <w:r>
        <w:rPr/>
        <w:t>las </w:t>
      </w:r>
      <w:r>
        <w:rPr>
          <w:spacing w:val="-3"/>
        </w:rPr>
        <w:t>condiciones bajo </w:t>
      </w:r>
      <w:r>
        <w:rPr/>
        <w:t>las que un </w:t>
      </w:r>
      <w:r>
        <w:rPr>
          <w:spacing w:val="-3"/>
        </w:rPr>
        <w:t>país puede ganar </w:t>
      </w:r>
      <w:r>
        <w:rPr/>
        <w:t>en una </w:t>
      </w:r>
      <w:r>
        <w:rPr>
          <w:spacing w:val="-3"/>
        </w:rPr>
        <w:t>guerra arancelaria frente </w:t>
      </w:r>
      <w:r>
        <w:rPr/>
        <w:t>al </w:t>
      </w:r>
      <w:r>
        <w:rPr>
          <w:spacing w:val="-3"/>
        </w:rPr>
        <w:t>libre comercio. Este resultado </w:t>
      </w:r>
      <w:r>
        <w:rPr/>
        <w:t>se da en </w:t>
      </w:r>
      <w:r>
        <w:rPr>
          <w:spacing w:val="-3"/>
        </w:rPr>
        <w:t>unas condiciones </w:t>
      </w:r>
      <w:r>
        <w:rPr/>
        <w:t>que </w:t>
      </w:r>
      <w:r>
        <w:rPr>
          <w:spacing w:val="-3"/>
        </w:rPr>
        <w:t>exigen un  tamaño poco factible </w:t>
      </w:r>
      <w:r>
        <w:rPr/>
        <w:t>de la </w:t>
      </w:r>
      <w:r>
        <w:rPr>
          <w:spacing w:val="-3"/>
        </w:rPr>
        <w:t>economía nacional frente </w:t>
      </w:r>
      <w:r>
        <w:rPr/>
        <w:t>al </w:t>
      </w:r>
      <w:r>
        <w:rPr>
          <w:spacing w:val="-3"/>
        </w:rPr>
        <w:t>resto </w:t>
      </w:r>
      <w:r>
        <w:rPr/>
        <w:t>del </w:t>
      </w:r>
      <w:r>
        <w:rPr>
          <w:spacing w:val="-3"/>
        </w:rPr>
        <w:t>mundo. </w:t>
      </w:r>
      <w:r>
        <w:rPr/>
        <w:t>De </w:t>
      </w:r>
      <w:r>
        <w:rPr>
          <w:spacing w:val="-3"/>
        </w:rPr>
        <w:t>hecho, </w:t>
      </w:r>
      <w:r>
        <w:rPr/>
        <w:t>la </w:t>
      </w:r>
      <w:r>
        <w:rPr>
          <w:spacing w:val="-3"/>
        </w:rPr>
        <w:t>economía nacional tendría </w:t>
      </w:r>
      <w:r>
        <w:rPr/>
        <w:t>que ser </w:t>
      </w:r>
      <w:r>
        <w:rPr>
          <w:spacing w:val="-3"/>
        </w:rPr>
        <w:t>al menos tres veces mayor </w:t>
      </w:r>
      <w:r>
        <w:rPr/>
        <w:t>que el </w:t>
      </w:r>
      <w:r>
        <w:rPr>
          <w:spacing w:val="-3"/>
        </w:rPr>
        <w:t>resto </w:t>
      </w:r>
      <w:r>
        <w:rPr/>
        <w:t>del </w:t>
      </w:r>
      <w:r>
        <w:rPr>
          <w:spacing w:val="-3"/>
        </w:rPr>
        <w:t>mundo. Además, si ambos  países  </w:t>
      </w:r>
      <w:r>
        <w:rPr/>
        <w:t>son  </w:t>
      </w:r>
      <w:r>
        <w:rPr>
          <w:spacing w:val="-3"/>
        </w:rPr>
        <w:t>similares  </w:t>
      </w:r>
      <w:r>
        <w:rPr/>
        <w:t>las  </w:t>
      </w:r>
      <w:r>
        <w:rPr>
          <w:spacing w:val="-3"/>
        </w:rPr>
        <w:t>pérdidas  probables  </w:t>
      </w:r>
      <w:r>
        <w:rPr>
          <w:spacing w:val="75"/>
        </w:rPr>
        <w:t> </w:t>
      </w:r>
      <w:r>
        <w:rPr>
          <w:spacing w:val="-3"/>
        </w:rPr>
        <w:t>de</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9"/>
        <w:jc w:val="both"/>
      </w:pPr>
      <w:r>
        <w:rPr/>
        <w:t>bienestar para sus ciudadanos representativos podrían estar en torno a un 25%.</w:t>
      </w:r>
    </w:p>
    <w:p>
      <w:pPr>
        <w:pStyle w:val="BodyText"/>
        <w:spacing w:before="9"/>
        <w:rPr>
          <w:sz w:val="31"/>
        </w:rPr>
      </w:pPr>
    </w:p>
    <w:p>
      <w:pPr>
        <w:pStyle w:val="BodyText"/>
        <w:spacing w:line="316" w:lineRule="auto" w:before="1"/>
        <w:ind w:left="192" w:right="109"/>
        <w:jc w:val="both"/>
      </w:pPr>
      <w:r>
        <w:rPr>
          <w:spacing w:val="-3"/>
        </w:rPr>
        <w:t>Flam </w:t>
      </w:r>
      <w:r>
        <w:rPr/>
        <w:t>y </w:t>
      </w:r>
      <w:r>
        <w:rPr>
          <w:spacing w:val="-3"/>
        </w:rPr>
        <w:t>Helpman (1987) estudiaron, también </w:t>
      </w:r>
      <w:r>
        <w:rPr/>
        <w:t>en el </w:t>
      </w:r>
      <w:r>
        <w:rPr>
          <w:spacing w:val="-3"/>
        </w:rPr>
        <w:t>marco </w:t>
      </w:r>
      <w:r>
        <w:rPr/>
        <w:t>de </w:t>
      </w:r>
      <w:r>
        <w:rPr>
          <w:spacing w:val="-3"/>
        </w:rPr>
        <w:t>un modelo </w:t>
      </w:r>
      <w:r>
        <w:rPr/>
        <w:t>de </w:t>
      </w:r>
      <w:r>
        <w:rPr>
          <w:spacing w:val="-3"/>
        </w:rPr>
        <w:t>preferencia </w:t>
      </w:r>
      <w:r>
        <w:rPr/>
        <w:t>por la </w:t>
      </w:r>
      <w:r>
        <w:rPr>
          <w:spacing w:val="-3"/>
        </w:rPr>
        <w:t>variedad, </w:t>
      </w:r>
      <w:r>
        <w:rPr/>
        <w:t>los </w:t>
      </w:r>
      <w:r>
        <w:rPr>
          <w:spacing w:val="-3"/>
        </w:rPr>
        <w:t>efectos de diferentes políticas comerciales </w:t>
      </w:r>
      <w:r>
        <w:rPr/>
        <w:t>e </w:t>
      </w:r>
      <w:r>
        <w:rPr>
          <w:spacing w:val="-3"/>
        </w:rPr>
        <w:t>industriales aunque </w:t>
      </w:r>
      <w:r>
        <w:rPr/>
        <w:t>en </w:t>
      </w:r>
      <w:r>
        <w:rPr>
          <w:spacing w:val="-3"/>
        </w:rPr>
        <w:t>un contexto </w:t>
      </w:r>
      <w:r>
        <w:rPr/>
        <w:t>de </w:t>
      </w:r>
      <w:r>
        <w:rPr>
          <w:spacing w:val="-3"/>
        </w:rPr>
        <w:t>equilibrio general. Supusieron </w:t>
      </w:r>
      <w:r>
        <w:rPr/>
        <w:t>la </w:t>
      </w:r>
      <w:r>
        <w:rPr>
          <w:spacing w:val="-3"/>
        </w:rPr>
        <w:t>existencia de libre entrada </w:t>
      </w:r>
      <w:r>
        <w:rPr/>
        <w:t>y </w:t>
      </w:r>
      <w:r>
        <w:rPr>
          <w:spacing w:val="-3"/>
        </w:rPr>
        <w:t>salida </w:t>
      </w:r>
      <w:r>
        <w:rPr/>
        <w:t>de </w:t>
      </w:r>
      <w:r>
        <w:rPr>
          <w:spacing w:val="-3"/>
        </w:rPr>
        <w:t>empresas nacionales </w:t>
      </w:r>
      <w:r>
        <w:rPr/>
        <w:t>y </w:t>
      </w:r>
      <w:r>
        <w:rPr>
          <w:spacing w:val="-3"/>
        </w:rPr>
        <w:t>extranjeras </w:t>
      </w:r>
      <w:r>
        <w:rPr/>
        <w:t>que </w:t>
      </w:r>
      <w:r>
        <w:rPr>
          <w:spacing w:val="-3"/>
        </w:rPr>
        <w:t>producen </w:t>
      </w:r>
      <w:r>
        <w:rPr/>
        <w:t>el </w:t>
      </w:r>
      <w:r>
        <w:rPr>
          <w:spacing w:val="-3"/>
        </w:rPr>
        <w:t>bien diferenciado. Además, </w:t>
      </w:r>
      <w:r>
        <w:rPr/>
        <w:t>en </w:t>
      </w:r>
      <w:r>
        <w:rPr>
          <w:spacing w:val="-3"/>
        </w:rPr>
        <w:t>ambos países</w:t>
      </w:r>
      <w:r>
        <w:rPr>
          <w:spacing w:val="138"/>
        </w:rPr>
        <w:t> </w:t>
      </w:r>
      <w:r>
        <w:rPr/>
        <w:t>se </w:t>
      </w:r>
      <w:r>
        <w:rPr>
          <w:spacing w:val="-3"/>
        </w:rPr>
        <w:t>produce otro bien homogéneo </w:t>
      </w:r>
      <w:r>
        <w:rPr/>
        <w:t>que </w:t>
      </w:r>
      <w:r>
        <w:rPr>
          <w:spacing w:val="-3"/>
        </w:rPr>
        <w:t>sirve </w:t>
      </w:r>
      <w:r>
        <w:rPr/>
        <w:t>de </w:t>
      </w:r>
      <w:r>
        <w:rPr>
          <w:spacing w:val="-3"/>
        </w:rPr>
        <w:t>numerario. Estos autores simplificaron </w:t>
      </w:r>
      <w:r>
        <w:rPr/>
        <w:t>el </w:t>
      </w:r>
      <w:r>
        <w:rPr>
          <w:spacing w:val="-3"/>
        </w:rPr>
        <w:t>modelo suponiendo </w:t>
      </w:r>
      <w:r>
        <w:rPr/>
        <w:t>que el </w:t>
      </w:r>
      <w:r>
        <w:rPr>
          <w:spacing w:val="-3"/>
        </w:rPr>
        <w:t>país que</w:t>
      </w:r>
      <w:r>
        <w:rPr>
          <w:spacing w:val="138"/>
        </w:rPr>
        <w:t> </w:t>
      </w:r>
      <w:r>
        <w:rPr>
          <w:spacing w:val="-3"/>
        </w:rPr>
        <w:t>aplica </w:t>
      </w:r>
      <w:r>
        <w:rPr/>
        <w:t>la </w:t>
      </w:r>
      <w:r>
        <w:rPr>
          <w:spacing w:val="-3"/>
        </w:rPr>
        <w:t>política </w:t>
      </w:r>
      <w:r>
        <w:rPr/>
        <w:t>es </w:t>
      </w:r>
      <w:r>
        <w:rPr>
          <w:spacing w:val="-3"/>
        </w:rPr>
        <w:t>pequeño; esto quiere decir </w:t>
      </w:r>
      <w:r>
        <w:rPr/>
        <w:t>que </w:t>
      </w:r>
      <w:r>
        <w:rPr>
          <w:spacing w:val="-3"/>
        </w:rPr>
        <w:t>no</w:t>
      </w:r>
      <w:r>
        <w:rPr>
          <w:spacing w:val="138"/>
        </w:rPr>
        <w:t> </w:t>
      </w:r>
      <w:r>
        <w:rPr>
          <w:spacing w:val="-3"/>
        </w:rPr>
        <w:t>puede influir </w:t>
      </w:r>
      <w:r>
        <w:rPr/>
        <w:t>con </w:t>
      </w:r>
      <w:r>
        <w:rPr>
          <w:spacing w:val="-3"/>
        </w:rPr>
        <w:t>cambios </w:t>
      </w:r>
      <w:r>
        <w:rPr/>
        <w:t>en su </w:t>
      </w:r>
      <w:r>
        <w:rPr>
          <w:spacing w:val="-3"/>
        </w:rPr>
        <w:t>exceso </w:t>
      </w:r>
      <w:r>
        <w:rPr/>
        <w:t>de </w:t>
      </w:r>
      <w:r>
        <w:rPr>
          <w:spacing w:val="-3"/>
        </w:rPr>
        <w:t>demanda sobre el</w:t>
      </w:r>
      <w:r>
        <w:rPr>
          <w:spacing w:val="138"/>
        </w:rPr>
        <w:t> </w:t>
      </w:r>
      <w:r>
        <w:rPr>
          <w:spacing w:val="-3"/>
        </w:rPr>
        <w:t>precio </w:t>
      </w:r>
      <w:r>
        <w:rPr/>
        <w:t>de </w:t>
      </w:r>
      <w:r>
        <w:rPr>
          <w:spacing w:val="-3"/>
        </w:rPr>
        <w:t>ambos bienes </w:t>
      </w:r>
      <w:r>
        <w:rPr/>
        <w:t>en el </w:t>
      </w:r>
      <w:r>
        <w:rPr>
          <w:spacing w:val="-3"/>
        </w:rPr>
        <w:t>otro país, </w:t>
      </w:r>
      <w:r>
        <w:rPr/>
        <w:t>ni </w:t>
      </w:r>
      <w:r>
        <w:rPr>
          <w:spacing w:val="-3"/>
        </w:rPr>
        <w:t>tampoco sobre el gasto extranjero </w:t>
      </w:r>
      <w:r>
        <w:rPr/>
        <w:t>en </w:t>
      </w:r>
      <w:r>
        <w:rPr>
          <w:spacing w:val="-3"/>
        </w:rPr>
        <w:t>bienes diferenciados </w:t>
      </w:r>
      <w:r>
        <w:rPr/>
        <w:t>y el </w:t>
      </w:r>
      <w:r>
        <w:rPr>
          <w:spacing w:val="-3"/>
        </w:rPr>
        <w:t>número de variedades extranjeras producidas. </w:t>
      </w:r>
      <w:r>
        <w:rPr/>
        <w:t>Por </w:t>
      </w:r>
      <w:r>
        <w:rPr>
          <w:spacing w:val="-3"/>
        </w:rPr>
        <w:t>último, </w:t>
      </w:r>
      <w:r>
        <w:rPr/>
        <w:t>se </w:t>
      </w:r>
      <w:r>
        <w:rPr>
          <w:spacing w:val="-3"/>
        </w:rPr>
        <w:t>supone por simplicidad </w:t>
      </w:r>
      <w:r>
        <w:rPr/>
        <w:t>que los </w:t>
      </w:r>
      <w:r>
        <w:rPr>
          <w:spacing w:val="-3"/>
        </w:rPr>
        <w:t>precios </w:t>
      </w:r>
      <w:r>
        <w:rPr/>
        <w:t>de las </w:t>
      </w:r>
      <w:r>
        <w:rPr>
          <w:spacing w:val="-3"/>
        </w:rPr>
        <w:t>variedades extranjeras</w:t>
      </w:r>
      <w:r>
        <w:rPr>
          <w:spacing w:val="138"/>
        </w:rPr>
        <w:t> </w:t>
      </w:r>
      <w:r>
        <w:rPr/>
        <w:t>son </w:t>
      </w:r>
      <w:r>
        <w:rPr>
          <w:spacing w:val="-3"/>
        </w:rPr>
        <w:t>iguales </w:t>
      </w:r>
      <w:r>
        <w:rPr/>
        <w:t>a</w:t>
      </w:r>
      <w:r>
        <w:rPr>
          <w:spacing w:val="-15"/>
        </w:rPr>
        <w:t> </w:t>
      </w:r>
      <w:r>
        <w:rPr>
          <w:spacing w:val="-3"/>
        </w:rPr>
        <w:t>uno.</w:t>
      </w:r>
    </w:p>
    <w:p>
      <w:pPr>
        <w:pStyle w:val="BodyText"/>
        <w:spacing w:before="9"/>
        <w:rPr>
          <w:sz w:val="31"/>
        </w:rPr>
      </w:pPr>
    </w:p>
    <w:p>
      <w:pPr>
        <w:pStyle w:val="BodyText"/>
        <w:spacing w:line="316" w:lineRule="auto" w:before="1"/>
        <w:ind w:left="192" w:right="109"/>
        <w:jc w:val="both"/>
      </w:pPr>
      <w:r>
        <w:rPr>
          <w:spacing w:val="-3"/>
        </w:rPr>
        <w:t>Flam </w:t>
      </w:r>
      <w:r>
        <w:rPr/>
        <w:t>y </w:t>
      </w:r>
      <w:r>
        <w:rPr>
          <w:spacing w:val="-3"/>
        </w:rPr>
        <w:t>Helpman analizaron </w:t>
      </w:r>
      <w:r>
        <w:rPr/>
        <w:t>los </w:t>
      </w:r>
      <w:r>
        <w:rPr>
          <w:spacing w:val="-3"/>
        </w:rPr>
        <w:t>efectos </w:t>
      </w:r>
      <w:r>
        <w:rPr/>
        <w:t>de </w:t>
      </w:r>
      <w:r>
        <w:rPr>
          <w:spacing w:val="-3"/>
        </w:rPr>
        <w:t>pequeños niveles arancelarios, partiendo </w:t>
      </w:r>
      <w:r>
        <w:rPr/>
        <w:t>de una </w:t>
      </w:r>
      <w:r>
        <w:rPr>
          <w:spacing w:val="-3"/>
        </w:rPr>
        <w:t>situación </w:t>
      </w:r>
      <w:r>
        <w:rPr/>
        <w:t>de </w:t>
      </w:r>
      <w:r>
        <w:rPr>
          <w:spacing w:val="-3"/>
        </w:rPr>
        <w:t>libre comercio. </w:t>
      </w:r>
      <w:r>
        <w:rPr/>
        <w:t>En </w:t>
      </w:r>
      <w:r>
        <w:rPr>
          <w:spacing w:val="-3"/>
        </w:rPr>
        <w:t>general, estos tienden </w:t>
      </w:r>
      <w:r>
        <w:rPr/>
        <w:t>a </w:t>
      </w:r>
      <w:r>
        <w:rPr>
          <w:spacing w:val="-3"/>
        </w:rPr>
        <w:t>incrementar </w:t>
      </w:r>
      <w:r>
        <w:rPr/>
        <w:t>la </w:t>
      </w:r>
      <w:r>
        <w:rPr>
          <w:spacing w:val="-3"/>
        </w:rPr>
        <w:t>demanda nacional </w:t>
      </w:r>
      <w:r>
        <w:rPr/>
        <w:t>de las </w:t>
      </w:r>
      <w:r>
        <w:rPr>
          <w:spacing w:val="-3"/>
        </w:rPr>
        <w:t>variedades nacionales, aumentando </w:t>
      </w:r>
      <w:r>
        <w:rPr/>
        <w:t>sus </w:t>
      </w:r>
      <w:r>
        <w:rPr>
          <w:spacing w:val="-3"/>
        </w:rPr>
        <w:t>precios, el número </w:t>
      </w:r>
      <w:r>
        <w:rPr/>
        <w:t>de </w:t>
      </w:r>
      <w:r>
        <w:rPr>
          <w:spacing w:val="-3"/>
        </w:rPr>
        <w:t>variedades producidas </w:t>
      </w:r>
      <w:r>
        <w:rPr/>
        <w:t>y el </w:t>
      </w:r>
      <w:r>
        <w:rPr>
          <w:spacing w:val="-3"/>
        </w:rPr>
        <w:t>output agregado </w:t>
      </w:r>
      <w:r>
        <w:rPr/>
        <w:t>de </w:t>
      </w:r>
      <w:r>
        <w:rPr>
          <w:spacing w:val="-3"/>
        </w:rPr>
        <w:t>las mismas. Además, </w:t>
      </w:r>
      <w:r>
        <w:rPr/>
        <w:t>se </w:t>
      </w:r>
      <w:r>
        <w:rPr>
          <w:spacing w:val="-3"/>
        </w:rPr>
        <w:t>demostraron </w:t>
      </w:r>
      <w:r>
        <w:rPr/>
        <w:t>que </w:t>
      </w:r>
      <w:r>
        <w:rPr>
          <w:spacing w:val="-3"/>
        </w:rPr>
        <w:t>mejora </w:t>
      </w:r>
      <w:r>
        <w:rPr/>
        <w:t>el </w:t>
      </w:r>
      <w:r>
        <w:rPr>
          <w:spacing w:val="-3"/>
        </w:rPr>
        <w:t>bienestar, por </w:t>
      </w:r>
      <w:r>
        <w:rPr/>
        <w:t>los </w:t>
      </w:r>
      <w:r>
        <w:rPr>
          <w:spacing w:val="-3"/>
        </w:rPr>
        <w:t>efectos favorables sobre </w:t>
      </w:r>
      <w:r>
        <w:rPr/>
        <w:t>los </w:t>
      </w:r>
      <w:r>
        <w:rPr>
          <w:spacing w:val="-3"/>
        </w:rPr>
        <w:t>términos </w:t>
      </w:r>
      <w:r>
        <w:rPr/>
        <w:t>de </w:t>
      </w:r>
      <w:r>
        <w:rPr>
          <w:spacing w:val="-3"/>
        </w:rPr>
        <w:t>intercambio nacionales </w:t>
      </w:r>
      <w:r>
        <w:rPr/>
        <w:t>y </w:t>
      </w:r>
      <w:r>
        <w:rPr>
          <w:spacing w:val="-3"/>
        </w:rPr>
        <w:t>sobre </w:t>
      </w:r>
      <w:r>
        <w:rPr/>
        <w:t>las </w:t>
      </w:r>
      <w:r>
        <w:rPr>
          <w:spacing w:val="-3"/>
        </w:rPr>
        <w:t>variedades disponibles para el consumo. Estos </w:t>
      </w:r>
      <w:r>
        <w:rPr/>
        <w:t>se </w:t>
      </w:r>
      <w:r>
        <w:rPr>
          <w:spacing w:val="-3"/>
        </w:rPr>
        <w:t>refuerzan cuando aumenta </w:t>
      </w:r>
      <w:r>
        <w:rPr/>
        <w:t>el </w:t>
      </w:r>
      <w:r>
        <w:rPr>
          <w:spacing w:val="-3"/>
        </w:rPr>
        <w:t>output por variedad </w:t>
      </w:r>
      <w:r>
        <w:rPr/>
        <w:t>y, en </w:t>
      </w:r>
      <w:r>
        <w:rPr>
          <w:spacing w:val="-3"/>
        </w:rPr>
        <w:t>caso </w:t>
      </w:r>
      <w:r>
        <w:rPr/>
        <w:t>de </w:t>
      </w:r>
      <w:r>
        <w:rPr>
          <w:spacing w:val="-3"/>
        </w:rPr>
        <w:t>reducción </w:t>
      </w:r>
      <w:r>
        <w:rPr/>
        <w:t>del </w:t>
      </w:r>
      <w:r>
        <w:rPr>
          <w:spacing w:val="-3"/>
        </w:rPr>
        <w:t>mismo, </w:t>
      </w:r>
      <w:r>
        <w:rPr/>
        <w:t>la </w:t>
      </w:r>
      <w:r>
        <w:rPr>
          <w:spacing w:val="-3"/>
        </w:rPr>
        <w:t>suma </w:t>
      </w:r>
      <w:r>
        <w:rPr/>
        <w:t>de </w:t>
      </w:r>
      <w:r>
        <w:rPr>
          <w:spacing w:val="-3"/>
        </w:rPr>
        <w:t>los</w:t>
      </w:r>
      <w:r>
        <w:rPr>
          <w:spacing w:val="138"/>
        </w:rPr>
        <w:t> </w:t>
      </w:r>
      <w:r>
        <w:rPr/>
        <w:t>dos </w:t>
      </w:r>
      <w:r>
        <w:rPr>
          <w:spacing w:val="-3"/>
        </w:rPr>
        <w:t>primeros compensan este efecto negativo.</w:t>
      </w:r>
    </w:p>
    <w:p>
      <w:pPr>
        <w:pStyle w:val="BodyText"/>
        <w:spacing w:before="9"/>
        <w:rPr>
          <w:sz w:val="31"/>
        </w:rPr>
      </w:pPr>
    </w:p>
    <w:p>
      <w:pPr>
        <w:pStyle w:val="BodyText"/>
        <w:spacing w:line="316" w:lineRule="auto" w:before="1"/>
        <w:ind w:left="192" w:right="109"/>
        <w:jc w:val="both"/>
      </w:pPr>
      <w:r>
        <w:rPr>
          <w:spacing w:val="-3"/>
        </w:rPr>
        <w:t>Smith </w:t>
      </w:r>
      <w:r>
        <w:rPr/>
        <w:t>y </w:t>
      </w:r>
      <w:r>
        <w:rPr>
          <w:spacing w:val="-3"/>
        </w:rPr>
        <w:t>Venables (1991) utilizaron </w:t>
      </w:r>
      <w:r>
        <w:rPr/>
        <w:t>un </w:t>
      </w:r>
      <w:r>
        <w:rPr>
          <w:spacing w:val="-3"/>
        </w:rPr>
        <w:t>modelo similar de</w:t>
      </w:r>
      <w:r>
        <w:rPr>
          <w:spacing w:val="138"/>
        </w:rPr>
        <w:t> </w:t>
      </w:r>
      <w:r>
        <w:rPr>
          <w:spacing w:val="-3"/>
        </w:rPr>
        <w:t>preferencia </w:t>
      </w:r>
      <w:r>
        <w:rPr/>
        <w:t>por la </w:t>
      </w:r>
      <w:r>
        <w:rPr>
          <w:spacing w:val="-3"/>
        </w:rPr>
        <w:t>variedad para analizar </w:t>
      </w:r>
      <w:r>
        <w:rPr/>
        <w:t>los </w:t>
      </w:r>
      <w:r>
        <w:rPr>
          <w:spacing w:val="-3"/>
        </w:rPr>
        <w:t>efectos </w:t>
      </w:r>
      <w:r>
        <w:rPr/>
        <w:t>de </w:t>
      </w:r>
      <w:r>
        <w:rPr>
          <w:spacing w:val="-3"/>
        </w:rPr>
        <w:t>la integración  comercial  sobre  </w:t>
      </w:r>
      <w:r>
        <w:rPr/>
        <w:t>las  </w:t>
      </w:r>
      <w:r>
        <w:rPr>
          <w:spacing w:val="-3"/>
        </w:rPr>
        <w:t>empresas  </w:t>
      </w:r>
      <w:r>
        <w:rPr/>
        <w:t>del  </w:t>
      </w:r>
      <w:r>
        <w:rPr>
          <w:spacing w:val="-3"/>
        </w:rPr>
        <w:t>resto</w:t>
      </w:r>
      <w:r>
        <w:rPr>
          <w:spacing w:val="72"/>
        </w:rPr>
        <w:t> </w:t>
      </w:r>
      <w:r>
        <w:rPr>
          <w:spacing w:val="-3"/>
        </w:rPr>
        <w:t>del</w:t>
      </w:r>
    </w:p>
    <w:p>
      <w:pPr>
        <w:spacing w:after="0" w:line="316" w:lineRule="auto"/>
        <w:jc w:val="both"/>
        <w:sectPr>
          <w:pgSz w:w="11900" w:h="16840"/>
          <w:pgMar w:header="1784" w:footer="0" w:top="2020" w:bottom="280" w:left="1680" w:right="1320"/>
        </w:sectPr>
      </w:pPr>
    </w:p>
    <w:p>
      <w:pPr>
        <w:pStyle w:val="BodyText"/>
        <w:spacing w:before="161"/>
        <w:ind w:right="110"/>
        <w:jc w:val="right"/>
      </w:pPr>
      <w:r>
        <w:rPr/>
        <w:t>50</w:t>
      </w:r>
    </w:p>
    <w:p>
      <w:pPr>
        <w:pStyle w:val="BodyText"/>
        <w:spacing w:line="316" w:lineRule="auto" w:before="169"/>
        <w:ind w:left="532" w:right="109"/>
        <w:jc w:val="both"/>
      </w:pPr>
      <w:r>
        <w:rPr>
          <w:spacing w:val="-3"/>
        </w:rPr>
        <w:t>mundo. </w:t>
      </w:r>
      <w:r>
        <w:rPr/>
        <w:t>Se </w:t>
      </w:r>
      <w:r>
        <w:rPr>
          <w:spacing w:val="-3"/>
        </w:rPr>
        <w:t>trata </w:t>
      </w:r>
      <w:r>
        <w:rPr/>
        <w:t>de una </w:t>
      </w:r>
      <w:r>
        <w:rPr>
          <w:spacing w:val="-3"/>
        </w:rPr>
        <w:t>versión simplificada </w:t>
      </w:r>
      <w:r>
        <w:rPr/>
        <w:t>del </w:t>
      </w:r>
      <w:r>
        <w:rPr>
          <w:spacing w:val="-3"/>
        </w:rPr>
        <w:t>utilizado en </w:t>
      </w:r>
      <w:r>
        <w:rPr/>
        <w:t>la </w:t>
      </w:r>
      <w:r>
        <w:rPr>
          <w:spacing w:val="-3"/>
        </w:rPr>
        <w:t>simulación numérica </w:t>
      </w:r>
      <w:r>
        <w:rPr/>
        <w:t>de </w:t>
      </w:r>
      <w:r>
        <w:rPr>
          <w:spacing w:val="-3"/>
        </w:rPr>
        <w:t>Smith </w:t>
      </w:r>
      <w:r>
        <w:rPr/>
        <w:t>y </w:t>
      </w:r>
      <w:r>
        <w:rPr>
          <w:spacing w:val="-3"/>
        </w:rPr>
        <w:t>Venables (1988). </w:t>
      </w:r>
      <w:r>
        <w:rPr/>
        <w:t>A </w:t>
      </w:r>
      <w:r>
        <w:rPr>
          <w:spacing w:val="-3"/>
        </w:rPr>
        <w:t>pesar</w:t>
      </w:r>
      <w:r>
        <w:rPr>
          <w:spacing w:val="138"/>
        </w:rPr>
        <w:t> </w:t>
      </w:r>
      <w:r>
        <w:rPr/>
        <w:t>de que </w:t>
      </w:r>
      <w:r>
        <w:rPr>
          <w:spacing w:val="-3"/>
        </w:rPr>
        <w:t>parece plenamente aceptada </w:t>
      </w:r>
      <w:r>
        <w:rPr/>
        <w:t>la </w:t>
      </w:r>
      <w:r>
        <w:rPr>
          <w:spacing w:val="-3"/>
        </w:rPr>
        <w:t>idea </w:t>
      </w:r>
      <w:r>
        <w:rPr/>
        <w:t>de que </w:t>
      </w:r>
      <w:r>
        <w:rPr>
          <w:spacing w:val="-3"/>
        </w:rPr>
        <w:t>la desviación </w:t>
      </w:r>
      <w:r>
        <w:rPr/>
        <w:t>del </w:t>
      </w:r>
      <w:r>
        <w:rPr>
          <w:spacing w:val="-3"/>
        </w:rPr>
        <w:t>comercio </w:t>
      </w:r>
      <w:r>
        <w:rPr/>
        <w:t>es </w:t>
      </w:r>
      <w:r>
        <w:rPr>
          <w:spacing w:val="-3"/>
        </w:rPr>
        <w:t>perjudicial para </w:t>
      </w:r>
      <w:r>
        <w:rPr/>
        <w:t>el </w:t>
      </w:r>
      <w:r>
        <w:rPr>
          <w:spacing w:val="-3"/>
        </w:rPr>
        <w:t>resto del mundo, estos autores plantearon </w:t>
      </w:r>
      <w:r>
        <w:rPr/>
        <w:t>en su </w:t>
      </w:r>
      <w:r>
        <w:rPr>
          <w:spacing w:val="-3"/>
        </w:rPr>
        <w:t>artículo </w:t>
      </w:r>
      <w:r>
        <w:rPr/>
        <w:t>de </w:t>
      </w:r>
      <w:r>
        <w:rPr>
          <w:spacing w:val="-3"/>
        </w:rPr>
        <w:t>1991 que</w:t>
      </w:r>
      <w:r>
        <w:rPr>
          <w:spacing w:val="138"/>
        </w:rPr>
        <w:t> </w:t>
      </w:r>
      <w:r>
        <w:rPr/>
        <w:t>los </w:t>
      </w:r>
      <w:r>
        <w:rPr>
          <w:spacing w:val="-3"/>
        </w:rPr>
        <w:t>consumidores </w:t>
      </w:r>
      <w:r>
        <w:rPr/>
        <w:t>y los </w:t>
      </w:r>
      <w:r>
        <w:rPr>
          <w:spacing w:val="-3"/>
        </w:rPr>
        <w:t>productores </w:t>
      </w:r>
      <w:r>
        <w:rPr/>
        <w:t>del </w:t>
      </w:r>
      <w:r>
        <w:rPr>
          <w:spacing w:val="-3"/>
        </w:rPr>
        <w:t>resto </w:t>
      </w:r>
      <w:r>
        <w:rPr/>
        <w:t>del </w:t>
      </w:r>
      <w:r>
        <w:rPr>
          <w:spacing w:val="-3"/>
        </w:rPr>
        <w:t>mundo</w:t>
      </w:r>
      <w:r>
        <w:rPr>
          <w:spacing w:val="138"/>
        </w:rPr>
        <w:t> </w:t>
      </w:r>
      <w:r>
        <w:rPr>
          <w:spacing w:val="-3"/>
        </w:rPr>
        <w:t>podían mejorar </w:t>
      </w:r>
      <w:r>
        <w:rPr/>
        <w:t>(en </w:t>
      </w:r>
      <w:r>
        <w:rPr>
          <w:spacing w:val="-3"/>
        </w:rPr>
        <w:t>circunstancias </w:t>
      </w:r>
      <w:r>
        <w:rPr/>
        <w:t>muy </w:t>
      </w:r>
      <w:r>
        <w:rPr>
          <w:spacing w:val="-3"/>
        </w:rPr>
        <w:t>concretas) incluso quedando fuera </w:t>
      </w:r>
      <w:r>
        <w:rPr/>
        <w:t>de la </w:t>
      </w:r>
      <w:r>
        <w:rPr>
          <w:spacing w:val="-3"/>
        </w:rPr>
        <w:t>integración. Adoptaron </w:t>
      </w:r>
      <w:r>
        <w:rPr/>
        <w:t>un </w:t>
      </w:r>
      <w:r>
        <w:rPr>
          <w:spacing w:val="-3"/>
        </w:rPr>
        <w:t>modelo </w:t>
      </w:r>
      <w:r>
        <w:rPr/>
        <w:t>de </w:t>
      </w:r>
      <w:r>
        <w:rPr>
          <w:spacing w:val="-3"/>
        </w:rPr>
        <w:t>un país, </w:t>
      </w:r>
      <w:r>
        <w:rPr/>
        <w:t>que </w:t>
      </w:r>
      <w:r>
        <w:rPr>
          <w:spacing w:val="-3"/>
        </w:rPr>
        <w:t>formaba parte </w:t>
      </w:r>
      <w:r>
        <w:rPr/>
        <w:t>de una </w:t>
      </w:r>
      <w:r>
        <w:rPr>
          <w:spacing w:val="-3"/>
        </w:rPr>
        <w:t>zona integrada </w:t>
      </w:r>
      <w:r>
        <w:rPr/>
        <w:t>y al que </w:t>
      </w:r>
      <w:r>
        <w:rPr>
          <w:spacing w:val="-3"/>
        </w:rPr>
        <w:t>le suministran </w:t>
      </w:r>
      <w:r>
        <w:rPr/>
        <w:t>la </w:t>
      </w:r>
      <w:r>
        <w:rPr>
          <w:spacing w:val="-3"/>
        </w:rPr>
        <w:t>empresas </w:t>
      </w:r>
      <w:r>
        <w:rPr/>
        <w:t>del </w:t>
      </w:r>
      <w:r>
        <w:rPr>
          <w:spacing w:val="-3"/>
        </w:rPr>
        <w:t>resto </w:t>
      </w:r>
      <w:r>
        <w:rPr/>
        <w:t>del </w:t>
      </w:r>
      <w:r>
        <w:rPr>
          <w:spacing w:val="-3"/>
        </w:rPr>
        <w:t>mundo, </w:t>
      </w:r>
      <w:r>
        <w:rPr/>
        <w:t>las de </w:t>
      </w:r>
      <w:r>
        <w:rPr>
          <w:spacing w:val="-3"/>
        </w:rPr>
        <w:t>otros países </w:t>
      </w:r>
      <w:r>
        <w:rPr/>
        <w:t>de la </w:t>
      </w:r>
      <w:r>
        <w:rPr>
          <w:spacing w:val="-3"/>
        </w:rPr>
        <w:t>zona integrada </w:t>
      </w:r>
      <w:r>
        <w:rPr/>
        <w:t>y las</w:t>
      </w:r>
      <w:r>
        <w:rPr>
          <w:spacing w:val="-29"/>
        </w:rPr>
        <w:t> </w:t>
      </w:r>
      <w:r>
        <w:rPr>
          <w:spacing w:val="-3"/>
        </w:rPr>
        <w:t>propias.</w:t>
      </w:r>
    </w:p>
    <w:p>
      <w:pPr>
        <w:pStyle w:val="BodyText"/>
        <w:spacing w:before="9"/>
        <w:rPr>
          <w:sz w:val="31"/>
        </w:rPr>
      </w:pPr>
    </w:p>
    <w:p>
      <w:pPr>
        <w:pStyle w:val="BodyText"/>
        <w:spacing w:line="314" w:lineRule="auto" w:before="1"/>
        <w:ind w:left="532" w:right="108"/>
        <w:jc w:val="both"/>
      </w:pPr>
      <w:r>
        <w:rPr/>
        <w:t>La </w:t>
      </w:r>
      <w:r>
        <w:rPr>
          <w:spacing w:val="-3"/>
        </w:rPr>
        <w:t>característica </w:t>
      </w:r>
      <w:r>
        <w:rPr/>
        <w:t>más </w:t>
      </w:r>
      <w:r>
        <w:rPr>
          <w:spacing w:val="-3"/>
        </w:rPr>
        <w:t>original </w:t>
      </w:r>
      <w:r>
        <w:rPr/>
        <w:t>de su </w:t>
      </w:r>
      <w:r>
        <w:rPr>
          <w:spacing w:val="-3"/>
        </w:rPr>
        <w:t>modelo </w:t>
      </w:r>
      <w:r>
        <w:rPr/>
        <w:t>es la </w:t>
      </w:r>
      <w:r>
        <w:rPr>
          <w:spacing w:val="-3"/>
        </w:rPr>
        <w:t>adopción</w:t>
      </w:r>
      <w:r>
        <w:rPr>
          <w:spacing w:val="138"/>
        </w:rPr>
        <w:t> </w:t>
      </w:r>
      <w:r>
        <w:rPr/>
        <w:t>de </w:t>
      </w:r>
      <w:r>
        <w:rPr>
          <w:spacing w:val="-3"/>
        </w:rPr>
        <w:t>costes fijos </w:t>
      </w:r>
      <w:r>
        <w:rPr/>
        <w:t>de </w:t>
      </w:r>
      <w:r>
        <w:rPr>
          <w:spacing w:val="-3"/>
        </w:rPr>
        <w:t>producción </w:t>
      </w:r>
      <w:r>
        <w:rPr/>
        <w:t>y de </w:t>
      </w:r>
      <w:r>
        <w:rPr>
          <w:spacing w:val="-3"/>
        </w:rPr>
        <w:t>comercialización </w:t>
      </w:r>
      <w:r>
        <w:rPr/>
        <w:t>en </w:t>
      </w:r>
      <w:r>
        <w:rPr>
          <w:spacing w:val="-3"/>
        </w:rPr>
        <w:t>el país</w:t>
      </w:r>
      <w:r>
        <w:rPr>
          <w:spacing w:val="138"/>
        </w:rPr>
        <w:t> </w:t>
      </w:r>
      <w:r>
        <w:rPr/>
        <w:t>en </w:t>
      </w:r>
      <w:r>
        <w:rPr>
          <w:spacing w:val="-3"/>
        </w:rPr>
        <w:t>cuestión;</w:t>
      </w:r>
      <w:r>
        <w:rPr>
          <w:spacing w:val="138"/>
        </w:rPr>
        <w:t> </w:t>
      </w:r>
      <w:r>
        <w:rPr>
          <w:spacing w:val="-3"/>
        </w:rPr>
        <w:t>además,</w:t>
      </w:r>
      <w:r>
        <w:rPr>
          <w:spacing w:val="138"/>
        </w:rPr>
        <w:t> </w:t>
      </w:r>
      <w:r>
        <w:rPr>
          <w:spacing w:val="-3"/>
        </w:rPr>
        <w:t>estos</w:t>
      </w:r>
      <w:r>
        <w:rPr>
          <w:spacing w:val="138"/>
        </w:rPr>
        <w:t> </w:t>
      </w:r>
      <w:r>
        <w:rPr>
          <w:spacing w:val="-3"/>
        </w:rPr>
        <w:t>costes</w:t>
      </w:r>
      <w:r>
        <w:rPr>
          <w:spacing w:val="138"/>
        </w:rPr>
        <w:t> </w:t>
      </w:r>
      <w:r>
        <w:rPr>
          <w:spacing w:val="-3"/>
        </w:rPr>
        <w:t>dependen positivamente </w:t>
      </w:r>
      <w:r>
        <w:rPr/>
        <w:t>del </w:t>
      </w:r>
      <w:r>
        <w:rPr>
          <w:spacing w:val="-3"/>
        </w:rPr>
        <w:t>número </w:t>
      </w:r>
      <w:r>
        <w:rPr/>
        <w:t>de </w:t>
      </w:r>
      <w:r>
        <w:rPr>
          <w:spacing w:val="-3"/>
        </w:rPr>
        <w:t>empresas </w:t>
      </w:r>
      <w:r>
        <w:rPr/>
        <w:t>de </w:t>
      </w:r>
      <w:r>
        <w:rPr>
          <w:spacing w:val="-3"/>
        </w:rPr>
        <w:t>cada procedencia</w:t>
      </w:r>
      <w:r>
        <w:rPr>
          <w:spacing w:val="-3"/>
          <w:position w:val="13"/>
          <w:sz w:val="12"/>
        </w:rPr>
        <w:t>15</w:t>
      </w:r>
      <w:r>
        <w:rPr>
          <w:spacing w:val="-3"/>
        </w:rPr>
        <w:t>.</w:t>
      </w:r>
      <w:r>
        <w:rPr>
          <w:spacing w:val="138"/>
        </w:rPr>
        <w:t> </w:t>
      </w:r>
      <w:r>
        <w:rPr/>
        <w:t>Con </w:t>
      </w:r>
      <w:r>
        <w:rPr>
          <w:spacing w:val="-3"/>
        </w:rPr>
        <w:t>este modelo analizaron </w:t>
      </w:r>
      <w:r>
        <w:rPr/>
        <w:t>dos </w:t>
      </w:r>
      <w:r>
        <w:rPr>
          <w:spacing w:val="-3"/>
        </w:rPr>
        <w:t>escenarios asociados </w:t>
      </w:r>
      <w:r>
        <w:rPr/>
        <w:t>a </w:t>
      </w:r>
      <w:r>
        <w:rPr>
          <w:spacing w:val="-3"/>
        </w:rPr>
        <w:t>la integración: </w:t>
      </w:r>
      <w:r>
        <w:rPr/>
        <w:t>la </w:t>
      </w:r>
      <w:r>
        <w:rPr>
          <w:spacing w:val="-3"/>
        </w:rPr>
        <w:t>reducción </w:t>
      </w:r>
      <w:r>
        <w:rPr/>
        <w:t>de los </w:t>
      </w:r>
      <w:r>
        <w:rPr>
          <w:spacing w:val="-3"/>
        </w:rPr>
        <w:t>costes comerciales </w:t>
      </w:r>
      <w:r>
        <w:rPr/>
        <w:t>y </w:t>
      </w:r>
      <w:r>
        <w:rPr>
          <w:spacing w:val="-3"/>
        </w:rPr>
        <w:t>la reducción </w:t>
      </w:r>
      <w:r>
        <w:rPr/>
        <w:t>de los </w:t>
      </w:r>
      <w:r>
        <w:rPr>
          <w:spacing w:val="-3"/>
        </w:rPr>
        <w:t>costes fijos debida </w:t>
      </w:r>
      <w:r>
        <w:rPr/>
        <w:t>a la </w:t>
      </w:r>
      <w:r>
        <w:rPr>
          <w:spacing w:val="-3"/>
        </w:rPr>
        <w:t>unificación </w:t>
      </w:r>
      <w:r>
        <w:rPr/>
        <w:t>de </w:t>
      </w:r>
      <w:r>
        <w:rPr>
          <w:spacing w:val="-3"/>
        </w:rPr>
        <w:t>los estándares </w:t>
      </w:r>
      <w:r>
        <w:rPr/>
        <w:t>de </w:t>
      </w:r>
      <w:r>
        <w:rPr>
          <w:spacing w:val="-3"/>
        </w:rPr>
        <w:t>calidad </w:t>
      </w:r>
      <w:r>
        <w:rPr/>
        <w:t>con la</w:t>
      </w:r>
      <w:r>
        <w:rPr>
          <w:spacing w:val="-25"/>
        </w:rPr>
        <w:t> </w:t>
      </w:r>
      <w:r>
        <w:rPr>
          <w:spacing w:val="-3"/>
        </w:rPr>
        <w:t>integración.</w:t>
      </w:r>
    </w:p>
    <w:p>
      <w:pPr>
        <w:pStyle w:val="BodyText"/>
        <w:spacing w:before="1"/>
        <w:rPr>
          <w:sz w:val="32"/>
        </w:rPr>
      </w:pPr>
    </w:p>
    <w:p>
      <w:pPr>
        <w:pStyle w:val="BodyText"/>
        <w:spacing w:line="316" w:lineRule="auto"/>
        <w:ind w:left="532" w:right="109"/>
        <w:jc w:val="both"/>
      </w:pPr>
      <w:r>
        <w:rPr/>
        <w:t>En el </w:t>
      </w:r>
      <w:r>
        <w:rPr>
          <w:spacing w:val="-3"/>
        </w:rPr>
        <w:t>primer caso, </w:t>
      </w:r>
      <w:r>
        <w:rPr/>
        <w:t>si se </w:t>
      </w:r>
      <w:r>
        <w:rPr>
          <w:spacing w:val="-3"/>
        </w:rPr>
        <w:t>mantiene </w:t>
      </w:r>
      <w:r>
        <w:rPr/>
        <w:t>el </w:t>
      </w:r>
      <w:r>
        <w:rPr>
          <w:spacing w:val="-3"/>
        </w:rPr>
        <w:t>número </w:t>
      </w:r>
      <w:r>
        <w:rPr/>
        <w:t>de </w:t>
      </w:r>
      <w:r>
        <w:rPr>
          <w:spacing w:val="-3"/>
        </w:rPr>
        <w:t>empresas de</w:t>
      </w:r>
      <w:r>
        <w:rPr>
          <w:spacing w:val="138"/>
        </w:rPr>
        <w:t> </w:t>
      </w:r>
      <w:r>
        <w:rPr>
          <w:spacing w:val="-3"/>
        </w:rPr>
        <w:t>cada procedencia, </w:t>
      </w:r>
      <w:r>
        <w:rPr/>
        <w:t>la </w:t>
      </w:r>
      <w:r>
        <w:rPr>
          <w:spacing w:val="-3"/>
        </w:rPr>
        <w:t>integración tiende </w:t>
      </w:r>
      <w:r>
        <w:rPr/>
        <w:t>a </w:t>
      </w:r>
      <w:r>
        <w:rPr>
          <w:spacing w:val="-3"/>
        </w:rPr>
        <w:t>aumentar </w:t>
      </w:r>
      <w:r>
        <w:rPr/>
        <w:t>la </w:t>
      </w:r>
      <w:r>
        <w:rPr>
          <w:spacing w:val="-3"/>
        </w:rPr>
        <w:t>cuota </w:t>
      </w:r>
      <w:r>
        <w:rPr/>
        <w:t>de </w:t>
      </w:r>
      <w:r>
        <w:rPr>
          <w:spacing w:val="-3"/>
        </w:rPr>
        <w:t>mercado </w:t>
      </w:r>
      <w:r>
        <w:rPr/>
        <w:t>de las </w:t>
      </w:r>
      <w:r>
        <w:rPr>
          <w:spacing w:val="-3"/>
        </w:rPr>
        <w:t>empresas </w:t>
      </w:r>
      <w:r>
        <w:rPr/>
        <w:t>del </w:t>
      </w:r>
      <w:r>
        <w:rPr>
          <w:spacing w:val="-3"/>
        </w:rPr>
        <w:t>resto </w:t>
      </w:r>
      <w:r>
        <w:rPr/>
        <w:t>del </w:t>
      </w:r>
      <w:r>
        <w:rPr>
          <w:spacing w:val="-3"/>
        </w:rPr>
        <w:t>mundo </w:t>
      </w:r>
      <w:r>
        <w:rPr/>
        <w:t>a </w:t>
      </w:r>
      <w:r>
        <w:rPr>
          <w:spacing w:val="-3"/>
        </w:rPr>
        <w:t>costa de</w:t>
      </w:r>
      <w:r>
        <w:rPr>
          <w:spacing w:val="138"/>
        </w:rPr>
        <w:t> </w:t>
      </w:r>
      <w:r>
        <w:rPr/>
        <w:t>las </w:t>
      </w:r>
      <w:r>
        <w:rPr>
          <w:spacing w:val="-3"/>
        </w:rPr>
        <w:t>empresas nacionales (siempre </w:t>
      </w:r>
      <w:r>
        <w:rPr/>
        <w:t>que </w:t>
      </w:r>
      <w:r>
        <w:rPr>
          <w:spacing w:val="-3"/>
        </w:rPr>
        <w:t>aquellas experimenten</w:t>
      </w:r>
      <w:r>
        <w:rPr>
          <w:spacing w:val="138"/>
        </w:rPr>
        <w:t> </w:t>
      </w:r>
      <w:r>
        <w:rPr>
          <w:spacing w:val="-3"/>
        </w:rPr>
        <w:t>alguna reducción </w:t>
      </w:r>
      <w:r>
        <w:rPr/>
        <w:t>en sus </w:t>
      </w:r>
      <w:r>
        <w:rPr>
          <w:spacing w:val="-3"/>
        </w:rPr>
        <w:t>costes comerciales). Esto puede muy bien ocurrir incluso </w:t>
      </w:r>
      <w:r>
        <w:rPr/>
        <w:t>en la </w:t>
      </w:r>
      <w:r>
        <w:rPr>
          <w:spacing w:val="-3"/>
        </w:rPr>
        <w:t>situación </w:t>
      </w:r>
      <w:r>
        <w:rPr/>
        <w:t>en la que </w:t>
      </w:r>
      <w:r>
        <w:rPr>
          <w:spacing w:val="-3"/>
        </w:rPr>
        <w:t>pierden cuota </w:t>
      </w:r>
      <w:r>
        <w:rPr/>
        <w:t>de </w:t>
      </w:r>
      <w:r>
        <w:rPr>
          <w:spacing w:val="-3"/>
        </w:rPr>
        <w:t>mercado respecto </w:t>
      </w:r>
      <w:r>
        <w:rPr/>
        <w:t>a las </w:t>
      </w:r>
      <w:r>
        <w:rPr>
          <w:spacing w:val="-3"/>
        </w:rPr>
        <w:t>empresas </w:t>
      </w:r>
      <w:r>
        <w:rPr/>
        <w:t>de los </w:t>
      </w:r>
      <w:r>
        <w:rPr>
          <w:spacing w:val="-3"/>
        </w:rPr>
        <w:t>otros países </w:t>
      </w:r>
      <w:r>
        <w:rPr/>
        <w:t>de </w:t>
      </w:r>
      <w:r>
        <w:rPr>
          <w:spacing w:val="-3"/>
        </w:rPr>
        <w:t>la zona</w:t>
      </w:r>
      <w:r>
        <w:rPr>
          <w:spacing w:val="-2"/>
        </w:rPr>
        <w:t> </w:t>
      </w:r>
      <w:r>
        <w:rPr>
          <w:spacing w:val="-3"/>
        </w:rPr>
        <w:t>integrada.</w:t>
      </w:r>
    </w:p>
    <w:p>
      <w:pPr>
        <w:pStyle w:val="BodyText"/>
        <w:rPr>
          <w:sz w:val="20"/>
        </w:rPr>
      </w:pPr>
    </w:p>
    <w:p>
      <w:pPr>
        <w:pStyle w:val="BodyText"/>
        <w:spacing w:before="2"/>
        <w:rPr>
          <w:sz w:val="18"/>
        </w:rPr>
      </w:pPr>
      <w:r>
        <w:rPr/>
        <w:pict>
          <v:line style="position:absolute;mso-position-horizontal-relative:page;mso-position-vertical-relative:paragraph;z-index:2056;mso-wrap-distance-left:0;mso-wrap-distance-right:0" from="93.639999pt,12.578364pt" to="237.639999pt,12.578364pt" stroked="true" strokeweight=".6pt" strokecolor="#000000">
            <w10:wrap type="topAndBottom"/>
          </v:line>
        </w:pict>
      </w:r>
    </w:p>
    <w:p>
      <w:pPr>
        <w:spacing w:line="268" w:lineRule="auto" w:before="94"/>
        <w:ind w:left="100" w:right="109" w:firstLine="441"/>
        <w:jc w:val="both"/>
        <w:rPr>
          <w:sz w:val="19"/>
        </w:rPr>
      </w:pPr>
      <w:r>
        <w:rPr>
          <w:position w:val="11"/>
          <w:sz w:val="10"/>
        </w:rPr>
        <w:t>15 </w:t>
      </w:r>
      <w:r>
        <w:rPr>
          <w:spacing w:val="-4"/>
          <w:sz w:val="19"/>
        </w:rPr>
        <w:t>Smith </w:t>
      </w:r>
      <w:r>
        <w:rPr>
          <w:sz w:val="19"/>
        </w:rPr>
        <w:t>y </w:t>
      </w:r>
      <w:r>
        <w:rPr>
          <w:spacing w:val="-4"/>
          <w:sz w:val="19"/>
        </w:rPr>
        <w:t>Venables (1991) adoptaron diversas justificaciones </w:t>
      </w:r>
      <w:r>
        <w:rPr>
          <w:sz w:val="19"/>
        </w:rPr>
        <w:t>de </w:t>
      </w:r>
      <w:r>
        <w:rPr>
          <w:spacing w:val="-3"/>
          <w:sz w:val="19"/>
        </w:rPr>
        <w:t>esta </w:t>
      </w:r>
      <w:r>
        <w:rPr>
          <w:spacing w:val="-4"/>
          <w:sz w:val="19"/>
        </w:rPr>
        <w:t>relación funcional, aunque quizás </w:t>
      </w:r>
      <w:r>
        <w:rPr>
          <w:sz w:val="19"/>
        </w:rPr>
        <w:t>la </w:t>
      </w:r>
      <w:r>
        <w:rPr>
          <w:spacing w:val="-3"/>
          <w:sz w:val="19"/>
        </w:rPr>
        <w:t>más </w:t>
      </w:r>
      <w:r>
        <w:rPr>
          <w:spacing w:val="-4"/>
          <w:sz w:val="19"/>
        </w:rPr>
        <w:t>natural </w:t>
      </w:r>
      <w:r>
        <w:rPr>
          <w:spacing w:val="-3"/>
          <w:sz w:val="19"/>
        </w:rPr>
        <w:t>era </w:t>
      </w:r>
      <w:r>
        <w:rPr>
          <w:sz w:val="19"/>
        </w:rPr>
        <w:t>la </w:t>
      </w:r>
      <w:r>
        <w:rPr>
          <w:spacing w:val="-3"/>
          <w:sz w:val="19"/>
        </w:rPr>
        <w:t>que </w:t>
      </w:r>
      <w:r>
        <w:rPr>
          <w:spacing w:val="-4"/>
          <w:sz w:val="19"/>
        </w:rPr>
        <w:t>supone </w:t>
      </w:r>
      <w:r>
        <w:rPr>
          <w:sz w:val="19"/>
        </w:rPr>
        <w:t>un </w:t>
      </w:r>
      <w:r>
        <w:rPr>
          <w:spacing w:val="-4"/>
          <w:sz w:val="19"/>
        </w:rPr>
        <w:t>input escaso </w:t>
      </w:r>
      <w:r>
        <w:rPr>
          <w:sz w:val="19"/>
        </w:rPr>
        <w:t>en </w:t>
      </w:r>
      <w:r>
        <w:rPr>
          <w:spacing w:val="-4"/>
          <w:sz w:val="19"/>
        </w:rPr>
        <w:t>la industria </w:t>
      </w:r>
      <w:r>
        <w:rPr>
          <w:spacing w:val="-3"/>
          <w:sz w:val="19"/>
        </w:rPr>
        <w:t>cuyo uso </w:t>
      </w:r>
      <w:r>
        <w:rPr>
          <w:spacing w:val="-4"/>
          <w:sz w:val="19"/>
        </w:rPr>
        <w:t>genera costes fijos, </w:t>
      </w:r>
      <w:r>
        <w:rPr>
          <w:sz w:val="19"/>
        </w:rPr>
        <w:t>de </w:t>
      </w:r>
      <w:r>
        <w:rPr>
          <w:spacing w:val="-3"/>
          <w:sz w:val="19"/>
        </w:rPr>
        <w:t>modo que </w:t>
      </w:r>
      <w:r>
        <w:rPr>
          <w:sz w:val="19"/>
        </w:rPr>
        <w:t>si </w:t>
      </w:r>
      <w:r>
        <w:rPr>
          <w:spacing w:val="-4"/>
          <w:sz w:val="19"/>
        </w:rPr>
        <w:t>entran </w:t>
      </w:r>
      <w:r>
        <w:rPr>
          <w:spacing w:val="-3"/>
          <w:sz w:val="19"/>
        </w:rPr>
        <w:t>más </w:t>
      </w:r>
      <w:r>
        <w:rPr>
          <w:spacing w:val="-4"/>
          <w:sz w:val="19"/>
        </w:rPr>
        <w:t>empresas </w:t>
      </w:r>
      <w:r>
        <w:rPr>
          <w:sz w:val="19"/>
        </w:rPr>
        <w:t>de </w:t>
      </w:r>
      <w:r>
        <w:rPr>
          <w:spacing w:val="-4"/>
          <w:sz w:val="19"/>
        </w:rPr>
        <w:t>la misma procedencia </w:t>
      </w:r>
      <w:r>
        <w:rPr>
          <w:sz w:val="19"/>
        </w:rPr>
        <w:t>se </w:t>
      </w:r>
      <w:r>
        <w:rPr>
          <w:spacing w:val="-4"/>
          <w:sz w:val="19"/>
        </w:rPr>
        <w:t>incrementa </w:t>
      </w:r>
      <w:r>
        <w:rPr>
          <w:sz w:val="19"/>
        </w:rPr>
        <w:t>el </w:t>
      </w:r>
      <w:r>
        <w:rPr>
          <w:spacing w:val="-4"/>
          <w:sz w:val="19"/>
        </w:rPr>
        <w:t>precio </w:t>
      </w:r>
      <w:r>
        <w:rPr>
          <w:spacing w:val="-3"/>
          <w:sz w:val="19"/>
        </w:rPr>
        <w:t>del </w:t>
      </w:r>
      <w:r>
        <w:rPr>
          <w:spacing w:val="-4"/>
          <w:sz w:val="19"/>
        </w:rPr>
        <w:t>mismo </w:t>
      </w:r>
      <w:r>
        <w:rPr>
          <w:sz w:val="19"/>
        </w:rPr>
        <w:t>y, </w:t>
      </w:r>
      <w:r>
        <w:rPr>
          <w:spacing w:val="-3"/>
          <w:sz w:val="19"/>
        </w:rPr>
        <w:t>por </w:t>
      </w:r>
      <w:r>
        <w:rPr>
          <w:spacing w:val="-4"/>
          <w:sz w:val="19"/>
        </w:rPr>
        <w:t>tanto, </w:t>
      </w:r>
      <w:r>
        <w:rPr>
          <w:spacing w:val="-3"/>
          <w:sz w:val="19"/>
        </w:rPr>
        <w:t>los </w:t>
      </w:r>
      <w:r>
        <w:rPr>
          <w:spacing w:val="-4"/>
          <w:sz w:val="19"/>
        </w:rPr>
        <w:t>costes fijos.</w:t>
      </w:r>
    </w:p>
    <w:p>
      <w:pPr>
        <w:spacing w:after="0" w:line="268" w:lineRule="auto"/>
        <w:jc w:val="both"/>
        <w:rPr>
          <w:sz w:val="19"/>
        </w:rPr>
        <w:sectPr>
          <w:headerReference w:type="default" r:id="rId26"/>
          <w:pgSz w:w="11900" w:h="16840"/>
          <w:pgMar w:header="0" w:footer="0" w:top="1600" w:bottom="280" w:left="1340" w:right="1320"/>
        </w:sectPr>
      </w:pPr>
    </w:p>
    <w:p>
      <w:pPr>
        <w:pStyle w:val="BodyText"/>
        <w:spacing w:before="161"/>
        <w:ind w:left="192" w:right="110"/>
        <w:jc w:val="right"/>
      </w:pPr>
      <w:bookmarkStart w:name="b. Preferencias diversas" w:id="20"/>
      <w:bookmarkEnd w:id="20"/>
      <w:r>
        <w:rPr/>
      </w:r>
      <w:r>
        <w:rPr/>
        <w:t>51</w:t>
      </w:r>
    </w:p>
    <w:p>
      <w:pPr>
        <w:pStyle w:val="BodyText"/>
        <w:spacing w:line="316" w:lineRule="auto" w:before="169"/>
        <w:ind w:left="192" w:right="109"/>
        <w:jc w:val="both"/>
      </w:pPr>
      <w:r>
        <w:rPr/>
        <w:t>En el </w:t>
      </w:r>
      <w:r>
        <w:rPr>
          <w:spacing w:val="-3"/>
        </w:rPr>
        <w:t>segundo caso, </w:t>
      </w:r>
      <w:r>
        <w:rPr/>
        <w:t>los </w:t>
      </w:r>
      <w:r>
        <w:rPr>
          <w:spacing w:val="-3"/>
        </w:rPr>
        <w:t>autores encontraron </w:t>
      </w:r>
      <w:r>
        <w:rPr/>
        <w:t>las </w:t>
      </w:r>
      <w:r>
        <w:rPr>
          <w:spacing w:val="-3"/>
        </w:rPr>
        <w:t>condiciones bajo </w:t>
      </w:r>
      <w:r>
        <w:rPr/>
        <w:t>las que las </w:t>
      </w:r>
      <w:r>
        <w:rPr>
          <w:spacing w:val="-3"/>
        </w:rPr>
        <w:t>empresas </w:t>
      </w:r>
      <w:r>
        <w:rPr/>
        <w:t>del </w:t>
      </w:r>
      <w:r>
        <w:rPr>
          <w:spacing w:val="-3"/>
        </w:rPr>
        <w:t>resto </w:t>
      </w:r>
      <w:r>
        <w:rPr/>
        <w:t>del </w:t>
      </w:r>
      <w:r>
        <w:rPr>
          <w:spacing w:val="-3"/>
        </w:rPr>
        <w:t>mundo ganan cuota de mercado debido </w:t>
      </w:r>
      <w:r>
        <w:rPr/>
        <w:t>a la </w:t>
      </w:r>
      <w:r>
        <w:rPr>
          <w:spacing w:val="-3"/>
        </w:rPr>
        <w:t>reducción </w:t>
      </w:r>
      <w:r>
        <w:rPr/>
        <w:t>de sus </w:t>
      </w:r>
      <w:r>
        <w:rPr>
          <w:spacing w:val="-3"/>
        </w:rPr>
        <w:t>costes fijos </w:t>
      </w:r>
      <w:r>
        <w:rPr/>
        <w:t>con </w:t>
      </w:r>
      <w:r>
        <w:rPr>
          <w:spacing w:val="-3"/>
        </w:rPr>
        <w:t>la integración.</w:t>
      </w:r>
    </w:p>
    <w:p>
      <w:pPr>
        <w:pStyle w:val="BodyText"/>
        <w:spacing w:before="7"/>
        <w:rPr>
          <w:sz w:val="31"/>
        </w:rPr>
      </w:pPr>
    </w:p>
    <w:p>
      <w:pPr>
        <w:pStyle w:val="Heading1"/>
        <w:numPr>
          <w:ilvl w:val="0"/>
          <w:numId w:val="12"/>
        </w:numPr>
        <w:tabs>
          <w:tab w:pos="618" w:val="left" w:leader="none"/>
        </w:tabs>
        <w:spacing w:line="240" w:lineRule="auto" w:before="0" w:after="0"/>
        <w:ind w:left="617" w:right="0" w:hanging="425"/>
        <w:jc w:val="both"/>
      </w:pPr>
      <w:r>
        <w:rPr>
          <w:spacing w:val="-3"/>
        </w:rPr>
        <w:t>Preferencias</w:t>
      </w:r>
      <w:r>
        <w:rPr>
          <w:spacing w:val="-2"/>
        </w:rPr>
        <w:t> </w:t>
      </w:r>
      <w:r>
        <w:rPr>
          <w:spacing w:val="-3"/>
        </w:rPr>
        <w:t>diversas.</w:t>
      </w:r>
    </w:p>
    <w:p>
      <w:pPr>
        <w:pStyle w:val="BodyText"/>
        <w:rPr>
          <w:b/>
        </w:rPr>
      </w:pPr>
    </w:p>
    <w:p>
      <w:pPr>
        <w:pStyle w:val="BodyText"/>
        <w:spacing w:line="316" w:lineRule="auto" w:before="178"/>
        <w:ind w:left="192" w:right="109"/>
        <w:jc w:val="both"/>
      </w:pPr>
      <w:r>
        <w:rPr>
          <w:spacing w:val="-3"/>
        </w:rPr>
        <w:t>Lancaster (1984) utilizó </w:t>
      </w:r>
      <w:r>
        <w:rPr/>
        <w:t>un </w:t>
      </w:r>
      <w:r>
        <w:rPr>
          <w:spacing w:val="-3"/>
        </w:rPr>
        <w:t>modelo </w:t>
      </w:r>
      <w:r>
        <w:rPr/>
        <w:t>de </w:t>
      </w:r>
      <w:r>
        <w:rPr>
          <w:spacing w:val="-3"/>
        </w:rPr>
        <w:t>diferenciación del producto para analizar </w:t>
      </w:r>
      <w:r>
        <w:rPr/>
        <w:t>por </w:t>
      </w:r>
      <w:r>
        <w:rPr>
          <w:spacing w:val="-3"/>
        </w:rPr>
        <w:t>métodos numéricos algunas</w:t>
      </w:r>
      <w:r>
        <w:rPr>
          <w:spacing w:val="138"/>
        </w:rPr>
        <w:t> </w:t>
      </w:r>
      <w:r>
        <w:rPr>
          <w:spacing w:val="-3"/>
        </w:rPr>
        <w:t>políticas comerciales; </w:t>
      </w:r>
      <w:r>
        <w:rPr/>
        <w:t>la </w:t>
      </w:r>
      <w:r>
        <w:rPr>
          <w:spacing w:val="-3"/>
        </w:rPr>
        <w:t>diferenciación </w:t>
      </w:r>
      <w:r>
        <w:rPr/>
        <w:t>del </w:t>
      </w:r>
      <w:r>
        <w:rPr>
          <w:spacing w:val="-3"/>
        </w:rPr>
        <w:t>producto se recoge </w:t>
      </w:r>
      <w:r>
        <w:rPr/>
        <w:t>a </w:t>
      </w:r>
      <w:r>
        <w:rPr>
          <w:spacing w:val="-3"/>
        </w:rPr>
        <w:t>través </w:t>
      </w:r>
      <w:r>
        <w:rPr/>
        <w:t>de un </w:t>
      </w:r>
      <w:r>
        <w:rPr>
          <w:spacing w:val="-3"/>
        </w:rPr>
        <w:t>modelo </w:t>
      </w:r>
      <w:r>
        <w:rPr/>
        <w:t>de </w:t>
      </w:r>
      <w:r>
        <w:rPr>
          <w:spacing w:val="-3"/>
        </w:rPr>
        <w:t>características, esto </w:t>
      </w:r>
      <w:r>
        <w:rPr/>
        <w:t>es, </w:t>
      </w:r>
      <w:r>
        <w:rPr>
          <w:spacing w:val="-3"/>
        </w:rPr>
        <w:t>de diversidad </w:t>
      </w:r>
      <w:r>
        <w:rPr/>
        <w:t>de </w:t>
      </w:r>
      <w:r>
        <w:rPr>
          <w:spacing w:val="-3"/>
        </w:rPr>
        <w:t>preferencias. </w:t>
      </w:r>
      <w:r>
        <w:rPr/>
        <w:t>Se </w:t>
      </w:r>
      <w:r>
        <w:rPr>
          <w:spacing w:val="-3"/>
        </w:rPr>
        <w:t>supone </w:t>
      </w:r>
      <w:r>
        <w:rPr/>
        <w:t>la </w:t>
      </w:r>
      <w:r>
        <w:rPr>
          <w:spacing w:val="-3"/>
        </w:rPr>
        <w:t>existencia </w:t>
      </w:r>
      <w:r>
        <w:rPr/>
        <w:t>de </w:t>
      </w:r>
      <w:r>
        <w:rPr>
          <w:spacing w:val="-3"/>
        </w:rPr>
        <w:t>un bien homogéneo obtenido bajo rendimientos constantes </w:t>
      </w:r>
      <w:r>
        <w:rPr/>
        <w:t>y de </w:t>
      </w:r>
      <w:r>
        <w:rPr>
          <w:spacing w:val="-3"/>
        </w:rPr>
        <w:t>un bien diferenciado producido </w:t>
      </w:r>
      <w:r>
        <w:rPr/>
        <w:t>con </w:t>
      </w:r>
      <w:r>
        <w:rPr>
          <w:spacing w:val="-3"/>
        </w:rPr>
        <w:t>economías </w:t>
      </w:r>
      <w:r>
        <w:rPr/>
        <w:t>de </w:t>
      </w:r>
      <w:r>
        <w:rPr>
          <w:spacing w:val="-3"/>
        </w:rPr>
        <w:t>escala. Tomando </w:t>
      </w:r>
      <w:r>
        <w:rPr/>
        <w:t>una </w:t>
      </w:r>
      <w:r>
        <w:rPr>
          <w:spacing w:val="-3"/>
        </w:rPr>
        <w:t>función </w:t>
      </w:r>
      <w:r>
        <w:rPr/>
        <w:t>de </w:t>
      </w:r>
      <w:r>
        <w:rPr>
          <w:spacing w:val="-3"/>
        </w:rPr>
        <w:t>utilidad separable </w:t>
      </w:r>
      <w:r>
        <w:rPr/>
        <w:t>se </w:t>
      </w:r>
      <w:r>
        <w:rPr>
          <w:spacing w:val="-3"/>
        </w:rPr>
        <w:t>obtiene </w:t>
      </w:r>
      <w:r>
        <w:rPr/>
        <w:t>una </w:t>
      </w:r>
      <w:r>
        <w:rPr>
          <w:spacing w:val="-3"/>
        </w:rPr>
        <w:t>función de subutilidad para </w:t>
      </w:r>
      <w:r>
        <w:rPr/>
        <w:t>los </w:t>
      </w:r>
      <w:r>
        <w:rPr>
          <w:spacing w:val="-3"/>
        </w:rPr>
        <w:t>bienes diferenciados </w:t>
      </w:r>
      <w:r>
        <w:rPr/>
        <w:t>de la </w:t>
      </w:r>
      <w:r>
        <w:rPr>
          <w:spacing w:val="-3"/>
        </w:rPr>
        <w:t>forma:</w:t>
      </w:r>
    </w:p>
    <w:p>
      <w:pPr>
        <w:pStyle w:val="BodyText"/>
        <w:rPr>
          <w:sz w:val="20"/>
        </w:rPr>
      </w:pPr>
    </w:p>
    <w:p>
      <w:pPr>
        <w:tabs>
          <w:tab w:pos="1295" w:val="left" w:leader="none"/>
        </w:tabs>
        <w:spacing w:line="370" w:lineRule="exact" w:before="210"/>
        <w:ind w:left="0" w:right="891" w:firstLine="0"/>
        <w:jc w:val="center"/>
        <w:rPr>
          <w:rFonts w:ascii="Times New Roman"/>
          <w:i/>
          <w:sz w:val="24"/>
        </w:rPr>
      </w:pPr>
      <w:r>
        <w:rPr/>
        <w:pict>
          <v:line style="position:absolute;mso-position-horizontal-relative:page;mso-position-vertical-relative:paragraph;z-index:-289600" from="267.760010pt,26.203119pt" to="366.16001pt,26.203119pt" stroked="true" strokeweight=".48pt" strokecolor="#000000">
            <w10:wrap type="none"/>
          </v:line>
        </w:pict>
      </w:r>
      <w:r>
        <w:rPr>
          <w:rFonts w:ascii="Times New Roman"/>
          <w:i/>
          <w:spacing w:val="15"/>
          <w:position w:val="-14"/>
          <w:sz w:val="24"/>
        </w:rPr>
        <w:t>q=</w:t>
      </w:r>
      <w:r>
        <w:rPr>
          <w:rFonts w:ascii="Times New Roman"/>
          <w:i/>
          <w:spacing w:val="15"/>
          <w:sz w:val="24"/>
        </w:rPr>
        <w:tab/>
      </w:r>
      <w:r>
        <w:rPr>
          <w:rFonts w:ascii="Times New Roman"/>
          <w:i/>
          <w:sz w:val="24"/>
        </w:rPr>
        <w:t>I</w:t>
      </w:r>
    </w:p>
    <w:p>
      <w:pPr>
        <w:spacing w:line="287" w:lineRule="exact" w:before="0"/>
        <w:ind w:left="1653" w:right="1228" w:firstLine="0"/>
        <w:jc w:val="center"/>
        <w:rPr>
          <w:rFonts w:ascii="Times New Roman" w:hAnsi="Times New Roman"/>
          <w:i/>
          <w:sz w:val="24"/>
        </w:rPr>
      </w:pPr>
      <w:r>
        <w:rPr>
          <w:rFonts w:ascii="Times New Roman" w:hAnsi="Times New Roman"/>
          <w:i/>
          <w:sz w:val="24"/>
        </w:rPr>
        <w:t>[1+ Ah(v )</w:t>
      </w:r>
      <w:r>
        <w:rPr>
          <w:rFonts w:ascii="Symbol" w:hAnsi="Symbol"/>
          <w:position w:val="12"/>
          <w:sz w:val="14"/>
        </w:rPr>
        <w:t></w:t>
      </w:r>
      <w:r>
        <w:rPr>
          <w:rFonts w:ascii="Times New Roman" w:hAnsi="Times New Roman"/>
          <w:position w:val="12"/>
          <w:sz w:val="14"/>
        </w:rPr>
        <w:t> </w:t>
      </w:r>
      <w:r>
        <w:rPr>
          <w:rFonts w:ascii="Times New Roman" w:hAnsi="Times New Roman"/>
          <w:i/>
          <w:position w:val="12"/>
          <w:sz w:val="14"/>
        </w:rPr>
        <w:t>-1 </w:t>
      </w:r>
      <w:r>
        <w:rPr>
          <w:rFonts w:ascii="Times New Roman" w:hAnsi="Times New Roman"/>
          <w:i/>
          <w:position w:val="-2"/>
          <w:sz w:val="24"/>
        </w:rPr>
        <w:t>P</w:t>
      </w:r>
      <w:r>
        <w:rPr>
          <w:rFonts w:ascii="Symbol" w:hAnsi="Symbol"/>
          <w:position w:val="10"/>
          <w:sz w:val="14"/>
        </w:rPr>
        <w:t></w:t>
      </w:r>
      <w:r>
        <w:rPr>
          <w:rFonts w:ascii="Times New Roman" w:hAnsi="Times New Roman"/>
          <w:position w:val="10"/>
          <w:sz w:val="14"/>
        </w:rPr>
        <w:t> </w:t>
      </w:r>
      <w:r>
        <w:rPr>
          <w:rFonts w:ascii="Times New Roman" w:hAnsi="Times New Roman"/>
          <w:i/>
          <w:position w:val="10"/>
          <w:sz w:val="14"/>
        </w:rPr>
        <w:t>-1 </w:t>
      </w:r>
      <w:r>
        <w:rPr>
          <w:rFonts w:ascii="Times New Roman" w:hAnsi="Times New Roman"/>
          <w:i/>
          <w:sz w:val="24"/>
        </w:rPr>
        <w:t>]P</w:t>
      </w:r>
    </w:p>
    <w:p>
      <w:pPr>
        <w:pStyle w:val="BodyText"/>
        <w:rPr>
          <w:rFonts w:ascii="Times New Roman"/>
          <w:i/>
          <w:sz w:val="20"/>
        </w:rPr>
      </w:pPr>
    </w:p>
    <w:p>
      <w:pPr>
        <w:pStyle w:val="BodyText"/>
        <w:rPr>
          <w:rFonts w:ascii="Times New Roman"/>
          <w:i/>
          <w:sz w:val="20"/>
        </w:rPr>
      </w:pPr>
    </w:p>
    <w:p>
      <w:pPr>
        <w:pStyle w:val="BodyText"/>
        <w:spacing w:line="319" w:lineRule="auto" w:before="213"/>
        <w:ind w:left="192" w:right="109"/>
        <w:jc w:val="both"/>
      </w:pPr>
      <w:r>
        <w:rPr>
          <w:spacing w:val="-3"/>
        </w:rPr>
        <w:t>donde </w:t>
      </w:r>
      <w:r>
        <w:rPr/>
        <w:t>P es el </w:t>
      </w:r>
      <w:r>
        <w:rPr>
          <w:spacing w:val="-3"/>
        </w:rPr>
        <w:t>precio, </w:t>
      </w:r>
      <w:r>
        <w:rPr/>
        <w:t>σ la </w:t>
      </w:r>
      <w:r>
        <w:rPr>
          <w:spacing w:val="-3"/>
        </w:rPr>
        <w:t>elasticidad </w:t>
      </w:r>
      <w:r>
        <w:rPr/>
        <w:t>de </w:t>
      </w:r>
      <w:r>
        <w:rPr>
          <w:spacing w:val="-3"/>
        </w:rPr>
        <w:t>sustitución, </w:t>
      </w:r>
      <w:r>
        <w:rPr/>
        <w:t>I </w:t>
      </w:r>
      <w:r>
        <w:rPr>
          <w:spacing w:val="-3"/>
        </w:rPr>
        <w:t>el nivel </w:t>
      </w:r>
      <w:r>
        <w:rPr/>
        <w:t>de </w:t>
      </w:r>
      <w:r>
        <w:rPr>
          <w:spacing w:val="-3"/>
        </w:rPr>
        <w:t>renta </w:t>
      </w:r>
      <w:r>
        <w:rPr/>
        <w:t>y </w:t>
      </w:r>
      <w:r>
        <w:rPr>
          <w:spacing w:val="-3"/>
        </w:rPr>
        <w:t>h(v) </w:t>
      </w:r>
      <w:r>
        <w:rPr/>
        <w:t>una </w:t>
      </w:r>
      <w:r>
        <w:rPr>
          <w:spacing w:val="-3"/>
        </w:rPr>
        <w:t>función </w:t>
      </w:r>
      <w:r>
        <w:rPr/>
        <w:t>de </w:t>
      </w:r>
      <w:r>
        <w:rPr>
          <w:spacing w:val="-3"/>
        </w:rPr>
        <w:t>compensación </w:t>
      </w:r>
      <w:r>
        <w:rPr/>
        <w:t>que </w:t>
      </w:r>
      <w:r>
        <w:rPr>
          <w:spacing w:val="-3"/>
        </w:rPr>
        <w:t>indica </w:t>
      </w:r>
      <w:r>
        <w:rPr/>
        <w:t>que la </w:t>
      </w:r>
      <w:r>
        <w:rPr>
          <w:spacing w:val="-3"/>
        </w:rPr>
        <w:t>compensación </w:t>
      </w:r>
      <w:r>
        <w:rPr/>
        <w:t>que </w:t>
      </w:r>
      <w:r>
        <w:rPr>
          <w:spacing w:val="-3"/>
        </w:rPr>
        <w:t>habría </w:t>
      </w:r>
      <w:r>
        <w:rPr/>
        <w:t>que </w:t>
      </w:r>
      <w:r>
        <w:rPr>
          <w:spacing w:val="-3"/>
        </w:rPr>
        <w:t>otorgar </w:t>
      </w:r>
      <w:r>
        <w:rPr/>
        <w:t>a un </w:t>
      </w:r>
      <w:r>
        <w:rPr>
          <w:spacing w:val="-3"/>
        </w:rPr>
        <w:t>consumidor</w:t>
      </w:r>
      <w:r>
        <w:rPr>
          <w:spacing w:val="138"/>
        </w:rPr>
        <w:t> </w:t>
      </w:r>
      <w:r>
        <w:rPr>
          <w:spacing w:val="-3"/>
        </w:rPr>
        <w:t>para </w:t>
      </w:r>
      <w:r>
        <w:rPr/>
        <w:t>que </w:t>
      </w:r>
      <w:r>
        <w:rPr>
          <w:spacing w:val="-3"/>
        </w:rPr>
        <w:t>consumiera </w:t>
      </w:r>
      <w:r>
        <w:rPr/>
        <w:t>una </w:t>
      </w:r>
      <w:r>
        <w:rPr>
          <w:spacing w:val="-3"/>
        </w:rPr>
        <w:t>determinada variedad será creciente </w:t>
      </w:r>
      <w:r>
        <w:rPr/>
        <w:t>con la </w:t>
      </w:r>
      <w:r>
        <w:rPr>
          <w:spacing w:val="-3"/>
        </w:rPr>
        <w:t>distancia </w:t>
      </w:r>
      <w:r>
        <w:rPr/>
        <w:t>v </w:t>
      </w:r>
      <w:r>
        <w:rPr>
          <w:spacing w:val="-3"/>
        </w:rPr>
        <w:t>hasta </w:t>
      </w:r>
      <w:r>
        <w:rPr/>
        <w:t>su </w:t>
      </w:r>
      <w:r>
        <w:rPr>
          <w:spacing w:val="-3"/>
        </w:rPr>
        <w:t>especificación ideal. </w:t>
      </w:r>
      <w:r>
        <w:rPr/>
        <w:t>Se </w:t>
      </w:r>
      <w:r>
        <w:rPr>
          <w:spacing w:val="-3"/>
        </w:rPr>
        <w:t>supone, además, </w:t>
      </w:r>
      <w:r>
        <w:rPr/>
        <w:t>que los </w:t>
      </w:r>
      <w:r>
        <w:rPr>
          <w:spacing w:val="-3"/>
        </w:rPr>
        <w:t>consumidores están</w:t>
      </w:r>
      <w:r>
        <w:rPr>
          <w:spacing w:val="138"/>
        </w:rPr>
        <w:t> </w:t>
      </w:r>
      <w:r>
        <w:rPr>
          <w:spacing w:val="-3"/>
        </w:rPr>
        <w:t>distribuidos uniformemente </w:t>
      </w:r>
      <w:r>
        <w:rPr/>
        <w:t>en el </w:t>
      </w:r>
      <w:r>
        <w:rPr>
          <w:spacing w:val="-3"/>
        </w:rPr>
        <w:t>espectro </w:t>
      </w:r>
      <w:r>
        <w:rPr/>
        <w:t>de </w:t>
      </w:r>
      <w:r>
        <w:rPr>
          <w:spacing w:val="-3"/>
        </w:rPr>
        <w:t>características.</w:t>
      </w:r>
    </w:p>
    <w:p>
      <w:pPr>
        <w:pStyle w:val="BodyText"/>
        <w:spacing w:before="7"/>
        <w:rPr>
          <w:sz w:val="31"/>
        </w:rPr>
      </w:pPr>
    </w:p>
    <w:p>
      <w:pPr>
        <w:pStyle w:val="BodyText"/>
        <w:spacing w:line="316" w:lineRule="auto"/>
        <w:ind w:left="192" w:right="109"/>
        <w:jc w:val="both"/>
      </w:pPr>
      <w:r>
        <w:rPr/>
        <w:t>Por </w:t>
      </w:r>
      <w:r>
        <w:rPr>
          <w:spacing w:val="-3"/>
        </w:rPr>
        <w:t>otro lado, </w:t>
      </w:r>
      <w:r>
        <w:rPr/>
        <w:t>las </w:t>
      </w:r>
      <w:r>
        <w:rPr>
          <w:spacing w:val="-3"/>
        </w:rPr>
        <w:t>funciones </w:t>
      </w:r>
      <w:r>
        <w:rPr/>
        <w:t>de </w:t>
      </w:r>
      <w:r>
        <w:rPr>
          <w:spacing w:val="-3"/>
        </w:rPr>
        <w:t>costes </w:t>
      </w:r>
      <w:r>
        <w:rPr/>
        <w:t>se </w:t>
      </w:r>
      <w:r>
        <w:rPr>
          <w:spacing w:val="-3"/>
        </w:rPr>
        <w:t>caracterizan por</w:t>
      </w:r>
      <w:r>
        <w:rPr>
          <w:spacing w:val="138"/>
        </w:rPr>
        <w:t> </w:t>
      </w:r>
      <w:r>
        <w:rPr/>
        <w:t>un </w:t>
      </w:r>
      <w:r>
        <w:rPr>
          <w:spacing w:val="-3"/>
        </w:rPr>
        <w:t>coste marginal constante </w:t>
      </w:r>
      <w:r>
        <w:rPr/>
        <w:t>y por la </w:t>
      </w:r>
      <w:r>
        <w:rPr>
          <w:spacing w:val="-3"/>
        </w:rPr>
        <w:t>presencia </w:t>
      </w:r>
      <w:r>
        <w:rPr/>
        <w:t>de </w:t>
      </w:r>
      <w:r>
        <w:rPr>
          <w:spacing w:val="-3"/>
        </w:rPr>
        <w:t>costes fijos. </w:t>
      </w:r>
      <w:r>
        <w:rPr/>
        <w:t>El </w:t>
      </w:r>
      <w:r>
        <w:rPr>
          <w:spacing w:val="-3"/>
        </w:rPr>
        <w:t>equilibrio </w:t>
      </w:r>
      <w:r>
        <w:rPr/>
        <w:t>se </w:t>
      </w:r>
      <w:r>
        <w:rPr>
          <w:spacing w:val="-3"/>
        </w:rPr>
        <w:t>alcanza </w:t>
      </w:r>
      <w:r>
        <w:rPr/>
        <w:t>con la </w:t>
      </w:r>
      <w:r>
        <w:rPr>
          <w:spacing w:val="-3"/>
        </w:rPr>
        <w:t>igualdad entre costes </w:t>
      </w:r>
      <w:r>
        <w:rPr/>
        <w:t>e </w:t>
      </w:r>
      <w:r>
        <w:rPr>
          <w:spacing w:val="-3"/>
        </w:rPr>
        <w:t>ingresos marginales </w:t>
      </w:r>
      <w:r>
        <w:rPr/>
        <w:t>de las </w:t>
      </w:r>
      <w:r>
        <w:rPr>
          <w:spacing w:val="-3"/>
        </w:rPr>
        <w:t>empresas </w:t>
      </w:r>
      <w:r>
        <w:rPr/>
        <w:t>y con la </w:t>
      </w:r>
      <w:r>
        <w:rPr>
          <w:spacing w:val="-3"/>
        </w:rPr>
        <w:t>condición de beneficios nulos (debido </w:t>
      </w:r>
      <w:r>
        <w:rPr/>
        <w:t>a la </w:t>
      </w:r>
      <w:r>
        <w:rPr>
          <w:spacing w:val="-3"/>
        </w:rPr>
        <w:t>libre entrada). Para analizar </w:t>
      </w:r>
      <w:r>
        <w:rPr/>
        <w:t>los </w:t>
      </w:r>
      <w:r>
        <w:rPr>
          <w:spacing w:val="-3"/>
        </w:rPr>
        <w:t>efectos  </w:t>
      </w:r>
      <w:r>
        <w:rPr/>
        <w:t>del </w:t>
      </w:r>
      <w:r>
        <w:rPr>
          <w:spacing w:val="-3"/>
        </w:rPr>
        <w:t>comercio  </w:t>
      </w:r>
      <w:r>
        <w:rPr/>
        <w:t>y de los </w:t>
      </w:r>
      <w:r>
        <w:rPr>
          <w:spacing w:val="-3"/>
        </w:rPr>
        <w:t>aranceles,    </w:t>
      </w:r>
      <w:r>
        <w:rPr>
          <w:spacing w:val="53"/>
        </w:rPr>
        <w:t> </w:t>
      </w:r>
      <w:r>
        <w:rPr>
          <w:spacing w:val="-3"/>
        </w:rPr>
        <w:t>Lancaster</w:t>
      </w:r>
    </w:p>
    <w:p>
      <w:pPr>
        <w:spacing w:after="0" w:line="316" w:lineRule="auto"/>
        <w:jc w:val="both"/>
        <w:sectPr>
          <w:headerReference w:type="default" r:id="rId27"/>
          <w:pgSz w:w="11900" w:h="16840"/>
          <w:pgMar w:header="0" w:footer="0" w:top="1600" w:bottom="280" w:left="1680" w:right="1320"/>
        </w:sectPr>
      </w:pPr>
    </w:p>
    <w:p>
      <w:pPr>
        <w:pStyle w:val="BodyText"/>
        <w:spacing w:before="161"/>
        <w:ind w:left="192" w:right="110"/>
        <w:jc w:val="right"/>
      </w:pPr>
      <w:r>
        <w:rPr/>
        <w:t>52</w:t>
      </w:r>
    </w:p>
    <w:p>
      <w:pPr>
        <w:pStyle w:val="BodyText"/>
        <w:spacing w:line="290" w:lineRule="auto" w:before="169"/>
        <w:ind w:left="192" w:right="109"/>
        <w:jc w:val="both"/>
      </w:pPr>
      <w:r>
        <w:rPr>
          <w:spacing w:val="-3"/>
        </w:rPr>
        <w:t>adoptó </w:t>
      </w:r>
      <w:r>
        <w:rPr/>
        <w:t>una </w:t>
      </w:r>
      <w:r>
        <w:rPr>
          <w:spacing w:val="-3"/>
        </w:rPr>
        <w:t>forma concreta para </w:t>
      </w:r>
      <w:r>
        <w:rPr/>
        <w:t>la </w:t>
      </w:r>
      <w:r>
        <w:rPr>
          <w:spacing w:val="-3"/>
        </w:rPr>
        <w:t>función </w:t>
      </w:r>
      <w:r>
        <w:rPr/>
        <w:t>de </w:t>
      </w:r>
      <w:r>
        <w:rPr>
          <w:spacing w:val="-3"/>
        </w:rPr>
        <w:t>compensación:</w:t>
      </w:r>
      <w:r>
        <w:rPr>
          <w:spacing w:val="138"/>
        </w:rPr>
        <w:t> </w:t>
      </w:r>
      <w:r>
        <w:rPr>
          <w:spacing w:val="-3"/>
        </w:rPr>
        <w:t>h(v)=1+v</w:t>
      </w:r>
      <w:r>
        <w:rPr>
          <w:spacing w:val="-3"/>
          <w:position w:val="13"/>
          <w:sz w:val="12"/>
        </w:rPr>
        <w:t>2</w:t>
      </w:r>
      <w:r>
        <w:rPr>
          <w:spacing w:val="-3"/>
        </w:rPr>
        <w:t>.</w:t>
      </w:r>
    </w:p>
    <w:p>
      <w:pPr>
        <w:pStyle w:val="BodyText"/>
        <w:spacing w:before="10"/>
        <w:rPr>
          <w:sz w:val="33"/>
        </w:rPr>
      </w:pPr>
    </w:p>
    <w:p>
      <w:pPr>
        <w:pStyle w:val="BodyText"/>
        <w:spacing w:line="316" w:lineRule="auto" w:before="1"/>
        <w:ind w:left="192" w:right="109"/>
        <w:jc w:val="both"/>
      </w:pPr>
      <w:r>
        <w:rPr>
          <w:spacing w:val="-3"/>
        </w:rPr>
        <w:t>Partiendo </w:t>
      </w:r>
      <w:r>
        <w:rPr/>
        <w:t>de una </w:t>
      </w:r>
      <w:r>
        <w:rPr>
          <w:spacing w:val="-3"/>
        </w:rPr>
        <w:t>situación </w:t>
      </w:r>
      <w:r>
        <w:rPr/>
        <w:t>en la que </w:t>
      </w:r>
      <w:r>
        <w:rPr>
          <w:spacing w:val="-3"/>
        </w:rPr>
        <w:t>existen </w:t>
      </w:r>
      <w:r>
        <w:rPr/>
        <w:t>dos </w:t>
      </w:r>
      <w:r>
        <w:rPr>
          <w:spacing w:val="-3"/>
        </w:rPr>
        <w:t>economías</w:t>
      </w:r>
      <w:r>
        <w:rPr>
          <w:spacing w:val="138"/>
        </w:rPr>
        <w:t> </w:t>
      </w:r>
      <w:r>
        <w:rPr>
          <w:spacing w:val="-3"/>
        </w:rPr>
        <w:t>idénticas, </w:t>
      </w:r>
      <w:r>
        <w:rPr/>
        <w:t>con </w:t>
      </w:r>
      <w:r>
        <w:rPr>
          <w:spacing w:val="-3"/>
        </w:rPr>
        <w:t>empresas produciendo </w:t>
      </w:r>
      <w:r>
        <w:rPr/>
        <w:t>el </w:t>
      </w:r>
      <w:r>
        <w:rPr>
          <w:spacing w:val="-3"/>
        </w:rPr>
        <w:t>bien diferenciado en ambos países, </w:t>
      </w:r>
      <w:r>
        <w:rPr/>
        <w:t>el </w:t>
      </w:r>
      <w:r>
        <w:rPr>
          <w:spacing w:val="-3"/>
        </w:rPr>
        <w:t>equilibrio incorpora comercio intraindustrial. </w:t>
      </w:r>
      <w:r>
        <w:rPr/>
        <w:t>El </w:t>
      </w:r>
      <w:r>
        <w:rPr>
          <w:spacing w:val="-3"/>
        </w:rPr>
        <w:t>paso </w:t>
      </w:r>
      <w:r>
        <w:rPr/>
        <w:t>de la </w:t>
      </w:r>
      <w:r>
        <w:rPr>
          <w:spacing w:val="-3"/>
        </w:rPr>
        <w:t>autarquía </w:t>
      </w:r>
      <w:r>
        <w:rPr/>
        <w:t>al </w:t>
      </w:r>
      <w:r>
        <w:rPr>
          <w:spacing w:val="-3"/>
        </w:rPr>
        <w:t>comercio se</w:t>
      </w:r>
      <w:r>
        <w:rPr>
          <w:spacing w:val="138"/>
        </w:rPr>
        <w:t> </w:t>
      </w:r>
      <w:r>
        <w:rPr>
          <w:spacing w:val="-3"/>
        </w:rPr>
        <w:t>supone </w:t>
      </w:r>
      <w:r>
        <w:rPr/>
        <w:t>que </w:t>
      </w:r>
      <w:r>
        <w:rPr>
          <w:spacing w:val="-3"/>
        </w:rPr>
        <w:t>inicialmente eliminará </w:t>
      </w:r>
      <w:r>
        <w:rPr/>
        <w:t>a la </w:t>
      </w:r>
      <w:r>
        <w:rPr>
          <w:spacing w:val="-3"/>
        </w:rPr>
        <w:t>mitad </w:t>
      </w:r>
      <w:r>
        <w:rPr/>
        <w:t>de las </w:t>
      </w:r>
      <w:r>
        <w:rPr>
          <w:spacing w:val="-3"/>
        </w:rPr>
        <w:t>empresas </w:t>
      </w:r>
      <w:r>
        <w:rPr/>
        <w:t>de </w:t>
      </w:r>
      <w:r>
        <w:rPr>
          <w:spacing w:val="-3"/>
        </w:rPr>
        <w:t>cada</w:t>
      </w:r>
      <w:r>
        <w:rPr>
          <w:spacing w:val="138"/>
        </w:rPr>
        <w:t> </w:t>
      </w:r>
      <w:r>
        <w:rPr>
          <w:spacing w:val="-3"/>
        </w:rPr>
        <w:t>país.</w:t>
      </w:r>
      <w:r>
        <w:rPr>
          <w:spacing w:val="138"/>
        </w:rPr>
        <w:t> </w:t>
      </w:r>
      <w:r>
        <w:rPr>
          <w:spacing w:val="-3"/>
        </w:rPr>
        <w:t>Ello</w:t>
      </w:r>
      <w:r>
        <w:rPr>
          <w:spacing w:val="138"/>
        </w:rPr>
        <w:t> </w:t>
      </w:r>
      <w:r>
        <w:rPr>
          <w:spacing w:val="-3"/>
        </w:rPr>
        <w:t>hará</w:t>
      </w:r>
      <w:r>
        <w:rPr>
          <w:spacing w:val="138"/>
        </w:rPr>
        <w:t> </w:t>
      </w:r>
      <w:r>
        <w:rPr/>
        <w:t>que </w:t>
      </w:r>
      <w:r>
        <w:rPr>
          <w:spacing w:val="-3"/>
        </w:rPr>
        <w:t>aparezcan</w:t>
      </w:r>
      <w:r>
        <w:rPr>
          <w:spacing w:val="138"/>
        </w:rPr>
        <w:t> </w:t>
      </w:r>
      <w:r>
        <w:rPr>
          <w:spacing w:val="-3"/>
        </w:rPr>
        <w:t>beneficios extraordinarios, incentivando </w:t>
      </w:r>
      <w:r>
        <w:rPr/>
        <w:t>la </w:t>
      </w:r>
      <w:r>
        <w:rPr>
          <w:spacing w:val="-3"/>
        </w:rPr>
        <w:t>entrada </w:t>
      </w:r>
      <w:r>
        <w:rPr/>
        <w:t>de </w:t>
      </w:r>
      <w:r>
        <w:rPr>
          <w:spacing w:val="-3"/>
        </w:rPr>
        <w:t>empresas </w:t>
      </w:r>
      <w:r>
        <w:rPr/>
        <w:t>en </w:t>
      </w:r>
      <w:r>
        <w:rPr>
          <w:spacing w:val="-3"/>
        </w:rPr>
        <w:t>la</w:t>
      </w:r>
      <w:r>
        <w:rPr>
          <w:spacing w:val="138"/>
        </w:rPr>
        <w:t> </w:t>
      </w:r>
      <w:r>
        <w:rPr>
          <w:spacing w:val="-3"/>
        </w:rPr>
        <w:t>industria, reduciéndose </w:t>
      </w:r>
      <w:r>
        <w:rPr/>
        <w:t>los </w:t>
      </w:r>
      <w:r>
        <w:rPr>
          <w:spacing w:val="-3"/>
        </w:rPr>
        <w:t>precios </w:t>
      </w:r>
      <w:r>
        <w:rPr/>
        <w:t>y </w:t>
      </w:r>
      <w:r>
        <w:rPr>
          <w:spacing w:val="-3"/>
        </w:rPr>
        <w:t>aumentando </w:t>
      </w:r>
      <w:r>
        <w:rPr/>
        <w:t>la </w:t>
      </w:r>
      <w:r>
        <w:rPr>
          <w:spacing w:val="-3"/>
        </w:rPr>
        <w:t>variedad </w:t>
      </w:r>
      <w:r>
        <w:rPr/>
        <w:t>de </w:t>
      </w:r>
      <w:r>
        <w:rPr>
          <w:spacing w:val="-3"/>
        </w:rPr>
        <w:t>productos. </w:t>
      </w:r>
      <w:r>
        <w:rPr/>
        <w:t>Las </w:t>
      </w:r>
      <w:r>
        <w:rPr>
          <w:spacing w:val="-3"/>
        </w:rPr>
        <w:t>ganancias </w:t>
      </w:r>
      <w:r>
        <w:rPr/>
        <w:t>del </w:t>
      </w:r>
      <w:r>
        <w:rPr>
          <w:spacing w:val="-3"/>
        </w:rPr>
        <w:t>comercio </w:t>
      </w:r>
      <w:r>
        <w:rPr/>
        <w:t>se </w:t>
      </w:r>
      <w:r>
        <w:rPr>
          <w:spacing w:val="-3"/>
        </w:rPr>
        <w:t>derivan </w:t>
      </w:r>
      <w:r>
        <w:rPr/>
        <w:t>de </w:t>
      </w:r>
      <w:r>
        <w:rPr>
          <w:spacing w:val="-3"/>
        </w:rPr>
        <w:t>estos </w:t>
      </w:r>
      <w:r>
        <w:rPr/>
        <w:t>dos </w:t>
      </w:r>
      <w:r>
        <w:rPr>
          <w:spacing w:val="-3"/>
        </w:rPr>
        <w:t>últimos efectos: precios </w:t>
      </w:r>
      <w:r>
        <w:rPr/>
        <w:t>más </w:t>
      </w:r>
      <w:r>
        <w:rPr>
          <w:spacing w:val="-3"/>
        </w:rPr>
        <w:t>bajos </w:t>
      </w:r>
      <w:r>
        <w:rPr/>
        <w:t>y </w:t>
      </w:r>
      <w:r>
        <w:rPr>
          <w:spacing w:val="-3"/>
        </w:rPr>
        <w:t>mayor número de variedades, </w:t>
      </w:r>
      <w:r>
        <w:rPr/>
        <w:t>con lo que se </w:t>
      </w:r>
      <w:r>
        <w:rPr>
          <w:spacing w:val="-3"/>
        </w:rPr>
        <w:t>reducen </w:t>
      </w:r>
      <w:r>
        <w:rPr/>
        <w:t>las </w:t>
      </w:r>
      <w:r>
        <w:rPr>
          <w:spacing w:val="-3"/>
        </w:rPr>
        <w:t>distancias entre las</w:t>
      </w:r>
      <w:r>
        <w:rPr>
          <w:spacing w:val="138"/>
        </w:rPr>
        <w:t> </w:t>
      </w:r>
      <w:r>
        <w:rPr>
          <w:spacing w:val="-3"/>
        </w:rPr>
        <w:t>especificaciones ideales </w:t>
      </w:r>
      <w:r>
        <w:rPr/>
        <w:t>de los </w:t>
      </w:r>
      <w:r>
        <w:rPr>
          <w:spacing w:val="-3"/>
        </w:rPr>
        <w:t>consumidores </w:t>
      </w:r>
      <w:r>
        <w:rPr/>
        <w:t>y las </w:t>
      </w:r>
      <w:r>
        <w:rPr>
          <w:spacing w:val="-3"/>
        </w:rPr>
        <w:t>que</w:t>
      </w:r>
      <w:r>
        <w:rPr>
          <w:spacing w:val="138"/>
        </w:rPr>
        <w:t> </w:t>
      </w:r>
      <w:r>
        <w:rPr>
          <w:spacing w:val="-3"/>
        </w:rPr>
        <w:t>realmente consumen.</w:t>
      </w:r>
    </w:p>
    <w:p>
      <w:pPr>
        <w:pStyle w:val="BodyText"/>
        <w:spacing w:before="9"/>
        <w:rPr>
          <w:sz w:val="31"/>
        </w:rPr>
      </w:pPr>
    </w:p>
    <w:p>
      <w:pPr>
        <w:pStyle w:val="BodyText"/>
        <w:spacing w:line="316" w:lineRule="auto" w:before="1"/>
        <w:ind w:left="192" w:right="109"/>
        <w:jc w:val="both"/>
      </w:pPr>
      <w:r>
        <w:rPr>
          <w:spacing w:val="-3"/>
        </w:rPr>
        <w:t>Lancaster analizó </w:t>
      </w:r>
      <w:r>
        <w:rPr/>
        <w:t>dos </w:t>
      </w:r>
      <w:r>
        <w:rPr>
          <w:spacing w:val="-3"/>
        </w:rPr>
        <w:t>casos diferentes, </w:t>
      </w:r>
      <w:r>
        <w:rPr/>
        <w:t>a </w:t>
      </w:r>
      <w:r>
        <w:rPr>
          <w:spacing w:val="-3"/>
        </w:rPr>
        <w:t>partir </w:t>
      </w:r>
      <w:r>
        <w:rPr/>
        <w:t>de </w:t>
      </w:r>
      <w:r>
        <w:rPr>
          <w:spacing w:val="-3"/>
        </w:rPr>
        <w:t>una situación </w:t>
      </w:r>
      <w:r>
        <w:rPr/>
        <w:t>de </w:t>
      </w:r>
      <w:r>
        <w:rPr>
          <w:spacing w:val="-3"/>
        </w:rPr>
        <w:t>libre comercio, cuando </w:t>
      </w:r>
      <w:r>
        <w:rPr/>
        <w:t>se </w:t>
      </w:r>
      <w:r>
        <w:rPr>
          <w:spacing w:val="-3"/>
        </w:rPr>
        <w:t>aplican aranceles específicos</w:t>
      </w:r>
      <w:r>
        <w:rPr>
          <w:spacing w:val="138"/>
        </w:rPr>
        <w:t> </w:t>
      </w:r>
      <w:r>
        <w:rPr>
          <w:spacing w:val="-3"/>
        </w:rPr>
        <w:t>recíprocos</w:t>
      </w:r>
      <w:r>
        <w:rPr>
          <w:spacing w:val="138"/>
        </w:rPr>
        <w:t> </w:t>
      </w:r>
      <w:r>
        <w:rPr/>
        <w:t>del </w:t>
      </w:r>
      <w:r>
        <w:rPr>
          <w:spacing w:val="-3"/>
        </w:rPr>
        <w:t>mismo</w:t>
      </w:r>
      <w:r>
        <w:rPr>
          <w:spacing w:val="138"/>
        </w:rPr>
        <w:t> </w:t>
      </w:r>
      <w:r>
        <w:rPr>
          <w:spacing w:val="-3"/>
        </w:rPr>
        <w:t>nivel</w:t>
      </w:r>
      <w:r>
        <w:rPr>
          <w:spacing w:val="138"/>
        </w:rPr>
        <w:t> </w:t>
      </w:r>
      <w:r>
        <w:rPr>
          <w:spacing w:val="-3"/>
        </w:rPr>
        <w:t>aunque</w:t>
      </w:r>
      <w:r>
        <w:rPr>
          <w:spacing w:val="138"/>
        </w:rPr>
        <w:t> </w:t>
      </w:r>
      <w:r>
        <w:rPr>
          <w:spacing w:val="-3"/>
        </w:rPr>
        <w:t>no prohibitivos. </w:t>
      </w:r>
      <w:r>
        <w:rPr/>
        <w:t>En </w:t>
      </w:r>
      <w:r>
        <w:rPr>
          <w:spacing w:val="-3"/>
        </w:rPr>
        <w:t>primer lugar, </w:t>
      </w:r>
      <w:r>
        <w:rPr/>
        <w:t>se </w:t>
      </w:r>
      <w:r>
        <w:rPr>
          <w:spacing w:val="-3"/>
        </w:rPr>
        <w:t>supone </w:t>
      </w:r>
      <w:r>
        <w:rPr/>
        <w:t>una </w:t>
      </w:r>
      <w:r>
        <w:rPr>
          <w:spacing w:val="-3"/>
        </w:rPr>
        <w:t>situación </w:t>
      </w:r>
      <w:r>
        <w:rPr/>
        <w:t>en </w:t>
      </w:r>
      <w:r>
        <w:rPr>
          <w:spacing w:val="-3"/>
        </w:rPr>
        <w:t>la </w:t>
      </w:r>
      <w:r>
        <w:rPr/>
        <w:t>que </w:t>
      </w:r>
      <w:r>
        <w:rPr>
          <w:spacing w:val="-3"/>
        </w:rPr>
        <w:t>cada producto local está rodeado </w:t>
      </w:r>
      <w:r>
        <w:rPr/>
        <w:t>por dos </w:t>
      </w:r>
      <w:r>
        <w:rPr>
          <w:spacing w:val="-3"/>
        </w:rPr>
        <w:t>extranjeros en </w:t>
      </w:r>
      <w:r>
        <w:rPr/>
        <w:t>el </w:t>
      </w:r>
      <w:r>
        <w:rPr>
          <w:spacing w:val="-3"/>
        </w:rPr>
        <w:t>espectro </w:t>
      </w:r>
      <w:r>
        <w:rPr/>
        <w:t>de </w:t>
      </w:r>
      <w:r>
        <w:rPr>
          <w:spacing w:val="-3"/>
        </w:rPr>
        <w:t>características (caso </w:t>
      </w:r>
      <w:r>
        <w:rPr>
          <w:i/>
          <w:spacing w:val="-3"/>
        </w:rPr>
        <w:t>interleaved</w:t>
      </w:r>
      <w:r>
        <w:rPr>
          <w:spacing w:val="-3"/>
        </w:rPr>
        <w:t>). En  segundo lugar, </w:t>
      </w:r>
      <w:r>
        <w:rPr/>
        <w:t>se </w:t>
      </w:r>
      <w:r>
        <w:rPr>
          <w:spacing w:val="-3"/>
        </w:rPr>
        <w:t>presenta </w:t>
      </w:r>
      <w:r>
        <w:rPr/>
        <w:t>una </w:t>
      </w:r>
      <w:r>
        <w:rPr>
          <w:spacing w:val="-3"/>
        </w:rPr>
        <w:t>situación </w:t>
      </w:r>
      <w:r>
        <w:rPr/>
        <w:t>en la que un </w:t>
      </w:r>
      <w:r>
        <w:rPr>
          <w:spacing w:val="-3"/>
        </w:rPr>
        <w:t>país</w:t>
      </w:r>
      <w:r>
        <w:rPr>
          <w:spacing w:val="138"/>
        </w:rPr>
        <w:t> </w:t>
      </w:r>
      <w:r>
        <w:rPr>
          <w:spacing w:val="-3"/>
        </w:rPr>
        <w:t>fabrica </w:t>
      </w:r>
      <w:r>
        <w:rPr/>
        <w:t>la </w:t>
      </w:r>
      <w:r>
        <w:rPr>
          <w:spacing w:val="-3"/>
        </w:rPr>
        <w:t>mitad derecha </w:t>
      </w:r>
      <w:r>
        <w:rPr/>
        <w:t>y el </w:t>
      </w:r>
      <w:r>
        <w:rPr>
          <w:spacing w:val="-3"/>
        </w:rPr>
        <w:t>otro </w:t>
      </w:r>
      <w:r>
        <w:rPr/>
        <w:t>la </w:t>
      </w:r>
      <w:r>
        <w:rPr>
          <w:spacing w:val="-3"/>
        </w:rPr>
        <w:t>mitad izquierda (caso </w:t>
      </w:r>
      <w:r>
        <w:rPr>
          <w:i/>
          <w:spacing w:val="-3"/>
        </w:rPr>
        <w:t>split</w:t>
      </w:r>
      <w:r>
        <w:rPr>
          <w:spacing w:val="-3"/>
        </w:rPr>
        <w:t>) </w:t>
      </w:r>
      <w:r>
        <w:rPr/>
        <w:t>del </w:t>
      </w:r>
      <w:r>
        <w:rPr>
          <w:spacing w:val="-3"/>
        </w:rPr>
        <w:t>mismo</w:t>
      </w:r>
      <w:r>
        <w:rPr>
          <w:spacing w:val="-12"/>
        </w:rPr>
        <w:t> </w:t>
      </w:r>
      <w:r>
        <w:rPr>
          <w:spacing w:val="-3"/>
        </w:rPr>
        <w:t>espectro.</w:t>
      </w:r>
    </w:p>
    <w:p>
      <w:pPr>
        <w:pStyle w:val="BodyText"/>
        <w:spacing w:before="9"/>
        <w:rPr>
          <w:sz w:val="31"/>
        </w:rPr>
      </w:pPr>
    </w:p>
    <w:p>
      <w:pPr>
        <w:pStyle w:val="BodyText"/>
        <w:spacing w:line="316" w:lineRule="auto" w:before="1"/>
        <w:ind w:left="192" w:right="109"/>
        <w:jc w:val="both"/>
      </w:pPr>
      <w:r>
        <w:rPr/>
        <w:t>En el </w:t>
      </w:r>
      <w:r>
        <w:rPr>
          <w:spacing w:val="-3"/>
        </w:rPr>
        <w:t>primer caso, </w:t>
      </w:r>
      <w:r>
        <w:rPr/>
        <w:t>los </w:t>
      </w:r>
      <w:r>
        <w:rPr>
          <w:spacing w:val="-3"/>
        </w:rPr>
        <w:t>mercados local </w:t>
      </w:r>
      <w:r>
        <w:rPr/>
        <w:t>y de </w:t>
      </w:r>
      <w:r>
        <w:rPr>
          <w:spacing w:val="-3"/>
        </w:rPr>
        <w:t>importación</w:t>
      </w:r>
      <w:r>
        <w:rPr>
          <w:spacing w:val="138"/>
        </w:rPr>
        <w:t> </w:t>
      </w:r>
      <w:r>
        <w:rPr>
          <w:spacing w:val="-3"/>
        </w:rPr>
        <w:t>estarán íntimamente relacionados. Así, </w:t>
      </w:r>
      <w:r>
        <w:rPr/>
        <w:t>en </w:t>
      </w:r>
      <w:r>
        <w:rPr>
          <w:spacing w:val="-3"/>
        </w:rPr>
        <w:t>última instancia, aumentará tanto </w:t>
      </w:r>
      <w:r>
        <w:rPr/>
        <w:t>el </w:t>
      </w:r>
      <w:r>
        <w:rPr>
          <w:spacing w:val="-3"/>
        </w:rPr>
        <w:t>precio local como </w:t>
      </w:r>
      <w:r>
        <w:rPr/>
        <w:t>el de </w:t>
      </w:r>
      <w:r>
        <w:rPr>
          <w:spacing w:val="-3"/>
        </w:rPr>
        <w:t>importación, ya</w:t>
      </w:r>
      <w:r>
        <w:rPr>
          <w:spacing w:val="138"/>
        </w:rPr>
        <w:t> </w:t>
      </w:r>
      <w:r>
        <w:rPr/>
        <w:t>que el </w:t>
      </w:r>
      <w:r>
        <w:rPr>
          <w:spacing w:val="-3"/>
        </w:rPr>
        <w:t>arancel incrementará </w:t>
      </w:r>
      <w:r>
        <w:rPr/>
        <w:t>la </w:t>
      </w:r>
      <w:r>
        <w:rPr>
          <w:spacing w:val="-3"/>
        </w:rPr>
        <w:t>variedad </w:t>
      </w:r>
      <w:r>
        <w:rPr/>
        <w:t>por la </w:t>
      </w:r>
      <w:r>
        <w:rPr>
          <w:spacing w:val="-3"/>
        </w:rPr>
        <w:t>entrada de empresas atraídas </w:t>
      </w:r>
      <w:r>
        <w:rPr/>
        <w:t>por la </w:t>
      </w:r>
      <w:r>
        <w:rPr>
          <w:spacing w:val="-3"/>
        </w:rPr>
        <w:t>existencia </w:t>
      </w:r>
      <w:r>
        <w:rPr/>
        <w:t>de </w:t>
      </w:r>
      <w:r>
        <w:rPr>
          <w:spacing w:val="-3"/>
        </w:rPr>
        <w:t>beneficios: la protección reducirá </w:t>
      </w:r>
      <w:r>
        <w:rPr/>
        <w:t>la </w:t>
      </w:r>
      <w:r>
        <w:rPr>
          <w:spacing w:val="-3"/>
        </w:rPr>
        <w:t>competencia. </w:t>
      </w:r>
      <w:r>
        <w:rPr/>
        <w:t>Los </w:t>
      </w:r>
      <w:r>
        <w:rPr>
          <w:spacing w:val="-3"/>
        </w:rPr>
        <w:t>consumidores con especificación </w:t>
      </w:r>
      <w:r>
        <w:rPr>
          <w:spacing w:val="138"/>
        </w:rPr>
        <w:t> </w:t>
      </w:r>
      <w:r>
        <w:rPr>
          <w:spacing w:val="-3"/>
        </w:rPr>
        <w:t>ideal </w:t>
      </w:r>
      <w:r>
        <w:rPr>
          <w:spacing w:val="138"/>
        </w:rPr>
        <w:t> </w:t>
      </w:r>
      <w:r>
        <w:rPr>
          <w:spacing w:val="-3"/>
        </w:rPr>
        <w:t>cercana </w:t>
      </w:r>
      <w:r>
        <w:rPr>
          <w:spacing w:val="138"/>
        </w:rPr>
        <w:t> </w:t>
      </w:r>
      <w:r>
        <w:rPr/>
        <w:t>a  </w:t>
      </w:r>
      <w:r>
        <w:rPr>
          <w:spacing w:val="-3"/>
        </w:rPr>
        <w:t>productos </w:t>
      </w:r>
      <w:r>
        <w:rPr>
          <w:spacing w:val="138"/>
        </w:rPr>
        <w:t> </w:t>
      </w:r>
      <w:r>
        <w:rPr>
          <w:spacing w:val="-3"/>
        </w:rPr>
        <w:t>locales</w:t>
      </w:r>
      <w:r>
        <w:rPr>
          <w:spacing w:val="97"/>
        </w:rPr>
        <w:t> </w:t>
      </w:r>
      <w:r>
        <w:rPr>
          <w:spacing w:val="-3"/>
        </w:rPr>
        <w:t>se</w:t>
      </w:r>
    </w:p>
    <w:p>
      <w:pPr>
        <w:spacing w:after="0" w:line="316" w:lineRule="auto"/>
        <w:jc w:val="both"/>
        <w:sectPr>
          <w:headerReference w:type="default" r:id="rId28"/>
          <w:pgSz w:w="11900" w:h="16840"/>
          <w:pgMar w:header="0" w:footer="0" w:top="1600" w:bottom="280" w:left="1680" w:right="1320"/>
        </w:sectPr>
      </w:pPr>
    </w:p>
    <w:p>
      <w:pPr>
        <w:pStyle w:val="BodyText"/>
        <w:spacing w:before="10"/>
        <w:rPr>
          <w:sz w:val="8"/>
        </w:rPr>
      </w:pPr>
    </w:p>
    <w:p>
      <w:pPr>
        <w:pStyle w:val="BodyText"/>
        <w:spacing w:line="316" w:lineRule="auto" w:before="77"/>
        <w:ind w:left="192" w:right="109"/>
        <w:jc w:val="both"/>
      </w:pPr>
      <w:r>
        <w:rPr/>
        <w:t>benefician con el arancel en relación a aquellos que prefieren las variedades importadas.</w:t>
      </w:r>
    </w:p>
    <w:p>
      <w:pPr>
        <w:pStyle w:val="BodyText"/>
        <w:spacing w:before="9"/>
        <w:rPr>
          <w:sz w:val="31"/>
        </w:rPr>
      </w:pPr>
    </w:p>
    <w:p>
      <w:pPr>
        <w:pStyle w:val="BodyText"/>
        <w:spacing w:line="316" w:lineRule="auto" w:before="1"/>
        <w:ind w:left="192" w:right="107"/>
        <w:jc w:val="both"/>
      </w:pPr>
      <w:r>
        <w:rPr/>
        <w:t>En el </w:t>
      </w:r>
      <w:r>
        <w:rPr>
          <w:spacing w:val="-3"/>
        </w:rPr>
        <w:t>segundo caso, </w:t>
      </w:r>
      <w:r>
        <w:rPr/>
        <w:t>con un </w:t>
      </w:r>
      <w:r>
        <w:rPr>
          <w:spacing w:val="-3"/>
        </w:rPr>
        <w:t>país produciendo </w:t>
      </w:r>
      <w:r>
        <w:rPr/>
        <w:t>a la </w:t>
      </w:r>
      <w:r>
        <w:rPr>
          <w:spacing w:val="-3"/>
        </w:rPr>
        <w:t>derecha en </w:t>
      </w:r>
      <w:r>
        <w:rPr/>
        <w:t>el </w:t>
      </w:r>
      <w:r>
        <w:rPr>
          <w:spacing w:val="-3"/>
        </w:rPr>
        <w:t>espectro </w:t>
      </w:r>
      <w:r>
        <w:rPr/>
        <w:t>y el </w:t>
      </w:r>
      <w:r>
        <w:rPr>
          <w:spacing w:val="-3"/>
        </w:rPr>
        <w:t>otro </w:t>
      </w:r>
      <w:r>
        <w:rPr/>
        <w:t>a la </w:t>
      </w:r>
      <w:r>
        <w:rPr>
          <w:spacing w:val="-3"/>
        </w:rPr>
        <w:t>izquierda, </w:t>
      </w:r>
      <w:r>
        <w:rPr/>
        <w:t>la </w:t>
      </w:r>
      <w:r>
        <w:rPr>
          <w:spacing w:val="-3"/>
        </w:rPr>
        <w:t>competencia entre</w:t>
      </w:r>
      <w:r>
        <w:rPr>
          <w:spacing w:val="138"/>
        </w:rPr>
        <w:t> </w:t>
      </w:r>
      <w:r>
        <w:rPr/>
        <w:t>el </w:t>
      </w:r>
      <w:r>
        <w:rPr>
          <w:spacing w:val="-3"/>
        </w:rPr>
        <w:t>mercado local </w:t>
      </w:r>
      <w:r>
        <w:rPr/>
        <w:t>y el de </w:t>
      </w:r>
      <w:r>
        <w:rPr>
          <w:spacing w:val="-3"/>
        </w:rPr>
        <w:t>importación lógicamente será inferior. </w:t>
      </w:r>
      <w:r>
        <w:rPr/>
        <w:t>La </w:t>
      </w:r>
      <w:r>
        <w:rPr>
          <w:spacing w:val="-3"/>
        </w:rPr>
        <w:t>protección </w:t>
      </w:r>
      <w:r>
        <w:rPr/>
        <w:t>no </w:t>
      </w:r>
      <w:r>
        <w:rPr>
          <w:spacing w:val="-3"/>
        </w:rPr>
        <w:t>reduce </w:t>
      </w:r>
      <w:r>
        <w:rPr/>
        <w:t>la </w:t>
      </w:r>
      <w:r>
        <w:rPr>
          <w:spacing w:val="-3"/>
        </w:rPr>
        <w:t>competencia como </w:t>
      </w:r>
      <w:r>
        <w:rPr/>
        <w:t>en </w:t>
      </w:r>
      <w:r>
        <w:rPr>
          <w:spacing w:val="-3"/>
        </w:rPr>
        <w:t>el caso anterior, </w:t>
      </w:r>
      <w:r>
        <w:rPr/>
        <w:t>y al </w:t>
      </w:r>
      <w:r>
        <w:rPr>
          <w:spacing w:val="-3"/>
        </w:rPr>
        <w:t>final aumenta levemente </w:t>
      </w:r>
      <w:r>
        <w:rPr/>
        <w:t>el </w:t>
      </w:r>
      <w:r>
        <w:rPr>
          <w:spacing w:val="-3"/>
        </w:rPr>
        <w:t>precio local, </w:t>
      </w:r>
      <w:r>
        <w:rPr/>
        <w:t>se </w:t>
      </w:r>
      <w:r>
        <w:rPr>
          <w:spacing w:val="-3"/>
        </w:rPr>
        <w:t>incrementa considerablemente </w:t>
      </w:r>
      <w:r>
        <w:rPr/>
        <w:t>el </w:t>
      </w:r>
      <w:r>
        <w:rPr>
          <w:spacing w:val="-3"/>
        </w:rPr>
        <w:t>precio </w:t>
      </w:r>
      <w:r>
        <w:rPr/>
        <w:t>de </w:t>
      </w:r>
      <w:r>
        <w:rPr>
          <w:spacing w:val="-3"/>
        </w:rPr>
        <w:t>importación </w:t>
      </w:r>
      <w:r>
        <w:rPr/>
        <w:t>y  se </w:t>
      </w:r>
      <w:r>
        <w:rPr>
          <w:spacing w:val="-3"/>
        </w:rPr>
        <w:t>reduce levemente </w:t>
      </w:r>
      <w:r>
        <w:rPr/>
        <w:t>el </w:t>
      </w:r>
      <w:r>
        <w:rPr>
          <w:spacing w:val="-3"/>
        </w:rPr>
        <w:t>número </w:t>
      </w:r>
      <w:r>
        <w:rPr/>
        <w:t>de </w:t>
      </w:r>
      <w:r>
        <w:rPr>
          <w:spacing w:val="-3"/>
        </w:rPr>
        <w:t>variedades </w:t>
      </w:r>
      <w:r>
        <w:rPr/>
        <w:t>y de </w:t>
      </w:r>
      <w:r>
        <w:rPr>
          <w:spacing w:val="-3"/>
        </w:rPr>
        <w:t>empresas.</w:t>
      </w:r>
      <w:r>
        <w:rPr>
          <w:spacing w:val="138"/>
        </w:rPr>
        <w:t> </w:t>
      </w:r>
      <w:r>
        <w:rPr/>
        <w:t>El </w:t>
      </w:r>
      <w:r>
        <w:rPr>
          <w:spacing w:val="-3"/>
        </w:rPr>
        <w:t>bienestar nacional disminuye </w:t>
      </w:r>
      <w:r>
        <w:rPr/>
        <w:t>sin </w:t>
      </w:r>
      <w:r>
        <w:rPr>
          <w:spacing w:val="-3"/>
        </w:rPr>
        <w:t>ambigüedad</w:t>
      </w:r>
      <w:r>
        <w:rPr>
          <w:spacing w:val="-18"/>
        </w:rPr>
        <w:t> </w:t>
      </w:r>
      <w:r>
        <w:rPr>
          <w:spacing w:val="-3"/>
        </w:rPr>
        <w:t>alguna.</w:t>
      </w:r>
    </w:p>
    <w:p>
      <w:pPr>
        <w:pStyle w:val="BodyText"/>
        <w:spacing w:before="9"/>
        <w:rPr>
          <w:sz w:val="31"/>
        </w:rPr>
      </w:pPr>
    </w:p>
    <w:p>
      <w:pPr>
        <w:pStyle w:val="BodyText"/>
        <w:spacing w:line="316" w:lineRule="auto" w:before="1"/>
        <w:ind w:left="192" w:right="107"/>
        <w:jc w:val="both"/>
      </w:pPr>
      <w:r>
        <w:rPr>
          <w:spacing w:val="-3"/>
        </w:rPr>
        <w:t>Lancaster también estudió </w:t>
      </w:r>
      <w:r>
        <w:rPr/>
        <w:t>el </w:t>
      </w:r>
      <w:r>
        <w:rPr>
          <w:spacing w:val="-3"/>
        </w:rPr>
        <w:t>efecto </w:t>
      </w:r>
      <w:r>
        <w:rPr/>
        <w:t>de la </w:t>
      </w:r>
      <w:r>
        <w:rPr>
          <w:spacing w:val="-3"/>
        </w:rPr>
        <w:t>protección unilateral </w:t>
      </w:r>
      <w:r>
        <w:rPr/>
        <w:t>en un </w:t>
      </w:r>
      <w:r>
        <w:rPr>
          <w:spacing w:val="-3"/>
        </w:rPr>
        <w:t>contexto </w:t>
      </w:r>
      <w:r>
        <w:rPr/>
        <w:t>en el que las </w:t>
      </w:r>
      <w:r>
        <w:rPr>
          <w:spacing w:val="-3"/>
        </w:rPr>
        <w:t>empresas nacionales </w:t>
      </w:r>
      <w:r>
        <w:rPr/>
        <w:t>no </w:t>
      </w:r>
      <w:r>
        <w:rPr>
          <w:spacing w:val="-3"/>
        </w:rPr>
        <w:t>exportan, aunque </w:t>
      </w:r>
      <w:r>
        <w:rPr/>
        <w:t>el </w:t>
      </w:r>
      <w:r>
        <w:rPr>
          <w:spacing w:val="-3"/>
        </w:rPr>
        <w:t>mercado nacional </w:t>
      </w:r>
      <w:r>
        <w:rPr/>
        <w:t>si </w:t>
      </w:r>
      <w:r>
        <w:rPr>
          <w:spacing w:val="-3"/>
        </w:rPr>
        <w:t>importa las variedades extranjeras. Inicialmente, </w:t>
      </w:r>
      <w:r>
        <w:rPr/>
        <w:t>el </w:t>
      </w:r>
      <w:r>
        <w:rPr>
          <w:spacing w:val="-3"/>
        </w:rPr>
        <w:t>mercado local se supuso</w:t>
      </w:r>
      <w:r>
        <w:rPr>
          <w:spacing w:val="138"/>
        </w:rPr>
        <w:t> </w:t>
      </w:r>
      <w:r>
        <w:rPr>
          <w:spacing w:val="-3"/>
        </w:rPr>
        <w:t>repartido</w:t>
      </w:r>
      <w:r>
        <w:rPr>
          <w:spacing w:val="138"/>
        </w:rPr>
        <w:t> </w:t>
      </w:r>
      <w:r>
        <w:rPr/>
        <w:t>en </w:t>
      </w:r>
      <w:r>
        <w:rPr>
          <w:spacing w:val="-3"/>
        </w:rPr>
        <w:t>partes</w:t>
      </w:r>
      <w:r>
        <w:rPr>
          <w:spacing w:val="138"/>
        </w:rPr>
        <w:t> </w:t>
      </w:r>
      <w:r>
        <w:rPr>
          <w:spacing w:val="-3"/>
        </w:rPr>
        <w:t>iguales</w:t>
      </w:r>
      <w:r>
        <w:rPr>
          <w:spacing w:val="138"/>
        </w:rPr>
        <w:t> </w:t>
      </w:r>
      <w:r>
        <w:rPr>
          <w:spacing w:val="-3"/>
        </w:rPr>
        <w:t>entre</w:t>
      </w:r>
      <w:r>
        <w:rPr>
          <w:spacing w:val="138"/>
        </w:rPr>
        <w:t> </w:t>
      </w:r>
      <w:r>
        <w:rPr/>
        <w:t>las </w:t>
      </w:r>
      <w:r>
        <w:rPr>
          <w:spacing w:val="-3"/>
        </w:rPr>
        <w:t>dos procedencias,</w:t>
      </w:r>
      <w:r>
        <w:rPr>
          <w:spacing w:val="138"/>
        </w:rPr>
        <w:t> </w:t>
      </w:r>
      <w:r>
        <w:rPr>
          <w:spacing w:val="-3"/>
        </w:rPr>
        <w:t>alternando</w:t>
      </w:r>
      <w:r>
        <w:rPr>
          <w:spacing w:val="138"/>
        </w:rPr>
        <w:t> </w:t>
      </w:r>
      <w:r>
        <w:rPr/>
        <w:t>las </w:t>
      </w:r>
      <w:r>
        <w:rPr>
          <w:spacing w:val="-3"/>
        </w:rPr>
        <w:t>variedades</w:t>
      </w:r>
      <w:r>
        <w:rPr>
          <w:spacing w:val="138"/>
        </w:rPr>
        <w:t> </w:t>
      </w:r>
      <w:r>
        <w:rPr>
          <w:spacing w:val="-3"/>
        </w:rPr>
        <w:t>locales</w:t>
      </w:r>
      <w:r>
        <w:rPr>
          <w:spacing w:val="138"/>
        </w:rPr>
        <w:t> </w:t>
      </w:r>
      <w:r>
        <w:rPr/>
        <w:t>y </w:t>
      </w:r>
      <w:r>
        <w:rPr>
          <w:spacing w:val="-3"/>
        </w:rPr>
        <w:t>extranjeras</w:t>
      </w:r>
      <w:r>
        <w:rPr>
          <w:spacing w:val="138"/>
        </w:rPr>
        <w:t> </w:t>
      </w:r>
      <w:r>
        <w:rPr/>
        <w:t>en el </w:t>
      </w:r>
      <w:r>
        <w:rPr>
          <w:spacing w:val="-3"/>
        </w:rPr>
        <w:t>espectro</w:t>
      </w:r>
      <w:r>
        <w:rPr>
          <w:spacing w:val="138"/>
        </w:rPr>
        <w:t> </w:t>
      </w:r>
      <w:r>
        <w:rPr/>
        <w:t>de </w:t>
      </w:r>
      <w:r>
        <w:rPr>
          <w:spacing w:val="-3"/>
        </w:rPr>
        <w:t>características</w:t>
      </w:r>
      <w:r>
        <w:rPr>
          <w:spacing w:val="138"/>
        </w:rPr>
        <w:t> </w:t>
      </w:r>
      <w:r>
        <w:rPr>
          <w:spacing w:val="-3"/>
        </w:rPr>
        <w:t>(caso </w:t>
      </w:r>
      <w:r>
        <w:rPr>
          <w:i/>
          <w:spacing w:val="-3"/>
        </w:rPr>
        <w:t>interleaved</w:t>
      </w:r>
      <w:r>
        <w:rPr>
          <w:spacing w:val="-3"/>
        </w:rPr>
        <w:t>).</w:t>
      </w:r>
    </w:p>
    <w:p>
      <w:pPr>
        <w:pStyle w:val="BodyText"/>
        <w:spacing w:before="9"/>
        <w:rPr>
          <w:sz w:val="31"/>
        </w:rPr>
      </w:pPr>
    </w:p>
    <w:p>
      <w:pPr>
        <w:pStyle w:val="BodyText"/>
        <w:spacing w:line="316" w:lineRule="auto" w:before="1"/>
        <w:ind w:left="192" w:right="107"/>
        <w:jc w:val="both"/>
      </w:pPr>
      <w:r>
        <w:rPr/>
        <w:t>El </w:t>
      </w:r>
      <w:r>
        <w:rPr>
          <w:spacing w:val="-3"/>
        </w:rPr>
        <w:t>arancel incrementa </w:t>
      </w:r>
      <w:r>
        <w:rPr/>
        <w:t>el </w:t>
      </w:r>
      <w:r>
        <w:rPr>
          <w:spacing w:val="-3"/>
        </w:rPr>
        <w:t>coste marginal extranjero </w:t>
      </w:r>
      <w:r>
        <w:rPr/>
        <w:t>de </w:t>
      </w:r>
      <w:r>
        <w:rPr>
          <w:spacing w:val="-3"/>
        </w:rPr>
        <w:t>vender </w:t>
      </w:r>
      <w:r>
        <w:rPr/>
        <w:t>en el </w:t>
      </w:r>
      <w:r>
        <w:rPr>
          <w:spacing w:val="-3"/>
        </w:rPr>
        <w:t>mercado nacional. Dado </w:t>
      </w:r>
      <w:r>
        <w:rPr/>
        <w:t>que el </w:t>
      </w:r>
      <w:r>
        <w:rPr>
          <w:spacing w:val="-3"/>
        </w:rPr>
        <w:t>ingreso marginal  es ahora inferior </w:t>
      </w:r>
      <w:r>
        <w:rPr/>
        <w:t>al </w:t>
      </w:r>
      <w:r>
        <w:rPr>
          <w:spacing w:val="-3"/>
        </w:rPr>
        <w:t>coste marginal </w:t>
      </w:r>
      <w:r>
        <w:rPr/>
        <w:t>de </w:t>
      </w:r>
      <w:r>
        <w:rPr>
          <w:spacing w:val="-3"/>
        </w:rPr>
        <w:t>vender </w:t>
      </w:r>
      <w:r>
        <w:rPr/>
        <w:t>en el </w:t>
      </w:r>
      <w:r>
        <w:rPr>
          <w:spacing w:val="-3"/>
        </w:rPr>
        <w:t>mercado nacional, aumenta </w:t>
      </w:r>
      <w:r>
        <w:rPr/>
        <w:t>el </w:t>
      </w:r>
      <w:r>
        <w:rPr>
          <w:spacing w:val="-3"/>
        </w:rPr>
        <w:t>precio </w:t>
      </w:r>
      <w:r>
        <w:rPr/>
        <w:t>de las </w:t>
      </w:r>
      <w:r>
        <w:rPr>
          <w:spacing w:val="-3"/>
        </w:rPr>
        <w:t>variedades extranjeras </w:t>
      </w:r>
      <w:r>
        <w:rPr/>
        <w:t>y los </w:t>
      </w:r>
      <w:r>
        <w:rPr>
          <w:spacing w:val="-3"/>
        </w:rPr>
        <w:t>consumidores pasan </w:t>
      </w:r>
      <w:r>
        <w:rPr/>
        <w:t>a </w:t>
      </w:r>
      <w:r>
        <w:rPr>
          <w:spacing w:val="-3"/>
        </w:rPr>
        <w:t>consumir mayores cantidades </w:t>
      </w:r>
      <w:r>
        <w:rPr/>
        <w:t>de </w:t>
      </w:r>
      <w:r>
        <w:rPr>
          <w:spacing w:val="-3"/>
        </w:rPr>
        <w:t>las variedades locales </w:t>
      </w:r>
      <w:r>
        <w:rPr/>
        <w:t>y </w:t>
      </w:r>
      <w:r>
        <w:rPr>
          <w:spacing w:val="-3"/>
        </w:rPr>
        <w:t>menores </w:t>
      </w:r>
      <w:r>
        <w:rPr/>
        <w:t>de las </w:t>
      </w:r>
      <w:r>
        <w:rPr>
          <w:spacing w:val="-3"/>
        </w:rPr>
        <w:t>importadas. </w:t>
      </w:r>
      <w:r>
        <w:rPr/>
        <w:t>Los </w:t>
      </w:r>
      <w:r>
        <w:rPr>
          <w:spacing w:val="-3"/>
        </w:rPr>
        <w:t>precios </w:t>
      </w:r>
      <w:r>
        <w:rPr/>
        <w:t>de </w:t>
      </w:r>
      <w:r>
        <w:rPr>
          <w:spacing w:val="-3"/>
        </w:rPr>
        <w:t>ambas procedencias </w:t>
      </w:r>
      <w:r>
        <w:rPr/>
        <w:t>se </w:t>
      </w:r>
      <w:r>
        <w:rPr>
          <w:spacing w:val="-3"/>
        </w:rPr>
        <w:t>incrementan (antes </w:t>
      </w:r>
      <w:r>
        <w:rPr/>
        <w:t>de </w:t>
      </w:r>
      <w:r>
        <w:rPr>
          <w:spacing w:val="-3"/>
        </w:rPr>
        <w:t>permitir la</w:t>
      </w:r>
      <w:r>
        <w:rPr>
          <w:spacing w:val="138"/>
        </w:rPr>
        <w:t> </w:t>
      </w:r>
      <w:r>
        <w:rPr>
          <w:spacing w:val="-3"/>
        </w:rPr>
        <w:t>entrada </w:t>
      </w:r>
      <w:r>
        <w:rPr/>
        <w:t>y </w:t>
      </w:r>
      <w:r>
        <w:rPr>
          <w:spacing w:val="-3"/>
        </w:rPr>
        <w:t>salida) aunque </w:t>
      </w:r>
      <w:r>
        <w:rPr/>
        <w:t>lo </w:t>
      </w:r>
      <w:r>
        <w:rPr>
          <w:spacing w:val="-3"/>
        </w:rPr>
        <w:t>hacen </w:t>
      </w:r>
      <w:r>
        <w:rPr/>
        <w:t>más los de las </w:t>
      </w:r>
      <w:r>
        <w:rPr>
          <w:spacing w:val="-3"/>
        </w:rPr>
        <w:t>variedades extranjeras. </w:t>
      </w:r>
      <w:r>
        <w:rPr/>
        <w:t>Las </w:t>
      </w:r>
      <w:r>
        <w:rPr>
          <w:spacing w:val="-3"/>
        </w:rPr>
        <w:t>empresas nacionales obtienen beneficios que inducen </w:t>
      </w:r>
      <w:r>
        <w:rPr/>
        <w:t>a la </w:t>
      </w:r>
      <w:r>
        <w:rPr>
          <w:spacing w:val="-3"/>
        </w:rPr>
        <w:t>entrada </w:t>
      </w:r>
      <w:r>
        <w:rPr/>
        <w:t>y a la </w:t>
      </w:r>
      <w:r>
        <w:rPr>
          <w:spacing w:val="-3"/>
        </w:rPr>
        <w:t>aparición </w:t>
      </w:r>
      <w:r>
        <w:rPr/>
        <w:t>de un </w:t>
      </w:r>
      <w:r>
        <w:rPr>
          <w:spacing w:val="-3"/>
        </w:rPr>
        <w:t>mayor número de variedades nacionales. </w:t>
      </w:r>
      <w:r>
        <w:rPr/>
        <w:t>Al </w:t>
      </w:r>
      <w:r>
        <w:rPr>
          <w:spacing w:val="-3"/>
        </w:rPr>
        <w:t>final, </w:t>
      </w:r>
      <w:r>
        <w:rPr/>
        <w:t>el </w:t>
      </w:r>
      <w:r>
        <w:rPr>
          <w:spacing w:val="-3"/>
        </w:rPr>
        <w:t>precio nacional se</w:t>
      </w:r>
      <w:r>
        <w:rPr>
          <w:spacing w:val="138"/>
        </w:rPr>
        <w:t> </w:t>
      </w:r>
      <w:r>
        <w:rPr>
          <w:spacing w:val="-3"/>
        </w:rPr>
        <w:t>reduce mientras </w:t>
      </w:r>
      <w:r>
        <w:rPr/>
        <w:t>que el </w:t>
      </w:r>
      <w:r>
        <w:rPr>
          <w:spacing w:val="-3"/>
        </w:rPr>
        <w:t>extranjero </w:t>
      </w:r>
      <w:r>
        <w:rPr/>
        <w:t>es </w:t>
      </w:r>
      <w:r>
        <w:rPr>
          <w:spacing w:val="-3"/>
        </w:rPr>
        <w:t>superior </w:t>
      </w:r>
      <w:r>
        <w:rPr/>
        <w:t>al </w:t>
      </w:r>
      <w:r>
        <w:rPr>
          <w:spacing w:val="-3"/>
        </w:rPr>
        <w:t>inicial, aumentando </w:t>
      </w:r>
      <w:r>
        <w:rPr/>
        <w:t>las </w:t>
      </w:r>
      <w:r>
        <w:rPr>
          <w:spacing w:val="-3"/>
        </w:rPr>
        <w:t>variedades totales disponibles. </w:t>
      </w:r>
      <w:r>
        <w:rPr>
          <w:spacing w:val="89"/>
        </w:rPr>
        <w:t> </w:t>
      </w:r>
      <w:r>
        <w:rPr>
          <w:spacing w:val="-3"/>
        </w:rPr>
        <w:t>Considerando</w:t>
      </w:r>
    </w:p>
    <w:p>
      <w:pPr>
        <w:spacing w:after="0" w:line="316" w:lineRule="auto"/>
        <w:jc w:val="both"/>
        <w:sectPr>
          <w:headerReference w:type="default" r:id="rId29"/>
          <w:pgSz w:w="11900" w:h="16840"/>
          <w:pgMar w:header="1784" w:footer="0" w:top="2020" w:bottom="280" w:left="1680" w:right="1320"/>
          <w:pgNumType w:start="53"/>
        </w:sectPr>
      </w:pPr>
    </w:p>
    <w:p>
      <w:pPr>
        <w:pStyle w:val="BodyText"/>
        <w:spacing w:before="10"/>
        <w:rPr>
          <w:sz w:val="8"/>
        </w:rPr>
      </w:pPr>
    </w:p>
    <w:p>
      <w:pPr>
        <w:pStyle w:val="BodyText"/>
        <w:spacing w:line="316" w:lineRule="auto" w:before="77"/>
        <w:ind w:left="192" w:right="109"/>
        <w:jc w:val="both"/>
      </w:pPr>
      <w:r>
        <w:rPr/>
        <w:t>además el ingreso arancelario, el resultado global es un incremento del bienestar nacional.</w:t>
      </w:r>
    </w:p>
    <w:p>
      <w:pPr>
        <w:pStyle w:val="BodyText"/>
        <w:spacing w:before="9"/>
        <w:rPr>
          <w:sz w:val="31"/>
        </w:rPr>
      </w:pPr>
    </w:p>
    <w:p>
      <w:pPr>
        <w:pStyle w:val="BodyText"/>
        <w:spacing w:line="316" w:lineRule="auto" w:before="1"/>
        <w:ind w:left="192" w:right="109"/>
        <w:jc w:val="both"/>
      </w:pPr>
      <w:r>
        <w:rPr/>
        <w:t>En un </w:t>
      </w:r>
      <w:r>
        <w:rPr>
          <w:spacing w:val="-3"/>
        </w:rPr>
        <w:t>modelo similar </w:t>
      </w:r>
      <w:r>
        <w:rPr/>
        <w:t>de </w:t>
      </w:r>
      <w:r>
        <w:rPr>
          <w:spacing w:val="-3"/>
        </w:rPr>
        <w:t>diversidad </w:t>
      </w:r>
      <w:r>
        <w:rPr/>
        <w:t>de </w:t>
      </w:r>
      <w:r>
        <w:rPr>
          <w:spacing w:val="-3"/>
        </w:rPr>
        <w:t>preferencias, Schmitt (1990) estudió </w:t>
      </w:r>
      <w:r>
        <w:rPr/>
        <w:t>los </w:t>
      </w:r>
      <w:r>
        <w:rPr>
          <w:spacing w:val="-3"/>
        </w:rPr>
        <w:t>efectos </w:t>
      </w:r>
      <w:r>
        <w:rPr/>
        <w:t>de </w:t>
      </w:r>
      <w:r>
        <w:rPr>
          <w:spacing w:val="-3"/>
        </w:rPr>
        <w:t>pequeñas reducciones arancelarias bilaterales entre </w:t>
      </w:r>
      <w:r>
        <w:rPr/>
        <w:t>dos </w:t>
      </w:r>
      <w:r>
        <w:rPr>
          <w:spacing w:val="-3"/>
        </w:rPr>
        <w:t>países. </w:t>
      </w:r>
      <w:r>
        <w:rPr/>
        <w:t>A </w:t>
      </w:r>
      <w:r>
        <w:rPr>
          <w:spacing w:val="-3"/>
        </w:rPr>
        <w:t>diferencia de</w:t>
      </w:r>
      <w:r>
        <w:rPr>
          <w:spacing w:val="138"/>
        </w:rPr>
        <w:t> </w:t>
      </w:r>
      <w:r>
        <w:rPr>
          <w:spacing w:val="-3"/>
        </w:rPr>
        <w:t>Lancaster (1984), </w:t>
      </w:r>
      <w:r>
        <w:rPr/>
        <w:t>no </w:t>
      </w:r>
      <w:r>
        <w:rPr>
          <w:spacing w:val="-3"/>
        </w:rPr>
        <w:t>utilizó técnicas numéricas para el</w:t>
      </w:r>
      <w:r>
        <w:rPr>
          <w:spacing w:val="138"/>
        </w:rPr>
        <w:t> </w:t>
      </w:r>
      <w:r>
        <w:rPr>
          <w:spacing w:val="-3"/>
        </w:rPr>
        <w:t>análisis </w:t>
      </w:r>
      <w:r>
        <w:rPr/>
        <w:t>de </w:t>
      </w:r>
      <w:r>
        <w:rPr>
          <w:spacing w:val="-3"/>
        </w:rPr>
        <w:t>estos efectos </w:t>
      </w:r>
      <w:r>
        <w:rPr/>
        <w:t>y </w:t>
      </w:r>
      <w:r>
        <w:rPr>
          <w:spacing w:val="-3"/>
        </w:rPr>
        <w:t>adoptó aranceles </w:t>
      </w:r>
      <w:r>
        <w:rPr/>
        <w:t>ad </w:t>
      </w:r>
      <w:r>
        <w:rPr>
          <w:spacing w:val="-3"/>
        </w:rPr>
        <w:t>valorem.</w:t>
      </w:r>
    </w:p>
    <w:p>
      <w:pPr>
        <w:pStyle w:val="BodyText"/>
        <w:spacing w:before="9"/>
        <w:rPr>
          <w:sz w:val="31"/>
        </w:rPr>
      </w:pPr>
    </w:p>
    <w:p>
      <w:pPr>
        <w:pStyle w:val="BodyText"/>
        <w:spacing w:line="316" w:lineRule="auto" w:before="1"/>
        <w:ind w:left="192" w:right="109"/>
        <w:jc w:val="both"/>
      </w:pPr>
      <w:r>
        <w:rPr/>
        <w:t>Para Schmitt, las preferencias de los consumidores vienen dadas por la función de utilidad:</w:t>
      </w:r>
    </w:p>
    <w:p>
      <w:pPr>
        <w:pStyle w:val="BodyText"/>
        <w:rPr>
          <w:sz w:val="20"/>
        </w:rPr>
      </w:pPr>
    </w:p>
    <w:p>
      <w:pPr>
        <w:spacing w:after="0"/>
        <w:rPr>
          <w:sz w:val="20"/>
        </w:rPr>
        <w:sectPr>
          <w:pgSz w:w="11900" w:h="16840"/>
          <w:pgMar w:header="1784" w:footer="0" w:top="2020" w:bottom="280" w:left="1680" w:right="1320"/>
        </w:sectPr>
      </w:pPr>
    </w:p>
    <w:p>
      <w:pPr>
        <w:spacing w:before="240"/>
        <w:ind w:left="0" w:right="0" w:firstLine="0"/>
        <w:jc w:val="right"/>
        <w:rPr>
          <w:rFonts w:ascii="Times New Roman"/>
          <w:i/>
          <w:sz w:val="24"/>
        </w:rPr>
      </w:pPr>
      <w:r>
        <w:rPr>
          <w:rFonts w:ascii="Times New Roman"/>
          <w:i/>
          <w:sz w:val="24"/>
        </w:rPr>
        <w:t>U = Y -| </w:t>
      </w:r>
      <w:r>
        <w:rPr>
          <w:rFonts w:ascii="Times New Roman"/>
          <w:i/>
          <w:position w:val="-2"/>
          <w:sz w:val="24"/>
        </w:rPr>
        <w:t>x</w:t>
      </w:r>
      <w:r>
        <w:rPr>
          <w:rFonts w:ascii="Times New Roman"/>
          <w:i/>
          <w:position w:val="-4"/>
          <w:sz w:val="14"/>
        </w:rPr>
        <w:t>i </w:t>
      </w:r>
      <w:r>
        <w:rPr>
          <w:rFonts w:ascii="Times New Roman"/>
          <w:i/>
          <w:sz w:val="24"/>
        </w:rPr>
        <w:t>- </w:t>
      </w:r>
      <w:r>
        <w:rPr>
          <w:rFonts w:ascii="Times New Roman"/>
          <w:i/>
          <w:position w:val="-2"/>
          <w:sz w:val="24"/>
        </w:rPr>
        <w:t>x</w:t>
      </w:r>
      <w:r>
        <w:rPr>
          <w:rFonts w:ascii="Times New Roman"/>
          <w:i/>
          <w:position w:val="9"/>
          <w:sz w:val="14"/>
        </w:rPr>
        <w:t>c </w:t>
      </w:r>
      <w:r>
        <w:rPr>
          <w:rFonts w:ascii="Times New Roman"/>
          <w:i/>
          <w:sz w:val="24"/>
        </w:rPr>
        <w:t>|</w:t>
      </w:r>
    </w:p>
    <w:p>
      <w:pPr>
        <w:pStyle w:val="BodyText"/>
        <w:spacing w:before="4"/>
        <w:rPr>
          <w:rFonts w:ascii="Times New Roman"/>
          <w:i/>
          <w:sz w:val="19"/>
        </w:rPr>
      </w:pPr>
      <w:r>
        <w:rPr/>
        <w:br w:type="column"/>
      </w:r>
      <w:r>
        <w:rPr>
          <w:rFonts w:ascii="Times New Roman"/>
          <w:i/>
          <w:sz w:val="19"/>
        </w:rPr>
      </w:r>
    </w:p>
    <w:p>
      <w:pPr>
        <w:spacing w:before="0"/>
        <w:ind w:left="290" w:right="0" w:firstLine="0"/>
        <w:jc w:val="left"/>
        <w:rPr>
          <w:rFonts w:ascii="Times New Roman" w:hAnsi="Times New Roman"/>
          <w:i/>
          <w:sz w:val="24"/>
        </w:rPr>
      </w:pPr>
      <w:r>
        <w:rPr>
          <w:rFonts w:ascii="Times New Roman" w:hAnsi="Times New Roman"/>
          <w:i/>
          <w:sz w:val="24"/>
        </w:rPr>
        <w:t>si  v </w:t>
      </w:r>
      <w:r>
        <w:rPr>
          <w:rFonts w:ascii="Symbol" w:hAnsi="Symbol"/>
          <w:sz w:val="24"/>
        </w:rPr>
        <w:t></w:t>
      </w:r>
      <w:r>
        <w:rPr>
          <w:rFonts w:ascii="Times New Roman" w:hAnsi="Times New Roman"/>
          <w:sz w:val="24"/>
        </w:rPr>
        <w:t> </w:t>
      </w:r>
      <w:r>
        <w:rPr>
          <w:rFonts w:ascii="Times New Roman" w:hAnsi="Times New Roman"/>
          <w:i/>
          <w:sz w:val="24"/>
        </w:rPr>
        <w:t>1</w:t>
      </w:r>
    </w:p>
    <w:p>
      <w:pPr>
        <w:spacing w:after="0"/>
        <w:jc w:val="left"/>
        <w:rPr>
          <w:rFonts w:ascii="Times New Roman" w:hAnsi="Times New Roman"/>
          <w:sz w:val="24"/>
        </w:rPr>
        <w:sectPr>
          <w:type w:val="continuous"/>
          <w:pgSz w:w="11900" w:h="16840"/>
          <w:pgMar w:top="1040" w:bottom="280" w:left="1680" w:right="1320"/>
          <w:cols w:num="2" w:equalWidth="0">
            <w:col w:w="4678" w:space="40"/>
            <w:col w:w="4182"/>
          </w:cols>
        </w:sectPr>
      </w:pPr>
    </w:p>
    <w:p>
      <w:pPr>
        <w:pStyle w:val="BodyText"/>
        <w:rPr>
          <w:rFonts w:ascii="Times New Roman"/>
          <w:i/>
          <w:sz w:val="20"/>
        </w:rPr>
      </w:pPr>
    </w:p>
    <w:p>
      <w:pPr>
        <w:pStyle w:val="BodyText"/>
        <w:rPr>
          <w:rFonts w:ascii="Times New Roman"/>
          <w:i/>
          <w:sz w:val="20"/>
        </w:rPr>
      </w:pPr>
    </w:p>
    <w:p>
      <w:pPr>
        <w:pStyle w:val="BodyText"/>
        <w:spacing w:line="360" w:lineRule="exact" w:before="130"/>
        <w:ind w:left="192" w:right="109"/>
        <w:jc w:val="both"/>
      </w:pPr>
      <w:r>
        <w:rPr>
          <w:spacing w:val="-3"/>
        </w:rPr>
        <w:t>donde </w:t>
      </w:r>
      <w:r>
        <w:rPr/>
        <w:t>Y es un </w:t>
      </w:r>
      <w:r>
        <w:rPr>
          <w:spacing w:val="-3"/>
        </w:rPr>
        <w:t>bien numerario, </w:t>
      </w:r>
      <w:r>
        <w:rPr/>
        <w:t>x</w:t>
      </w:r>
      <w:r>
        <w:rPr>
          <w:position w:val="-4"/>
          <w:sz w:val="12"/>
        </w:rPr>
        <w:t>i </w:t>
      </w:r>
      <w:r>
        <w:rPr>
          <w:spacing w:val="-3"/>
        </w:rPr>
        <w:t>indica </w:t>
      </w:r>
      <w:r>
        <w:rPr/>
        <w:t>la </w:t>
      </w:r>
      <w:r>
        <w:rPr>
          <w:spacing w:val="-3"/>
        </w:rPr>
        <w:t>posición </w:t>
      </w:r>
      <w:r>
        <w:rPr/>
        <w:t>en </w:t>
      </w:r>
      <w:r>
        <w:rPr>
          <w:spacing w:val="-3"/>
        </w:rPr>
        <w:t>el espacio </w:t>
      </w:r>
      <w:r>
        <w:rPr/>
        <w:t>de la </w:t>
      </w:r>
      <w:r>
        <w:rPr>
          <w:spacing w:val="-3"/>
        </w:rPr>
        <w:t>característica </w:t>
      </w:r>
      <w:r>
        <w:rPr/>
        <w:t>del </w:t>
      </w:r>
      <w:r>
        <w:rPr>
          <w:spacing w:val="-3"/>
        </w:rPr>
        <w:t>bien </w:t>
      </w:r>
      <w:r>
        <w:rPr/>
        <w:t>i, x</w:t>
      </w:r>
      <w:r>
        <w:rPr>
          <w:position w:val="13"/>
          <w:sz w:val="12"/>
        </w:rPr>
        <w:t>c </w:t>
      </w:r>
      <w:r>
        <w:rPr/>
        <w:t>la </w:t>
      </w:r>
      <w:r>
        <w:rPr>
          <w:spacing w:val="-3"/>
        </w:rPr>
        <w:t>posición ideal para </w:t>
      </w:r>
      <w:r>
        <w:rPr/>
        <w:t>el </w:t>
      </w:r>
      <w:r>
        <w:rPr>
          <w:spacing w:val="-3"/>
        </w:rPr>
        <w:t>consumidor </w:t>
      </w:r>
      <w:r>
        <w:rPr/>
        <w:t>y v la </w:t>
      </w:r>
      <w:r>
        <w:rPr>
          <w:spacing w:val="-3"/>
        </w:rPr>
        <w:t>cantidad demandada </w:t>
      </w:r>
      <w:r>
        <w:rPr/>
        <w:t>del </w:t>
      </w:r>
      <w:r>
        <w:rPr>
          <w:spacing w:val="-3"/>
        </w:rPr>
        <w:t>producto i. Además, </w:t>
      </w:r>
      <w:r>
        <w:rPr/>
        <w:t>si v es </w:t>
      </w:r>
      <w:r>
        <w:rPr>
          <w:spacing w:val="-3"/>
        </w:rPr>
        <w:t>menor </w:t>
      </w:r>
      <w:r>
        <w:rPr/>
        <w:t>que uno la </w:t>
      </w:r>
      <w:r>
        <w:rPr>
          <w:spacing w:val="-3"/>
        </w:rPr>
        <w:t>utilidad </w:t>
      </w:r>
      <w:r>
        <w:rPr/>
        <w:t>es</w:t>
      </w:r>
      <w:r>
        <w:rPr>
          <w:spacing w:val="-56"/>
        </w:rPr>
        <w:t> </w:t>
      </w:r>
      <w:r>
        <w:rPr>
          <w:spacing w:val="-3"/>
        </w:rPr>
        <w:t>cero.</w:t>
      </w:r>
    </w:p>
    <w:p>
      <w:pPr>
        <w:pStyle w:val="BodyText"/>
      </w:pPr>
    </w:p>
    <w:p>
      <w:pPr>
        <w:pStyle w:val="BodyText"/>
        <w:spacing w:line="316" w:lineRule="auto" w:before="176"/>
        <w:ind w:left="192" w:right="109"/>
        <w:jc w:val="both"/>
      </w:pPr>
      <w:r>
        <w:rPr>
          <w:spacing w:val="-3"/>
        </w:rPr>
        <w:t>Esta especificación genera </w:t>
      </w:r>
      <w:r>
        <w:rPr/>
        <w:t>una </w:t>
      </w:r>
      <w:r>
        <w:rPr>
          <w:spacing w:val="-3"/>
        </w:rPr>
        <w:t>demanda individual del consumidor totalmente inelástica, tomando valor </w:t>
      </w:r>
      <w:r>
        <w:rPr/>
        <w:t>uno si </w:t>
      </w:r>
      <w:r>
        <w:rPr>
          <w:spacing w:val="-3"/>
        </w:rPr>
        <w:t>el precio </w:t>
      </w:r>
      <w:r>
        <w:rPr/>
        <w:t>del </w:t>
      </w:r>
      <w:r>
        <w:rPr>
          <w:spacing w:val="-3"/>
        </w:rPr>
        <w:t>bien </w:t>
      </w:r>
      <w:r>
        <w:rPr/>
        <w:t>i es </w:t>
      </w:r>
      <w:r>
        <w:rPr>
          <w:spacing w:val="-3"/>
        </w:rPr>
        <w:t>menor </w:t>
      </w:r>
      <w:r>
        <w:rPr/>
        <w:t>o </w:t>
      </w:r>
      <w:r>
        <w:rPr>
          <w:spacing w:val="-3"/>
        </w:rPr>
        <w:t>igual </w:t>
      </w:r>
      <w:r>
        <w:rPr/>
        <w:t>que la </w:t>
      </w:r>
      <w:r>
        <w:rPr>
          <w:spacing w:val="-3"/>
        </w:rPr>
        <w:t>diferencia entre</w:t>
      </w:r>
      <w:r>
        <w:rPr>
          <w:spacing w:val="138"/>
        </w:rPr>
        <w:t> </w:t>
      </w:r>
      <w:r>
        <w:rPr/>
        <w:t>la </w:t>
      </w:r>
      <w:r>
        <w:rPr>
          <w:spacing w:val="-3"/>
        </w:rPr>
        <w:t>renta </w:t>
      </w:r>
      <w:r>
        <w:rPr/>
        <w:t>del </w:t>
      </w:r>
      <w:r>
        <w:rPr>
          <w:spacing w:val="-3"/>
        </w:rPr>
        <w:t>consumidor </w:t>
      </w:r>
      <w:r>
        <w:rPr/>
        <w:t>y la </w:t>
      </w:r>
      <w:r>
        <w:rPr>
          <w:spacing w:val="-3"/>
        </w:rPr>
        <w:t>distancia absoluta entre el  bien </w:t>
      </w:r>
      <w:r>
        <w:rPr/>
        <w:t>i y el </w:t>
      </w:r>
      <w:r>
        <w:rPr>
          <w:spacing w:val="-3"/>
        </w:rPr>
        <w:t>ideal. </w:t>
      </w:r>
      <w:r>
        <w:rPr/>
        <w:t>El </w:t>
      </w:r>
      <w:r>
        <w:rPr>
          <w:spacing w:val="-3"/>
        </w:rPr>
        <w:t>valor </w:t>
      </w:r>
      <w:r>
        <w:rPr/>
        <w:t>de la </w:t>
      </w:r>
      <w:r>
        <w:rPr>
          <w:spacing w:val="-3"/>
        </w:rPr>
        <w:t>demanda </w:t>
      </w:r>
      <w:r>
        <w:rPr/>
        <w:t>es </w:t>
      </w:r>
      <w:r>
        <w:rPr>
          <w:spacing w:val="-3"/>
        </w:rPr>
        <w:t>cero </w:t>
      </w:r>
      <w:r>
        <w:rPr/>
        <w:t>si </w:t>
      </w:r>
      <w:r>
        <w:rPr>
          <w:spacing w:val="-3"/>
        </w:rPr>
        <w:t>el</w:t>
      </w:r>
      <w:r>
        <w:rPr>
          <w:spacing w:val="138"/>
        </w:rPr>
        <w:t> </w:t>
      </w:r>
      <w:r>
        <w:rPr>
          <w:spacing w:val="-3"/>
        </w:rPr>
        <w:t>precio </w:t>
      </w:r>
      <w:r>
        <w:rPr/>
        <w:t>de i es </w:t>
      </w:r>
      <w:r>
        <w:rPr>
          <w:spacing w:val="-3"/>
        </w:rPr>
        <w:t>mayor </w:t>
      </w:r>
      <w:r>
        <w:rPr/>
        <w:t>que </w:t>
      </w:r>
      <w:r>
        <w:rPr>
          <w:spacing w:val="-3"/>
        </w:rPr>
        <w:t>dicha</w:t>
      </w:r>
      <w:r>
        <w:rPr>
          <w:spacing w:val="-32"/>
        </w:rPr>
        <w:t> </w:t>
      </w:r>
      <w:r>
        <w:rPr>
          <w:spacing w:val="-3"/>
        </w:rPr>
        <w:t>diferencia.</w:t>
      </w:r>
    </w:p>
    <w:p>
      <w:pPr>
        <w:pStyle w:val="BodyText"/>
        <w:spacing w:before="9"/>
        <w:rPr>
          <w:sz w:val="31"/>
        </w:rPr>
      </w:pPr>
    </w:p>
    <w:p>
      <w:pPr>
        <w:pStyle w:val="BodyText"/>
        <w:spacing w:line="316" w:lineRule="auto" w:before="1"/>
        <w:ind w:left="192" w:right="109"/>
        <w:jc w:val="both"/>
      </w:pPr>
      <w:r>
        <w:rPr/>
        <w:t>Por su </w:t>
      </w:r>
      <w:r>
        <w:rPr>
          <w:spacing w:val="-3"/>
        </w:rPr>
        <w:t>parte, cada empresa produce </w:t>
      </w:r>
      <w:r>
        <w:rPr/>
        <w:t>una </w:t>
      </w:r>
      <w:r>
        <w:rPr>
          <w:spacing w:val="-3"/>
        </w:rPr>
        <w:t>única variedad con costes </w:t>
      </w:r>
      <w:r>
        <w:rPr/>
        <w:t>que </w:t>
      </w:r>
      <w:r>
        <w:rPr>
          <w:spacing w:val="-3"/>
        </w:rPr>
        <w:t>incluyen </w:t>
      </w:r>
      <w:r>
        <w:rPr/>
        <w:t>un </w:t>
      </w:r>
      <w:r>
        <w:rPr>
          <w:spacing w:val="-3"/>
        </w:rPr>
        <w:t>coste fijo </w:t>
      </w:r>
      <w:r>
        <w:rPr/>
        <w:t>y un </w:t>
      </w:r>
      <w:r>
        <w:rPr>
          <w:spacing w:val="-3"/>
        </w:rPr>
        <w:t>coste marginal constante. Schmitt </w:t>
      </w:r>
      <w:r>
        <w:rPr/>
        <w:t>se </w:t>
      </w:r>
      <w:r>
        <w:rPr>
          <w:spacing w:val="-3"/>
        </w:rPr>
        <w:t>concentró </w:t>
      </w:r>
      <w:r>
        <w:rPr/>
        <w:t>en el </w:t>
      </w:r>
      <w:r>
        <w:rPr>
          <w:spacing w:val="-3"/>
        </w:rPr>
        <w:t>caso </w:t>
      </w:r>
      <w:r>
        <w:rPr>
          <w:i/>
          <w:spacing w:val="-3"/>
        </w:rPr>
        <w:t>interleaved </w:t>
      </w:r>
      <w:r>
        <w:rPr/>
        <w:t>en </w:t>
      </w:r>
      <w:r>
        <w:rPr>
          <w:spacing w:val="-3"/>
        </w:rPr>
        <w:t>el </w:t>
      </w:r>
      <w:r>
        <w:rPr/>
        <w:t>que </w:t>
      </w:r>
      <w:r>
        <w:rPr>
          <w:spacing w:val="-3"/>
        </w:rPr>
        <w:t>cada variedad local está rodeada </w:t>
      </w:r>
      <w:r>
        <w:rPr/>
        <w:t>por dos </w:t>
      </w:r>
      <w:r>
        <w:rPr>
          <w:spacing w:val="-3"/>
        </w:rPr>
        <w:t>variedades</w:t>
      </w:r>
      <w:r>
        <w:rPr>
          <w:spacing w:val="138"/>
        </w:rPr>
        <w:t> </w:t>
      </w:r>
      <w:r>
        <w:rPr>
          <w:spacing w:val="-3"/>
        </w:rPr>
        <w:t>importadas.</w:t>
      </w:r>
    </w:p>
    <w:p>
      <w:pPr>
        <w:pStyle w:val="BodyText"/>
        <w:spacing w:before="9"/>
        <w:rPr>
          <w:sz w:val="31"/>
        </w:rPr>
      </w:pPr>
    </w:p>
    <w:p>
      <w:pPr>
        <w:pStyle w:val="BodyText"/>
        <w:spacing w:before="1"/>
        <w:ind w:left="192"/>
        <w:jc w:val="both"/>
      </w:pPr>
      <w:r>
        <w:rPr/>
        <w:t>Los </w:t>
      </w:r>
      <w:r>
        <w:rPr>
          <w:spacing w:val="-3"/>
        </w:rPr>
        <w:t>efectos </w:t>
      </w:r>
      <w:r>
        <w:rPr/>
        <w:t>de la </w:t>
      </w:r>
      <w:r>
        <w:rPr>
          <w:spacing w:val="-3"/>
        </w:rPr>
        <w:t>liberalización, entendida como</w:t>
      </w:r>
      <w:r>
        <w:rPr>
          <w:spacing w:val="70"/>
        </w:rPr>
        <w:t> </w:t>
      </w:r>
      <w:r>
        <w:rPr>
          <w:spacing w:val="-3"/>
        </w:rPr>
        <w:t>reducciones</w:t>
      </w:r>
    </w:p>
    <w:p>
      <w:pPr>
        <w:spacing w:after="0"/>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532" w:right="109"/>
        <w:jc w:val="both"/>
      </w:pPr>
      <w:r>
        <w:rPr>
          <w:spacing w:val="-3"/>
        </w:rPr>
        <w:t>arancelarias recíprocas, dependen </w:t>
      </w:r>
      <w:r>
        <w:rPr/>
        <w:t>de la </w:t>
      </w:r>
      <w:r>
        <w:rPr>
          <w:spacing w:val="-3"/>
        </w:rPr>
        <w:t>existencia </w:t>
      </w:r>
      <w:r>
        <w:rPr/>
        <w:t>o no </w:t>
      </w:r>
      <w:r>
        <w:rPr>
          <w:spacing w:val="-3"/>
        </w:rPr>
        <w:t>de</w:t>
      </w:r>
      <w:r>
        <w:rPr>
          <w:spacing w:val="138"/>
        </w:rPr>
        <w:t> </w:t>
      </w:r>
      <w:r>
        <w:rPr>
          <w:spacing w:val="-3"/>
        </w:rPr>
        <w:t>libre entrada. </w:t>
      </w:r>
      <w:r>
        <w:rPr/>
        <w:t>Si el </w:t>
      </w:r>
      <w:r>
        <w:rPr>
          <w:spacing w:val="-3"/>
        </w:rPr>
        <w:t>número </w:t>
      </w:r>
      <w:r>
        <w:rPr/>
        <w:t>de </w:t>
      </w:r>
      <w:r>
        <w:rPr>
          <w:spacing w:val="-3"/>
        </w:rPr>
        <w:t>empresas (productos) </w:t>
      </w:r>
      <w:r>
        <w:rPr/>
        <w:t>es </w:t>
      </w:r>
      <w:r>
        <w:rPr>
          <w:spacing w:val="-3"/>
        </w:rPr>
        <w:t>fijo, </w:t>
      </w:r>
      <w:r>
        <w:rPr/>
        <w:t>la </w:t>
      </w:r>
      <w:r>
        <w:rPr>
          <w:spacing w:val="-3"/>
        </w:rPr>
        <w:t>liberalización tendrá </w:t>
      </w:r>
      <w:r>
        <w:rPr/>
        <w:t>un </w:t>
      </w:r>
      <w:r>
        <w:rPr>
          <w:spacing w:val="-3"/>
        </w:rPr>
        <w:t>efecto directo </w:t>
      </w:r>
      <w:r>
        <w:rPr/>
        <w:t>que </w:t>
      </w:r>
      <w:r>
        <w:rPr>
          <w:spacing w:val="-3"/>
        </w:rPr>
        <w:t>hará que</w:t>
      </w:r>
      <w:r>
        <w:rPr>
          <w:spacing w:val="138"/>
        </w:rPr>
        <w:t> </w:t>
      </w:r>
      <w:r>
        <w:rPr>
          <w:spacing w:val="-3"/>
        </w:rPr>
        <w:t>algunos consumidores cambien </w:t>
      </w:r>
      <w:r>
        <w:rPr/>
        <w:t>sus </w:t>
      </w:r>
      <w:r>
        <w:rPr>
          <w:spacing w:val="-3"/>
        </w:rPr>
        <w:t>variedades elegidas desde</w:t>
      </w:r>
      <w:r>
        <w:rPr>
          <w:spacing w:val="138"/>
        </w:rPr>
        <w:t> </w:t>
      </w:r>
      <w:r>
        <w:rPr/>
        <w:t>las </w:t>
      </w:r>
      <w:r>
        <w:rPr>
          <w:spacing w:val="-3"/>
        </w:rPr>
        <w:t>nacionales </w:t>
      </w:r>
      <w:r>
        <w:rPr/>
        <w:t>a las </w:t>
      </w:r>
      <w:r>
        <w:rPr>
          <w:spacing w:val="-3"/>
        </w:rPr>
        <w:t>extranjeras, reduciendo </w:t>
      </w:r>
      <w:r>
        <w:rPr/>
        <w:t>los </w:t>
      </w:r>
      <w:r>
        <w:rPr>
          <w:spacing w:val="-3"/>
        </w:rPr>
        <w:t>beneficios </w:t>
      </w:r>
      <w:r>
        <w:rPr/>
        <w:t>de las </w:t>
      </w:r>
      <w:r>
        <w:rPr>
          <w:spacing w:val="-3"/>
        </w:rPr>
        <w:t>empresas dado </w:t>
      </w:r>
      <w:r>
        <w:rPr/>
        <w:t>que el </w:t>
      </w:r>
      <w:r>
        <w:rPr>
          <w:i/>
          <w:spacing w:val="-3"/>
        </w:rPr>
        <w:t>mark-up </w:t>
      </w:r>
      <w:r>
        <w:rPr/>
        <w:t>que </w:t>
      </w:r>
      <w:r>
        <w:rPr>
          <w:spacing w:val="-3"/>
        </w:rPr>
        <w:t>ganan </w:t>
      </w:r>
      <w:r>
        <w:rPr/>
        <w:t>en el </w:t>
      </w:r>
      <w:r>
        <w:rPr>
          <w:spacing w:val="-3"/>
        </w:rPr>
        <w:t>mercado nacional </w:t>
      </w:r>
      <w:r>
        <w:rPr/>
        <w:t>es </w:t>
      </w:r>
      <w:r>
        <w:rPr>
          <w:spacing w:val="-3"/>
        </w:rPr>
        <w:t>mayor </w:t>
      </w:r>
      <w:r>
        <w:rPr/>
        <w:t>que el </w:t>
      </w:r>
      <w:r>
        <w:rPr>
          <w:spacing w:val="-3"/>
        </w:rPr>
        <w:t>extraído </w:t>
      </w:r>
      <w:r>
        <w:rPr/>
        <w:t>en el </w:t>
      </w:r>
      <w:r>
        <w:rPr>
          <w:spacing w:val="-3"/>
        </w:rPr>
        <w:t>mercado extranjero</w:t>
      </w:r>
      <w:r>
        <w:rPr>
          <w:spacing w:val="138"/>
        </w:rPr>
        <w:t> </w:t>
      </w:r>
      <w:r>
        <w:rPr>
          <w:spacing w:val="-3"/>
        </w:rPr>
        <w:t>(debido </w:t>
      </w:r>
      <w:r>
        <w:rPr/>
        <w:t>a los </w:t>
      </w:r>
      <w:r>
        <w:rPr>
          <w:spacing w:val="-3"/>
        </w:rPr>
        <w:t>costes </w:t>
      </w:r>
      <w:r>
        <w:rPr/>
        <w:t>de </w:t>
      </w:r>
      <w:r>
        <w:rPr>
          <w:spacing w:val="-3"/>
        </w:rPr>
        <w:t>transporte). También existirá un efecto indirecto tanto </w:t>
      </w:r>
      <w:r>
        <w:rPr/>
        <w:t>a </w:t>
      </w:r>
      <w:r>
        <w:rPr>
          <w:spacing w:val="-3"/>
        </w:rPr>
        <w:t>través </w:t>
      </w:r>
      <w:r>
        <w:rPr/>
        <w:t>de los </w:t>
      </w:r>
      <w:r>
        <w:rPr>
          <w:spacing w:val="-3"/>
        </w:rPr>
        <w:t>precios </w:t>
      </w:r>
      <w:r>
        <w:rPr/>
        <w:t>en el </w:t>
      </w:r>
      <w:r>
        <w:rPr>
          <w:spacing w:val="-3"/>
        </w:rPr>
        <w:t>mercado local como </w:t>
      </w:r>
      <w:r>
        <w:rPr/>
        <w:t>en el </w:t>
      </w:r>
      <w:r>
        <w:rPr>
          <w:spacing w:val="-3"/>
        </w:rPr>
        <w:t>extranjero: </w:t>
      </w:r>
      <w:r>
        <w:rPr/>
        <w:t>los </w:t>
      </w:r>
      <w:r>
        <w:rPr>
          <w:spacing w:val="-3"/>
        </w:rPr>
        <w:t>primeros </w:t>
      </w:r>
      <w:r>
        <w:rPr/>
        <w:t>se </w:t>
      </w:r>
      <w:r>
        <w:rPr>
          <w:spacing w:val="-3"/>
        </w:rPr>
        <w:t>reducirán</w:t>
      </w:r>
      <w:r>
        <w:rPr>
          <w:spacing w:val="138"/>
        </w:rPr>
        <w:t> </w:t>
      </w:r>
      <w:r>
        <w:rPr>
          <w:spacing w:val="-3"/>
        </w:rPr>
        <w:t>mientras </w:t>
      </w:r>
      <w:r>
        <w:rPr/>
        <w:t>que los </w:t>
      </w:r>
      <w:r>
        <w:rPr>
          <w:spacing w:val="-3"/>
        </w:rPr>
        <w:t>segundos aumentarán. Esto hará </w:t>
      </w:r>
      <w:r>
        <w:rPr/>
        <w:t>que </w:t>
      </w:r>
      <w:r>
        <w:rPr>
          <w:spacing w:val="-3"/>
        </w:rPr>
        <w:t>se reduzcan </w:t>
      </w:r>
      <w:r>
        <w:rPr/>
        <w:t>los </w:t>
      </w:r>
      <w:r>
        <w:rPr>
          <w:spacing w:val="-3"/>
        </w:rPr>
        <w:t>beneficios </w:t>
      </w:r>
      <w:r>
        <w:rPr/>
        <w:t>en el </w:t>
      </w:r>
      <w:r>
        <w:rPr>
          <w:spacing w:val="-3"/>
        </w:rPr>
        <w:t>mercado nacional </w:t>
      </w:r>
      <w:r>
        <w:rPr/>
        <w:t>y  </w:t>
      </w:r>
      <w:r>
        <w:rPr>
          <w:spacing w:val="-3"/>
        </w:rPr>
        <w:t>que aumenten </w:t>
      </w:r>
      <w:r>
        <w:rPr/>
        <w:t>en el </w:t>
      </w:r>
      <w:r>
        <w:rPr>
          <w:spacing w:val="-3"/>
        </w:rPr>
        <w:t>mercado extranjero. Schmitt obtuvo una relación </w:t>
      </w:r>
      <w:r>
        <w:rPr/>
        <w:t>en </w:t>
      </w:r>
      <w:r>
        <w:rPr>
          <w:spacing w:val="-3"/>
        </w:rPr>
        <w:t>forma </w:t>
      </w:r>
      <w:r>
        <w:rPr/>
        <w:t>de U </w:t>
      </w:r>
      <w:r>
        <w:rPr>
          <w:spacing w:val="-3"/>
        </w:rPr>
        <w:t>entre </w:t>
      </w:r>
      <w:r>
        <w:rPr/>
        <w:t>los </w:t>
      </w:r>
      <w:r>
        <w:rPr>
          <w:spacing w:val="-3"/>
        </w:rPr>
        <w:t>beneficios totales </w:t>
      </w:r>
      <w:r>
        <w:rPr/>
        <w:t>de </w:t>
      </w:r>
      <w:r>
        <w:rPr>
          <w:spacing w:val="-3"/>
        </w:rPr>
        <w:t>una</w:t>
      </w:r>
      <w:r>
        <w:rPr>
          <w:spacing w:val="138"/>
        </w:rPr>
        <w:t> </w:t>
      </w:r>
      <w:r>
        <w:rPr>
          <w:spacing w:val="-3"/>
        </w:rPr>
        <w:t>empresa representativa </w:t>
      </w:r>
      <w:r>
        <w:rPr/>
        <w:t>y la </w:t>
      </w:r>
      <w:r>
        <w:rPr>
          <w:spacing w:val="-3"/>
        </w:rPr>
        <w:t>tasa arancelaria, existiendo una tasa </w:t>
      </w:r>
      <w:r>
        <w:rPr/>
        <w:t>que </w:t>
      </w:r>
      <w:r>
        <w:rPr>
          <w:spacing w:val="-3"/>
        </w:rPr>
        <w:t>minimiza aquellos. </w:t>
      </w:r>
      <w:r>
        <w:rPr/>
        <w:t>De </w:t>
      </w:r>
      <w:r>
        <w:rPr>
          <w:spacing w:val="-3"/>
        </w:rPr>
        <w:t>esta forma, </w:t>
      </w:r>
      <w:r>
        <w:rPr/>
        <w:t>el </w:t>
      </w:r>
      <w:r>
        <w:rPr>
          <w:spacing w:val="-3"/>
        </w:rPr>
        <w:t>signo del</w:t>
      </w:r>
      <w:r>
        <w:rPr>
          <w:spacing w:val="138"/>
        </w:rPr>
        <w:t> </w:t>
      </w:r>
      <w:r>
        <w:rPr>
          <w:spacing w:val="-3"/>
        </w:rPr>
        <w:t>efecto </w:t>
      </w:r>
      <w:r>
        <w:rPr/>
        <w:t>de </w:t>
      </w:r>
      <w:r>
        <w:rPr>
          <w:spacing w:val="-3"/>
        </w:rPr>
        <w:t>disminuciones arancelarias bilaterales depende del punto </w:t>
      </w:r>
      <w:r>
        <w:rPr/>
        <w:t>de </w:t>
      </w:r>
      <w:r>
        <w:rPr>
          <w:spacing w:val="-3"/>
        </w:rPr>
        <w:t>partida </w:t>
      </w:r>
      <w:r>
        <w:rPr/>
        <w:t>del </w:t>
      </w:r>
      <w:r>
        <w:rPr>
          <w:spacing w:val="-3"/>
        </w:rPr>
        <w:t>arancel </w:t>
      </w:r>
      <w:r>
        <w:rPr/>
        <w:t>y de la </w:t>
      </w:r>
      <w:r>
        <w:rPr>
          <w:spacing w:val="-3"/>
        </w:rPr>
        <w:t>magnitud </w:t>
      </w:r>
      <w:r>
        <w:rPr/>
        <w:t>de </w:t>
      </w:r>
      <w:r>
        <w:rPr>
          <w:spacing w:val="-3"/>
        </w:rPr>
        <w:t>su reducción.</w:t>
      </w:r>
    </w:p>
    <w:p>
      <w:pPr>
        <w:pStyle w:val="BodyText"/>
        <w:spacing w:before="1"/>
      </w:pPr>
    </w:p>
    <w:p>
      <w:pPr>
        <w:pStyle w:val="BodyText"/>
        <w:spacing w:line="360" w:lineRule="atLeast"/>
        <w:ind w:left="532" w:right="109"/>
        <w:jc w:val="both"/>
      </w:pPr>
      <w:r>
        <w:rPr/>
        <w:t>Si se </w:t>
      </w:r>
      <w:r>
        <w:rPr>
          <w:spacing w:val="-3"/>
        </w:rPr>
        <w:t>satisface </w:t>
      </w:r>
      <w:r>
        <w:rPr/>
        <w:t>la </w:t>
      </w:r>
      <w:r>
        <w:rPr>
          <w:spacing w:val="-3"/>
        </w:rPr>
        <w:t>condición </w:t>
      </w:r>
      <w:r>
        <w:rPr/>
        <w:t>de </w:t>
      </w:r>
      <w:r>
        <w:rPr>
          <w:spacing w:val="-3"/>
        </w:rPr>
        <w:t>beneficios nulos </w:t>
      </w:r>
      <w:r>
        <w:rPr/>
        <w:t>por </w:t>
      </w:r>
      <w:r>
        <w:rPr>
          <w:spacing w:val="-3"/>
        </w:rPr>
        <w:t>la  libre entrada, </w:t>
      </w:r>
      <w:r>
        <w:rPr/>
        <w:t>los </w:t>
      </w:r>
      <w:r>
        <w:rPr>
          <w:spacing w:val="-3"/>
        </w:rPr>
        <w:t>cambios arancelarios afectarán </w:t>
      </w:r>
      <w:r>
        <w:rPr/>
        <w:t>al </w:t>
      </w:r>
      <w:r>
        <w:rPr>
          <w:spacing w:val="-3"/>
        </w:rPr>
        <w:t>número </w:t>
      </w:r>
      <w:r>
        <w:rPr/>
        <w:t>de </w:t>
      </w:r>
      <w:r>
        <w:rPr>
          <w:spacing w:val="-3"/>
        </w:rPr>
        <w:t>productos. </w:t>
      </w:r>
      <w:r>
        <w:rPr/>
        <w:t>Los </w:t>
      </w:r>
      <w:r>
        <w:rPr>
          <w:spacing w:val="-3"/>
        </w:rPr>
        <w:t>efectos </w:t>
      </w:r>
      <w:r>
        <w:rPr/>
        <w:t>de las </w:t>
      </w:r>
      <w:r>
        <w:rPr>
          <w:spacing w:val="-3"/>
        </w:rPr>
        <w:t>reducciones arancelarias sobre </w:t>
      </w:r>
      <w:r>
        <w:rPr/>
        <w:t>el </w:t>
      </w:r>
      <w:r>
        <w:rPr>
          <w:spacing w:val="-3"/>
        </w:rPr>
        <w:t>número </w:t>
      </w:r>
      <w:r>
        <w:rPr/>
        <w:t>de </w:t>
      </w:r>
      <w:r>
        <w:rPr>
          <w:spacing w:val="-3"/>
        </w:rPr>
        <w:t>productos dependen también </w:t>
      </w:r>
      <w:r>
        <w:rPr/>
        <w:t>del </w:t>
      </w:r>
      <w:r>
        <w:rPr>
          <w:spacing w:val="-3"/>
        </w:rPr>
        <w:t>punto de</w:t>
      </w:r>
      <w:r>
        <w:rPr>
          <w:spacing w:val="138"/>
        </w:rPr>
        <w:t> </w:t>
      </w:r>
      <w:r>
        <w:rPr>
          <w:spacing w:val="-3"/>
        </w:rPr>
        <w:t>partida </w:t>
      </w:r>
      <w:r>
        <w:rPr/>
        <w:t>y de la </w:t>
      </w:r>
      <w:r>
        <w:rPr>
          <w:spacing w:val="-3"/>
        </w:rPr>
        <w:t>magnitud </w:t>
      </w:r>
      <w:r>
        <w:rPr/>
        <w:t>de la </w:t>
      </w:r>
      <w:r>
        <w:rPr>
          <w:spacing w:val="-3"/>
        </w:rPr>
        <w:t>disminución </w:t>
      </w:r>
      <w:r>
        <w:rPr/>
        <w:t>de los </w:t>
      </w:r>
      <w:r>
        <w:rPr>
          <w:spacing w:val="-3"/>
        </w:rPr>
        <w:t>aranceles. </w:t>
      </w:r>
      <w:r>
        <w:rPr/>
        <w:t>Si el </w:t>
      </w:r>
      <w:r>
        <w:rPr>
          <w:spacing w:val="-3"/>
        </w:rPr>
        <w:t>nivel arancelario </w:t>
      </w:r>
      <w:r>
        <w:rPr/>
        <w:t>es </w:t>
      </w:r>
      <w:r>
        <w:rPr>
          <w:spacing w:val="-3"/>
        </w:rPr>
        <w:t>menor </w:t>
      </w:r>
      <w:r>
        <w:rPr/>
        <w:t>que el que </w:t>
      </w:r>
      <w:r>
        <w:rPr>
          <w:spacing w:val="-3"/>
        </w:rPr>
        <w:t>minimiza los beneficios </w:t>
      </w:r>
      <w:r>
        <w:rPr/>
        <w:t>de la </w:t>
      </w:r>
      <w:r>
        <w:rPr>
          <w:spacing w:val="-3"/>
        </w:rPr>
        <w:t>empresa, </w:t>
      </w:r>
      <w:r>
        <w:rPr/>
        <w:t>la </w:t>
      </w:r>
      <w:r>
        <w:rPr>
          <w:spacing w:val="-3"/>
        </w:rPr>
        <w:t>reducción arancelaria aumenta</w:t>
      </w:r>
      <w:r>
        <w:rPr>
          <w:spacing w:val="138"/>
        </w:rPr>
        <w:t> </w:t>
      </w:r>
      <w:r>
        <w:rPr/>
        <w:t>los </w:t>
      </w:r>
      <w:r>
        <w:rPr>
          <w:spacing w:val="-3"/>
        </w:rPr>
        <w:t>beneficios, generando entrada </w:t>
      </w:r>
      <w:r>
        <w:rPr/>
        <w:t>de </w:t>
      </w:r>
      <w:r>
        <w:rPr>
          <w:spacing w:val="-3"/>
        </w:rPr>
        <w:t>empresas </w:t>
      </w:r>
      <w:r>
        <w:rPr/>
        <w:t>y </w:t>
      </w:r>
      <w:r>
        <w:rPr>
          <w:spacing w:val="-3"/>
        </w:rPr>
        <w:t>nuevos productos. </w:t>
      </w:r>
      <w:r>
        <w:rPr/>
        <w:t>Sin </w:t>
      </w:r>
      <w:r>
        <w:rPr>
          <w:spacing w:val="-3"/>
        </w:rPr>
        <w:t>embargo, esta entrada provoca </w:t>
      </w:r>
      <w:r>
        <w:rPr/>
        <w:t>un </w:t>
      </w:r>
      <w:r>
        <w:rPr>
          <w:spacing w:val="-3"/>
        </w:rPr>
        <w:t>incremento</w:t>
      </w:r>
      <w:r>
        <w:rPr>
          <w:spacing w:val="138"/>
        </w:rPr>
        <w:t> </w:t>
      </w:r>
      <w:r>
        <w:rPr/>
        <w:t>de los </w:t>
      </w:r>
      <w:r>
        <w:rPr>
          <w:spacing w:val="-3"/>
        </w:rPr>
        <w:t>costes medios </w:t>
      </w:r>
      <w:r>
        <w:rPr/>
        <w:t>y, por </w:t>
      </w:r>
      <w:r>
        <w:rPr>
          <w:spacing w:val="-3"/>
        </w:rPr>
        <w:t>tanto, </w:t>
      </w:r>
      <w:r>
        <w:rPr/>
        <w:t>un </w:t>
      </w:r>
      <w:r>
        <w:rPr>
          <w:spacing w:val="-3"/>
        </w:rPr>
        <w:t>menor aprovechamiento </w:t>
      </w:r>
      <w:r>
        <w:rPr/>
        <w:t>de las </w:t>
      </w:r>
      <w:r>
        <w:rPr>
          <w:spacing w:val="-3"/>
        </w:rPr>
        <w:t>economías </w:t>
      </w:r>
      <w:r>
        <w:rPr/>
        <w:t>de </w:t>
      </w:r>
      <w:r>
        <w:rPr>
          <w:spacing w:val="-3"/>
        </w:rPr>
        <w:t>escala. Así, </w:t>
      </w:r>
      <w:r>
        <w:rPr/>
        <w:t>en </w:t>
      </w:r>
      <w:r>
        <w:rPr>
          <w:spacing w:val="-3"/>
        </w:rPr>
        <w:t>este caso mejoran los consumidores aunque empeoran </w:t>
      </w:r>
      <w:r>
        <w:rPr/>
        <w:t>los</w:t>
      </w:r>
      <w:r>
        <w:rPr>
          <w:spacing w:val="-1"/>
        </w:rPr>
        <w:t> </w:t>
      </w:r>
      <w:r>
        <w:rPr>
          <w:spacing w:val="-3"/>
        </w:rPr>
        <w:t>productores</w:t>
      </w:r>
      <w:r>
        <w:rPr>
          <w:spacing w:val="-3"/>
          <w:position w:val="13"/>
          <w:sz w:val="12"/>
        </w:rPr>
        <w:t>16</w:t>
      </w:r>
      <w:r>
        <w:rPr>
          <w:spacing w:val="-3"/>
        </w:rPr>
        <w:t>.</w:t>
      </w:r>
    </w:p>
    <w:p>
      <w:pPr>
        <w:pStyle w:val="BodyText"/>
        <w:spacing w:before="8"/>
        <w:rPr>
          <w:sz w:val="10"/>
        </w:rPr>
      </w:pPr>
      <w:r>
        <w:rPr/>
        <w:pict>
          <v:line style="position:absolute;mso-position-horizontal-relative:page;mso-position-vertical-relative:paragraph;z-index:2104;mso-wrap-distance-left:0;mso-wrap-distance-right:0" from="93.639999pt,8.33649pt" to="237.639999pt,8.33649pt" stroked="true" strokeweight=".6pt" strokecolor="#000000">
            <w10:wrap type="topAndBottom"/>
          </v:line>
        </w:pict>
      </w:r>
    </w:p>
    <w:p>
      <w:pPr>
        <w:spacing w:line="283" w:lineRule="auto" w:before="92"/>
        <w:ind w:left="100" w:right="110" w:firstLine="566"/>
        <w:jc w:val="left"/>
        <w:rPr>
          <w:sz w:val="19"/>
        </w:rPr>
      </w:pPr>
      <w:r>
        <w:rPr>
          <w:spacing w:val="-3"/>
          <w:position w:val="12"/>
          <w:sz w:val="12"/>
        </w:rPr>
        <w:t>16</w:t>
      </w:r>
      <w:r>
        <w:rPr>
          <w:spacing w:val="-3"/>
          <w:sz w:val="19"/>
        </w:rPr>
        <w:t>Lancaster </w:t>
      </w:r>
      <w:r>
        <w:rPr>
          <w:spacing w:val="-4"/>
          <w:sz w:val="19"/>
        </w:rPr>
        <w:t>(1984) </w:t>
      </w:r>
      <w:r>
        <w:rPr>
          <w:sz w:val="19"/>
        </w:rPr>
        <w:t>se </w:t>
      </w:r>
      <w:r>
        <w:rPr>
          <w:spacing w:val="-4"/>
          <w:sz w:val="19"/>
        </w:rPr>
        <w:t>había limitado </w:t>
      </w:r>
      <w:r>
        <w:rPr>
          <w:sz w:val="19"/>
        </w:rPr>
        <w:t>a </w:t>
      </w:r>
      <w:r>
        <w:rPr>
          <w:spacing w:val="-4"/>
          <w:sz w:val="19"/>
        </w:rPr>
        <w:t>analizar </w:t>
      </w:r>
      <w:r>
        <w:rPr>
          <w:sz w:val="19"/>
        </w:rPr>
        <w:t>el </w:t>
      </w:r>
      <w:r>
        <w:rPr>
          <w:spacing w:val="-4"/>
          <w:sz w:val="19"/>
        </w:rPr>
        <w:t>efecto sobre </w:t>
      </w:r>
      <w:r>
        <w:rPr>
          <w:sz w:val="19"/>
        </w:rPr>
        <w:t>el </w:t>
      </w:r>
      <w:r>
        <w:rPr>
          <w:spacing w:val="-4"/>
          <w:sz w:val="19"/>
        </w:rPr>
        <w:t>excedente </w:t>
      </w:r>
      <w:r>
        <w:rPr>
          <w:sz w:val="19"/>
        </w:rPr>
        <w:t>de </w:t>
      </w:r>
      <w:r>
        <w:rPr>
          <w:spacing w:val="-3"/>
          <w:sz w:val="19"/>
        </w:rPr>
        <w:t>los </w:t>
      </w:r>
      <w:r>
        <w:rPr>
          <w:spacing w:val="-4"/>
          <w:sz w:val="19"/>
        </w:rPr>
        <w:t>consumidores.</w:t>
      </w:r>
    </w:p>
    <w:p>
      <w:pPr>
        <w:spacing w:after="0" w:line="283" w:lineRule="auto"/>
        <w:jc w:val="left"/>
        <w:rPr>
          <w:sz w:val="19"/>
        </w:rPr>
        <w:sectPr>
          <w:pgSz w:w="11900" w:h="16840"/>
          <w:pgMar w:header="1784" w:footer="0" w:top="2020" w:bottom="280" w:left="1340" w:right="1320"/>
        </w:sectPr>
      </w:pPr>
    </w:p>
    <w:p>
      <w:pPr>
        <w:pStyle w:val="BodyText"/>
        <w:rPr>
          <w:sz w:val="20"/>
        </w:rPr>
      </w:pPr>
    </w:p>
    <w:p>
      <w:pPr>
        <w:pStyle w:val="BodyText"/>
        <w:spacing w:before="8"/>
        <w:rPr>
          <w:sz w:val="20"/>
        </w:rPr>
      </w:pPr>
    </w:p>
    <w:p>
      <w:pPr>
        <w:pStyle w:val="BodyText"/>
        <w:spacing w:line="316" w:lineRule="auto" w:before="77"/>
        <w:ind w:left="192" w:right="109"/>
        <w:jc w:val="both"/>
      </w:pPr>
      <w:r>
        <w:rPr/>
        <w:t>El </w:t>
      </w:r>
      <w:r>
        <w:rPr>
          <w:spacing w:val="-3"/>
        </w:rPr>
        <w:t>libre comercio </w:t>
      </w:r>
      <w:r>
        <w:rPr/>
        <w:t>no es, por </w:t>
      </w:r>
      <w:r>
        <w:rPr>
          <w:spacing w:val="-3"/>
        </w:rPr>
        <w:t>tanto, </w:t>
      </w:r>
      <w:r>
        <w:rPr/>
        <w:t>la </w:t>
      </w:r>
      <w:r>
        <w:rPr>
          <w:spacing w:val="-3"/>
        </w:rPr>
        <w:t>mejor solución entre naciones </w:t>
      </w:r>
      <w:r>
        <w:rPr/>
        <w:t>que </w:t>
      </w:r>
      <w:r>
        <w:rPr>
          <w:spacing w:val="-3"/>
        </w:rPr>
        <w:t>comercian entre </w:t>
      </w:r>
      <w:r>
        <w:rPr/>
        <w:t>sí, ya que da </w:t>
      </w:r>
      <w:r>
        <w:rPr>
          <w:spacing w:val="-3"/>
        </w:rPr>
        <w:t>lugar </w:t>
      </w:r>
      <w:r>
        <w:rPr/>
        <w:t>a </w:t>
      </w:r>
      <w:r>
        <w:rPr>
          <w:spacing w:val="-3"/>
        </w:rPr>
        <w:t>una excesiva variedad. </w:t>
      </w:r>
      <w:r>
        <w:rPr/>
        <w:t>Se </w:t>
      </w:r>
      <w:r>
        <w:rPr>
          <w:spacing w:val="-3"/>
        </w:rPr>
        <w:t>hace necesario calcular </w:t>
      </w:r>
      <w:r>
        <w:rPr/>
        <w:t>la </w:t>
      </w:r>
      <w:r>
        <w:rPr>
          <w:spacing w:val="-3"/>
        </w:rPr>
        <w:t>tasa arancelaria óptima. Esta debe situarse entre cero </w:t>
      </w:r>
      <w:r>
        <w:rPr/>
        <w:t>y </w:t>
      </w:r>
      <w:r>
        <w:rPr>
          <w:spacing w:val="-3"/>
        </w:rPr>
        <w:t>aquel nivel </w:t>
      </w:r>
      <w:r>
        <w:rPr/>
        <w:t>que </w:t>
      </w:r>
      <w:r>
        <w:rPr>
          <w:spacing w:val="-3"/>
        </w:rPr>
        <w:t>conduzca </w:t>
      </w:r>
      <w:r>
        <w:rPr/>
        <w:t>a los </w:t>
      </w:r>
      <w:r>
        <w:rPr>
          <w:spacing w:val="-3"/>
        </w:rPr>
        <w:t>mínimos beneficios </w:t>
      </w:r>
      <w:r>
        <w:rPr/>
        <w:t>de la </w:t>
      </w:r>
      <w:r>
        <w:rPr>
          <w:spacing w:val="-3"/>
        </w:rPr>
        <w:t>empresa representativa extranjera. </w:t>
      </w:r>
      <w:r>
        <w:rPr/>
        <w:t>En </w:t>
      </w:r>
      <w:r>
        <w:rPr>
          <w:spacing w:val="-3"/>
        </w:rPr>
        <w:t>cualquier caso, Schmitt mostró </w:t>
      </w:r>
      <w:r>
        <w:rPr/>
        <w:t>que el </w:t>
      </w:r>
      <w:r>
        <w:rPr>
          <w:spacing w:val="-3"/>
        </w:rPr>
        <w:t>óptimo </w:t>
      </w:r>
      <w:r>
        <w:rPr>
          <w:i/>
          <w:spacing w:val="-3"/>
        </w:rPr>
        <w:t>first-best </w:t>
      </w:r>
      <w:r>
        <w:rPr/>
        <w:t>era el </w:t>
      </w:r>
      <w:r>
        <w:rPr>
          <w:spacing w:val="-3"/>
        </w:rPr>
        <w:t>libre comercio acompañado de </w:t>
      </w:r>
      <w:r>
        <w:rPr/>
        <w:t>un </w:t>
      </w:r>
      <w:r>
        <w:rPr>
          <w:spacing w:val="-3"/>
        </w:rPr>
        <w:t>impuesto sobre </w:t>
      </w:r>
      <w:r>
        <w:rPr/>
        <w:t>la </w:t>
      </w:r>
      <w:r>
        <w:rPr>
          <w:spacing w:val="-3"/>
        </w:rPr>
        <w:t>producción (igual </w:t>
      </w:r>
      <w:r>
        <w:rPr/>
        <w:t>en </w:t>
      </w:r>
      <w:r>
        <w:rPr>
          <w:spacing w:val="-3"/>
        </w:rPr>
        <w:t>cada país), </w:t>
      </w:r>
      <w:r>
        <w:rPr/>
        <w:t>ya </w:t>
      </w:r>
      <w:r>
        <w:rPr>
          <w:spacing w:val="-3"/>
        </w:rPr>
        <w:t>que este impuesto hace </w:t>
      </w:r>
      <w:r>
        <w:rPr/>
        <w:t>que se </w:t>
      </w:r>
      <w:r>
        <w:rPr>
          <w:spacing w:val="-3"/>
        </w:rPr>
        <w:t>obtenga </w:t>
      </w:r>
      <w:r>
        <w:rPr/>
        <w:t>el </w:t>
      </w:r>
      <w:r>
        <w:rPr>
          <w:spacing w:val="-3"/>
        </w:rPr>
        <w:t>número óptimo de productos.</w:t>
      </w:r>
    </w:p>
    <w:p>
      <w:pPr>
        <w:pStyle w:val="BodyText"/>
        <w:spacing w:before="9"/>
        <w:rPr>
          <w:sz w:val="31"/>
        </w:rPr>
      </w:pPr>
    </w:p>
    <w:p>
      <w:pPr>
        <w:pStyle w:val="BodyText"/>
        <w:spacing w:line="316" w:lineRule="auto" w:before="1"/>
        <w:ind w:left="192" w:right="107"/>
        <w:jc w:val="both"/>
      </w:pPr>
      <w:r>
        <w:rPr>
          <w:spacing w:val="-3"/>
        </w:rPr>
        <w:t>Lancaster (1991) presentó </w:t>
      </w:r>
      <w:r>
        <w:rPr/>
        <w:t>la </w:t>
      </w:r>
      <w:r>
        <w:rPr>
          <w:spacing w:val="-3"/>
        </w:rPr>
        <w:t>demostración </w:t>
      </w:r>
      <w:r>
        <w:rPr/>
        <w:t>más </w:t>
      </w:r>
      <w:r>
        <w:rPr>
          <w:spacing w:val="-3"/>
        </w:rPr>
        <w:t>clara,  al menos </w:t>
      </w:r>
      <w:r>
        <w:rPr/>
        <w:t>en el </w:t>
      </w:r>
      <w:r>
        <w:rPr>
          <w:spacing w:val="-3"/>
        </w:rPr>
        <w:t>ámbito </w:t>
      </w:r>
      <w:r>
        <w:rPr/>
        <w:t>de </w:t>
      </w:r>
      <w:r>
        <w:rPr>
          <w:spacing w:val="-3"/>
        </w:rPr>
        <w:t>modelos </w:t>
      </w:r>
      <w:r>
        <w:rPr/>
        <w:t>de </w:t>
      </w:r>
      <w:r>
        <w:rPr>
          <w:spacing w:val="-3"/>
        </w:rPr>
        <w:t>preferencias diversas, de</w:t>
      </w:r>
      <w:r>
        <w:rPr>
          <w:spacing w:val="138"/>
        </w:rPr>
        <w:t> </w:t>
      </w:r>
      <w:r>
        <w:rPr/>
        <w:t>que un </w:t>
      </w:r>
      <w:r>
        <w:rPr>
          <w:spacing w:val="-3"/>
        </w:rPr>
        <w:t>arancel mejora </w:t>
      </w:r>
      <w:r>
        <w:rPr/>
        <w:t>el </w:t>
      </w:r>
      <w:r>
        <w:rPr>
          <w:spacing w:val="-3"/>
        </w:rPr>
        <w:t>bienestar </w:t>
      </w:r>
      <w:r>
        <w:rPr/>
        <w:t>del </w:t>
      </w:r>
      <w:r>
        <w:rPr>
          <w:spacing w:val="-3"/>
        </w:rPr>
        <w:t>país </w:t>
      </w:r>
      <w:r>
        <w:rPr/>
        <w:t>que lo </w:t>
      </w:r>
      <w:r>
        <w:rPr>
          <w:spacing w:val="-3"/>
        </w:rPr>
        <w:t>aplica.</w:t>
      </w:r>
      <w:r>
        <w:rPr>
          <w:spacing w:val="138"/>
        </w:rPr>
        <w:t> </w:t>
      </w:r>
      <w:r>
        <w:rPr/>
        <w:t>En su </w:t>
      </w:r>
      <w:r>
        <w:rPr>
          <w:spacing w:val="-3"/>
        </w:rPr>
        <w:t>modelo, optó </w:t>
      </w:r>
      <w:r>
        <w:rPr/>
        <w:t>por el </w:t>
      </w:r>
      <w:r>
        <w:rPr>
          <w:spacing w:val="-3"/>
        </w:rPr>
        <w:t>caso </w:t>
      </w:r>
      <w:r>
        <w:rPr>
          <w:i/>
          <w:spacing w:val="-3"/>
        </w:rPr>
        <w:t>interleaved</w:t>
      </w:r>
      <w:r>
        <w:rPr>
          <w:spacing w:val="-3"/>
        </w:rPr>
        <w:t>, </w:t>
      </w:r>
      <w:r>
        <w:rPr/>
        <w:t>en el que </w:t>
      </w:r>
      <w:r>
        <w:rPr>
          <w:spacing w:val="-3"/>
        </w:rPr>
        <w:t>una variedad local </w:t>
      </w:r>
      <w:r>
        <w:rPr/>
        <w:t>se </w:t>
      </w:r>
      <w:r>
        <w:rPr>
          <w:spacing w:val="-3"/>
        </w:rPr>
        <w:t>encuentra rodeada </w:t>
      </w:r>
      <w:r>
        <w:rPr/>
        <w:t>por dos </w:t>
      </w:r>
      <w:r>
        <w:rPr>
          <w:spacing w:val="-3"/>
        </w:rPr>
        <w:t>importadas </w:t>
      </w:r>
      <w:r>
        <w:rPr/>
        <w:t>a </w:t>
      </w:r>
      <w:r>
        <w:rPr>
          <w:spacing w:val="-3"/>
        </w:rPr>
        <w:t>igual distancia absoluta</w:t>
      </w:r>
      <w:r>
        <w:rPr/>
        <w:t> </w:t>
      </w:r>
      <w:r>
        <w:rPr>
          <w:spacing w:val="-3"/>
        </w:rPr>
        <w:t>S.</w:t>
      </w:r>
    </w:p>
    <w:p>
      <w:pPr>
        <w:pStyle w:val="BodyText"/>
        <w:spacing w:before="9"/>
        <w:rPr>
          <w:sz w:val="31"/>
        </w:rPr>
      </w:pPr>
    </w:p>
    <w:p>
      <w:pPr>
        <w:pStyle w:val="BodyText"/>
        <w:spacing w:line="316" w:lineRule="auto" w:before="1"/>
        <w:ind w:left="192" w:right="109"/>
        <w:jc w:val="both"/>
      </w:pPr>
      <w:r>
        <w:rPr/>
        <w:t>Las preferencias de los consumidores vienen dadas por la expresión siguiente:</w:t>
      </w:r>
    </w:p>
    <w:p>
      <w:pPr>
        <w:pStyle w:val="BodyText"/>
        <w:rPr>
          <w:sz w:val="20"/>
        </w:rPr>
      </w:pPr>
    </w:p>
    <w:p>
      <w:pPr>
        <w:spacing w:before="184"/>
        <w:ind w:left="1293" w:right="1228" w:firstLine="0"/>
        <w:jc w:val="center"/>
        <w:rPr>
          <w:rFonts w:ascii="Times New Roman" w:hAnsi="Times New Roman"/>
          <w:i/>
          <w:sz w:val="24"/>
        </w:rPr>
      </w:pPr>
      <w:r>
        <w:rPr>
          <w:rFonts w:ascii="Times New Roman" w:hAnsi="Times New Roman"/>
          <w:i/>
          <w:sz w:val="24"/>
        </w:rPr>
        <w:t>u(x)= q(x)+ j</w:t>
      </w:r>
      <w:r>
        <w:rPr>
          <w:rFonts w:ascii="Symbol" w:hAnsi="Symbol"/>
          <w:sz w:val="24"/>
        </w:rPr>
        <w:t></w:t>
      </w:r>
      <w:r>
        <w:rPr>
          <w:rFonts w:ascii="Times New Roman" w:hAnsi="Times New Roman"/>
          <w:i/>
          <w:sz w:val="24"/>
        </w:rPr>
        <w:t>(v)</w:t>
      </w:r>
    </w:p>
    <w:p>
      <w:pPr>
        <w:pStyle w:val="BodyText"/>
        <w:rPr>
          <w:rFonts w:ascii="Times New Roman"/>
          <w:i/>
          <w:sz w:val="20"/>
        </w:rPr>
      </w:pPr>
    </w:p>
    <w:p>
      <w:pPr>
        <w:pStyle w:val="BodyText"/>
        <w:rPr>
          <w:rFonts w:ascii="Times New Roman"/>
          <w:i/>
          <w:sz w:val="20"/>
        </w:rPr>
      </w:pPr>
    </w:p>
    <w:p>
      <w:pPr>
        <w:pStyle w:val="BodyText"/>
        <w:spacing w:line="314" w:lineRule="auto" w:before="245"/>
        <w:ind w:left="192" w:right="107"/>
        <w:jc w:val="both"/>
      </w:pPr>
      <w:r>
        <w:rPr>
          <w:spacing w:val="-3"/>
        </w:rPr>
        <w:t>donde </w:t>
      </w:r>
      <w:r>
        <w:rPr/>
        <w:t>x </w:t>
      </w:r>
      <w:r>
        <w:rPr>
          <w:spacing w:val="-3"/>
        </w:rPr>
        <w:t>denota </w:t>
      </w:r>
      <w:r>
        <w:rPr/>
        <w:t>la </w:t>
      </w:r>
      <w:r>
        <w:rPr>
          <w:spacing w:val="-3"/>
        </w:rPr>
        <w:t>localización </w:t>
      </w:r>
      <w:r>
        <w:rPr/>
        <w:t>del </w:t>
      </w:r>
      <w:r>
        <w:rPr>
          <w:spacing w:val="-3"/>
        </w:rPr>
        <w:t>consumidor </w:t>
      </w:r>
      <w:r>
        <w:rPr/>
        <w:t>en el </w:t>
      </w:r>
      <w:r>
        <w:rPr>
          <w:spacing w:val="-3"/>
        </w:rPr>
        <w:t>espectro </w:t>
      </w:r>
      <w:r>
        <w:rPr/>
        <w:t>de </w:t>
      </w:r>
      <w:r>
        <w:rPr>
          <w:spacing w:val="-3"/>
        </w:rPr>
        <w:t>características, q(x) indica </w:t>
      </w:r>
      <w:r>
        <w:rPr/>
        <w:t>la </w:t>
      </w:r>
      <w:r>
        <w:rPr>
          <w:spacing w:val="-3"/>
        </w:rPr>
        <w:t>cantidad consumida </w:t>
      </w:r>
      <w:r>
        <w:rPr/>
        <w:t>de </w:t>
      </w:r>
      <w:r>
        <w:rPr>
          <w:spacing w:val="-3"/>
        </w:rPr>
        <w:t>un bien homogéneo </w:t>
      </w:r>
      <w:r>
        <w:rPr/>
        <w:t>que </w:t>
      </w:r>
      <w:r>
        <w:rPr>
          <w:spacing w:val="-3"/>
        </w:rPr>
        <w:t>actúa como numerario, </w:t>
      </w:r>
      <w:r>
        <w:rPr/>
        <w:t>j </w:t>
      </w:r>
      <w:r>
        <w:rPr>
          <w:spacing w:val="-3"/>
        </w:rPr>
        <w:t>toma </w:t>
      </w:r>
      <w:r>
        <w:rPr/>
        <w:t>el </w:t>
      </w:r>
      <w:r>
        <w:rPr>
          <w:spacing w:val="-3"/>
        </w:rPr>
        <w:t>valor de </w:t>
      </w:r>
      <w:r>
        <w:rPr/>
        <w:t>uno si la </w:t>
      </w:r>
      <w:r>
        <w:rPr>
          <w:spacing w:val="-3"/>
        </w:rPr>
        <w:t>manufactura </w:t>
      </w:r>
      <w:r>
        <w:rPr/>
        <w:t>es </w:t>
      </w:r>
      <w:r>
        <w:rPr>
          <w:spacing w:val="-3"/>
        </w:rPr>
        <w:t>consumida </w:t>
      </w:r>
      <w:r>
        <w:rPr/>
        <w:t>y </w:t>
      </w:r>
      <w:r>
        <w:rPr>
          <w:spacing w:val="-3"/>
        </w:rPr>
        <w:t>cero </w:t>
      </w:r>
      <w:r>
        <w:rPr/>
        <w:t>si no lo es, v </w:t>
      </w:r>
      <w:r>
        <w:rPr>
          <w:spacing w:val="-3"/>
        </w:rPr>
        <w:t>es </w:t>
      </w:r>
      <w:r>
        <w:rPr/>
        <w:t>la </w:t>
      </w:r>
      <w:r>
        <w:rPr>
          <w:spacing w:val="-3"/>
        </w:rPr>
        <w:t>distancia entre </w:t>
      </w:r>
      <w:r>
        <w:rPr/>
        <w:t>la </w:t>
      </w:r>
      <w:r>
        <w:rPr>
          <w:spacing w:val="-3"/>
        </w:rPr>
        <w:t>especificación ideal </w:t>
      </w:r>
      <w:r>
        <w:rPr/>
        <w:t>del </w:t>
      </w:r>
      <w:r>
        <w:rPr>
          <w:spacing w:val="-3"/>
        </w:rPr>
        <w:t>consumidor </w:t>
      </w:r>
      <w:r>
        <w:rPr/>
        <w:t>y la </w:t>
      </w:r>
      <w:r>
        <w:rPr>
          <w:spacing w:val="-3"/>
        </w:rPr>
        <w:t>variedad </w:t>
      </w:r>
      <w:r>
        <w:rPr/>
        <w:t>que </w:t>
      </w:r>
      <w:r>
        <w:rPr>
          <w:spacing w:val="-3"/>
        </w:rPr>
        <w:t>realmente consume, </w:t>
      </w:r>
      <w:r>
        <w:rPr/>
        <w:t>y </w:t>
      </w:r>
      <w:r>
        <w:rPr>
          <w:spacing w:val="-3"/>
        </w:rPr>
        <w:t>Φ(v) </w:t>
      </w:r>
      <w:r>
        <w:rPr/>
        <w:t>es una </w:t>
      </w:r>
      <w:r>
        <w:rPr>
          <w:spacing w:val="-3"/>
        </w:rPr>
        <w:t>función de subutilidad para </w:t>
      </w:r>
      <w:r>
        <w:rPr/>
        <w:t>el </w:t>
      </w:r>
      <w:r>
        <w:rPr>
          <w:spacing w:val="-3"/>
        </w:rPr>
        <w:t>bien diferenciado dependiente </w:t>
      </w:r>
      <w:r>
        <w:rPr/>
        <w:t>de </w:t>
      </w:r>
      <w:r>
        <w:rPr>
          <w:spacing w:val="-3"/>
        </w:rPr>
        <w:t>dicha</w:t>
      </w:r>
      <w:r>
        <w:rPr>
          <w:spacing w:val="138"/>
        </w:rPr>
        <w:t> </w:t>
      </w:r>
      <w:r>
        <w:rPr>
          <w:spacing w:val="-3"/>
        </w:rPr>
        <w:t>distancia.</w:t>
      </w:r>
      <w:r>
        <w:rPr>
          <w:spacing w:val="138"/>
        </w:rPr>
        <w:t> </w:t>
      </w:r>
      <w:r>
        <w:rPr>
          <w:spacing w:val="-3"/>
        </w:rPr>
        <w:t>Esta</w:t>
      </w:r>
      <w:r>
        <w:rPr>
          <w:spacing w:val="138"/>
        </w:rPr>
        <w:t> </w:t>
      </w:r>
      <w:r>
        <w:rPr>
          <w:spacing w:val="-3"/>
        </w:rPr>
        <w:t>función</w:t>
      </w:r>
      <w:r>
        <w:rPr>
          <w:spacing w:val="138"/>
        </w:rPr>
        <w:t> </w:t>
      </w:r>
      <w:r>
        <w:rPr/>
        <w:t>de </w:t>
      </w:r>
      <w:r>
        <w:rPr>
          <w:spacing w:val="-3"/>
        </w:rPr>
        <w:t>subutilidad</w:t>
      </w:r>
      <w:r>
        <w:rPr>
          <w:spacing w:val="138"/>
        </w:rPr>
        <w:t> </w:t>
      </w:r>
      <w:r>
        <w:rPr/>
        <w:t>se </w:t>
      </w:r>
      <w:r>
        <w:rPr>
          <w:spacing w:val="-3"/>
        </w:rPr>
        <w:t>supone estrictamente decreciente </w:t>
      </w:r>
      <w:r>
        <w:rPr/>
        <w:t>y </w:t>
      </w:r>
      <w:r>
        <w:rPr>
          <w:spacing w:val="-3"/>
        </w:rPr>
        <w:t>cóncava </w:t>
      </w:r>
      <w:r>
        <w:rPr/>
        <w:t>en v. En el </w:t>
      </w:r>
      <w:r>
        <w:rPr>
          <w:spacing w:val="-3"/>
        </w:rPr>
        <w:t>caso que desarrolla Lancaster: 1-v</w:t>
      </w:r>
      <w:r>
        <w:rPr>
          <w:spacing w:val="-3"/>
          <w:position w:val="13"/>
          <w:sz w:val="12"/>
        </w:rPr>
        <w:t>2</w:t>
      </w:r>
      <w:r>
        <w:rPr>
          <w:spacing w:val="-3"/>
        </w:rPr>
        <w:t>.</w:t>
      </w:r>
    </w:p>
    <w:p>
      <w:pPr>
        <w:spacing w:after="0" w:line="314" w:lineRule="auto"/>
        <w:jc w:val="both"/>
        <w:sectPr>
          <w:pgSz w:w="11900" w:h="16840"/>
          <w:pgMar w:header="1784" w:footer="0" w:top="2020" w:bottom="280" w:left="1680" w:right="1320"/>
        </w:sectPr>
      </w:pPr>
    </w:p>
    <w:p>
      <w:pPr>
        <w:pStyle w:val="BodyText"/>
        <w:rPr>
          <w:sz w:val="20"/>
        </w:rPr>
      </w:pPr>
    </w:p>
    <w:p>
      <w:pPr>
        <w:pStyle w:val="BodyText"/>
        <w:spacing w:before="8"/>
        <w:rPr>
          <w:sz w:val="20"/>
        </w:rPr>
      </w:pPr>
    </w:p>
    <w:p>
      <w:pPr>
        <w:pStyle w:val="BodyText"/>
        <w:spacing w:line="316" w:lineRule="auto" w:before="77"/>
        <w:ind w:left="192" w:right="109"/>
        <w:jc w:val="both"/>
      </w:pPr>
      <w:r>
        <w:rPr/>
        <w:t>Los </w:t>
      </w:r>
      <w:r>
        <w:rPr>
          <w:spacing w:val="-3"/>
        </w:rPr>
        <w:t>consumidores </w:t>
      </w:r>
      <w:r>
        <w:rPr/>
        <w:t>(y sus </w:t>
      </w:r>
      <w:r>
        <w:rPr>
          <w:spacing w:val="-3"/>
        </w:rPr>
        <w:t>especificaciones ideales) </w:t>
      </w:r>
      <w:r>
        <w:rPr/>
        <w:t>se </w:t>
      </w:r>
      <w:r>
        <w:rPr>
          <w:spacing w:val="-3"/>
        </w:rPr>
        <w:t>suponen distribuidos uniformemente </w:t>
      </w:r>
      <w:r>
        <w:rPr/>
        <w:t>en el </w:t>
      </w:r>
      <w:r>
        <w:rPr>
          <w:spacing w:val="-3"/>
        </w:rPr>
        <w:t>espectro </w:t>
      </w:r>
      <w:r>
        <w:rPr/>
        <w:t>de </w:t>
      </w:r>
      <w:r>
        <w:rPr>
          <w:spacing w:val="-3"/>
        </w:rPr>
        <w:t>características </w:t>
      </w:r>
      <w:r>
        <w:rPr/>
        <w:t>con una </w:t>
      </w:r>
      <w:r>
        <w:rPr>
          <w:spacing w:val="-3"/>
        </w:rPr>
        <w:t>densidad </w:t>
      </w:r>
      <w:r>
        <w:rPr/>
        <w:t>α. Las </w:t>
      </w:r>
      <w:r>
        <w:rPr>
          <w:spacing w:val="-3"/>
        </w:rPr>
        <w:t>variedades importadas </w:t>
      </w:r>
      <w:r>
        <w:rPr/>
        <w:t>se </w:t>
      </w:r>
      <w:r>
        <w:rPr>
          <w:spacing w:val="-3"/>
        </w:rPr>
        <w:t>venden </w:t>
      </w:r>
      <w:r>
        <w:rPr/>
        <w:t>a </w:t>
      </w:r>
      <w:r>
        <w:rPr>
          <w:spacing w:val="-3"/>
        </w:rPr>
        <w:t>un precio local </w:t>
      </w:r>
      <w:r>
        <w:rPr/>
        <w:t>P que es la </w:t>
      </w:r>
      <w:r>
        <w:rPr>
          <w:spacing w:val="-3"/>
        </w:rPr>
        <w:t>suma </w:t>
      </w:r>
      <w:r>
        <w:rPr/>
        <w:t>del </w:t>
      </w:r>
      <w:r>
        <w:rPr>
          <w:spacing w:val="-3"/>
        </w:rPr>
        <w:t>precio mundial </w:t>
      </w:r>
      <w:r>
        <w:rPr/>
        <w:t>m y </w:t>
      </w:r>
      <w:r>
        <w:rPr>
          <w:spacing w:val="-3"/>
        </w:rPr>
        <w:t>el</w:t>
      </w:r>
      <w:r>
        <w:rPr>
          <w:spacing w:val="138"/>
        </w:rPr>
        <w:t> </w:t>
      </w:r>
      <w:r>
        <w:rPr>
          <w:spacing w:val="-3"/>
        </w:rPr>
        <w:t>arancel aplicado </w:t>
      </w:r>
      <w:r>
        <w:rPr/>
        <w:t>en su </w:t>
      </w:r>
      <w:r>
        <w:rPr>
          <w:spacing w:val="-3"/>
        </w:rPr>
        <w:t>caso.</w:t>
      </w:r>
    </w:p>
    <w:p>
      <w:pPr>
        <w:pStyle w:val="BodyText"/>
        <w:spacing w:before="9"/>
        <w:rPr>
          <w:sz w:val="31"/>
        </w:rPr>
      </w:pPr>
    </w:p>
    <w:p>
      <w:pPr>
        <w:pStyle w:val="BodyText"/>
        <w:spacing w:line="316" w:lineRule="auto" w:before="1"/>
        <w:ind w:left="192" w:right="107"/>
        <w:jc w:val="both"/>
      </w:pPr>
      <w:r>
        <w:rPr/>
        <w:t>La </w:t>
      </w:r>
      <w:r>
        <w:rPr>
          <w:spacing w:val="-3"/>
        </w:rPr>
        <w:t>economía nacional está dotada </w:t>
      </w:r>
      <w:r>
        <w:rPr/>
        <w:t>con la </w:t>
      </w:r>
      <w:r>
        <w:rPr>
          <w:spacing w:val="-3"/>
        </w:rPr>
        <w:t>cantidad fija </w:t>
      </w:r>
      <w:r>
        <w:rPr/>
        <w:t>de </w:t>
      </w:r>
      <w:r>
        <w:rPr>
          <w:spacing w:val="-3"/>
        </w:rPr>
        <w:t>un factor </w:t>
      </w:r>
      <w:r>
        <w:rPr/>
        <w:t>que se </w:t>
      </w:r>
      <w:r>
        <w:rPr>
          <w:spacing w:val="-3"/>
        </w:rPr>
        <w:t>utiliza </w:t>
      </w:r>
      <w:r>
        <w:rPr/>
        <w:t>con un </w:t>
      </w:r>
      <w:r>
        <w:rPr>
          <w:spacing w:val="-3"/>
        </w:rPr>
        <w:t>coeficiente input-output unitario para </w:t>
      </w:r>
      <w:r>
        <w:rPr/>
        <w:t>el </w:t>
      </w:r>
      <w:r>
        <w:rPr>
          <w:spacing w:val="-3"/>
        </w:rPr>
        <w:t>producto homogéneo. </w:t>
      </w:r>
      <w:r>
        <w:rPr/>
        <w:t>Su uso en la </w:t>
      </w:r>
      <w:r>
        <w:rPr>
          <w:spacing w:val="-3"/>
        </w:rPr>
        <w:t>producción </w:t>
      </w:r>
      <w:r>
        <w:rPr/>
        <w:t>de </w:t>
      </w:r>
      <w:r>
        <w:rPr>
          <w:spacing w:val="-3"/>
        </w:rPr>
        <w:t>ambos tipos </w:t>
      </w:r>
      <w:r>
        <w:rPr/>
        <w:t>de </w:t>
      </w:r>
      <w:r>
        <w:rPr>
          <w:spacing w:val="-3"/>
        </w:rPr>
        <w:t>bienes (homogéneo </w:t>
      </w:r>
      <w:r>
        <w:rPr/>
        <w:t>y </w:t>
      </w:r>
      <w:r>
        <w:rPr>
          <w:spacing w:val="-3"/>
        </w:rPr>
        <w:t>diferenciados)  conlleva </w:t>
      </w:r>
      <w:r>
        <w:rPr/>
        <w:t>un </w:t>
      </w:r>
      <w:r>
        <w:rPr>
          <w:spacing w:val="-3"/>
        </w:rPr>
        <w:t>coste marginal constante </w:t>
      </w:r>
      <w:r>
        <w:rPr/>
        <w:t>c. </w:t>
      </w:r>
      <w:r>
        <w:rPr>
          <w:spacing w:val="-3"/>
        </w:rPr>
        <w:t>Además, para  producir </w:t>
      </w:r>
      <w:r>
        <w:rPr/>
        <w:t>el </w:t>
      </w:r>
      <w:r>
        <w:rPr>
          <w:spacing w:val="-3"/>
        </w:rPr>
        <w:t>bien diferenciado </w:t>
      </w:r>
      <w:r>
        <w:rPr/>
        <w:t>se </w:t>
      </w:r>
      <w:r>
        <w:rPr>
          <w:spacing w:val="-3"/>
        </w:rPr>
        <w:t>necesita incurrir </w:t>
      </w:r>
      <w:r>
        <w:rPr/>
        <w:t>en </w:t>
      </w:r>
      <w:r>
        <w:rPr>
          <w:spacing w:val="-3"/>
        </w:rPr>
        <w:t>un coste fijo </w:t>
      </w:r>
      <w:r>
        <w:rPr/>
        <w:t>F, </w:t>
      </w:r>
      <w:r>
        <w:rPr>
          <w:spacing w:val="-3"/>
        </w:rPr>
        <w:t>igual para cualquier variedad, </w:t>
      </w:r>
      <w:r>
        <w:rPr/>
        <w:t>que </w:t>
      </w:r>
      <w:r>
        <w:rPr>
          <w:spacing w:val="-3"/>
        </w:rPr>
        <w:t>constituye </w:t>
      </w:r>
      <w:r>
        <w:rPr/>
        <w:t>la </w:t>
      </w:r>
      <w:r>
        <w:rPr>
          <w:spacing w:val="-3"/>
        </w:rPr>
        <w:t>fuente </w:t>
      </w:r>
      <w:r>
        <w:rPr/>
        <w:t>de las </w:t>
      </w:r>
      <w:r>
        <w:rPr>
          <w:spacing w:val="-3"/>
        </w:rPr>
        <w:t>economías </w:t>
      </w:r>
      <w:r>
        <w:rPr/>
        <w:t>de </w:t>
      </w:r>
      <w:r>
        <w:rPr>
          <w:spacing w:val="-3"/>
        </w:rPr>
        <w:t>escala. Estas economías son para cada variedad particular, </w:t>
      </w:r>
      <w:r>
        <w:rPr/>
        <w:t>de tal </w:t>
      </w:r>
      <w:r>
        <w:rPr>
          <w:spacing w:val="-3"/>
        </w:rPr>
        <w:t>manera </w:t>
      </w:r>
      <w:r>
        <w:rPr/>
        <w:t>que es </w:t>
      </w:r>
      <w:r>
        <w:rPr>
          <w:spacing w:val="-3"/>
        </w:rPr>
        <w:t>más costoso producir </w:t>
      </w:r>
      <w:r>
        <w:rPr/>
        <w:t>n </w:t>
      </w:r>
      <w:r>
        <w:rPr>
          <w:spacing w:val="-3"/>
        </w:rPr>
        <w:t>unidades </w:t>
      </w:r>
      <w:r>
        <w:rPr/>
        <w:t>de dos </w:t>
      </w:r>
      <w:r>
        <w:rPr>
          <w:spacing w:val="-3"/>
        </w:rPr>
        <w:t>variedades </w:t>
      </w:r>
      <w:r>
        <w:rPr/>
        <w:t>que  </w:t>
      </w:r>
      <w:r>
        <w:rPr>
          <w:spacing w:val="-3"/>
        </w:rPr>
        <w:t>2n unidades </w:t>
      </w:r>
      <w:r>
        <w:rPr/>
        <w:t>de una </w:t>
      </w:r>
      <w:r>
        <w:rPr>
          <w:spacing w:val="-3"/>
        </w:rPr>
        <w:t>variedad. Cada empresa compite </w:t>
      </w:r>
      <w:r>
        <w:rPr/>
        <w:t>con las </w:t>
      </w:r>
      <w:r>
        <w:rPr>
          <w:spacing w:val="-3"/>
        </w:rPr>
        <w:t>dos</w:t>
      </w:r>
      <w:r>
        <w:rPr>
          <w:spacing w:val="138"/>
        </w:rPr>
        <w:t> </w:t>
      </w:r>
      <w:r>
        <w:rPr>
          <w:spacing w:val="-3"/>
        </w:rPr>
        <w:t>importaciones "vecinas", </w:t>
      </w:r>
      <w:r>
        <w:rPr/>
        <w:t>las </w:t>
      </w:r>
      <w:r>
        <w:rPr>
          <w:spacing w:val="-3"/>
        </w:rPr>
        <w:t>cuales tienen precio </w:t>
      </w:r>
      <w:r>
        <w:rPr/>
        <w:t>y </w:t>
      </w:r>
      <w:r>
        <w:rPr>
          <w:spacing w:val="-3"/>
        </w:rPr>
        <w:t>especificación fijos. </w:t>
      </w:r>
      <w:r>
        <w:rPr/>
        <w:t>Se </w:t>
      </w:r>
      <w:r>
        <w:rPr>
          <w:spacing w:val="-3"/>
        </w:rPr>
        <w:t>supone </w:t>
      </w:r>
      <w:r>
        <w:rPr/>
        <w:t>que no </w:t>
      </w:r>
      <w:r>
        <w:rPr>
          <w:spacing w:val="-3"/>
        </w:rPr>
        <w:t>existen interacciones oligopolísticas </w:t>
      </w:r>
      <w:r>
        <w:rPr/>
        <w:t>y que la </w:t>
      </w:r>
      <w:r>
        <w:rPr>
          <w:spacing w:val="-3"/>
        </w:rPr>
        <w:t>empresa actúa como </w:t>
      </w:r>
      <w:r>
        <w:rPr/>
        <w:t>un </w:t>
      </w:r>
      <w:r>
        <w:rPr>
          <w:spacing w:val="-3"/>
        </w:rPr>
        <w:t>monopolista</w:t>
      </w:r>
      <w:r>
        <w:rPr>
          <w:spacing w:val="138"/>
        </w:rPr>
        <w:t> </w:t>
      </w:r>
      <w:r>
        <w:rPr>
          <w:spacing w:val="-3"/>
        </w:rPr>
        <w:t>local </w:t>
      </w:r>
      <w:r>
        <w:rPr/>
        <w:t>que </w:t>
      </w:r>
      <w:r>
        <w:rPr>
          <w:spacing w:val="-3"/>
        </w:rPr>
        <w:t>vende </w:t>
      </w:r>
      <w:r>
        <w:rPr/>
        <w:t>a un </w:t>
      </w:r>
      <w:r>
        <w:rPr>
          <w:spacing w:val="-3"/>
        </w:rPr>
        <w:t>precio</w:t>
      </w:r>
      <w:r>
        <w:rPr>
          <w:spacing w:val="-24"/>
        </w:rPr>
        <w:t> </w:t>
      </w:r>
      <w:r>
        <w:rPr>
          <w:spacing w:val="-3"/>
        </w:rPr>
        <w:t>p.</w:t>
      </w:r>
    </w:p>
    <w:p>
      <w:pPr>
        <w:pStyle w:val="BodyText"/>
        <w:spacing w:before="9"/>
        <w:rPr>
          <w:sz w:val="31"/>
        </w:rPr>
      </w:pPr>
    </w:p>
    <w:p>
      <w:pPr>
        <w:pStyle w:val="BodyText"/>
        <w:spacing w:line="316" w:lineRule="auto" w:before="1"/>
        <w:ind w:left="192" w:right="109"/>
        <w:jc w:val="both"/>
      </w:pPr>
      <w:r>
        <w:rPr/>
        <w:t>En estas condiciones, es posible encontrar un consumidor marginal en la frontera entre los mercados local y de importación. Así, la condición de división del mercado es:</w:t>
      </w:r>
    </w:p>
    <w:p>
      <w:pPr>
        <w:pStyle w:val="BodyText"/>
        <w:rPr>
          <w:sz w:val="20"/>
        </w:rPr>
      </w:pPr>
    </w:p>
    <w:p>
      <w:pPr>
        <w:spacing w:before="182"/>
        <w:ind w:left="1274" w:right="1228" w:firstLine="0"/>
        <w:jc w:val="center"/>
        <w:rPr>
          <w:rFonts w:ascii="Times New Roman" w:hAnsi="Times New Roman"/>
          <w:i/>
          <w:sz w:val="24"/>
        </w:rPr>
      </w:pPr>
      <w:r>
        <w:rPr>
          <w:rFonts w:ascii="Symbol" w:hAnsi="Symbol"/>
          <w:sz w:val="24"/>
        </w:rPr>
        <w:t></w:t>
      </w:r>
      <w:r>
        <w:rPr>
          <w:rFonts w:ascii="Times New Roman" w:hAnsi="Times New Roman"/>
          <w:i/>
          <w:sz w:val="24"/>
        </w:rPr>
        <w:t>(w) - p= </w:t>
      </w:r>
      <w:r>
        <w:rPr>
          <w:rFonts w:ascii="Symbol" w:hAnsi="Symbol"/>
          <w:sz w:val="24"/>
        </w:rPr>
        <w:t></w:t>
      </w:r>
      <w:r>
        <w:rPr>
          <w:rFonts w:ascii="Times New Roman" w:hAnsi="Times New Roman"/>
          <w:i/>
          <w:sz w:val="24"/>
        </w:rPr>
        <w:t>(S - w) - P</w:t>
      </w:r>
    </w:p>
    <w:p>
      <w:pPr>
        <w:pStyle w:val="BodyText"/>
        <w:rPr>
          <w:rFonts w:ascii="Times New Roman"/>
          <w:i/>
          <w:sz w:val="20"/>
        </w:rPr>
      </w:pPr>
    </w:p>
    <w:p>
      <w:pPr>
        <w:pStyle w:val="BodyText"/>
        <w:rPr>
          <w:rFonts w:ascii="Times New Roman"/>
          <w:i/>
          <w:sz w:val="20"/>
        </w:rPr>
      </w:pPr>
    </w:p>
    <w:p>
      <w:pPr>
        <w:pStyle w:val="BodyText"/>
        <w:spacing w:before="6"/>
        <w:rPr>
          <w:rFonts w:ascii="Times New Roman"/>
          <w:i/>
          <w:sz w:val="21"/>
        </w:rPr>
      </w:pPr>
    </w:p>
    <w:p>
      <w:pPr>
        <w:pStyle w:val="BodyText"/>
        <w:spacing w:line="316" w:lineRule="auto"/>
        <w:ind w:left="192" w:right="109"/>
        <w:jc w:val="both"/>
      </w:pPr>
      <w:r>
        <w:rPr>
          <w:spacing w:val="-3"/>
        </w:rPr>
        <w:t>donde </w:t>
      </w:r>
      <w:r>
        <w:rPr/>
        <w:t>w es la </w:t>
      </w:r>
      <w:r>
        <w:rPr>
          <w:spacing w:val="-3"/>
        </w:rPr>
        <w:t>distancia desde </w:t>
      </w:r>
      <w:r>
        <w:rPr/>
        <w:t>la </w:t>
      </w:r>
      <w:r>
        <w:rPr>
          <w:spacing w:val="-3"/>
        </w:rPr>
        <w:t>variedad </w:t>
      </w:r>
      <w:r>
        <w:rPr/>
        <w:t>en el </w:t>
      </w:r>
      <w:r>
        <w:rPr>
          <w:spacing w:val="-3"/>
        </w:rPr>
        <w:t>centro hasta </w:t>
      </w:r>
      <w:r>
        <w:rPr/>
        <w:t>el </w:t>
      </w:r>
      <w:r>
        <w:rPr>
          <w:spacing w:val="-3"/>
        </w:rPr>
        <w:t>consumidor frontera </w:t>
      </w:r>
      <w:r>
        <w:rPr/>
        <w:t>(a </w:t>
      </w:r>
      <w:r>
        <w:rPr>
          <w:spacing w:val="-3"/>
        </w:rPr>
        <w:t>ambos lados). </w:t>
      </w:r>
      <w:r>
        <w:rPr/>
        <w:t>La </w:t>
      </w:r>
      <w:r>
        <w:rPr>
          <w:spacing w:val="-3"/>
        </w:rPr>
        <w:t>demanda para la</w:t>
      </w:r>
      <w:r>
        <w:rPr>
          <w:spacing w:val="138"/>
        </w:rPr>
        <w:t> </w:t>
      </w:r>
      <w:r>
        <w:rPr>
          <w:spacing w:val="-3"/>
        </w:rPr>
        <w:t>manufactura local </w:t>
      </w:r>
      <w:r>
        <w:rPr/>
        <w:t>es </w:t>
      </w:r>
      <w:r>
        <w:rPr>
          <w:spacing w:val="-3"/>
        </w:rPr>
        <w:t>2αw.</w:t>
      </w:r>
    </w:p>
    <w:p>
      <w:pPr>
        <w:pStyle w:val="BodyText"/>
        <w:spacing w:before="1"/>
        <w:rPr>
          <w:sz w:val="32"/>
        </w:rPr>
      </w:pPr>
    </w:p>
    <w:p>
      <w:pPr>
        <w:pStyle w:val="BodyText"/>
        <w:ind w:left="192"/>
        <w:jc w:val="both"/>
      </w:pPr>
      <w:r>
        <w:rPr/>
        <w:t>El </w:t>
      </w:r>
      <w:r>
        <w:rPr>
          <w:spacing w:val="-3"/>
        </w:rPr>
        <w:t>equilibrio </w:t>
      </w:r>
      <w:r>
        <w:rPr/>
        <w:t>de la </w:t>
      </w:r>
      <w:r>
        <w:rPr>
          <w:spacing w:val="-3"/>
        </w:rPr>
        <w:t>empresa viene dado </w:t>
      </w:r>
      <w:r>
        <w:rPr/>
        <w:t>por la </w:t>
      </w:r>
      <w:r>
        <w:rPr>
          <w:spacing w:val="-3"/>
        </w:rPr>
        <w:t>condición  </w:t>
      </w:r>
      <w:r>
        <w:rPr>
          <w:spacing w:val="55"/>
        </w:rPr>
        <w:t> </w:t>
      </w:r>
      <w:r>
        <w:rPr>
          <w:spacing w:val="-3"/>
        </w:rPr>
        <w:t>de</w:t>
      </w:r>
    </w:p>
    <w:p>
      <w:pPr>
        <w:spacing w:after="0"/>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230"/>
      </w:pPr>
      <w:r>
        <w:rPr>
          <w:spacing w:val="-3"/>
        </w:rPr>
        <w:t>división </w:t>
      </w:r>
      <w:r>
        <w:rPr/>
        <w:t>del </w:t>
      </w:r>
      <w:r>
        <w:rPr>
          <w:spacing w:val="-3"/>
        </w:rPr>
        <w:t>mercado anterior </w:t>
      </w:r>
      <w:r>
        <w:rPr/>
        <w:t>y por la </w:t>
      </w:r>
      <w:r>
        <w:rPr>
          <w:spacing w:val="-3"/>
        </w:rPr>
        <w:t>condición </w:t>
      </w:r>
      <w:r>
        <w:rPr/>
        <w:t>de </w:t>
      </w:r>
      <w:r>
        <w:rPr>
          <w:spacing w:val="-3"/>
        </w:rPr>
        <w:t>primer</w:t>
      </w:r>
      <w:r>
        <w:rPr>
          <w:spacing w:val="138"/>
        </w:rPr>
        <w:t> </w:t>
      </w:r>
      <w:r>
        <w:rPr>
          <w:spacing w:val="-3"/>
        </w:rPr>
        <w:t>orden </w:t>
      </w:r>
      <w:r>
        <w:rPr/>
        <w:t>de </w:t>
      </w:r>
      <w:r>
        <w:rPr>
          <w:spacing w:val="-3"/>
        </w:rPr>
        <w:t>maximización </w:t>
      </w:r>
      <w:r>
        <w:rPr/>
        <w:t>del </w:t>
      </w:r>
      <w:r>
        <w:rPr>
          <w:spacing w:val="-3"/>
        </w:rPr>
        <w:t>beneficio respecto </w:t>
      </w:r>
      <w:r>
        <w:rPr/>
        <w:t>a </w:t>
      </w:r>
      <w:r>
        <w:rPr>
          <w:spacing w:val="-3"/>
        </w:rPr>
        <w:t>p:</w:t>
      </w:r>
    </w:p>
    <w:p>
      <w:pPr>
        <w:pStyle w:val="BodyText"/>
        <w:rPr>
          <w:sz w:val="20"/>
        </w:rPr>
      </w:pPr>
    </w:p>
    <w:p>
      <w:pPr>
        <w:spacing w:before="172"/>
        <w:ind w:left="1343" w:right="1228" w:firstLine="0"/>
        <w:jc w:val="center"/>
        <w:rPr>
          <w:rFonts w:ascii="Times New Roman" w:hAnsi="Times New Roman"/>
          <w:i/>
          <w:sz w:val="24"/>
        </w:rPr>
      </w:pPr>
      <w:r>
        <w:rPr>
          <w:rFonts w:ascii="Times New Roman" w:hAnsi="Times New Roman"/>
          <w:i/>
          <w:sz w:val="24"/>
        </w:rPr>
        <w:t>p - c= - w( </w:t>
      </w:r>
      <w:r>
        <w:rPr>
          <w:rFonts w:ascii="Symbol" w:hAnsi="Symbol"/>
          <w:sz w:val="24"/>
        </w:rPr>
        <w:t></w:t>
      </w:r>
      <w:r>
        <w:rPr>
          <w:rFonts w:ascii="Symbol" w:hAnsi="Symbol"/>
          <w:position w:val="1"/>
          <w:sz w:val="24"/>
        </w:rPr>
        <w:t></w:t>
      </w:r>
      <w:r>
        <w:rPr>
          <w:rFonts w:ascii="Times New Roman" w:hAnsi="Times New Roman"/>
          <w:i/>
          <w:sz w:val="24"/>
        </w:rPr>
        <w:t>(w) +</w:t>
      </w:r>
      <w:r>
        <w:rPr>
          <w:rFonts w:ascii="Symbol" w:hAnsi="Symbol"/>
          <w:sz w:val="24"/>
        </w:rPr>
        <w:t></w:t>
      </w:r>
      <w:r>
        <w:rPr>
          <w:rFonts w:ascii="Symbol" w:hAnsi="Symbol"/>
          <w:position w:val="1"/>
          <w:sz w:val="24"/>
        </w:rPr>
        <w:t></w:t>
      </w:r>
      <w:r>
        <w:rPr>
          <w:rFonts w:ascii="Times New Roman" w:hAnsi="Times New Roman"/>
          <w:i/>
          <w:sz w:val="24"/>
        </w:rPr>
        <w:t>(S - w))</w:t>
      </w:r>
    </w:p>
    <w:p>
      <w:pPr>
        <w:pStyle w:val="BodyText"/>
        <w:rPr>
          <w:rFonts w:ascii="Times New Roman"/>
          <w:i/>
          <w:sz w:val="20"/>
        </w:rPr>
      </w:pPr>
    </w:p>
    <w:p>
      <w:pPr>
        <w:pStyle w:val="BodyText"/>
        <w:rPr>
          <w:rFonts w:ascii="Times New Roman"/>
          <w:i/>
          <w:sz w:val="20"/>
        </w:rPr>
      </w:pPr>
    </w:p>
    <w:p>
      <w:pPr>
        <w:pStyle w:val="BodyText"/>
        <w:spacing w:before="6"/>
        <w:rPr>
          <w:rFonts w:ascii="Times New Roman"/>
          <w:i/>
          <w:sz w:val="21"/>
        </w:rPr>
      </w:pPr>
    </w:p>
    <w:p>
      <w:pPr>
        <w:pStyle w:val="BodyText"/>
        <w:spacing w:line="316" w:lineRule="auto"/>
        <w:ind w:left="192" w:right="109"/>
        <w:jc w:val="both"/>
      </w:pPr>
      <w:r>
        <w:rPr/>
        <w:t>Ambas condiciones proporcionan los valores de w y p que maximizan el beneficio de la empresa.</w:t>
      </w:r>
    </w:p>
    <w:p>
      <w:pPr>
        <w:pStyle w:val="BodyText"/>
        <w:spacing w:before="9"/>
        <w:rPr>
          <w:sz w:val="31"/>
        </w:rPr>
      </w:pPr>
    </w:p>
    <w:p>
      <w:pPr>
        <w:pStyle w:val="BodyText"/>
        <w:spacing w:line="316" w:lineRule="auto" w:before="1"/>
        <w:ind w:left="192" w:right="109"/>
        <w:jc w:val="both"/>
      </w:pPr>
      <w:r>
        <w:rPr>
          <w:spacing w:val="-3"/>
        </w:rPr>
        <w:t>Lancaster definió </w:t>
      </w:r>
      <w:r>
        <w:rPr/>
        <w:t>la </w:t>
      </w:r>
      <w:r>
        <w:rPr>
          <w:spacing w:val="-3"/>
        </w:rPr>
        <w:t>ganancia pura </w:t>
      </w:r>
      <w:r>
        <w:rPr/>
        <w:t>de la </w:t>
      </w:r>
      <w:r>
        <w:rPr>
          <w:spacing w:val="-3"/>
        </w:rPr>
        <w:t>variedad como aquella asociada </w:t>
      </w:r>
      <w:r>
        <w:rPr/>
        <w:t>a un </w:t>
      </w:r>
      <w:r>
        <w:rPr>
          <w:spacing w:val="-3"/>
        </w:rPr>
        <w:t>incremento </w:t>
      </w:r>
      <w:r>
        <w:rPr/>
        <w:t>en el </w:t>
      </w:r>
      <w:r>
        <w:rPr>
          <w:spacing w:val="-3"/>
        </w:rPr>
        <w:t>número </w:t>
      </w:r>
      <w:r>
        <w:rPr/>
        <w:t>de </w:t>
      </w:r>
      <w:r>
        <w:rPr>
          <w:spacing w:val="-3"/>
        </w:rPr>
        <w:t>variedades </w:t>
      </w:r>
      <w:r>
        <w:rPr/>
        <w:t>del </w:t>
      </w:r>
      <w:r>
        <w:rPr>
          <w:spacing w:val="-3"/>
        </w:rPr>
        <w:t>producto diferenciado, cuando </w:t>
      </w:r>
      <w:r>
        <w:rPr/>
        <w:t>los </w:t>
      </w:r>
      <w:r>
        <w:rPr>
          <w:spacing w:val="-3"/>
        </w:rPr>
        <w:t>consumidores tienen</w:t>
      </w:r>
      <w:r>
        <w:rPr>
          <w:spacing w:val="138"/>
        </w:rPr>
        <w:t> </w:t>
      </w:r>
      <w:r>
        <w:rPr>
          <w:spacing w:val="-3"/>
        </w:rPr>
        <w:t>preferencias diversas. </w:t>
      </w:r>
      <w:r>
        <w:rPr/>
        <w:t>Sin </w:t>
      </w:r>
      <w:r>
        <w:rPr>
          <w:spacing w:val="-3"/>
        </w:rPr>
        <w:t>embargo, esta ganancia puede ser contrarrestada </w:t>
      </w:r>
      <w:r>
        <w:rPr/>
        <w:t>por una </w:t>
      </w:r>
      <w:r>
        <w:rPr>
          <w:spacing w:val="-3"/>
        </w:rPr>
        <w:t>pérdida </w:t>
      </w:r>
      <w:r>
        <w:rPr/>
        <w:t>de </w:t>
      </w:r>
      <w:r>
        <w:rPr>
          <w:spacing w:val="-3"/>
        </w:rPr>
        <w:t>eficiencia </w:t>
      </w:r>
      <w:r>
        <w:rPr/>
        <w:t>si la </w:t>
      </w:r>
      <w:r>
        <w:rPr>
          <w:spacing w:val="-3"/>
        </w:rPr>
        <w:t>variedad local supone </w:t>
      </w:r>
      <w:r>
        <w:rPr/>
        <w:t>un </w:t>
      </w:r>
      <w:r>
        <w:rPr>
          <w:spacing w:val="-3"/>
        </w:rPr>
        <w:t>coste </w:t>
      </w:r>
      <w:r>
        <w:rPr/>
        <w:t>de </w:t>
      </w:r>
      <w:r>
        <w:rPr>
          <w:spacing w:val="-3"/>
        </w:rPr>
        <w:t>producción </w:t>
      </w:r>
      <w:r>
        <w:rPr/>
        <w:t>mas </w:t>
      </w:r>
      <w:r>
        <w:rPr>
          <w:spacing w:val="-3"/>
        </w:rPr>
        <w:t>elevado </w:t>
      </w:r>
      <w:r>
        <w:rPr/>
        <w:t>que </w:t>
      </w:r>
      <w:r>
        <w:rPr>
          <w:spacing w:val="-3"/>
        </w:rPr>
        <w:t>las importadas. </w:t>
      </w:r>
      <w:r>
        <w:rPr/>
        <w:t>No </w:t>
      </w:r>
      <w:r>
        <w:rPr>
          <w:spacing w:val="-3"/>
        </w:rPr>
        <w:t>obstante, todavía podría existir </w:t>
      </w:r>
      <w:r>
        <w:rPr/>
        <w:t>una </w:t>
      </w:r>
      <w:r>
        <w:rPr>
          <w:spacing w:val="-3"/>
        </w:rPr>
        <w:t>ganancia neta desde </w:t>
      </w:r>
      <w:r>
        <w:rPr/>
        <w:t>la </w:t>
      </w:r>
      <w:r>
        <w:rPr>
          <w:spacing w:val="-3"/>
        </w:rPr>
        <w:t>variedad </w:t>
      </w:r>
      <w:r>
        <w:rPr/>
        <w:t>al </w:t>
      </w:r>
      <w:r>
        <w:rPr>
          <w:spacing w:val="-3"/>
        </w:rPr>
        <w:t>consumir </w:t>
      </w:r>
      <w:r>
        <w:rPr/>
        <w:t>la </w:t>
      </w:r>
      <w:r>
        <w:rPr>
          <w:spacing w:val="-3"/>
        </w:rPr>
        <w:t>variedad local,</w:t>
      </w:r>
      <w:r>
        <w:rPr>
          <w:spacing w:val="138"/>
        </w:rPr>
        <w:t> </w:t>
      </w:r>
      <w:r>
        <w:rPr>
          <w:spacing w:val="-3"/>
        </w:rPr>
        <w:t>siempre </w:t>
      </w:r>
      <w:r>
        <w:rPr/>
        <w:t>que el </w:t>
      </w:r>
      <w:r>
        <w:rPr>
          <w:spacing w:val="-3"/>
        </w:rPr>
        <w:t>efecto positivo </w:t>
      </w:r>
      <w:r>
        <w:rPr/>
        <w:t>de </w:t>
      </w:r>
      <w:r>
        <w:rPr>
          <w:spacing w:val="-3"/>
        </w:rPr>
        <w:t>consumir </w:t>
      </w:r>
      <w:r>
        <w:rPr/>
        <w:t>la </w:t>
      </w:r>
      <w:r>
        <w:rPr>
          <w:spacing w:val="-3"/>
        </w:rPr>
        <w:t>variedad local supere </w:t>
      </w:r>
      <w:r>
        <w:rPr/>
        <w:t>al </w:t>
      </w:r>
      <w:r>
        <w:rPr>
          <w:spacing w:val="-3"/>
        </w:rPr>
        <w:t>efecto negativo asociado </w:t>
      </w:r>
      <w:r>
        <w:rPr/>
        <w:t>a la</w:t>
      </w:r>
      <w:r>
        <w:rPr>
          <w:spacing w:val="-17"/>
        </w:rPr>
        <w:t> </w:t>
      </w:r>
      <w:r>
        <w:rPr>
          <w:spacing w:val="-3"/>
        </w:rPr>
        <w:t>ineficiencia.</w:t>
      </w:r>
    </w:p>
    <w:p>
      <w:pPr>
        <w:pStyle w:val="BodyText"/>
        <w:spacing w:before="9"/>
        <w:rPr>
          <w:sz w:val="31"/>
        </w:rPr>
      </w:pPr>
    </w:p>
    <w:p>
      <w:pPr>
        <w:pStyle w:val="BodyText"/>
        <w:spacing w:line="316" w:lineRule="auto" w:before="1"/>
        <w:ind w:left="192" w:right="109"/>
        <w:jc w:val="both"/>
      </w:pPr>
      <w:r>
        <w:rPr>
          <w:spacing w:val="-3"/>
        </w:rPr>
        <w:t>Así, </w:t>
      </w:r>
      <w:r>
        <w:rPr/>
        <w:t>si la </w:t>
      </w:r>
      <w:r>
        <w:rPr>
          <w:spacing w:val="-3"/>
        </w:rPr>
        <w:t>importación </w:t>
      </w:r>
      <w:r>
        <w:rPr/>
        <w:t>es </w:t>
      </w:r>
      <w:r>
        <w:rPr>
          <w:spacing w:val="-3"/>
        </w:rPr>
        <w:t>reemplazada </w:t>
      </w:r>
      <w:r>
        <w:rPr/>
        <w:t>por la </w:t>
      </w:r>
      <w:r>
        <w:rPr>
          <w:spacing w:val="-3"/>
        </w:rPr>
        <w:t>variedad local, </w:t>
      </w:r>
      <w:r>
        <w:rPr/>
        <w:t>la </w:t>
      </w:r>
      <w:r>
        <w:rPr>
          <w:spacing w:val="-3"/>
        </w:rPr>
        <w:t>ganancia neta viene expresada por:</w:t>
      </w:r>
    </w:p>
    <w:p>
      <w:pPr>
        <w:pStyle w:val="BodyText"/>
        <w:rPr>
          <w:sz w:val="20"/>
        </w:rPr>
      </w:pPr>
    </w:p>
    <w:p>
      <w:pPr>
        <w:spacing w:before="182"/>
        <w:ind w:left="3005" w:right="230" w:firstLine="0"/>
        <w:jc w:val="left"/>
        <w:rPr>
          <w:rFonts w:ascii="Times New Roman" w:hAnsi="Times New Roman"/>
          <w:i/>
          <w:sz w:val="24"/>
        </w:rPr>
      </w:pPr>
      <w:r>
        <w:rPr>
          <w:rFonts w:ascii="Times New Roman" w:hAnsi="Times New Roman"/>
          <w:i/>
          <w:sz w:val="24"/>
        </w:rPr>
        <w:t>X(w)= 2</w:t>
      </w:r>
      <w:r>
        <w:rPr>
          <w:rFonts w:ascii="Symbol" w:hAnsi="Symbol"/>
          <w:sz w:val="24"/>
        </w:rPr>
        <w:t></w:t>
      </w:r>
      <w:r>
        <w:rPr>
          <w:rFonts w:ascii="Times New Roman" w:hAnsi="Times New Roman"/>
          <w:i/>
          <w:sz w:val="24"/>
        </w:rPr>
        <w:t>( </w:t>
      </w:r>
      <w:r>
        <w:rPr>
          <w:rFonts w:ascii="Symbol" w:hAnsi="Symbol"/>
          <w:sz w:val="24"/>
        </w:rPr>
        <w:t></w:t>
      </w:r>
      <w:r>
        <w:rPr>
          <w:rFonts w:ascii="Times New Roman" w:hAnsi="Times New Roman"/>
          <w:i/>
          <w:sz w:val="24"/>
        </w:rPr>
        <w:t>J(w) - (c - m)w) - F</w:t>
      </w: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21"/>
        </w:rPr>
      </w:pPr>
    </w:p>
    <w:p>
      <w:pPr>
        <w:pStyle w:val="BodyText"/>
        <w:spacing w:line="319" w:lineRule="auto"/>
        <w:ind w:left="192" w:right="109"/>
        <w:jc w:val="both"/>
      </w:pPr>
      <w:r>
        <w:rPr>
          <w:spacing w:val="-3"/>
        </w:rPr>
        <w:t>donde 2αΔJ(w) </w:t>
      </w:r>
      <w:r>
        <w:rPr/>
        <w:t>es la </w:t>
      </w:r>
      <w:r>
        <w:rPr>
          <w:spacing w:val="-3"/>
        </w:rPr>
        <w:t>ganancia pura </w:t>
      </w:r>
      <w:r>
        <w:rPr/>
        <w:t>de </w:t>
      </w:r>
      <w:r>
        <w:rPr>
          <w:spacing w:val="-3"/>
        </w:rPr>
        <w:t>variedad, calculada</w:t>
      </w:r>
      <w:r>
        <w:rPr>
          <w:spacing w:val="138"/>
        </w:rPr>
        <w:t> </w:t>
      </w:r>
      <w:r>
        <w:rPr>
          <w:spacing w:val="-3"/>
        </w:rPr>
        <w:t>como </w:t>
      </w:r>
      <w:r>
        <w:rPr/>
        <w:t>la </w:t>
      </w:r>
      <w:r>
        <w:rPr>
          <w:spacing w:val="-3"/>
        </w:rPr>
        <w:t>suma </w:t>
      </w:r>
      <w:r>
        <w:rPr/>
        <w:t>de las </w:t>
      </w:r>
      <w:r>
        <w:rPr>
          <w:spacing w:val="-3"/>
        </w:rPr>
        <w:t>cantidades </w:t>
      </w:r>
      <w:r>
        <w:rPr/>
        <w:t>de </w:t>
      </w:r>
      <w:r>
        <w:rPr>
          <w:spacing w:val="-3"/>
        </w:rPr>
        <w:t>bien homogéneo </w:t>
      </w:r>
      <w:r>
        <w:rPr/>
        <w:t>que </w:t>
      </w:r>
      <w:r>
        <w:rPr>
          <w:spacing w:val="-3"/>
        </w:rPr>
        <w:t>cada individuo puede </w:t>
      </w:r>
      <w:r>
        <w:rPr/>
        <w:t>dar y aún así </w:t>
      </w:r>
      <w:r>
        <w:rPr>
          <w:spacing w:val="-3"/>
        </w:rPr>
        <w:t>mantener </w:t>
      </w:r>
      <w:r>
        <w:rPr/>
        <w:t>el </w:t>
      </w:r>
      <w:r>
        <w:rPr>
          <w:spacing w:val="-3"/>
        </w:rPr>
        <w:t>nivel </w:t>
      </w:r>
      <w:r>
        <w:rPr/>
        <w:t>de </w:t>
      </w:r>
      <w:r>
        <w:rPr>
          <w:spacing w:val="-3"/>
        </w:rPr>
        <w:t>utilidad original cuando reemplaza </w:t>
      </w:r>
      <w:r>
        <w:rPr/>
        <w:t>la </w:t>
      </w:r>
      <w:r>
        <w:rPr>
          <w:spacing w:val="-3"/>
        </w:rPr>
        <w:t>variedad importada </w:t>
      </w:r>
      <w:r>
        <w:rPr/>
        <w:t>por </w:t>
      </w:r>
      <w:r>
        <w:rPr>
          <w:spacing w:val="-3"/>
        </w:rPr>
        <w:t>la variedad</w:t>
      </w:r>
      <w:r>
        <w:rPr>
          <w:spacing w:val="-2"/>
        </w:rPr>
        <w:t> </w:t>
      </w:r>
      <w:r>
        <w:rPr>
          <w:spacing w:val="-3"/>
        </w:rPr>
        <w:t>local.</w:t>
      </w:r>
    </w:p>
    <w:p>
      <w:pPr>
        <w:pStyle w:val="BodyText"/>
        <w:spacing w:before="7"/>
        <w:rPr>
          <w:sz w:val="31"/>
        </w:rPr>
      </w:pPr>
    </w:p>
    <w:p>
      <w:pPr>
        <w:pStyle w:val="BodyText"/>
        <w:spacing w:line="316" w:lineRule="auto"/>
        <w:ind w:left="192" w:right="108"/>
        <w:jc w:val="both"/>
      </w:pPr>
      <w:r>
        <w:rPr/>
        <w:t>En </w:t>
      </w:r>
      <w:r>
        <w:rPr>
          <w:spacing w:val="-3"/>
        </w:rPr>
        <w:t>presencia </w:t>
      </w:r>
      <w:r>
        <w:rPr/>
        <w:t>de </w:t>
      </w:r>
      <w:r>
        <w:rPr>
          <w:spacing w:val="-3"/>
        </w:rPr>
        <w:t>economías </w:t>
      </w:r>
      <w:r>
        <w:rPr/>
        <w:t>de </w:t>
      </w:r>
      <w:r>
        <w:rPr>
          <w:spacing w:val="-3"/>
        </w:rPr>
        <w:t>escala </w:t>
      </w:r>
      <w:r>
        <w:rPr/>
        <w:t>en la </w:t>
      </w:r>
      <w:r>
        <w:rPr>
          <w:spacing w:val="-3"/>
        </w:rPr>
        <w:t>producción local </w:t>
      </w:r>
      <w:r>
        <w:rPr/>
        <w:t>y de </w:t>
      </w:r>
      <w:r>
        <w:rPr>
          <w:spacing w:val="-3"/>
        </w:rPr>
        <w:t>consumidores sensibles </w:t>
      </w:r>
      <w:r>
        <w:rPr/>
        <w:t>a la </w:t>
      </w:r>
      <w:r>
        <w:rPr>
          <w:spacing w:val="-3"/>
        </w:rPr>
        <w:t>distancia entre variedades,</w:t>
      </w:r>
      <w:r>
        <w:rPr>
          <w:spacing w:val="138"/>
        </w:rPr>
        <w:t> </w:t>
      </w:r>
      <w:r>
        <w:rPr>
          <w:spacing w:val="-3"/>
        </w:rPr>
        <w:t>podría existir </w:t>
      </w:r>
      <w:r>
        <w:rPr/>
        <w:t>un </w:t>
      </w:r>
      <w:r>
        <w:rPr>
          <w:spacing w:val="-3"/>
        </w:rPr>
        <w:t>fallo </w:t>
      </w:r>
      <w:r>
        <w:rPr/>
        <w:t>de </w:t>
      </w:r>
      <w:r>
        <w:rPr>
          <w:spacing w:val="-3"/>
        </w:rPr>
        <w:t>mercado </w:t>
      </w:r>
      <w:r>
        <w:rPr/>
        <w:t>con </w:t>
      </w:r>
      <w:r>
        <w:rPr>
          <w:spacing w:val="-3"/>
        </w:rPr>
        <w:t>libre comercio </w:t>
      </w:r>
      <w:r>
        <w:rPr/>
        <w:t>si </w:t>
      </w:r>
      <w:r>
        <w:rPr>
          <w:spacing w:val="67"/>
        </w:rPr>
        <w:t> </w:t>
      </w:r>
      <w:r>
        <w:rPr>
          <w:spacing w:val="-3"/>
        </w:rPr>
        <w:t>la</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8"/>
        <w:jc w:val="both"/>
      </w:pPr>
      <w:r>
        <w:rPr>
          <w:spacing w:val="-3"/>
        </w:rPr>
        <w:t>producción local </w:t>
      </w:r>
      <w:r>
        <w:rPr/>
        <w:t>es </w:t>
      </w:r>
      <w:r>
        <w:rPr>
          <w:spacing w:val="-3"/>
        </w:rPr>
        <w:t>socialmente deseable (dado </w:t>
      </w:r>
      <w:r>
        <w:rPr/>
        <w:t>que </w:t>
      </w:r>
      <w:r>
        <w:rPr>
          <w:spacing w:val="-3"/>
        </w:rPr>
        <w:t>implica</w:t>
      </w:r>
      <w:r>
        <w:rPr>
          <w:spacing w:val="138"/>
        </w:rPr>
        <w:t> </w:t>
      </w:r>
      <w:r>
        <w:rPr/>
        <w:t>una </w:t>
      </w:r>
      <w:r>
        <w:rPr>
          <w:spacing w:val="-3"/>
        </w:rPr>
        <w:t>ganancia neta </w:t>
      </w:r>
      <w:r>
        <w:rPr/>
        <w:t>de la </w:t>
      </w:r>
      <w:r>
        <w:rPr>
          <w:spacing w:val="-3"/>
        </w:rPr>
        <w:t>variedad), aunque </w:t>
      </w:r>
      <w:r>
        <w:rPr/>
        <w:t>no sea </w:t>
      </w:r>
      <w:r>
        <w:rPr>
          <w:spacing w:val="-3"/>
        </w:rPr>
        <w:t>rentable desde </w:t>
      </w:r>
      <w:r>
        <w:rPr/>
        <w:t>el </w:t>
      </w:r>
      <w:r>
        <w:rPr>
          <w:spacing w:val="-3"/>
        </w:rPr>
        <w:t>punto </w:t>
      </w:r>
      <w:r>
        <w:rPr/>
        <w:t>de </w:t>
      </w:r>
      <w:r>
        <w:rPr>
          <w:spacing w:val="-3"/>
        </w:rPr>
        <w:t>vista privado. Siempre habrá </w:t>
      </w:r>
      <w:r>
        <w:rPr/>
        <w:t>un </w:t>
      </w:r>
      <w:r>
        <w:rPr>
          <w:spacing w:val="-3"/>
        </w:rPr>
        <w:t>valor del coste fijo </w:t>
      </w:r>
      <w:r>
        <w:rPr/>
        <w:t>F que </w:t>
      </w:r>
      <w:r>
        <w:rPr>
          <w:spacing w:val="-3"/>
        </w:rPr>
        <w:t>permite generar este resultado. Cuando esto </w:t>
      </w:r>
      <w:r>
        <w:rPr/>
        <w:t>es </w:t>
      </w:r>
      <w:r>
        <w:rPr>
          <w:spacing w:val="-3"/>
        </w:rPr>
        <w:t>así, existe </w:t>
      </w:r>
      <w:r>
        <w:rPr/>
        <w:t>un </w:t>
      </w:r>
      <w:r>
        <w:rPr>
          <w:spacing w:val="-3"/>
        </w:rPr>
        <w:t>margen para </w:t>
      </w:r>
      <w:r>
        <w:rPr/>
        <w:t>un </w:t>
      </w:r>
      <w:r>
        <w:rPr>
          <w:spacing w:val="-3"/>
        </w:rPr>
        <w:t>arancel </w:t>
      </w:r>
      <w:r>
        <w:rPr/>
        <w:t>que </w:t>
      </w:r>
      <w:r>
        <w:rPr>
          <w:spacing w:val="-3"/>
        </w:rPr>
        <w:t>permita crear</w:t>
      </w:r>
      <w:r>
        <w:rPr>
          <w:spacing w:val="138"/>
        </w:rPr>
        <w:t> </w:t>
      </w:r>
      <w:r>
        <w:rPr/>
        <w:t>la </w:t>
      </w:r>
      <w:r>
        <w:rPr>
          <w:spacing w:val="-3"/>
        </w:rPr>
        <w:t>industria local, proporcionando </w:t>
      </w:r>
      <w:r>
        <w:rPr/>
        <w:t>una </w:t>
      </w:r>
      <w:r>
        <w:rPr>
          <w:spacing w:val="-3"/>
        </w:rPr>
        <w:t>ganancia neta </w:t>
      </w:r>
      <w:r>
        <w:rPr/>
        <w:t>de </w:t>
      </w:r>
      <w:r>
        <w:rPr>
          <w:spacing w:val="-3"/>
        </w:rPr>
        <w:t>la</w:t>
      </w:r>
      <w:r>
        <w:rPr>
          <w:spacing w:val="138"/>
        </w:rPr>
        <w:t> </w:t>
      </w:r>
      <w:r>
        <w:rPr>
          <w:spacing w:val="-3"/>
        </w:rPr>
        <w:t>variedad. </w:t>
      </w:r>
      <w:r>
        <w:rPr/>
        <w:t>El </w:t>
      </w:r>
      <w:r>
        <w:rPr>
          <w:spacing w:val="-3"/>
        </w:rPr>
        <w:t>equilibrio </w:t>
      </w:r>
      <w:r>
        <w:rPr/>
        <w:t>con </w:t>
      </w:r>
      <w:r>
        <w:rPr>
          <w:spacing w:val="-3"/>
        </w:rPr>
        <w:t>este arancel será </w:t>
      </w:r>
      <w:r>
        <w:rPr>
          <w:i/>
          <w:spacing w:val="-3"/>
        </w:rPr>
        <w:t>first-best</w:t>
      </w:r>
      <w:r>
        <w:rPr>
          <w:spacing w:val="-3"/>
        </w:rPr>
        <w:t>. Este arancel viene expresado</w:t>
      </w:r>
      <w:r>
        <w:rPr>
          <w:spacing w:val="1"/>
        </w:rPr>
        <w:t> </w:t>
      </w:r>
      <w:r>
        <w:rPr>
          <w:spacing w:val="-3"/>
        </w:rPr>
        <w:t>por:</w:t>
      </w:r>
    </w:p>
    <w:p>
      <w:pPr>
        <w:pStyle w:val="BodyText"/>
        <w:rPr>
          <w:sz w:val="20"/>
        </w:rPr>
      </w:pPr>
    </w:p>
    <w:p>
      <w:pPr>
        <w:spacing w:before="212"/>
        <w:ind w:left="1255" w:right="1228" w:firstLine="0"/>
        <w:jc w:val="center"/>
        <w:rPr>
          <w:rFonts w:ascii="Times New Roman" w:hAnsi="Times New Roman"/>
          <w:i/>
          <w:sz w:val="14"/>
        </w:rPr>
      </w:pPr>
      <w:r>
        <w:rPr>
          <w:rFonts w:ascii="Symbol" w:hAnsi="Symbol"/>
          <w:position w:val="-2"/>
          <w:sz w:val="24"/>
        </w:rPr>
        <w:t></w:t>
      </w:r>
      <w:r>
        <w:rPr>
          <w:rFonts w:ascii="Times New Roman" w:hAnsi="Times New Roman"/>
          <w:position w:val="-2"/>
          <w:sz w:val="24"/>
        </w:rPr>
        <w:t> </w:t>
      </w:r>
      <w:r>
        <w:rPr>
          <w:rFonts w:ascii="Times New Roman" w:hAnsi="Times New Roman"/>
          <w:i/>
          <w:position w:val="9"/>
          <w:sz w:val="14"/>
        </w:rPr>
        <w:t>* </w:t>
      </w:r>
      <w:r>
        <w:rPr>
          <w:rFonts w:ascii="Times New Roman" w:hAnsi="Times New Roman"/>
          <w:i/>
          <w:sz w:val="24"/>
        </w:rPr>
        <w:t>= </w:t>
      </w:r>
      <w:r>
        <w:rPr>
          <w:rFonts w:ascii="Times New Roman" w:hAnsi="Times New Roman"/>
          <w:i/>
          <w:spacing w:val="11"/>
          <w:sz w:val="24"/>
        </w:rPr>
        <w:t>-(</w:t>
      </w:r>
      <w:r>
        <w:rPr>
          <w:rFonts w:ascii="Times New Roman" w:hAnsi="Times New Roman"/>
          <w:i/>
          <w:spacing w:val="-40"/>
          <w:sz w:val="24"/>
        </w:rPr>
        <w:t> </w:t>
      </w:r>
      <w:r>
        <w:rPr>
          <w:rFonts w:ascii="Symbol" w:hAnsi="Symbol"/>
          <w:sz w:val="24"/>
        </w:rPr>
        <w:t></w:t>
      </w:r>
      <w:r>
        <w:rPr>
          <w:rFonts w:ascii="Symbol" w:hAnsi="Symbol"/>
          <w:position w:val="1"/>
          <w:sz w:val="24"/>
        </w:rPr>
        <w:t></w:t>
      </w:r>
      <w:r>
        <w:rPr>
          <w:rFonts w:ascii="Times New Roman" w:hAnsi="Times New Roman"/>
          <w:i/>
          <w:sz w:val="24"/>
        </w:rPr>
        <w:t>( </w:t>
      </w:r>
      <w:r>
        <w:rPr>
          <w:rFonts w:ascii="Times New Roman" w:hAnsi="Times New Roman"/>
          <w:i/>
          <w:spacing w:val="-10"/>
          <w:position w:val="-2"/>
          <w:sz w:val="24"/>
        </w:rPr>
        <w:t>w</w:t>
      </w:r>
      <w:r>
        <w:rPr>
          <w:rFonts w:ascii="Times New Roman" w:hAnsi="Times New Roman"/>
          <w:i/>
          <w:spacing w:val="-10"/>
          <w:position w:val="9"/>
          <w:sz w:val="14"/>
        </w:rPr>
        <w:t>*  </w:t>
      </w:r>
      <w:r>
        <w:rPr>
          <w:rFonts w:ascii="Times New Roman" w:hAnsi="Times New Roman"/>
          <w:i/>
          <w:spacing w:val="5"/>
          <w:sz w:val="24"/>
        </w:rPr>
        <w:t>)+</w:t>
      </w:r>
      <w:r>
        <w:rPr>
          <w:rFonts w:ascii="Symbol" w:hAnsi="Symbol"/>
          <w:spacing w:val="5"/>
          <w:sz w:val="24"/>
        </w:rPr>
        <w:t></w:t>
      </w:r>
      <w:r>
        <w:rPr>
          <w:rFonts w:ascii="Symbol" w:hAnsi="Symbol"/>
          <w:spacing w:val="5"/>
          <w:position w:val="1"/>
          <w:sz w:val="24"/>
        </w:rPr>
        <w:t></w:t>
      </w:r>
      <w:r>
        <w:rPr>
          <w:rFonts w:ascii="Times New Roman" w:hAnsi="Times New Roman"/>
          <w:i/>
          <w:spacing w:val="5"/>
          <w:sz w:val="24"/>
        </w:rPr>
        <w:t>(S </w:t>
      </w:r>
      <w:r>
        <w:rPr>
          <w:rFonts w:ascii="Times New Roman" w:hAnsi="Times New Roman"/>
          <w:i/>
          <w:sz w:val="24"/>
        </w:rPr>
        <w:t>- </w:t>
      </w:r>
      <w:r>
        <w:rPr>
          <w:rFonts w:ascii="Times New Roman" w:hAnsi="Times New Roman"/>
          <w:i/>
          <w:spacing w:val="-10"/>
          <w:position w:val="-2"/>
          <w:sz w:val="24"/>
        </w:rPr>
        <w:t>w</w:t>
      </w:r>
      <w:r>
        <w:rPr>
          <w:rFonts w:ascii="Times New Roman" w:hAnsi="Times New Roman"/>
          <w:i/>
          <w:spacing w:val="-10"/>
          <w:position w:val="9"/>
          <w:sz w:val="14"/>
        </w:rPr>
        <w:t>*  </w:t>
      </w:r>
      <w:r>
        <w:rPr>
          <w:rFonts w:ascii="Times New Roman" w:hAnsi="Times New Roman"/>
          <w:i/>
          <w:sz w:val="24"/>
        </w:rPr>
        <w:t>)) </w:t>
      </w:r>
      <w:r>
        <w:rPr>
          <w:rFonts w:ascii="Times New Roman" w:hAnsi="Times New Roman"/>
          <w:i/>
          <w:spacing w:val="-10"/>
          <w:position w:val="-2"/>
          <w:sz w:val="24"/>
        </w:rPr>
        <w:t>w</w:t>
      </w:r>
      <w:r>
        <w:rPr>
          <w:rFonts w:ascii="Times New Roman" w:hAnsi="Times New Roman"/>
          <w:i/>
          <w:spacing w:val="-10"/>
          <w:position w:val="9"/>
          <w:sz w:val="14"/>
        </w:rPr>
        <w:t>*</w:t>
      </w:r>
    </w:p>
    <w:p>
      <w:pPr>
        <w:pStyle w:val="BodyText"/>
        <w:rPr>
          <w:rFonts w:ascii="Times New Roman"/>
          <w:i/>
          <w:sz w:val="20"/>
        </w:rPr>
      </w:pPr>
    </w:p>
    <w:p>
      <w:pPr>
        <w:pStyle w:val="BodyText"/>
        <w:spacing w:before="11"/>
        <w:rPr>
          <w:rFonts w:ascii="Times New Roman"/>
          <w:i/>
          <w:sz w:val="28"/>
        </w:rPr>
      </w:pPr>
    </w:p>
    <w:p>
      <w:pPr>
        <w:pStyle w:val="BodyText"/>
        <w:spacing w:before="84"/>
        <w:ind w:left="192" w:right="230"/>
      </w:pPr>
      <w:r>
        <w:rPr/>
        <w:t>donde w</w:t>
      </w:r>
      <w:r>
        <w:rPr>
          <w:position w:val="13"/>
          <w:sz w:val="12"/>
        </w:rPr>
        <w:t>*  </w:t>
      </w:r>
      <w:r>
        <w:rPr/>
        <w:t>se obtiene de:</w:t>
      </w:r>
    </w:p>
    <w:p>
      <w:pPr>
        <w:pStyle w:val="BodyText"/>
        <w:rPr>
          <w:sz w:val="20"/>
        </w:rPr>
      </w:pPr>
    </w:p>
    <w:p>
      <w:pPr>
        <w:pStyle w:val="BodyText"/>
        <w:spacing w:before="7"/>
        <w:rPr>
          <w:sz w:val="21"/>
        </w:rPr>
      </w:pPr>
    </w:p>
    <w:p>
      <w:pPr>
        <w:spacing w:before="64"/>
        <w:ind w:left="1286" w:right="1228" w:firstLine="0"/>
        <w:jc w:val="center"/>
        <w:rPr>
          <w:rFonts w:ascii="Times New Roman" w:hAnsi="Times New Roman"/>
          <w:i/>
          <w:sz w:val="24"/>
        </w:rPr>
      </w:pPr>
      <w:r>
        <w:rPr>
          <w:rFonts w:ascii="Symbol" w:hAnsi="Symbol"/>
          <w:sz w:val="24"/>
        </w:rPr>
        <w:t></w:t>
      </w:r>
      <w:r>
        <w:rPr>
          <w:rFonts w:ascii="Times New Roman" w:hAnsi="Times New Roman"/>
          <w:i/>
          <w:sz w:val="24"/>
        </w:rPr>
        <w:t>( </w:t>
      </w:r>
      <w:r>
        <w:rPr>
          <w:rFonts w:ascii="Times New Roman" w:hAnsi="Times New Roman"/>
          <w:i/>
          <w:position w:val="-2"/>
          <w:sz w:val="24"/>
        </w:rPr>
        <w:t>w</w:t>
      </w:r>
      <w:r>
        <w:rPr>
          <w:rFonts w:ascii="Times New Roman" w:hAnsi="Times New Roman"/>
          <w:i/>
          <w:position w:val="9"/>
          <w:sz w:val="14"/>
        </w:rPr>
        <w:t>*  </w:t>
      </w:r>
      <w:r>
        <w:rPr>
          <w:rFonts w:ascii="Times New Roman" w:hAnsi="Times New Roman"/>
          <w:i/>
          <w:sz w:val="24"/>
        </w:rPr>
        <w:t>) - </w:t>
      </w:r>
      <w:r>
        <w:rPr>
          <w:rFonts w:ascii="Symbol" w:hAnsi="Symbol"/>
          <w:sz w:val="24"/>
        </w:rPr>
        <w:t></w:t>
      </w:r>
      <w:r>
        <w:rPr>
          <w:rFonts w:ascii="Times New Roman" w:hAnsi="Times New Roman"/>
          <w:i/>
          <w:sz w:val="24"/>
        </w:rPr>
        <w:t>(S - </w:t>
      </w:r>
      <w:r>
        <w:rPr>
          <w:rFonts w:ascii="Times New Roman" w:hAnsi="Times New Roman"/>
          <w:i/>
          <w:position w:val="-2"/>
          <w:sz w:val="24"/>
        </w:rPr>
        <w:t>w</w:t>
      </w:r>
      <w:r>
        <w:rPr>
          <w:rFonts w:ascii="Times New Roman" w:hAnsi="Times New Roman"/>
          <w:i/>
          <w:position w:val="9"/>
          <w:sz w:val="14"/>
        </w:rPr>
        <w:t>*  </w:t>
      </w:r>
      <w:r>
        <w:rPr>
          <w:rFonts w:ascii="Times New Roman" w:hAnsi="Times New Roman"/>
          <w:i/>
          <w:sz w:val="24"/>
        </w:rPr>
        <w:t>)= c - m</w:t>
      </w:r>
    </w:p>
    <w:p>
      <w:pPr>
        <w:pStyle w:val="BodyText"/>
        <w:rPr>
          <w:rFonts w:ascii="Times New Roman"/>
          <w:i/>
          <w:sz w:val="20"/>
        </w:rPr>
      </w:pPr>
    </w:p>
    <w:p>
      <w:pPr>
        <w:pStyle w:val="BodyText"/>
        <w:rPr>
          <w:rFonts w:ascii="Times New Roman"/>
          <w:i/>
          <w:sz w:val="20"/>
        </w:rPr>
      </w:pPr>
    </w:p>
    <w:p>
      <w:pPr>
        <w:pStyle w:val="BodyText"/>
        <w:spacing w:before="11"/>
        <w:rPr>
          <w:rFonts w:ascii="Times New Roman"/>
          <w:i/>
          <w:sz w:val="18"/>
        </w:rPr>
      </w:pPr>
    </w:p>
    <w:p>
      <w:pPr>
        <w:pStyle w:val="BodyText"/>
        <w:spacing w:line="316" w:lineRule="auto"/>
        <w:ind w:left="192" w:right="109"/>
        <w:jc w:val="both"/>
      </w:pPr>
      <w:r>
        <w:rPr/>
        <w:t>En </w:t>
      </w:r>
      <w:r>
        <w:rPr>
          <w:spacing w:val="-3"/>
        </w:rPr>
        <w:t>conclusión,</w:t>
      </w:r>
      <w:r>
        <w:rPr>
          <w:spacing w:val="138"/>
        </w:rPr>
        <w:t> </w:t>
      </w:r>
      <w:r>
        <w:rPr>
          <w:spacing w:val="-3"/>
        </w:rPr>
        <w:t>Lancaster</w:t>
      </w:r>
      <w:r>
        <w:rPr>
          <w:spacing w:val="138"/>
        </w:rPr>
        <w:t> </w:t>
      </w:r>
      <w:r>
        <w:rPr>
          <w:spacing w:val="-3"/>
        </w:rPr>
        <w:t>demostró</w:t>
      </w:r>
      <w:r>
        <w:rPr>
          <w:spacing w:val="138"/>
        </w:rPr>
        <w:t> </w:t>
      </w:r>
      <w:r>
        <w:rPr/>
        <w:t>que la </w:t>
      </w:r>
      <w:r>
        <w:rPr>
          <w:spacing w:val="-3"/>
        </w:rPr>
        <w:t>política</w:t>
      </w:r>
      <w:r>
        <w:rPr>
          <w:spacing w:val="138"/>
        </w:rPr>
        <w:t> </w:t>
      </w:r>
      <w:r>
        <w:rPr>
          <w:spacing w:val="-3"/>
        </w:rPr>
        <w:t>arancelaria podía </w:t>
      </w:r>
      <w:r>
        <w:rPr/>
        <w:t>ser </w:t>
      </w:r>
      <w:r>
        <w:rPr>
          <w:i/>
          <w:spacing w:val="-3"/>
        </w:rPr>
        <w:t>first-best </w:t>
      </w:r>
      <w:r>
        <w:rPr>
          <w:spacing w:val="-3"/>
        </w:rPr>
        <w:t>cuando </w:t>
      </w:r>
      <w:r>
        <w:rPr/>
        <w:t>los </w:t>
      </w:r>
      <w:r>
        <w:rPr>
          <w:spacing w:val="-3"/>
        </w:rPr>
        <w:t>consumidores tienen preferencias diversas </w:t>
      </w:r>
      <w:r>
        <w:rPr/>
        <w:t>y </w:t>
      </w:r>
      <w:r>
        <w:rPr>
          <w:spacing w:val="-3"/>
        </w:rPr>
        <w:t>existen economías </w:t>
      </w:r>
      <w:r>
        <w:rPr/>
        <w:t>de </w:t>
      </w:r>
      <w:r>
        <w:rPr>
          <w:spacing w:val="-3"/>
        </w:rPr>
        <w:t>escala</w:t>
      </w:r>
      <w:r>
        <w:rPr>
          <w:spacing w:val="138"/>
        </w:rPr>
        <w:t> </w:t>
      </w:r>
      <w:r>
        <w:rPr/>
        <w:t>en el </w:t>
      </w:r>
      <w:r>
        <w:rPr>
          <w:spacing w:val="-3"/>
        </w:rPr>
        <w:t>sector </w:t>
      </w:r>
      <w:r>
        <w:rPr/>
        <w:t>de </w:t>
      </w:r>
      <w:r>
        <w:rPr>
          <w:spacing w:val="-3"/>
        </w:rPr>
        <w:t>productos</w:t>
      </w:r>
      <w:r>
        <w:rPr>
          <w:spacing w:val="-25"/>
        </w:rPr>
        <w:t> </w:t>
      </w:r>
      <w:r>
        <w:rPr>
          <w:spacing w:val="-3"/>
        </w:rPr>
        <w:t>diferenciados.</w:t>
      </w:r>
    </w:p>
    <w:p>
      <w:pPr>
        <w:pStyle w:val="BodyText"/>
        <w:spacing w:before="9"/>
        <w:rPr>
          <w:sz w:val="31"/>
        </w:rPr>
      </w:pPr>
    </w:p>
    <w:p>
      <w:pPr>
        <w:pStyle w:val="BodyText"/>
        <w:spacing w:line="316" w:lineRule="auto" w:before="1"/>
        <w:ind w:left="192" w:right="109"/>
        <w:jc w:val="both"/>
      </w:pPr>
      <w:r>
        <w:rPr/>
        <w:t>En </w:t>
      </w:r>
      <w:r>
        <w:rPr>
          <w:spacing w:val="-3"/>
        </w:rPr>
        <w:t>cuanto </w:t>
      </w:r>
      <w:r>
        <w:rPr/>
        <w:t>a los </w:t>
      </w:r>
      <w:r>
        <w:rPr>
          <w:spacing w:val="-3"/>
        </w:rPr>
        <w:t>efectos distributivos respecto </w:t>
      </w:r>
      <w:r>
        <w:rPr/>
        <w:t>a </w:t>
      </w:r>
      <w:r>
        <w:rPr>
          <w:spacing w:val="-3"/>
        </w:rPr>
        <w:t>la  situación pre-arancelaria, </w:t>
      </w:r>
      <w:r>
        <w:rPr/>
        <w:t>los </w:t>
      </w:r>
      <w:r>
        <w:rPr>
          <w:spacing w:val="-3"/>
        </w:rPr>
        <w:t>compradores </w:t>
      </w:r>
      <w:r>
        <w:rPr/>
        <w:t>de </w:t>
      </w:r>
      <w:r>
        <w:rPr>
          <w:spacing w:val="-3"/>
        </w:rPr>
        <w:t>importaciones pierden </w:t>
      </w:r>
      <w:r>
        <w:rPr/>
        <w:t>la </w:t>
      </w:r>
      <w:r>
        <w:rPr>
          <w:spacing w:val="-3"/>
        </w:rPr>
        <w:t>cantidad </w:t>
      </w:r>
      <w:r>
        <w:rPr/>
        <w:t>en que se ve </w:t>
      </w:r>
      <w:r>
        <w:rPr>
          <w:spacing w:val="-3"/>
        </w:rPr>
        <w:t>incrementado </w:t>
      </w:r>
      <w:r>
        <w:rPr/>
        <w:t>el </w:t>
      </w:r>
      <w:r>
        <w:rPr>
          <w:spacing w:val="-3"/>
        </w:rPr>
        <w:t>ingreso</w:t>
      </w:r>
      <w:r>
        <w:rPr>
          <w:spacing w:val="138"/>
        </w:rPr>
        <w:t> </w:t>
      </w:r>
      <w:r>
        <w:rPr>
          <w:spacing w:val="-3"/>
        </w:rPr>
        <w:t>arancelario. Además, </w:t>
      </w:r>
      <w:r>
        <w:rPr/>
        <w:t>los </w:t>
      </w:r>
      <w:r>
        <w:rPr>
          <w:spacing w:val="-3"/>
        </w:rPr>
        <w:t>consumidores </w:t>
      </w:r>
      <w:r>
        <w:rPr/>
        <w:t>del </w:t>
      </w:r>
      <w:r>
        <w:rPr>
          <w:spacing w:val="-3"/>
        </w:rPr>
        <w:t>bien local tienen </w:t>
      </w:r>
      <w:r>
        <w:rPr/>
        <w:t>una </w:t>
      </w:r>
      <w:r>
        <w:rPr>
          <w:spacing w:val="-3"/>
        </w:rPr>
        <w:t>pérdida, aunque ésta </w:t>
      </w:r>
      <w:r>
        <w:rPr/>
        <w:t>es </w:t>
      </w:r>
      <w:r>
        <w:rPr>
          <w:spacing w:val="-3"/>
        </w:rPr>
        <w:t>menor </w:t>
      </w:r>
      <w:r>
        <w:rPr/>
        <w:t>que los </w:t>
      </w:r>
      <w:r>
        <w:rPr>
          <w:spacing w:val="-3"/>
        </w:rPr>
        <w:t>beneficios </w:t>
      </w:r>
      <w:r>
        <w:rPr/>
        <w:t>de </w:t>
      </w:r>
      <w:r>
        <w:rPr>
          <w:spacing w:val="-3"/>
        </w:rPr>
        <w:t>la</w:t>
      </w:r>
      <w:r>
        <w:rPr>
          <w:spacing w:val="138"/>
        </w:rPr>
        <w:t> </w:t>
      </w:r>
      <w:r>
        <w:rPr>
          <w:spacing w:val="-3"/>
        </w:rPr>
        <w:t>empresa local. Así, sería necesario </w:t>
      </w:r>
      <w:r>
        <w:rPr/>
        <w:t>y </w:t>
      </w:r>
      <w:r>
        <w:rPr>
          <w:spacing w:val="-3"/>
        </w:rPr>
        <w:t>posible arbitrar los</w:t>
      </w:r>
      <w:r>
        <w:rPr>
          <w:spacing w:val="138"/>
        </w:rPr>
        <w:t> </w:t>
      </w:r>
      <w:r>
        <w:rPr>
          <w:spacing w:val="-3"/>
        </w:rPr>
        <w:t>instrumentos </w:t>
      </w:r>
      <w:r>
        <w:rPr/>
        <w:t>de </w:t>
      </w:r>
      <w:r>
        <w:rPr>
          <w:spacing w:val="-3"/>
        </w:rPr>
        <w:t>redistribución adecuados tras </w:t>
      </w:r>
      <w:r>
        <w:rPr/>
        <w:t>la </w:t>
      </w:r>
      <w:r>
        <w:rPr>
          <w:spacing w:val="-3"/>
        </w:rPr>
        <w:t>imposición </w:t>
      </w:r>
      <w:r>
        <w:rPr/>
        <w:t>del </w:t>
      </w:r>
      <w:r>
        <w:rPr>
          <w:spacing w:val="-3"/>
        </w:rPr>
        <w:t>arancel</w:t>
      </w:r>
      <w:r>
        <w:rPr>
          <w:spacing w:val="-13"/>
        </w:rPr>
        <w:t> </w:t>
      </w:r>
      <w:r>
        <w:rPr>
          <w:spacing w:val="-3"/>
        </w:rPr>
        <w:t>óptimo.</w:t>
      </w:r>
    </w:p>
    <w:p>
      <w:pPr>
        <w:pStyle w:val="BodyText"/>
        <w:spacing w:before="9"/>
        <w:rPr>
          <w:sz w:val="31"/>
        </w:rPr>
      </w:pPr>
    </w:p>
    <w:p>
      <w:pPr>
        <w:pStyle w:val="BodyText"/>
        <w:spacing w:line="316" w:lineRule="auto" w:before="1"/>
        <w:ind w:left="192" w:right="109"/>
        <w:jc w:val="both"/>
      </w:pPr>
      <w:r>
        <w:rPr/>
        <w:t>En el </w:t>
      </w:r>
      <w:r>
        <w:rPr>
          <w:spacing w:val="-3"/>
        </w:rPr>
        <w:t>capítulo </w:t>
      </w:r>
      <w:r>
        <w:rPr/>
        <w:t>III se </w:t>
      </w:r>
      <w:r>
        <w:rPr>
          <w:spacing w:val="-3"/>
        </w:rPr>
        <w:t>presentará </w:t>
      </w:r>
      <w:r>
        <w:rPr/>
        <w:t>una </w:t>
      </w:r>
      <w:r>
        <w:rPr>
          <w:spacing w:val="-3"/>
        </w:rPr>
        <w:t>extensión </w:t>
      </w:r>
      <w:r>
        <w:rPr/>
        <w:t>del </w:t>
      </w:r>
      <w:r>
        <w:rPr>
          <w:spacing w:val="-3"/>
        </w:rPr>
        <w:t>modelo de Lancaster (1991), relajando </w:t>
      </w:r>
      <w:r>
        <w:rPr/>
        <w:t>el </w:t>
      </w:r>
      <w:r>
        <w:rPr>
          <w:spacing w:val="-3"/>
        </w:rPr>
        <w:t>supuesto </w:t>
      </w:r>
      <w:r>
        <w:rPr/>
        <w:t>de </w:t>
      </w:r>
      <w:r>
        <w:rPr>
          <w:spacing w:val="-3"/>
        </w:rPr>
        <w:t>simetría en precios </w:t>
      </w:r>
      <w:r>
        <w:rPr/>
        <w:t>y </w:t>
      </w:r>
      <w:r>
        <w:rPr>
          <w:spacing w:val="-3"/>
        </w:rPr>
        <w:t>características </w:t>
      </w:r>
      <w:r>
        <w:rPr/>
        <w:t>de las </w:t>
      </w:r>
      <w:r>
        <w:rPr>
          <w:spacing w:val="-3"/>
        </w:rPr>
        <w:t>variedades importadas.</w:t>
      </w:r>
    </w:p>
    <w:p>
      <w:pPr>
        <w:spacing w:after="0" w:line="316" w:lineRule="auto"/>
        <w:jc w:val="both"/>
        <w:sectPr>
          <w:headerReference w:type="default" r:id="rId30"/>
          <w:pgSz w:w="11900" w:h="16840"/>
          <w:pgMar w:header="1784" w:footer="0" w:top="2020" w:bottom="280" w:left="1680" w:right="1320"/>
          <w:pgNumType w:start="59"/>
        </w:sectPr>
      </w:pPr>
    </w:p>
    <w:p>
      <w:pPr>
        <w:pStyle w:val="BodyText"/>
        <w:rPr>
          <w:sz w:val="20"/>
        </w:rPr>
      </w:pPr>
    </w:p>
    <w:p>
      <w:pPr>
        <w:pStyle w:val="BodyText"/>
        <w:spacing w:before="6"/>
        <w:rPr>
          <w:sz w:val="20"/>
        </w:rPr>
      </w:pPr>
    </w:p>
    <w:p>
      <w:pPr>
        <w:pStyle w:val="Heading1"/>
        <w:numPr>
          <w:ilvl w:val="0"/>
          <w:numId w:val="12"/>
        </w:numPr>
        <w:tabs>
          <w:tab w:pos="958" w:val="left" w:leader="none"/>
        </w:tabs>
        <w:spacing w:line="240" w:lineRule="auto" w:before="76" w:after="0"/>
        <w:ind w:left="957" w:right="0" w:hanging="425"/>
        <w:jc w:val="both"/>
      </w:pPr>
      <w:bookmarkStart w:name="c. Otros" w:id="21"/>
      <w:bookmarkEnd w:id="21"/>
      <w:r>
        <w:rPr>
          <w:b w:val="0"/>
        </w:rPr>
      </w:r>
      <w:bookmarkStart w:name="c. Otros" w:id="22"/>
      <w:bookmarkEnd w:id="22"/>
      <w:r>
        <w:rPr>
          <w:spacing w:val="-3"/>
        </w:rPr>
        <w:t>Otros.</w:t>
      </w:r>
    </w:p>
    <w:p>
      <w:pPr>
        <w:pStyle w:val="BodyText"/>
        <w:rPr>
          <w:b/>
        </w:rPr>
      </w:pPr>
    </w:p>
    <w:p>
      <w:pPr>
        <w:pStyle w:val="BodyText"/>
        <w:spacing w:line="316" w:lineRule="auto" w:before="178"/>
        <w:ind w:left="532" w:right="109"/>
        <w:jc w:val="both"/>
      </w:pPr>
      <w:r>
        <w:rPr/>
        <w:t>En </w:t>
      </w:r>
      <w:r>
        <w:rPr>
          <w:spacing w:val="-3"/>
        </w:rPr>
        <w:t>este apartado </w:t>
      </w:r>
      <w:r>
        <w:rPr/>
        <w:t>se </w:t>
      </w:r>
      <w:r>
        <w:rPr>
          <w:spacing w:val="-3"/>
        </w:rPr>
        <w:t>presentan diversos trabajos que</w:t>
      </w:r>
      <w:r>
        <w:rPr>
          <w:spacing w:val="138"/>
        </w:rPr>
        <w:t> </w:t>
      </w:r>
      <w:r>
        <w:rPr>
          <w:spacing w:val="-3"/>
        </w:rPr>
        <w:t>modelizan</w:t>
      </w:r>
      <w:r>
        <w:rPr>
          <w:spacing w:val="138"/>
        </w:rPr>
        <w:t> </w:t>
      </w:r>
      <w:r>
        <w:rPr/>
        <w:t>la </w:t>
      </w:r>
      <w:r>
        <w:rPr>
          <w:spacing w:val="-3"/>
        </w:rPr>
        <w:t>diferenciación</w:t>
      </w:r>
      <w:r>
        <w:rPr>
          <w:spacing w:val="138"/>
        </w:rPr>
        <w:t> </w:t>
      </w:r>
      <w:r>
        <w:rPr/>
        <w:t>del </w:t>
      </w:r>
      <w:r>
        <w:rPr>
          <w:spacing w:val="-3"/>
        </w:rPr>
        <w:t>producto</w:t>
      </w:r>
      <w:r>
        <w:rPr>
          <w:spacing w:val="138"/>
        </w:rPr>
        <w:t> </w:t>
      </w:r>
      <w:r>
        <w:rPr/>
        <w:t>de </w:t>
      </w:r>
      <w:r>
        <w:rPr>
          <w:spacing w:val="-3"/>
        </w:rPr>
        <w:t>forma</w:t>
      </w:r>
      <w:r>
        <w:rPr>
          <w:spacing w:val="138"/>
        </w:rPr>
        <w:t> </w:t>
      </w:r>
      <w:r>
        <w:rPr>
          <w:spacing w:val="-3"/>
        </w:rPr>
        <w:t>alternativa </w:t>
      </w:r>
      <w:r>
        <w:rPr/>
        <w:t>a las </w:t>
      </w:r>
      <w:r>
        <w:rPr>
          <w:spacing w:val="-3"/>
        </w:rPr>
        <w:t>enunciadas</w:t>
      </w:r>
      <w:r>
        <w:rPr>
          <w:spacing w:val="-17"/>
        </w:rPr>
        <w:t> </w:t>
      </w:r>
      <w:r>
        <w:rPr>
          <w:spacing w:val="-3"/>
        </w:rPr>
        <w:t>anteriormente.</w:t>
      </w:r>
    </w:p>
    <w:p>
      <w:pPr>
        <w:pStyle w:val="BodyText"/>
        <w:spacing w:before="1"/>
      </w:pPr>
    </w:p>
    <w:p>
      <w:pPr>
        <w:pStyle w:val="BodyText"/>
        <w:spacing w:line="360" w:lineRule="atLeast"/>
        <w:ind w:left="532" w:right="107"/>
        <w:jc w:val="both"/>
      </w:pPr>
      <w:r>
        <w:rPr>
          <w:spacing w:val="-3"/>
        </w:rPr>
        <w:t>Venables (1990b) profundizó </w:t>
      </w:r>
      <w:r>
        <w:rPr/>
        <w:t>en las </w:t>
      </w:r>
      <w:r>
        <w:rPr>
          <w:spacing w:val="-3"/>
        </w:rPr>
        <w:t>consideraciones de integración económica utilizadas </w:t>
      </w:r>
      <w:r>
        <w:rPr/>
        <w:t>en la </w:t>
      </w:r>
      <w:r>
        <w:rPr>
          <w:spacing w:val="-3"/>
        </w:rPr>
        <w:t>aplicación numérica</w:t>
      </w:r>
      <w:r>
        <w:rPr>
          <w:spacing w:val="138"/>
        </w:rPr>
        <w:t> </w:t>
      </w:r>
      <w:r>
        <w:rPr/>
        <w:t>de </w:t>
      </w:r>
      <w:r>
        <w:rPr>
          <w:spacing w:val="-3"/>
        </w:rPr>
        <w:t>Smith </w:t>
      </w:r>
      <w:r>
        <w:rPr/>
        <w:t>y </w:t>
      </w:r>
      <w:r>
        <w:rPr>
          <w:spacing w:val="-3"/>
        </w:rPr>
        <w:t>Venables (1988). Así, adoptó diferenciación del</w:t>
      </w:r>
      <w:r>
        <w:rPr>
          <w:spacing w:val="138"/>
        </w:rPr>
        <w:t> </w:t>
      </w:r>
      <w:r>
        <w:rPr>
          <w:spacing w:val="-3"/>
        </w:rPr>
        <w:t>producto, incorporándola directamente </w:t>
      </w:r>
      <w:r>
        <w:rPr/>
        <w:t>en las </w:t>
      </w:r>
      <w:r>
        <w:rPr>
          <w:spacing w:val="-3"/>
        </w:rPr>
        <w:t>funciones inversas </w:t>
      </w:r>
      <w:r>
        <w:rPr/>
        <w:t>de </w:t>
      </w:r>
      <w:r>
        <w:rPr>
          <w:spacing w:val="-3"/>
        </w:rPr>
        <w:t>demanda (sin explicitar </w:t>
      </w:r>
      <w:r>
        <w:rPr/>
        <w:t>una </w:t>
      </w:r>
      <w:r>
        <w:rPr>
          <w:spacing w:val="-3"/>
        </w:rPr>
        <w:t>función de</w:t>
      </w:r>
      <w:r>
        <w:rPr>
          <w:spacing w:val="138"/>
        </w:rPr>
        <w:t> </w:t>
      </w:r>
      <w:r>
        <w:rPr>
          <w:spacing w:val="-3"/>
        </w:rPr>
        <w:t>utilidad). Utilizó </w:t>
      </w:r>
      <w:r>
        <w:rPr/>
        <w:t>un </w:t>
      </w:r>
      <w:r>
        <w:rPr>
          <w:spacing w:val="-3"/>
        </w:rPr>
        <w:t>modelo </w:t>
      </w:r>
      <w:r>
        <w:rPr/>
        <w:t>de dos </w:t>
      </w:r>
      <w:r>
        <w:rPr>
          <w:spacing w:val="-3"/>
        </w:rPr>
        <w:t>países, </w:t>
      </w:r>
      <w:r>
        <w:rPr/>
        <w:t>con </w:t>
      </w:r>
      <w:r>
        <w:rPr>
          <w:spacing w:val="-3"/>
        </w:rPr>
        <w:t>empresas simétricas, </w:t>
      </w:r>
      <w:r>
        <w:rPr/>
        <w:t>que se </w:t>
      </w:r>
      <w:r>
        <w:rPr>
          <w:spacing w:val="-3"/>
        </w:rPr>
        <w:t>integran económicamente aunque esta integración podía adoptar tanto </w:t>
      </w:r>
      <w:r>
        <w:rPr/>
        <w:t>la </w:t>
      </w:r>
      <w:r>
        <w:rPr>
          <w:spacing w:val="-3"/>
        </w:rPr>
        <w:t>forma </w:t>
      </w:r>
      <w:r>
        <w:rPr/>
        <w:t>de </w:t>
      </w:r>
      <w:r>
        <w:rPr>
          <w:spacing w:val="-3"/>
        </w:rPr>
        <w:t>reducción </w:t>
      </w:r>
      <w:r>
        <w:rPr/>
        <w:t>de </w:t>
      </w:r>
      <w:r>
        <w:rPr>
          <w:spacing w:val="-3"/>
        </w:rPr>
        <w:t>los costes </w:t>
      </w:r>
      <w:r>
        <w:rPr/>
        <w:t>del </w:t>
      </w:r>
      <w:r>
        <w:rPr>
          <w:spacing w:val="-3"/>
        </w:rPr>
        <w:t>comercio como </w:t>
      </w:r>
      <w:r>
        <w:rPr/>
        <w:t>la </w:t>
      </w:r>
      <w:r>
        <w:rPr>
          <w:spacing w:val="-3"/>
        </w:rPr>
        <w:t>forma </w:t>
      </w:r>
      <w:r>
        <w:rPr/>
        <w:t>de la </w:t>
      </w:r>
      <w:r>
        <w:rPr>
          <w:spacing w:val="-3"/>
        </w:rPr>
        <w:t>limitación </w:t>
      </w:r>
      <w:r>
        <w:rPr/>
        <w:t>de </w:t>
      </w:r>
      <w:r>
        <w:rPr>
          <w:spacing w:val="-3"/>
        </w:rPr>
        <w:t>la habilidad percibida </w:t>
      </w:r>
      <w:r>
        <w:rPr/>
        <w:t>por las </w:t>
      </w:r>
      <w:r>
        <w:rPr>
          <w:spacing w:val="-3"/>
        </w:rPr>
        <w:t>empresas para discriminar  precios entre países</w:t>
      </w:r>
      <w:r>
        <w:rPr>
          <w:spacing w:val="-3"/>
          <w:position w:val="13"/>
          <w:sz w:val="12"/>
        </w:rPr>
        <w:t>17</w:t>
      </w:r>
      <w:r>
        <w:rPr>
          <w:spacing w:val="-3"/>
        </w:rPr>
        <w:t>. Para analizar esta habilidad</w:t>
      </w:r>
      <w:r>
        <w:rPr>
          <w:spacing w:val="138"/>
        </w:rPr>
        <w:t> </w:t>
      </w:r>
      <w:r>
        <w:rPr>
          <w:spacing w:val="-3"/>
        </w:rPr>
        <w:t>percibida</w:t>
      </w:r>
      <w:r>
        <w:rPr>
          <w:spacing w:val="138"/>
        </w:rPr>
        <w:t> </w:t>
      </w:r>
      <w:r>
        <w:rPr>
          <w:spacing w:val="-3"/>
        </w:rPr>
        <w:t>adoptó</w:t>
      </w:r>
      <w:r>
        <w:rPr>
          <w:spacing w:val="138"/>
        </w:rPr>
        <w:t> </w:t>
      </w:r>
      <w:r>
        <w:rPr/>
        <w:t>una </w:t>
      </w:r>
      <w:r>
        <w:rPr>
          <w:spacing w:val="-3"/>
        </w:rPr>
        <w:t>aproximación</w:t>
      </w:r>
      <w:r>
        <w:rPr>
          <w:spacing w:val="138"/>
        </w:rPr>
        <w:t> </w:t>
      </w:r>
      <w:r>
        <w:rPr/>
        <w:t>de </w:t>
      </w:r>
      <w:r>
        <w:rPr>
          <w:spacing w:val="-3"/>
        </w:rPr>
        <w:t>variaciones</w:t>
      </w:r>
      <w:r>
        <w:rPr>
          <w:spacing w:val="138"/>
        </w:rPr>
        <w:t> </w:t>
      </w:r>
      <w:r>
        <w:rPr>
          <w:spacing w:val="-3"/>
        </w:rPr>
        <w:t>conjeturales; </w:t>
      </w:r>
      <w:r>
        <w:rPr/>
        <w:t>una </w:t>
      </w:r>
      <w:r>
        <w:rPr>
          <w:spacing w:val="-3"/>
        </w:rPr>
        <w:t>empresa </w:t>
      </w:r>
      <w:r>
        <w:rPr/>
        <w:t>i </w:t>
      </w:r>
      <w:r>
        <w:rPr>
          <w:spacing w:val="-3"/>
        </w:rPr>
        <w:t>conjetura </w:t>
      </w:r>
      <w:r>
        <w:rPr/>
        <w:t>que por </w:t>
      </w:r>
      <w:r>
        <w:rPr>
          <w:spacing w:val="-3"/>
        </w:rPr>
        <w:t>cada unidad de ventas </w:t>
      </w:r>
      <w:r>
        <w:rPr/>
        <w:t>que </w:t>
      </w:r>
      <w:r>
        <w:rPr>
          <w:spacing w:val="-3"/>
        </w:rPr>
        <w:t>relocaliza desde </w:t>
      </w:r>
      <w:r>
        <w:rPr/>
        <w:t>el </w:t>
      </w:r>
      <w:r>
        <w:rPr>
          <w:spacing w:val="-3"/>
        </w:rPr>
        <w:t>país </w:t>
      </w:r>
      <w:r>
        <w:rPr/>
        <w:t>j </w:t>
      </w:r>
      <w:r>
        <w:rPr>
          <w:spacing w:val="-3"/>
        </w:rPr>
        <w:t>hacia </w:t>
      </w:r>
      <w:r>
        <w:rPr/>
        <w:t>el </w:t>
      </w:r>
      <w:r>
        <w:rPr>
          <w:spacing w:val="-3"/>
        </w:rPr>
        <w:t>propio país</w:t>
      </w:r>
      <w:r>
        <w:rPr>
          <w:spacing w:val="138"/>
        </w:rPr>
        <w:t> </w:t>
      </w:r>
      <w:r>
        <w:rPr/>
        <w:t>i, las </w:t>
      </w:r>
      <w:r>
        <w:rPr>
          <w:spacing w:val="-3"/>
        </w:rPr>
        <w:t>otras empresas </w:t>
      </w:r>
      <w:r>
        <w:rPr/>
        <w:t>de </w:t>
      </w:r>
      <w:r>
        <w:rPr>
          <w:spacing w:val="-3"/>
        </w:rPr>
        <w:t>forma agregada relocalizarán </w:t>
      </w:r>
      <w:r>
        <w:rPr/>
        <w:t>v </w:t>
      </w:r>
      <w:r>
        <w:rPr>
          <w:spacing w:val="-3"/>
        </w:rPr>
        <w:t>unidades desde </w:t>
      </w:r>
      <w:r>
        <w:rPr/>
        <w:t>i </w:t>
      </w:r>
      <w:r>
        <w:rPr>
          <w:spacing w:val="-3"/>
        </w:rPr>
        <w:t>hacia</w:t>
      </w:r>
      <w:r>
        <w:rPr>
          <w:spacing w:val="-5"/>
        </w:rPr>
        <w:t> </w:t>
      </w:r>
      <w:r>
        <w:rPr>
          <w:spacing w:val="-3"/>
        </w:rPr>
        <w:t>j.</w:t>
      </w:r>
    </w:p>
    <w:p>
      <w:pPr>
        <w:pStyle w:val="BodyText"/>
      </w:pPr>
    </w:p>
    <w:p>
      <w:pPr>
        <w:pStyle w:val="BodyText"/>
        <w:spacing w:line="316" w:lineRule="auto" w:before="176"/>
        <w:ind w:left="532" w:right="109"/>
        <w:jc w:val="both"/>
      </w:pPr>
      <w:r>
        <w:rPr/>
        <w:pict>
          <v:line style="position:absolute;mso-position-horizontal-relative:page;mso-position-vertical-relative:paragraph;z-index:2128;mso-wrap-distance-left:0;mso-wrap-distance-right:0" from="93.639999pt,122.650238pt" to="237.639999pt,122.650238pt" stroked="true" strokeweight=".6pt" strokecolor="#000000">
            <w10:wrap type="topAndBottom"/>
          </v:line>
        </w:pict>
      </w:r>
      <w:r>
        <w:rPr/>
        <w:t>El </w:t>
      </w:r>
      <w:r>
        <w:rPr>
          <w:spacing w:val="-3"/>
        </w:rPr>
        <w:t>modelo </w:t>
      </w:r>
      <w:r>
        <w:rPr/>
        <w:t>se </w:t>
      </w:r>
      <w:r>
        <w:rPr>
          <w:spacing w:val="-3"/>
        </w:rPr>
        <w:t>resuelve </w:t>
      </w:r>
      <w:r>
        <w:rPr/>
        <w:t>en dos </w:t>
      </w:r>
      <w:r>
        <w:rPr>
          <w:spacing w:val="-3"/>
        </w:rPr>
        <w:t>etapas. </w:t>
      </w:r>
      <w:r>
        <w:rPr/>
        <w:t>En la </w:t>
      </w:r>
      <w:r>
        <w:rPr>
          <w:spacing w:val="-3"/>
        </w:rPr>
        <w:t>primera, las</w:t>
      </w:r>
      <w:r>
        <w:rPr>
          <w:spacing w:val="138"/>
        </w:rPr>
        <w:t> </w:t>
      </w:r>
      <w:r>
        <w:rPr>
          <w:spacing w:val="-3"/>
        </w:rPr>
        <w:t>empresas eligen </w:t>
      </w:r>
      <w:r>
        <w:rPr/>
        <w:t>su </w:t>
      </w:r>
      <w:r>
        <w:rPr>
          <w:spacing w:val="-3"/>
        </w:rPr>
        <w:t>output total mientras que, </w:t>
      </w:r>
      <w:r>
        <w:rPr/>
        <w:t>en la </w:t>
      </w:r>
      <w:r>
        <w:rPr>
          <w:spacing w:val="-3"/>
        </w:rPr>
        <w:t>segunda, determinan </w:t>
      </w:r>
      <w:r>
        <w:rPr/>
        <w:t>la </w:t>
      </w:r>
      <w:r>
        <w:rPr>
          <w:spacing w:val="-3"/>
        </w:rPr>
        <w:t>distribución </w:t>
      </w:r>
      <w:r>
        <w:rPr/>
        <w:t>de sus </w:t>
      </w:r>
      <w:r>
        <w:rPr>
          <w:spacing w:val="-3"/>
        </w:rPr>
        <w:t>ventas entre </w:t>
      </w:r>
      <w:r>
        <w:rPr/>
        <w:t>los </w:t>
      </w:r>
      <w:r>
        <w:rPr>
          <w:spacing w:val="-3"/>
        </w:rPr>
        <w:t>dos</w:t>
      </w:r>
      <w:r>
        <w:rPr>
          <w:spacing w:val="138"/>
        </w:rPr>
        <w:t> </w:t>
      </w:r>
      <w:r>
        <w:rPr>
          <w:spacing w:val="-3"/>
        </w:rPr>
        <w:t>mercados. Esta segunda etapa </w:t>
      </w:r>
      <w:r>
        <w:rPr/>
        <w:t>da </w:t>
      </w:r>
      <w:r>
        <w:rPr>
          <w:spacing w:val="-3"/>
        </w:rPr>
        <w:t>lugar </w:t>
      </w:r>
      <w:r>
        <w:rPr/>
        <w:t>a una </w:t>
      </w:r>
      <w:r>
        <w:rPr>
          <w:spacing w:val="-3"/>
        </w:rPr>
        <w:t>condición de primer orden </w:t>
      </w:r>
      <w:r>
        <w:rPr/>
        <w:t>que </w:t>
      </w:r>
      <w:r>
        <w:rPr>
          <w:spacing w:val="-3"/>
        </w:rPr>
        <w:t>exige </w:t>
      </w:r>
      <w:r>
        <w:rPr/>
        <w:t>la </w:t>
      </w:r>
      <w:r>
        <w:rPr>
          <w:spacing w:val="-3"/>
        </w:rPr>
        <w:t>igualación </w:t>
      </w:r>
      <w:r>
        <w:rPr/>
        <w:t>de los </w:t>
      </w:r>
      <w:r>
        <w:rPr>
          <w:spacing w:val="-3"/>
        </w:rPr>
        <w:t>ingresos marginales </w:t>
      </w:r>
      <w:r>
        <w:rPr/>
        <w:t>en </w:t>
      </w:r>
      <w:r>
        <w:rPr>
          <w:spacing w:val="-3"/>
        </w:rPr>
        <w:t>ambos mercados. Para </w:t>
      </w:r>
      <w:r>
        <w:rPr/>
        <w:t>la </w:t>
      </w:r>
      <w:r>
        <w:rPr>
          <w:spacing w:val="-3"/>
        </w:rPr>
        <w:t>empresa</w:t>
      </w:r>
      <w:r>
        <w:rPr>
          <w:spacing w:val="82"/>
        </w:rPr>
        <w:t> </w:t>
      </w:r>
      <w:r>
        <w:rPr>
          <w:spacing w:val="-3"/>
        </w:rPr>
        <w:t>representativa</w:t>
      </w:r>
    </w:p>
    <w:p>
      <w:pPr>
        <w:spacing w:line="268" w:lineRule="auto" w:before="94"/>
        <w:ind w:left="100" w:right="108" w:firstLine="441"/>
        <w:jc w:val="both"/>
        <w:rPr>
          <w:sz w:val="19"/>
        </w:rPr>
      </w:pPr>
      <w:r>
        <w:rPr>
          <w:position w:val="11"/>
          <w:sz w:val="10"/>
        </w:rPr>
        <w:t>17</w:t>
      </w:r>
      <w:r>
        <w:rPr>
          <w:sz w:val="19"/>
        </w:rPr>
        <w:t>Al </w:t>
      </w:r>
      <w:r>
        <w:rPr>
          <w:spacing w:val="-4"/>
          <w:sz w:val="19"/>
        </w:rPr>
        <w:t>tomar </w:t>
      </w:r>
      <w:r>
        <w:rPr>
          <w:sz w:val="19"/>
        </w:rPr>
        <w:t>en </w:t>
      </w:r>
      <w:r>
        <w:rPr>
          <w:spacing w:val="-4"/>
          <w:sz w:val="19"/>
        </w:rPr>
        <w:t>consideración únicamente </w:t>
      </w:r>
      <w:r>
        <w:rPr>
          <w:spacing w:val="-3"/>
          <w:sz w:val="19"/>
        </w:rPr>
        <w:t>dos </w:t>
      </w:r>
      <w:r>
        <w:rPr>
          <w:spacing w:val="-4"/>
          <w:sz w:val="19"/>
        </w:rPr>
        <w:t>países </w:t>
      </w:r>
      <w:r>
        <w:rPr>
          <w:sz w:val="19"/>
        </w:rPr>
        <w:t>no </w:t>
      </w:r>
      <w:r>
        <w:rPr>
          <w:spacing w:val="-3"/>
          <w:sz w:val="19"/>
        </w:rPr>
        <w:t>debe </w:t>
      </w:r>
      <w:r>
        <w:rPr>
          <w:spacing w:val="-4"/>
          <w:sz w:val="19"/>
        </w:rPr>
        <w:t>entenderse el análisis </w:t>
      </w:r>
      <w:r>
        <w:rPr>
          <w:spacing w:val="-3"/>
          <w:sz w:val="19"/>
        </w:rPr>
        <w:t>como </w:t>
      </w:r>
      <w:r>
        <w:rPr>
          <w:spacing w:val="-4"/>
          <w:sz w:val="19"/>
        </w:rPr>
        <w:t>circunscrito </w:t>
      </w:r>
      <w:r>
        <w:rPr>
          <w:sz w:val="19"/>
        </w:rPr>
        <w:t>a la </w:t>
      </w:r>
      <w:r>
        <w:rPr>
          <w:spacing w:val="-4"/>
          <w:sz w:val="19"/>
        </w:rPr>
        <w:t>integración regional </w:t>
      </w:r>
      <w:r>
        <w:rPr>
          <w:spacing w:val="-3"/>
          <w:sz w:val="19"/>
        </w:rPr>
        <w:t>sino más bien </w:t>
      </w:r>
      <w:r>
        <w:rPr>
          <w:sz w:val="19"/>
        </w:rPr>
        <w:t>en un </w:t>
      </w:r>
      <w:r>
        <w:rPr>
          <w:spacing w:val="-4"/>
          <w:sz w:val="19"/>
        </w:rPr>
        <w:t>contexto amplio </w:t>
      </w:r>
      <w:r>
        <w:rPr>
          <w:sz w:val="19"/>
        </w:rPr>
        <w:t>de </w:t>
      </w:r>
      <w:r>
        <w:rPr>
          <w:spacing w:val="-4"/>
          <w:sz w:val="19"/>
        </w:rPr>
        <w:t>liberalización comercial. Mientras </w:t>
      </w:r>
      <w:r>
        <w:rPr>
          <w:spacing w:val="-3"/>
          <w:sz w:val="19"/>
        </w:rPr>
        <w:t>que </w:t>
      </w:r>
      <w:r>
        <w:rPr>
          <w:sz w:val="19"/>
        </w:rPr>
        <w:t>en el </w:t>
      </w:r>
      <w:r>
        <w:rPr>
          <w:spacing w:val="-4"/>
          <w:sz w:val="19"/>
        </w:rPr>
        <w:t>estudio </w:t>
      </w:r>
      <w:r>
        <w:rPr>
          <w:sz w:val="19"/>
        </w:rPr>
        <w:t>de </w:t>
      </w:r>
      <w:r>
        <w:rPr>
          <w:spacing w:val="-3"/>
          <w:sz w:val="19"/>
        </w:rPr>
        <w:t>las </w:t>
      </w:r>
      <w:r>
        <w:rPr>
          <w:spacing w:val="-4"/>
          <w:sz w:val="19"/>
        </w:rPr>
        <w:t>uniones aduaneras </w:t>
      </w:r>
      <w:r>
        <w:rPr>
          <w:sz w:val="19"/>
        </w:rPr>
        <w:t>de </w:t>
      </w:r>
      <w:r>
        <w:rPr>
          <w:spacing w:val="-4"/>
          <w:sz w:val="19"/>
        </w:rPr>
        <w:t>Venables (1987a) existían terceros países, </w:t>
      </w:r>
      <w:r>
        <w:rPr>
          <w:spacing w:val="-3"/>
          <w:sz w:val="19"/>
        </w:rPr>
        <w:t>aquí </w:t>
      </w:r>
      <w:r>
        <w:rPr>
          <w:sz w:val="19"/>
        </w:rPr>
        <w:t>no se </w:t>
      </w:r>
      <w:r>
        <w:rPr>
          <w:spacing w:val="-4"/>
          <w:sz w:val="19"/>
        </w:rPr>
        <w:t>explicita esa posibilidad.</w:t>
      </w:r>
    </w:p>
    <w:p>
      <w:pPr>
        <w:spacing w:after="0" w:line="268" w:lineRule="auto"/>
        <w:jc w:val="both"/>
        <w:rPr>
          <w:sz w:val="19"/>
        </w:rPr>
        <w:sectPr>
          <w:pgSz w:w="11900" w:h="16840"/>
          <w:pgMar w:header="1784" w:footer="0" w:top="2020" w:bottom="280" w:left="1340" w:right="1320"/>
        </w:sectPr>
      </w:pPr>
    </w:p>
    <w:p>
      <w:pPr>
        <w:pStyle w:val="BodyText"/>
        <w:spacing w:before="10"/>
        <w:rPr>
          <w:sz w:val="8"/>
        </w:rPr>
      </w:pPr>
    </w:p>
    <w:p>
      <w:pPr>
        <w:pStyle w:val="BodyText"/>
        <w:tabs>
          <w:tab w:pos="850" w:val="left" w:leader="none"/>
          <w:tab w:pos="1649" w:val="left" w:leader="none"/>
          <w:tab w:pos="2165" w:val="left" w:leader="none"/>
          <w:tab w:pos="2962" w:val="left" w:leader="none"/>
          <w:tab w:pos="4467" w:val="left" w:leader="none"/>
          <w:tab w:pos="5406" w:val="left" w:leader="none"/>
          <w:tab w:pos="7052" w:val="left" w:leader="none"/>
          <w:tab w:pos="7566" w:val="left" w:leader="none"/>
          <w:tab w:pos="8080" w:val="left" w:leader="none"/>
        </w:tabs>
        <w:spacing w:line="316" w:lineRule="auto" w:before="77"/>
        <w:ind w:left="192" w:right="109"/>
      </w:pPr>
      <w:r>
        <w:rPr/>
        <w:t>del</w:t>
        <w:tab/>
      </w:r>
      <w:r>
        <w:rPr>
          <w:spacing w:val="-3"/>
        </w:rPr>
        <w:t>país</w:t>
        <w:tab/>
      </w:r>
      <w:r>
        <w:rPr/>
        <w:t>i,</w:t>
        <w:tab/>
      </w:r>
      <w:r>
        <w:rPr>
          <w:spacing w:val="-3"/>
        </w:rPr>
        <w:t>esta</w:t>
        <w:tab/>
        <w:t>condición</w:t>
        <w:tab/>
        <w:t>puede</w:t>
        <w:tab/>
        <w:t>expresarse</w:t>
        <w:tab/>
      </w:r>
      <w:r>
        <w:rPr/>
        <w:t>de</w:t>
        <w:tab/>
        <w:t>la</w:t>
        <w:tab/>
      </w:r>
      <w:r>
        <w:rPr>
          <w:spacing w:val="-3"/>
        </w:rPr>
        <w:t>forma siguiente:</w:t>
      </w:r>
    </w:p>
    <w:p>
      <w:pPr>
        <w:pStyle w:val="BodyText"/>
        <w:rPr>
          <w:sz w:val="20"/>
        </w:rPr>
      </w:pPr>
    </w:p>
    <w:p>
      <w:pPr>
        <w:spacing w:before="179"/>
        <w:ind w:left="2285" w:right="230" w:firstLine="0"/>
        <w:jc w:val="left"/>
        <w:rPr>
          <w:rFonts w:ascii="Times New Roman" w:hAnsi="Times New Roman"/>
          <w:i/>
          <w:sz w:val="24"/>
        </w:rPr>
      </w:pPr>
      <w:r>
        <w:rPr>
          <w:rFonts w:ascii="Times New Roman" w:hAnsi="Times New Roman"/>
          <w:i/>
          <w:sz w:val="24"/>
        </w:rPr>
        <w:t>p</w:t>
      </w:r>
      <w:r>
        <w:rPr>
          <w:rFonts w:ascii="Times New Roman" w:hAnsi="Times New Roman"/>
          <w:i/>
          <w:position w:val="-6"/>
          <w:sz w:val="14"/>
        </w:rPr>
        <w:t>ii </w:t>
      </w:r>
      <w:r>
        <w:rPr>
          <w:rFonts w:ascii="Times New Roman" w:hAnsi="Times New Roman"/>
          <w:i/>
          <w:sz w:val="24"/>
        </w:rPr>
        <w:t>- </w:t>
      </w:r>
      <w:r>
        <w:rPr>
          <w:rFonts w:ascii="Times New Roman" w:hAnsi="Times New Roman"/>
          <w:i/>
          <w:position w:val="-1"/>
          <w:sz w:val="24"/>
        </w:rPr>
        <w:t>x</w:t>
      </w:r>
      <w:r>
        <w:rPr>
          <w:rFonts w:ascii="Times New Roman" w:hAnsi="Times New Roman"/>
          <w:i/>
          <w:position w:val="-3"/>
          <w:sz w:val="14"/>
        </w:rPr>
        <w:t>ii </w:t>
      </w:r>
      <w:r>
        <w:rPr>
          <w:rFonts w:ascii="Times New Roman" w:hAnsi="Times New Roman"/>
          <w:i/>
          <w:sz w:val="24"/>
        </w:rPr>
        <w:t>[b - (b - </w:t>
      </w:r>
      <w:r>
        <w:rPr>
          <w:rFonts w:ascii="Symbol" w:hAnsi="Symbol"/>
          <w:position w:val="1"/>
          <w:sz w:val="24"/>
        </w:rPr>
        <w:t></w:t>
      </w:r>
      <w:r>
        <w:rPr>
          <w:rFonts w:ascii="Times New Roman" w:hAnsi="Times New Roman"/>
          <w:position w:val="1"/>
          <w:sz w:val="24"/>
        </w:rPr>
        <w:t> </w:t>
      </w:r>
      <w:r>
        <w:rPr>
          <w:rFonts w:ascii="Times New Roman" w:hAnsi="Times New Roman"/>
          <w:i/>
          <w:sz w:val="24"/>
        </w:rPr>
        <w:t>)v]= p</w:t>
      </w:r>
      <w:r>
        <w:rPr>
          <w:rFonts w:ascii="Times New Roman" w:hAnsi="Times New Roman"/>
          <w:i/>
          <w:position w:val="-6"/>
          <w:sz w:val="14"/>
        </w:rPr>
        <w:t>ij </w:t>
      </w:r>
      <w:r>
        <w:rPr>
          <w:rFonts w:ascii="Times New Roman" w:hAnsi="Times New Roman"/>
          <w:i/>
          <w:sz w:val="24"/>
        </w:rPr>
        <w:t>- t - </w:t>
      </w:r>
      <w:r>
        <w:rPr>
          <w:rFonts w:ascii="Symbol" w:hAnsi="Symbol"/>
          <w:position w:val="1"/>
          <w:sz w:val="24"/>
        </w:rPr>
        <w:t></w:t>
      </w:r>
      <w:r>
        <w:rPr>
          <w:rFonts w:ascii="Times New Roman" w:hAnsi="Times New Roman"/>
          <w:position w:val="1"/>
          <w:sz w:val="24"/>
        </w:rPr>
        <w:t> </w:t>
      </w:r>
      <w:r>
        <w:rPr>
          <w:rFonts w:ascii="Times New Roman" w:hAnsi="Times New Roman"/>
          <w:i/>
          <w:sz w:val="24"/>
        </w:rPr>
        <w:t>- </w:t>
      </w:r>
      <w:r>
        <w:rPr>
          <w:rFonts w:ascii="Times New Roman" w:hAnsi="Times New Roman"/>
          <w:i/>
          <w:position w:val="-1"/>
          <w:sz w:val="24"/>
        </w:rPr>
        <w:t>x</w:t>
      </w:r>
      <w:r>
        <w:rPr>
          <w:rFonts w:ascii="Times New Roman" w:hAnsi="Times New Roman"/>
          <w:i/>
          <w:position w:val="-3"/>
          <w:sz w:val="14"/>
        </w:rPr>
        <w:t>ij </w:t>
      </w:r>
      <w:r>
        <w:rPr>
          <w:rFonts w:ascii="Times New Roman" w:hAnsi="Times New Roman"/>
          <w:i/>
          <w:sz w:val="24"/>
        </w:rPr>
        <w:t>[b - (b - </w:t>
      </w:r>
      <w:r>
        <w:rPr>
          <w:rFonts w:ascii="Symbol" w:hAnsi="Symbol"/>
          <w:position w:val="1"/>
          <w:sz w:val="24"/>
        </w:rPr>
        <w:t></w:t>
      </w:r>
      <w:r>
        <w:rPr>
          <w:rFonts w:ascii="Times New Roman" w:hAnsi="Times New Roman"/>
          <w:position w:val="1"/>
          <w:sz w:val="24"/>
        </w:rPr>
        <w:t> </w:t>
      </w:r>
      <w:r>
        <w:rPr>
          <w:rFonts w:ascii="Times New Roman" w:hAnsi="Times New Roman"/>
          <w:i/>
          <w:sz w:val="24"/>
        </w:rPr>
        <w:t>)v]</w:t>
      </w:r>
    </w:p>
    <w:p>
      <w:pPr>
        <w:pStyle w:val="BodyText"/>
        <w:rPr>
          <w:rFonts w:ascii="Times New Roman"/>
          <w:i/>
          <w:sz w:val="20"/>
        </w:rPr>
      </w:pPr>
    </w:p>
    <w:p>
      <w:pPr>
        <w:pStyle w:val="BodyText"/>
        <w:rPr>
          <w:rFonts w:ascii="Times New Roman"/>
          <w:i/>
          <w:sz w:val="20"/>
        </w:rPr>
      </w:pPr>
    </w:p>
    <w:p>
      <w:pPr>
        <w:pStyle w:val="BodyText"/>
        <w:spacing w:before="3"/>
        <w:rPr>
          <w:rFonts w:ascii="Times New Roman"/>
          <w:i/>
          <w:sz w:val="20"/>
        </w:rPr>
      </w:pPr>
    </w:p>
    <w:p>
      <w:pPr>
        <w:pStyle w:val="BodyText"/>
        <w:spacing w:line="314" w:lineRule="auto"/>
        <w:ind w:left="192" w:right="109"/>
        <w:jc w:val="both"/>
      </w:pPr>
      <w:r>
        <w:rPr>
          <w:spacing w:val="-3"/>
        </w:rPr>
        <w:t>donde </w:t>
      </w:r>
      <w:r>
        <w:rPr/>
        <w:t>p</w:t>
      </w:r>
      <w:r>
        <w:rPr>
          <w:position w:val="-4"/>
          <w:sz w:val="12"/>
        </w:rPr>
        <w:t>ij </w:t>
      </w:r>
      <w:r>
        <w:rPr/>
        <w:t>y x</w:t>
      </w:r>
      <w:r>
        <w:rPr>
          <w:position w:val="-4"/>
          <w:sz w:val="12"/>
        </w:rPr>
        <w:t>ij </w:t>
      </w:r>
      <w:r>
        <w:rPr>
          <w:spacing w:val="-3"/>
        </w:rPr>
        <w:t>representan </w:t>
      </w:r>
      <w:r>
        <w:rPr/>
        <w:t>el </w:t>
      </w:r>
      <w:r>
        <w:rPr>
          <w:spacing w:val="-3"/>
        </w:rPr>
        <w:t>precio </w:t>
      </w:r>
      <w:r>
        <w:rPr/>
        <w:t>y las </w:t>
      </w:r>
      <w:r>
        <w:rPr>
          <w:spacing w:val="-3"/>
        </w:rPr>
        <w:t>ventas </w:t>
      </w:r>
      <w:r>
        <w:rPr/>
        <w:t>de </w:t>
      </w:r>
      <w:r>
        <w:rPr>
          <w:spacing w:val="-3"/>
        </w:rPr>
        <w:t>la</w:t>
      </w:r>
      <w:r>
        <w:rPr>
          <w:spacing w:val="138"/>
        </w:rPr>
        <w:t> </w:t>
      </w:r>
      <w:r>
        <w:rPr>
          <w:spacing w:val="-3"/>
        </w:rPr>
        <w:t>empresa </w:t>
      </w:r>
      <w:r>
        <w:rPr/>
        <w:t>del </w:t>
      </w:r>
      <w:r>
        <w:rPr>
          <w:spacing w:val="-3"/>
        </w:rPr>
        <w:t>país </w:t>
      </w:r>
      <w:r>
        <w:rPr/>
        <w:t>i en el </w:t>
      </w:r>
      <w:r>
        <w:rPr>
          <w:spacing w:val="-3"/>
        </w:rPr>
        <w:t>país </w:t>
      </w:r>
      <w:r>
        <w:rPr/>
        <w:t>j, v es la </w:t>
      </w:r>
      <w:r>
        <w:rPr>
          <w:spacing w:val="-3"/>
        </w:rPr>
        <w:t>variación</w:t>
      </w:r>
      <w:r>
        <w:rPr>
          <w:spacing w:val="138"/>
        </w:rPr>
        <w:t> </w:t>
      </w:r>
      <w:r>
        <w:rPr>
          <w:spacing w:val="-3"/>
        </w:rPr>
        <w:t>conjetural definida anteriormente, </w:t>
      </w:r>
      <w:r>
        <w:rPr/>
        <w:t>t </w:t>
      </w:r>
      <w:r>
        <w:rPr>
          <w:spacing w:val="-3"/>
        </w:rPr>
        <w:t>indica </w:t>
      </w:r>
      <w:r>
        <w:rPr/>
        <w:t>los </w:t>
      </w:r>
      <w:r>
        <w:rPr>
          <w:spacing w:val="-3"/>
        </w:rPr>
        <w:t>costes comerciales reales, </w:t>
      </w:r>
      <w:r>
        <w:rPr/>
        <w:t>τ es un </w:t>
      </w:r>
      <w:r>
        <w:rPr>
          <w:spacing w:val="-3"/>
        </w:rPr>
        <w:t>arancel </w:t>
      </w:r>
      <w:r>
        <w:rPr/>
        <w:t>y el </w:t>
      </w:r>
      <w:r>
        <w:rPr>
          <w:spacing w:val="-3"/>
        </w:rPr>
        <w:t>resto son  parámetros </w:t>
      </w:r>
      <w:r>
        <w:rPr/>
        <w:t>de la</w:t>
      </w:r>
      <w:r>
        <w:rPr>
          <w:spacing w:val="-15"/>
        </w:rPr>
        <w:t> </w:t>
      </w:r>
      <w:r>
        <w:rPr>
          <w:spacing w:val="-3"/>
        </w:rPr>
        <w:t>demanda.</w:t>
      </w:r>
    </w:p>
    <w:p>
      <w:pPr>
        <w:pStyle w:val="BodyText"/>
        <w:spacing w:before="1"/>
        <w:rPr>
          <w:sz w:val="32"/>
        </w:rPr>
      </w:pPr>
    </w:p>
    <w:p>
      <w:pPr>
        <w:pStyle w:val="BodyText"/>
        <w:spacing w:line="316" w:lineRule="auto"/>
        <w:ind w:left="192" w:right="109"/>
        <w:jc w:val="both"/>
      </w:pPr>
      <w:r>
        <w:rPr/>
        <w:t>A </w:t>
      </w:r>
      <w:r>
        <w:rPr>
          <w:spacing w:val="-3"/>
        </w:rPr>
        <w:t>partir </w:t>
      </w:r>
      <w:r>
        <w:rPr/>
        <w:t>de </w:t>
      </w:r>
      <w:r>
        <w:rPr>
          <w:spacing w:val="-3"/>
        </w:rPr>
        <w:t>esta condición </w:t>
      </w:r>
      <w:r>
        <w:rPr/>
        <w:t>y de las </w:t>
      </w:r>
      <w:r>
        <w:rPr>
          <w:spacing w:val="-3"/>
        </w:rPr>
        <w:t>demandas </w:t>
      </w:r>
      <w:r>
        <w:rPr/>
        <w:t>se </w:t>
      </w:r>
      <w:r>
        <w:rPr>
          <w:spacing w:val="-3"/>
        </w:rPr>
        <w:t>calculan los precios </w:t>
      </w:r>
      <w:r>
        <w:rPr/>
        <w:t>y las </w:t>
      </w:r>
      <w:r>
        <w:rPr>
          <w:spacing w:val="-3"/>
        </w:rPr>
        <w:t>cantidades </w:t>
      </w:r>
      <w:r>
        <w:rPr/>
        <w:t>de la </w:t>
      </w:r>
      <w:r>
        <w:rPr>
          <w:spacing w:val="-3"/>
        </w:rPr>
        <w:t>empresa representativa del país </w:t>
      </w:r>
      <w:r>
        <w:rPr/>
        <w:t>i </w:t>
      </w:r>
      <w:r>
        <w:rPr>
          <w:spacing w:val="-3"/>
        </w:rPr>
        <w:t>asociados </w:t>
      </w:r>
      <w:r>
        <w:rPr/>
        <w:t>a las </w:t>
      </w:r>
      <w:r>
        <w:rPr>
          <w:spacing w:val="-3"/>
        </w:rPr>
        <w:t>ventas </w:t>
      </w:r>
      <w:r>
        <w:rPr/>
        <w:t>en </w:t>
      </w:r>
      <w:r>
        <w:rPr>
          <w:spacing w:val="-3"/>
        </w:rPr>
        <w:t>ambos mercados.</w:t>
      </w:r>
    </w:p>
    <w:p>
      <w:pPr>
        <w:pStyle w:val="BodyText"/>
        <w:spacing w:before="9"/>
        <w:rPr>
          <w:sz w:val="31"/>
        </w:rPr>
      </w:pPr>
    </w:p>
    <w:p>
      <w:pPr>
        <w:pStyle w:val="BodyText"/>
        <w:spacing w:line="316" w:lineRule="auto" w:before="1"/>
        <w:ind w:left="192" w:right="107"/>
        <w:jc w:val="both"/>
      </w:pPr>
      <w:r>
        <w:rPr/>
        <w:t>En la </w:t>
      </w:r>
      <w:r>
        <w:rPr>
          <w:spacing w:val="-3"/>
        </w:rPr>
        <w:t>primera etapa </w:t>
      </w:r>
      <w:r>
        <w:rPr/>
        <w:t>se </w:t>
      </w:r>
      <w:r>
        <w:rPr>
          <w:spacing w:val="-3"/>
        </w:rPr>
        <w:t>obtiene </w:t>
      </w:r>
      <w:r>
        <w:rPr/>
        <w:t>la </w:t>
      </w:r>
      <w:r>
        <w:rPr>
          <w:spacing w:val="-3"/>
        </w:rPr>
        <w:t>condición </w:t>
      </w:r>
      <w:r>
        <w:rPr/>
        <w:t>de </w:t>
      </w:r>
      <w:r>
        <w:rPr>
          <w:spacing w:val="-3"/>
        </w:rPr>
        <w:t>primer orden respecto </w:t>
      </w:r>
      <w:r>
        <w:rPr/>
        <w:t>a la </w:t>
      </w:r>
      <w:r>
        <w:rPr>
          <w:spacing w:val="-3"/>
        </w:rPr>
        <w:t>producción total; esto permite calcular el output total </w:t>
      </w:r>
      <w:r>
        <w:rPr/>
        <w:t>que </w:t>
      </w:r>
      <w:r>
        <w:rPr>
          <w:spacing w:val="-3"/>
        </w:rPr>
        <w:t>depende negativamente </w:t>
      </w:r>
      <w:r>
        <w:rPr/>
        <w:t>del </w:t>
      </w:r>
      <w:r>
        <w:rPr>
          <w:spacing w:val="-3"/>
        </w:rPr>
        <w:t>nivel </w:t>
      </w:r>
      <w:r>
        <w:rPr/>
        <w:t>de </w:t>
      </w:r>
      <w:r>
        <w:rPr>
          <w:spacing w:val="-3"/>
        </w:rPr>
        <w:t>los</w:t>
      </w:r>
      <w:r>
        <w:rPr>
          <w:spacing w:val="138"/>
        </w:rPr>
        <w:t> </w:t>
      </w:r>
      <w:r>
        <w:rPr>
          <w:spacing w:val="-3"/>
        </w:rPr>
        <w:t>costes comerciales, reales (debidos </w:t>
      </w:r>
      <w:r>
        <w:rPr/>
        <w:t>al </w:t>
      </w:r>
      <w:r>
        <w:rPr>
          <w:spacing w:val="-3"/>
        </w:rPr>
        <w:t>transporte) </w:t>
      </w:r>
      <w:r>
        <w:rPr/>
        <w:t>y </w:t>
      </w:r>
      <w:r>
        <w:rPr>
          <w:spacing w:val="-3"/>
        </w:rPr>
        <w:t>arancelarios.</w:t>
      </w:r>
    </w:p>
    <w:p>
      <w:pPr>
        <w:pStyle w:val="BodyText"/>
        <w:spacing w:before="9"/>
        <w:rPr>
          <w:sz w:val="31"/>
        </w:rPr>
      </w:pPr>
    </w:p>
    <w:p>
      <w:pPr>
        <w:pStyle w:val="BodyText"/>
        <w:spacing w:line="316" w:lineRule="auto" w:before="1"/>
        <w:ind w:left="192" w:right="109"/>
        <w:jc w:val="both"/>
      </w:pPr>
      <w:r>
        <w:rPr>
          <w:spacing w:val="-3"/>
        </w:rPr>
        <w:t>Antes </w:t>
      </w:r>
      <w:r>
        <w:rPr/>
        <w:t>de </w:t>
      </w:r>
      <w:r>
        <w:rPr>
          <w:spacing w:val="-3"/>
        </w:rPr>
        <w:t>analizar </w:t>
      </w:r>
      <w:r>
        <w:rPr/>
        <w:t>los </w:t>
      </w:r>
      <w:r>
        <w:rPr>
          <w:spacing w:val="-3"/>
        </w:rPr>
        <w:t>efectos </w:t>
      </w:r>
      <w:r>
        <w:rPr/>
        <w:t>de la </w:t>
      </w:r>
      <w:r>
        <w:rPr>
          <w:spacing w:val="-3"/>
        </w:rPr>
        <w:t>integración, Venables definía tres valores </w:t>
      </w:r>
      <w:r>
        <w:rPr/>
        <w:t>de </w:t>
      </w:r>
      <w:r>
        <w:rPr>
          <w:spacing w:val="-3"/>
        </w:rPr>
        <w:t>referencia </w:t>
      </w:r>
      <w:r>
        <w:rPr/>
        <w:t>de las </w:t>
      </w:r>
      <w:r>
        <w:rPr>
          <w:spacing w:val="-3"/>
        </w:rPr>
        <w:t>variaciones conjeturales </w:t>
      </w:r>
      <w:r>
        <w:rPr/>
        <w:t>v que </w:t>
      </w:r>
      <w:r>
        <w:rPr>
          <w:spacing w:val="-3"/>
        </w:rPr>
        <w:t>equivalen </w:t>
      </w:r>
      <w:r>
        <w:rPr/>
        <w:t>a la </w:t>
      </w:r>
      <w:r>
        <w:rPr>
          <w:spacing w:val="-3"/>
        </w:rPr>
        <w:t>solución </w:t>
      </w:r>
      <w:r>
        <w:rPr/>
        <w:t>de </w:t>
      </w:r>
      <w:r>
        <w:rPr>
          <w:spacing w:val="-3"/>
        </w:rPr>
        <w:t>Cournot con mercados segmentados, </w:t>
      </w:r>
      <w:r>
        <w:rPr/>
        <w:t>a la </w:t>
      </w:r>
      <w:r>
        <w:rPr>
          <w:spacing w:val="-3"/>
        </w:rPr>
        <w:t>solución </w:t>
      </w:r>
      <w:r>
        <w:rPr/>
        <w:t>de </w:t>
      </w:r>
      <w:r>
        <w:rPr>
          <w:spacing w:val="-3"/>
        </w:rPr>
        <w:t>Bertrand </w:t>
      </w:r>
      <w:r>
        <w:rPr/>
        <w:t>con </w:t>
      </w:r>
      <w:r>
        <w:rPr>
          <w:spacing w:val="-3"/>
        </w:rPr>
        <w:t>mercados segmentados </w:t>
      </w:r>
      <w:r>
        <w:rPr/>
        <w:t>y a la </w:t>
      </w:r>
      <w:r>
        <w:rPr>
          <w:spacing w:val="-3"/>
        </w:rPr>
        <w:t>solución </w:t>
      </w:r>
      <w:r>
        <w:rPr/>
        <w:t>de la </w:t>
      </w:r>
      <w:r>
        <w:rPr>
          <w:spacing w:val="-3"/>
        </w:rPr>
        <w:t>integración total sin</w:t>
      </w:r>
      <w:r>
        <w:rPr>
          <w:spacing w:val="138"/>
        </w:rPr>
        <w:t> </w:t>
      </w:r>
      <w:r>
        <w:rPr>
          <w:spacing w:val="-3"/>
        </w:rPr>
        <w:t>capacidad </w:t>
      </w:r>
      <w:r>
        <w:rPr/>
        <w:t>de las </w:t>
      </w:r>
      <w:r>
        <w:rPr>
          <w:spacing w:val="-3"/>
        </w:rPr>
        <w:t>empresas para discriminar precios. Al aumentar </w:t>
      </w:r>
      <w:r>
        <w:rPr/>
        <w:t>el </w:t>
      </w:r>
      <w:r>
        <w:rPr>
          <w:spacing w:val="-3"/>
        </w:rPr>
        <w:t>valor </w:t>
      </w:r>
      <w:r>
        <w:rPr/>
        <w:t>de v se </w:t>
      </w:r>
      <w:r>
        <w:rPr>
          <w:spacing w:val="-3"/>
        </w:rPr>
        <w:t>incrementa </w:t>
      </w:r>
      <w:r>
        <w:rPr/>
        <w:t>la </w:t>
      </w:r>
      <w:r>
        <w:rPr>
          <w:spacing w:val="-3"/>
        </w:rPr>
        <w:t>reacción percibida</w:t>
      </w:r>
      <w:r>
        <w:rPr>
          <w:spacing w:val="138"/>
        </w:rPr>
        <w:t> </w:t>
      </w:r>
      <w:r>
        <w:rPr/>
        <w:t>de las </w:t>
      </w:r>
      <w:r>
        <w:rPr>
          <w:spacing w:val="-3"/>
        </w:rPr>
        <w:t>otras empresas </w:t>
      </w:r>
      <w:r>
        <w:rPr/>
        <w:t>en </w:t>
      </w:r>
      <w:r>
        <w:rPr>
          <w:spacing w:val="-3"/>
        </w:rPr>
        <w:t>sentido contrario, </w:t>
      </w:r>
      <w:r>
        <w:rPr/>
        <w:t>es </w:t>
      </w:r>
      <w:r>
        <w:rPr>
          <w:spacing w:val="-3"/>
        </w:rPr>
        <w:t>decir, </w:t>
      </w:r>
      <w:r>
        <w:rPr/>
        <w:t>que </w:t>
      </w:r>
      <w:r>
        <w:rPr>
          <w:spacing w:val="-3"/>
        </w:rPr>
        <w:t>se reduce </w:t>
      </w:r>
      <w:r>
        <w:rPr/>
        <w:t>la </w:t>
      </w:r>
      <w:r>
        <w:rPr>
          <w:spacing w:val="-3"/>
        </w:rPr>
        <w:t>habilidad percibida </w:t>
      </w:r>
      <w:r>
        <w:rPr/>
        <w:t>de la </w:t>
      </w:r>
      <w:r>
        <w:rPr>
          <w:spacing w:val="-3"/>
        </w:rPr>
        <w:t>empresa para discriminar precios, aumentando </w:t>
      </w:r>
      <w:r>
        <w:rPr/>
        <w:t>así el </w:t>
      </w:r>
      <w:r>
        <w:rPr>
          <w:spacing w:val="-3"/>
        </w:rPr>
        <w:t>nivel </w:t>
      </w:r>
      <w:r>
        <w:rPr/>
        <w:t>de</w:t>
      </w:r>
      <w:r>
        <w:rPr>
          <w:spacing w:val="-24"/>
        </w:rPr>
        <w:t> </w:t>
      </w:r>
      <w:r>
        <w:rPr>
          <w:spacing w:val="-3"/>
        </w:rPr>
        <w:t>integración.</w:t>
      </w:r>
    </w:p>
    <w:p>
      <w:pPr>
        <w:pStyle w:val="BodyText"/>
        <w:spacing w:before="9"/>
        <w:rPr>
          <w:sz w:val="31"/>
        </w:rPr>
      </w:pPr>
    </w:p>
    <w:p>
      <w:pPr>
        <w:pStyle w:val="BodyText"/>
        <w:spacing w:before="1"/>
        <w:ind w:left="192"/>
        <w:jc w:val="both"/>
      </w:pPr>
      <w:r>
        <w:rPr/>
        <w:t>Si la integración se debe a un aumento de v y si los  costes</w:t>
      </w:r>
    </w:p>
    <w:p>
      <w:pPr>
        <w:spacing w:after="0"/>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7"/>
        <w:jc w:val="both"/>
      </w:pPr>
      <w:r>
        <w:rPr>
          <w:spacing w:val="-3"/>
        </w:rPr>
        <w:t>comerciales </w:t>
      </w:r>
      <w:r>
        <w:rPr/>
        <w:t>son </w:t>
      </w:r>
      <w:r>
        <w:rPr>
          <w:spacing w:val="-3"/>
        </w:rPr>
        <w:t>únicamente reales, </w:t>
      </w:r>
      <w:r>
        <w:rPr/>
        <w:t>el </w:t>
      </w:r>
      <w:r>
        <w:rPr>
          <w:spacing w:val="-3"/>
        </w:rPr>
        <w:t>bienestar crece dado</w:t>
      </w:r>
      <w:r>
        <w:rPr>
          <w:spacing w:val="138"/>
        </w:rPr>
        <w:t> </w:t>
      </w:r>
      <w:r>
        <w:rPr/>
        <w:t>que el </w:t>
      </w:r>
      <w:r>
        <w:rPr>
          <w:spacing w:val="-3"/>
        </w:rPr>
        <w:t>comercio </w:t>
      </w:r>
      <w:r>
        <w:rPr/>
        <w:t>es </w:t>
      </w:r>
      <w:r>
        <w:rPr>
          <w:spacing w:val="-3"/>
        </w:rPr>
        <w:t>costoso </w:t>
      </w:r>
      <w:r>
        <w:rPr/>
        <w:t>y el </w:t>
      </w:r>
      <w:r>
        <w:rPr>
          <w:spacing w:val="-3"/>
        </w:rPr>
        <w:t>incremento </w:t>
      </w:r>
      <w:r>
        <w:rPr/>
        <w:t>de v </w:t>
      </w:r>
      <w:r>
        <w:rPr>
          <w:spacing w:val="-3"/>
        </w:rPr>
        <w:t>reduce el volumen </w:t>
      </w:r>
      <w:r>
        <w:rPr/>
        <w:t>de </w:t>
      </w:r>
      <w:r>
        <w:rPr>
          <w:spacing w:val="-3"/>
        </w:rPr>
        <w:t>comercio. </w:t>
      </w:r>
      <w:r>
        <w:rPr/>
        <w:t>Si los </w:t>
      </w:r>
      <w:r>
        <w:rPr>
          <w:spacing w:val="-3"/>
        </w:rPr>
        <w:t>costes comerciales </w:t>
      </w:r>
      <w:r>
        <w:rPr/>
        <w:t>se </w:t>
      </w:r>
      <w:r>
        <w:rPr>
          <w:spacing w:val="-3"/>
        </w:rPr>
        <w:t>deben</w:t>
      </w:r>
      <w:r>
        <w:rPr>
          <w:spacing w:val="138"/>
        </w:rPr>
        <w:t> </w:t>
      </w:r>
      <w:r>
        <w:rPr>
          <w:spacing w:val="-3"/>
        </w:rPr>
        <w:t>únicamente </w:t>
      </w:r>
      <w:r>
        <w:rPr/>
        <w:t>a la </w:t>
      </w:r>
      <w:r>
        <w:rPr>
          <w:spacing w:val="-3"/>
        </w:rPr>
        <w:t>existencia </w:t>
      </w:r>
      <w:r>
        <w:rPr/>
        <w:t>de un </w:t>
      </w:r>
      <w:r>
        <w:rPr>
          <w:spacing w:val="-3"/>
        </w:rPr>
        <w:t>arancel, </w:t>
      </w:r>
      <w:r>
        <w:rPr/>
        <w:t>el </w:t>
      </w:r>
      <w:r>
        <w:rPr>
          <w:spacing w:val="-3"/>
        </w:rPr>
        <w:t>aumento </w:t>
      </w:r>
      <w:r>
        <w:rPr/>
        <w:t>de v </w:t>
      </w:r>
      <w:r>
        <w:rPr>
          <w:spacing w:val="-3"/>
        </w:rPr>
        <w:t>reduce </w:t>
      </w:r>
      <w:r>
        <w:rPr/>
        <w:t>el </w:t>
      </w:r>
      <w:r>
        <w:rPr>
          <w:spacing w:val="-3"/>
        </w:rPr>
        <w:t>comercio </w:t>
      </w:r>
      <w:r>
        <w:rPr/>
        <w:t>y </w:t>
      </w:r>
      <w:r>
        <w:rPr>
          <w:spacing w:val="-3"/>
        </w:rPr>
        <w:t>agrava </w:t>
      </w:r>
      <w:r>
        <w:rPr/>
        <w:t>la </w:t>
      </w:r>
      <w:r>
        <w:rPr>
          <w:spacing w:val="-3"/>
        </w:rPr>
        <w:t>distorsión debida </w:t>
      </w:r>
      <w:r>
        <w:rPr/>
        <w:t>al </w:t>
      </w:r>
      <w:r>
        <w:rPr>
          <w:spacing w:val="-3"/>
        </w:rPr>
        <w:t>mismo.</w:t>
      </w:r>
    </w:p>
    <w:p>
      <w:pPr>
        <w:pStyle w:val="BodyText"/>
        <w:spacing w:before="9"/>
        <w:rPr>
          <w:sz w:val="31"/>
        </w:rPr>
      </w:pPr>
    </w:p>
    <w:p>
      <w:pPr>
        <w:pStyle w:val="BodyText"/>
        <w:spacing w:line="316" w:lineRule="auto" w:before="1"/>
        <w:ind w:left="192" w:right="107"/>
        <w:jc w:val="both"/>
      </w:pPr>
      <w:r>
        <w:rPr/>
        <w:t>Si la </w:t>
      </w:r>
      <w:r>
        <w:rPr>
          <w:spacing w:val="-3"/>
        </w:rPr>
        <w:t>integración toma </w:t>
      </w:r>
      <w:r>
        <w:rPr/>
        <w:t>la </w:t>
      </w:r>
      <w:r>
        <w:rPr>
          <w:spacing w:val="-3"/>
        </w:rPr>
        <w:t>forma </w:t>
      </w:r>
      <w:r>
        <w:rPr/>
        <w:t>de una </w:t>
      </w:r>
      <w:r>
        <w:rPr>
          <w:spacing w:val="-3"/>
        </w:rPr>
        <w:t>reducción </w:t>
      </w:r>
      <w:r>
        <w:rPr/>
        <w:t>en </w:t>
      </w:r>
      <w:r>
        <w:rPr>
          <w:spacing w:val="-3"/>
        </w:rPr>
        <w:t>los</w:t>
      </w:r>
      <w:r>
        <w:rPr>
          <w:spacing w:val="138"/>
        </w:rPr>
        <w:t> </w:t>
      </w:r>
      <w:r>
        <w:rPr>
          <w:spacing w:val="-3"/>
        </w:rPr>
        <w:t>aranceles, </w:t>
      </w:r>
      <w:r>
        <w:rPr/>
        <w:t>los </w:t>
      </w:r>
      <w:r>
        <w:rPr>
          <w:spacing w:val="-3"/>
        </w:rPr>
        <w:t>resultados serán </w:t>
      </w:r>
      <w:r>
        <w:rPr/>
        <w:t>los </w:t>
      </w:r>
      <w:r>
        <w:rPr>
          <w:spacing w:val="-3"/>
        </w:rPr>
        <w:t>contrarios </w:t>
      </w:r>
      <w:r>
        <w:rPr/>
        <w:t>a </w:t>
      </w:r>
      <w:r>
        <w:rPr>
          <w:spacing w:val="-3"/>
        </w:rPr>
        <w:t>los anteriores, </w:t>
      </w:r>
      <w:r>
        <w:rPr/>
        <w:t>es </w:t>
      </w:r>
      <w:r>
        <w:rPr>
          <w:spacing w:val="-3"/>
        </w:rPr>
        <w:t>decir, </w:t>
      </w:r>
      <w:r>
        <w:rPr/>
        <w:t>que </w:t>
      </w:r>
      <w:r>
        <w:rPr>
          <w:spacing w:val="-3"/>
        </w:rPr>
        <w:t>aumenta </w:t>
      </w:r>
      <w:r>
        <w:rPr/>
        <w:t>el </w:t>
      </w:r>
      <w:r>
        <w:rPr>
          <w:spacing w:val="-3"/>
        </w:rPr>
        <w:t>comercio sujeto  </w:t>
      </w:r>
      <w:r>
        <w:rPr/>
        <w:t>a </w:t>
      </w:r>
      <w:r>
        <w:rPr>
          <w:spacing w:val="-3"/>
        </w:rPr>
        <w:t>costes </w:t>
      </w:r>
      <w:r>
        <w:rPr/>
        <w:t>del </w:t>
      </w:r>
      <w:r>
        <w:rPr>
          <w:spacing w:val="-3"/>
        </w:rPr>
        <w:t>transporte; aunque </w:t>
      </w:r>
      <w:r>
        <w:rPr/>
        <w:t>la </w:t>
      </w:r>
      <w:r>
        <w:rPr>
          <w:spacing w:val="-3"/>
        </w:rPr>
        <w:t>probabilidad </w:t>
      </w:r>
      <w:r>
        <w:rPr/>
        <w:t>de </w:t>
      </w:r>
      <w:r>
        <w:rPr>
          <w:spacing w:val="-3"/>
        </w:rPr>
        <w:t>reducción</w:t>
      </w:r>
      <w:r>
        <w:rPr>
          <w:spacing w:val="138"/>
        </w:rPr>
        <w:t> </w:t>
      </w:r>
      <w:r>
        <w:rPr/>
        <w:t>del </w:t>
      </w:r>
      <w:r>
        <w:rPr>
          <w:spacing w:val="-3"/>
        </w:rPr>
        <w:t>bienestar decrece </w:t>
      </w:r>
      <w:r>
        <w:rPr/>
        <w:t>ya que la </w:t>
      </w:r>
      <w:r>
        <w:rPr>
          <w:spacing w:val="-3"/>
        </w:rPr>
        <w:t>disminución arancelaria</w:t>
      </w:r>
      <w:r>
        <w:rPr>
          <w:spacing w:val="138"/>
        </w:rPr>
        <w:t> </w:t>
      </w:r>
      <w:r>
        <w:rPr>
          <w:spacing w:val="-3"/>
        </w:rPr>
        <w:t>aumenta </w:t>
      </w:r>
      <w:r>
        <w:rPr/>
        <w:t>el </w:t>
      </w:r>
      <w:r>
        <w:rPr>
          <w:spacing w:val="-3"/>
        </w:rPr>
        <w:t>output total </w:t>
      </w:r>
      <w:r>
        <w:rPr/>
        <w:t>y </w:t>
      </w:r>
      <w:r>
        <w:rPr>
          <w:spacing w:val="-3"/>
        </w:rPr>
        <w:t>favorece </w:t>
      </w:r>
      <w:r>
        <w:rPr/>
        <w:t>una </w:t>
      </w:r>
      <w:r>
        <w:rPr>
          <w:spacing w:val="-3"/>
        </w:rPr>
        <w:t>mejora </w:t>
      </w:r>
      <w:r>
        <w:rPr/>
        <w:t>de </w:t>
      </w:r>
      <w:r>
        <w:rPr>
          <w:spacing w:val="-3"/>
        </w:rPr>
        <w:t>aquél.</w:t>
      </w:r>
    </w:p>
    <w:p>
      <w:pPr>
        <w:pStyle w:val="BodyText"/>
        <w:spacing w:before="9"/>
        <w:rPr>
          <w:sz w:val="31"/>
        </w:rPr>
      </w:pPr>
    </w:p>
    <w:p>
      <w:pPr>
        <w:pStyle w:val="BodyText"/>
        <w:spacing w:line="316" w:lineRule="auto" w:before="1"/>
        <w:ind w:left="192" w:right="109"/>
        <w:jc w:val="both"/>
      </w:pPr>
      <w:r>
        <w:rPr>
          <w:spacing w:val="-3"/>
        </w:rPr>
        <w:t>Como conclusión, </w:t>
      </w:r>
      <w:r>
        <w:rPr/>
        <w:t>los </w:t>
      </w:r>
      <w:r>
        <w:rPr>
          <w:spacing w:val="-3"/>
        </w:rPr>
        <w:t>efectos </w:t>
      </w:r>
      <w:r>
        <w:rPr/>
        <w:t>de la </w:t>
      </w:r>
      <w:r>
        <w:rPr>
          <w:spacing w:val="-3"/>
        </w:rPr>
        <w:t>integración </w:t>
      </w:r>
      <w:r>
        <w:rPr/>
        <w:t>son </w:t>
      </w:r>
      <w:r>
        <w:rPr>
          <w:spacing w:val="-3"/>
        </w:rPr>
        <w:t>sensibles </w:t>
      </w:r>
      <w:r>
        <w:rPr/>
        <w:t>a la </w:t>
      </w:r>
      <w:r>
        <w:rPr>
          <w:spacing w:val="-3"/>
        </w:rPr>
        <w:t>forma </w:t>
      </w:r>
      <w:r>
        <w:rPr/>
        <w:t>que </w:t>
      </w:r>
      <w:r>
        <w:rPr>
          <w:spacing w:val="-3"/>
        </w:rPr>
        <w:t>adopte ésta </w:t>
      </w:r>
      <w:r>
        <w:rPr/>
        <w:t>y al </w:t>
      </w:r>
      <w:r>
        <w:rPr>
          <w:spacing w:val="-3"/>
        </w:rPr>
        <w:t>tipo </w:t>
      </w:r>
      <w:r>
        <w:rPr/>
        <w:t>de </w:t>
      </w:r>
      <w:r>
        <w:rPr>
          <w:spacing w:val="-3"/>
        </w:rPr>
        <w:t>coste comercial en</w:t>
      </w:r>
      <w:r>
        <w:rPr>
          <w:spacing w:val="138"/>
        </w:rPr>
        <w:t> </w:t>
      </w:r>
      <w:r>
        <w:rPr/>
        <w:t>que se </w:t>
      </w:r>
      <w:r>
        <w:rPr>
          <w:spacing w:val="-3"/>
        </w:rPr>
        <w:t>incurre. </w:t>
      </w:r>
      <w:r>
        <w:rPr/>
        <w:t>De </w:t>
      </w:r>
      <w:r>
        <w:rPr>
          <w:spacing w:val="-3"/>
        </w:rPr>
        <w:t>hecho, </w:t>
      </w:r>
      <w:r>
        <w:rPr/>
        <w:t>en una </w:t>
      </w:r>
      <w:r>
        <w:rPr>
          <w:spacing w:val="-3"/>
        </w:rPr>
        <w:t>simulación numérica </w:t>
      </w:r>
      <w:r>
        <w:rPr/>
        <w:t>en </w:t>
      </w:r>
      <w:r>
        <w:rPr>
          <w:spacing w:val="-3"/>
        </w:rPr>
        <w:t>la</w:t>
      </w:r>
      <w:r>
        <w:rPr>
          <w:spacing w:val="138"/>
        </w:rPr>
        <w:t> </w:t>
      </w:r>
      <w:r>
        <w:rPr/>
        <w:t>que se </w:t>
      </w:r>
      <w:r>
        <w:rPr>
          <w:spacing w:val="-3"/>
        </w:rPr>
        <w:t>analizaban </w:t>
      </w:r>
      <w:r>
        <w:rPr/>
        <w:t>los </w:t>
      </w:r>
      <w:r>
        <w:rPr>
          <w:spacing w:val="-3"/>
        </w:rPr>
        <w:t>efectos </w:t>
      </w:r>
      <w:r>
        <w:rPr/>
        <w:t>de </w:t>
      </w:r>
      <w:r>
        <w:rPr>
          <w:spacing w:val="-3"/>
        </w:rPr>
        <w:t>1992 para varias industrias </w:t>
      </w:r>
      <w:r>
        <w:rPr/>
        <w:t>de la CE, </w:t>
      </w:r>
      <w:r>
        <w:rPr>
          <w:spacing w:val="-3"/>
        </w:rPr>
        <w:t>Venables obtuvo </w:t>
      </w:r>
      <w:r>
        <w:rPr/>
        <w:t>que el </w:t>
      </w:r>
      <w:r>
        <w:rPr>
          <w:spacing w:val="-3"/>
        </w:rPr>
        <w:t>bienestar aumentaba en  todos </w:t>
      </w:r>
      <w:r>
        <w:rPr/>
        <w:t>los </w:t>
      </w:r>
      <w:r>
        <w:rPr>
          <w:spacing w:val="-3"/>
        </w:rPr>
        <w:t>casos, pero </w:t>
      </w:r>
      <w:r>
        <w:rPr/>
        <w:t>de </w:t>
      </w:r>
      <w:r>
        <w:rPr>
          <w:spacing w:val="-3"/>
        </w:rPr>
        <w:t>forma</w:t>
      </w:r>
      <w:r>
        <w:rPr>
          <w:spacing w:val="-18"/>
        </w:rPr>
        <w:t> </w:t>
      </w:r>
      <w:r>
        <w:rPr>
          <w:spacing w:val="-3"/>
        </w:rPr>
        <w:t>moderada.</w:t>
      </w:r>
    </w:p>
    <w:p>
      <w:pPr>
        <w:pStyle w:val="BodyText"/>
        <w:spacing w:before="9"/>
        <w:rPr>
          <w:sz w:val="31"/>
        </w:rPr>
      </w:pPr>
    </w:p>
    <w:p>
      <w:pPr>
        <w:pStyle w:val="BodyText"/>
        <w:spacing w:line="316" w:lineRule="auto" w:before="1"/>
        <w:ind w:left="192" w:right="109"/>
        <w:jc w:val="both"/>
      </w:pPr>
      <w:r>
        <w:rPr/>
        <w:t>Un </w:t>
      </w:r>
      <w:r>
        <w:rPr>
          <w:spacing w:val="-3"/>
        </w:rPr>
        <w:t>modelo similar, aunque </w:t>
      </w:r>
      <w:r>
        <w:rPr/>
        <w:t>sin la </w:t>
      </w:r>
      <w:r>
        <w:rPr>
          <w:spacing w:val="-3"/>
        </w:rPr>
        <w:t>utilización explícita de</w:t>
      </w:r>
      <w:r>
        <w:rPr>
          <w:spacing w:val="138"/>
        </w:rPr>
        <w:t> </w:t>
      </w:r>
      <w:r>
        <w:rPr/>
        <w:t>los </w:t>
      </w:r>
      <w:r>
        <w:rPr>
          <w:spacing w:val="-3"/>
        </w:rPr>
        <w:t>parámetros </w:t>
      </w:r>
      <w:r>
        <w:rPr/>
        <w:t>de </w:t>
      </w:r>
      <w:r>
        <w:rPr>
          <w:spacing w:val="-3"/>
        </w:rPr>
        <w:t>variaciones conjeturales, </w:t>
      </w:r>
      <w:r>
        <w:rPr/>
        <w:t>fue el </w:t>
      </w:r>
      <w:r>
        <w:rPr>
          <w:spacing w:val="-3"/>
        </w:rPr>
        <w:t>propuesto </w:t>
      </w:r>
      <w:r>
        <w:rPr/>
        <w:t>por el </w:t>
      </w:r>
      <w:r>
        <w:rPr>
          <w:spacing w:val="-3"/>
        </w:rPr>
        <w:t>mismo autor (Venables, 1990a). </w:t>
      </w:r>
      <w:r>
        <w:rPr/>
        <w:t>Su </w:t>
      </w:r>
      <w:r>
        <w:rPr>
          <w:spacing w:val="-3"/>
        </w:rPr>
        <w:t>objetivo </w:t>
      </w:r>
      <w:r>
        <w:rPr/>
        <w:t>era </w:t>
      </w:r>
      <w:r>
        <w:rPr>
          <w:spacing w:val="-3"/>
        </w:rPr>
        <w:t>el análisis </w:t>
      </w:r>
      <w:r>
        <w:rPr/>
        <w:t>de los </w:t>
      </w:r>
      <w:r>
        <w:rPr>
          <w:spacing w:val="-3"/>
        </w:rPr>
        <w:t>efectos </w:t>
      </w:r>
      <w:r>
        <w:rPr/>
        <w:t>de </w:t>
      </w:r>
      <w:r>
        <w:rPr>
          <w:spacing w:val="-3"/>
        </w:rPr>
        <w:t>algunas políticas comerciales cuando </w:t>
      </w:r>
      <w:r>
        <w:rPr/>
        <w:t>las </w:t>
      </w:r>
      <w:r>
        <w:rPr>
          <w:spacing w:val="-3"/>
        </w:rPr>
        <w:t>empresas eligen </w:t>
      </w:r>
      <w:r>
        <w:rPr/>
        <w:t>en la </w:t>
      </w:r>
      <w:r>
        <w:rPr>
          <w:spacing w:val="-3"/>
        </w:rPr>
        <w:t>primera etapa </w:t>
      </w:r>
      <w:r>
        <w:rPr/>
        <w:t>su </w:t>
      </w:r>
      <w:r>
        <w:rPr>
          <w:spacing w:val="-3"/>
        </w:rPr>
        <w:t>capacidad total </w:t>
      </w:r>
      <w:r>
        <w:rPr/>
        <w:t>de </w:t>
      </w:r>
      <w:r>
        <w:rPr>
          <w:spacing w:val="-3"/>
        </w:rPr>
        <w:t>producción </w:t>
      </w:r>
      <w:r>
        <w:rPr/>
        <w:t>(a un </w:t>
      </w:r>
      <w:r>
        <w:rPr>
          <w:spacing w:val="-3"/>
        </w:rPr>
        <w:t>coste </w:t>
      </w:r>
      <w:r>
        <w:rPr/>
        <w:t>k por </w:t>
      </w:r>
      <w:r>
        <w:rPr>
          <w:spacing w:val="-3"/>
        </w:rPr>
        <w:t>cada unidad </w:t>
      </w:r>
      <w:r>
        <w:rPr/>
        <w:t>de </w:t>
      </w:r>
      <w:r>
        <w:rPr>
          <w:spacing w:val="-3"/>
        </w:rPr>
        <w:t>la</w:t>
      </w:r>
      <w:r>
        <w:rPr>
          <w:spacing w:val="138"/>
        </w:rPr>
        <w:t> </w:t>
      </w:r>
      <w:r>
        <w:rPr>
          <w:spacing w:val="-3"/>
        </w:rPr>
        <w:t>misma) </w:t>
      </w:r>
      <w:r>
        <w:rPr/>
        <w:t>y en la </w:t>
      </w:r>
      <w:r>
        <w:rPr>
          <w:spacing w:val="-3"/>
        </w:rPr>
        <w:t>segunda </w:t>
      </w:r>
      <w:r>
        <w:rPr/>
        <w:t>se </w:t>
      </w:r>
      <w:r>
        <w:rPr>
          <w:spacing w:val="-3"/>
        </w:rPr>
        <w:t>comportan </w:t>
      </w:r>
      <w:r>
        <w:rPr/>
        <w:t>de </w:t>
      </w:r>
      <w:r>
        <w:rPr>
          <w:spacing w:val="-3"/>
        </w:rPr>
        <w:t>tres formas alternativas: </w:t>
      </w:r>
      <w:r>
        <w:rPr/>
        <w:t>sin </w:t>
      </w:r>
      <w:r>
        <w:rPr>
          <w:spacing w:val="-3"/>
        </w:rPr>
        <w:t>discriminar precios, jugando </w:t>
      </w:r>
      <w:r>
        <w:rPr/>
        <w:t>a la </w:t>
      </w:r>
      <w:r>
        <w:rPr>
          <w:spacing w:val="-3"/>
        </w:rPr>
        <w:t>Cournot </w:t>
      </w:r>
      <w:r>
        <w:rPr/>
        <w:t>con </w:t>
      </w:r>
      <w:r>
        <w:rPr>
          <w:spacing w:val="-3"/>
        </w:rPr>
        <w:t>mercados segmentados </w:t>
      </w:r>
      <w:r>
        <w:rPr/>
        <w:t>y con </w:t>
      </w:r>
      <w:r>
        <w:rPr>
          <w:spacing w:val="-3"/>
        </w:rPr>
        <w:t>competencia </w:t>
      </w:r>
      <w:r>
        <w:rPr/>
        <w:t>de </w:t>
      </w:r>
      <w:r>
        <w:rPr>
          <w:spacing w:val="-3"/>
        </w:rPr>
        <w:t>Bertrand</w:t>
      </w:r>
      <w:r>
        <w:rPr>
          <w:spacing w:val="138"/>
        </w:rPr>
        <w:t> </w:t>
      </w:r>
      <w:r>
        <w:rPr>
          <w:spacing w:val="-3"/>
        </w:rPr>
        <w:t>también </w:t>
      </w:r>
      <w:r>
        <w:rPr/>
        <w:t>en </w:t>
      </w:r>
      <w:r>
        <w:rPr>
          <w:spacing w:val="-3"/>
        </w:rPr>
        <w:t>mercados</w:t>
      </w:r>
      <w:r>
        <w:rPr>
          <w:spacing w:val="-9"/>
        </w:rPr>
        <w:t> </w:t>
      </w:r>
      <w:r>
        <w:rPr>
          <w:spacing w:val="-3"/>
        </w:rPr>
        <w:t>segmentados.</w:t>
      </w:r>
    </w:p>
    <w:p>
      <w:pPr>
        <w:pStyle w:val="BodyText"/>
        <w:spacing w:before="9"/>
        <w:rPr>
          <w:sz w:val="31"/>
        </w:rPr>
      </w:pPr>
    </w:p>
    <w:p>
      <w:pPr>
        <w:pStyle w:val="BodyText"/>
        <w:spacing w:line="316" w:lineRule="auto" w:before="1"/>
        <w:ind w:left="192" w:right="109"/>
        <w:jc w:val="both"/>
      </w:pPr>
      <w:r>
        <w:rPr/>
        <w:t>Se </w:t>
      </w:r>
      <w:r>
        <w:rPr>
          <w:spacing w:val="-3"/>
        </w:rPr>
        <w:t>trata </w:t>
      </w:r>
      <w:r>
        <w:rPr/>
        <w:t>de un </w:t>
      </w:r>
      <w:r>
        <w:rPr>
          <w:spacing w:val="-3"/>
        </w:rPr>
        <w:t>modelo </w:t>
      </w:r>
      <w:r>
        <w:rPr/>
        <w:t>de dos </w:t>
      </w:r>
      <w:r>
        <w:rPr>
          <w:spacing w:val="-3"/>
        </w:rPr>
        <w:t>países, </w:t>
      </w:r>
      <w:r>
        <w:rPr/>
        <w:t>en los que la </w:t>
      </w:r>
      <w:r>
        <w:rPr>
          <w:spacing w:val="-3"/>
        </w:rPr>
        <w:t>demanda</w:t>
      </w:r>
      <w:r>
        <w:rPr>
          <w:spacing w:val="138"/>
        </w:rPr>
        <w:t> </w:t>
      </w:r>
      <w:r>
        <w:rPr/>
        <w:t>se </w:t>
      </w:r>
      <w:r>
        <w:rPr>
          <w:spacing w:val="-3"/>
        </w:rPr>
        <w:t>caracteriza </w:t>
      </w:r>
      <w:r>
        <w:rPr/>
        <w:t>por una </w:t>
      </w:r>
      <w:r>
        <w:rPr>
          <w:spacing w:val="-3"/>
        </w:rPr>
        <w:t>función </w:t>
      </w:r>
      <w:r>
        <w:rPr/>
        <w:t>de </w:t>
      </w:r>
      <w:r>
        <w:rPr>
          <w:spacing w:val="-3"/>
        </w:rPr>
        <w:t>utilidad agregada</w:t>
      </w:r>
      <w:r>
        <w:rPr>
          <w:spacing w:val="138"/>
        </w:rPr>
        <w:t> </w:t>
      </w:r>
      <w:r>
        <w:rPr>
          <w:spacing w:val="-3"/>
        </w:rPr>
        <w:t>estrictamente  cóncava  </w:t>
      </w:r>
      <w:r>
        <w:rPr/>
        <w:t>y los </w:t>
      </w:r>
      <w:r>
        <w:rPr>
          <w:spacing w:val="-3"/>
        </w:rPr>
        <w:t>productos  </w:t>
      </w:r>
      <w:r>
        <w:rPr/>
        <w:t>de </w:t>
      </w:r>
      <w:r>
        <w:rPr>
          <w:spacing w:val="-3"/>
        </w:rPr>
        <w:t>cada</w:t>
      </w:r>
      <w:r>
        <w:rPr>
          <w:spacing w:val="75"/>
        </w:rPr>
        <w:t> </w:t>
      </w:r>
      <w:r>
        <w:rPr>
          <w:spacing w:val="-3"/>
        </w:rPr>
        <w:t>procedencia</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7"/>
        <w:jc w:val="both"/>
      </w:pPr>
      <w:r>
        <w:rPr/>
        <w:t>son percibidos como diferenciados por los consumidores de cada país. La forma funcional de la utilidad para el país A viene dada por:</w:t>
      </w:r>
    </w:p>
    <w:p>
      <w:pPr>
        <w:pStyle w:val="BodyText"/>
        <w:rPr>
          <w:sz w:val="20"/>
        </w:rPr>
      </w:pPr>
    </w:p>
    <w:p>
      <w:pPr>
        <w:spacing w:before="239"/>
        <w:ind w:left="1286" w:right="1228" w:firstLine="0"/>
        <w:jc w:val="center"/>
        <w:rPr>
          <w:rFonts w:ascii="Times New Roman" w:hAnsi="Times New Roman"/>
          <w:sz w:val="14"/>
        </w:rPr>
      </w:pPr>
      <w:r>
        <w:rPr>
          <w:rFonts w:ascii="Times New Roman" w:hAnsi="Times New Roman"/>
          <w:i/>
          <w:position w:val="-1"/>
          <w:sz w:val="24"/>
        </w:rPr>
        <w:t>U </w:t>
      </w:r>
      <w:r>
        <w:rPr>
          <w:rFonts w:ascii="Times New Roman" w:hAnsi="Times New Roman"/>
          <w:i/>
          <w:position w:val="10"/>
          <w:sz w:val="14"/>
        </w:rPr>
        <w:t>A </w:t>
      </w:r>
      <w:r>
        <w:rPr>
          <w:rFonts w:ascii="Times New Roman" w:hAnsi="Times New Roman"/>
          <w:i/>
          <w:sz w:val="24"/>
        </w:rPr>
        <w:t>(x, y</w:t>
      </w:r>
      <w:r>
        <w:rPr>
          <w:rFonts w:ascii="Times New Roman" w:hAnsi="Times New Roman"/>
          <w:position w:val="12"/>
          <w:sz w:val="14"/>
        </w:rPr>
        <w:t>* </w:t>
      </w:r>
      <w:r>
        <w:rPr>
          <w:rFonts w:ascii="Times New Roman" w:hAnsi="Times New Roman"/>
          <w:i/>
          <w:sz w:val="24"/>
        </w:rPr>
        <w:t>)= </w:t>
      </w:r>
      <w:r>
        <w:rPr>
          <w:rFonts w:ascii="Symbol" w:hAnsi="Symbol"/>
          <w:position w:val="1"/>
          <w:sz w:val="24"/>
        </w:rPr>
        <w:t></w:t>
      </w:r>
      <w:r>
        <w:rPr>
          <w:rFonts w:ascii="Times New Roman" w:hAnsi="Times New Roman"/>
          <w:i/>
          <w:sz w:val="24"/>
        </w:rPr>
        <w:t>(x + y</w:t>
      </w:r>
      <w:r>
        <w:rPr>
          <w:rFonts w:ascii="Times New Roman" w:hAnsi="Times New Roman"/>
          <w:position w:val="12"/>
          <w:sz w:val="14"/>
        </w:rPr>
        <w:t>* </w:t>
      </w:r>
      <w:r>
        <w:rPr>
          <w:rFonts w:ascii="Times New Roman" w:hAnsi="Times New Roman"/>
          <w:i/>
          <w:sz w:val="24"/>
        </w:rPr>
        <w:t>)+</w:t>
      </w:r>
      <w:r>
        <w:rPr>
          <w:rFonts w:ascii="Symbol" w:hAnsi="Symbol"/>
          <w:position w:val="1"/>
          <w:sz w:val="24"/>
        </w:rPr>
        <w:t></w:t>
      </w:r>
      <w:r>
        <w:rPr>
          <w:rFonts w:ascii="Times New Roman" w:hAnsi="Times New Roman"/>
          <w:i/>
          <w:sz w:val="24"/>
        </w:rPr>
        <w:t>x y</w:t>
      </w:r>
      <w:r>
        <w:rPr>
          <w:rFonts w:ascii="Times New Roman" w:hAnsi="Times New Roman"/>
          <w:position w:val="12"/>
          <w:sz w:val="14"/>
        </w:rPr>
        <w:t>*</w:t>
      </w:r>
    </w:p>
    <w:p>
      <w:pPr>
        <w:pStyle w:val="BodyText"/>
        <w:rPr>
          <w:rFonts w:ascii="Times New Roman"/>
          <w:sz w:val="20"/>
        </w:rPr>
      </w:pPr>
    </w:p>
    <w:p>
      <w:pPr>
        <w:pStyle w:val="BodyText"/>
        <w:rPr>
          <w:rFonts w:ascii="Times New Roman"/>
          <w:sz w:val="20"/>
        </w:rPr>
      </w:pPr>
    </w:p>
    <w:p>
      <w:pPr>
        <w:pStyle w:val="BodyText"/>
        <w:spacing w:before="2"/>
        <w:rPr>
          <w:rFonts w:ascii="Times New Roman"/>
          <w:sz w:val="19"/>
        </w:rPr>
      </w:pPr>
    </w:p>
    <w:p>
      <w:pPr>
        <w:pStyle w:val="BodyText"/>
        <w:spacing w:line="312" w:lineRule="auto"/>
        <w:ind w:left="192" w:right="109"/>
        <w:jc w:val="both"/>
      </w:pPr>
      <w:r>
        <w:rPr>
          <w:spacing w:val="-3"/>
        </w:rPr>
        <w:t>donde </w:t>
      </w:r>
      <w:r>
        <w:rPr/>
        <w:t>x </w:t>
      </w:r>
      <w:r>
        <w:rPr>
          <w:spacing w:val="-3"/>
        </w:rPr>
        <w:t>denota </w:t>
      </w:r>
      <w:r>
        <w:rPr/>
        <w:t>la </w:t>
      </w:r>
      <w:r>
        <w:rPr>
          <w:spacing w:val="-3"/>
        </w:rPr>
        <w:t>cantidad consumida </w:t>
      </w:r>
      <w:r>
        <w:rPr/>
        <w:t>del </w:t>
      </w:r>
      <w:r>
        <w:rPr>
          <w:spacing w:val="-3"/>
        </w:rPr>
        <w:t>bien producido en</w:t>
      </w:r>
      <w:r>
        <w:rPr>
          <w:spacing w:val="138"/>
        </w:rPr>
        <w:t> </w:t>
      </w:r>
      <w:r>
        <w:rPr/>
        <w:t>A, y</w:t>
      </w:r>
      <w:r>
        <w:rPr>
          <w:position w:val="13"/>
          <w:sz w:val="12"/>
        </w:rPr>
        <w:t>* </w:t>
      </w:r>
      <w:r>
        <w:rPr/>
        <w:t>es la </w:t>
      </w:r>
      <w:r>
        <w:rPr>
          <w:spacing w:val="-3"/>
        </w:rPr>
        <w:t>cantidad consumida procedente </w:t>
      </w:r>
      <w:r>
        <w:rPr/>
        <w:t>del </w:t>
      </w:r>
      <w:r>
        <w:rPr>
          <w:spacing w:val="-3"/>
        </w:rPr>
        <w:t>país </w:t>
      </w:r>
      <w:r>
        <w:rPr/>
        <w:t>B y α </w:t>
      </w:r>
      <w:r>
        <w:rPr>
          <w:spacing w:val="-3"/>
        </w:rPr>
        <w:t>es </w:t>
      </w:r>
      <w:r>
        <w:rPr/>
        <w:t>un </w:t>
      </w:r>
      <w:r>
        <w:rPr>
          <w:spacing w:val="-3"/>
        </w:rPr>
        <w:t>parámetro </w:t>
      </w:r>
      <w:r>
        <w:rPr/>
        <w:t>con </w:t>
      </w:r>
      <w:r>
        <w:rPr>
          <w:spacing w:val="-3"/>
        </w:rPr>
        <w:t>valor positivo </w:t>
      </w:r>
      <w:r>
        <w:rPr/>
        <w:t>que </w:t>
      </w:r>
      <w:r>
        <w:rPr>
          <w:spacing w:val="-3"/>
        </w:rPr>
        <w:t>muestra </w:t>
      </w:r>
      <w:r>
        <w:rPr/>
        <w:t>la </w:t>
      </w:r>
      <w:r>
        <w:rPr>
          <w:spacing w:val="-3"/>
        </w:rPr>
        <w:t>existencia de diferenciación</w:t>
      </w:r>
      <w:r>
        <w:rPr>
          <w:spacing w:val="138"/>
        </w:rPr>
        <w:t> </w:t>
      </w:r>
      <w:r>
        <w:rPr/>
        <w:t>del </w:t>
      </w:r>
      <w:r>
        <w:rPr>
          <w:spacing w:val="-3"/>
        </w:rPr>
        <w:t>producto.</w:t>
      </w:r>
      <w:r>
        <w:rPr>
          <w:spacing w:val="138"/>
        </w:rPr>
        <w:t> </w:t>
      </w:r>
      <w:r>
        <w:rPr/>
        <w:t>La </w:t>
      </w:r>
      <w:r>
        <w:rPr>
          <w:spacing w:val="-3"/>
        </w:rPr>
        <w:t>utilidad</w:t>
      </w:r>
      <w:r>
        <w:rPr>
          <w:spacing w:val="138"/>
        </w:rPr>
        <w:t> </w:t>
      </w:r>
      <w:r>
        <w:rPr>
          <w:spacing w:val="-3"/>
        </w:rPr>
        <w:t>para</w:t>
      </w:r>
      <w:r>
        <w:rPr>
          <w:spacing w:val="138"/>
        </w:rPr>
        <w:t> </w:t>
      </w:r>
      <w:r>
        <w:rPr>
          <w:spacing w:val="-3"/>
        </w:rPr>
        <w:t>los consumidores </w:t>
      </w:r>
      <w:r>
        <w:rPr/>
        <w:t>de B se </w:t>
      </w:r>
      <w:r>
        <w:rPr>
          <w:spacing w:val="-3"/>
        </w:rPr>
        <w:t>caracteriza </w:t>
      </w:r>
      <w:r>
        <w:rPr/>
        <w:t>de </w:t>
      </w:r>
      <w:r>
        <w:rPr>
          <w:spacing w:val="-3"/>
        </w:rPr>
        <w:t>forma</w:t>
      </w:r>
      <w:r>
        <w:rPr>
          <w:spacing w:val="-29"/>
        </w:rPr>
        <w:t> </w:t>
      </w:r>
      <w:r>
        <w:rPr>
          <w:spacing w:val="-3"/>
        </w:rPr>
        <w:t>similar.</w:t>
      </w:r>
    </w:p>
    <w:p>
      <w:pPr>
        <w:pStyle w:val="BodyText"/>
        <w:spacing w:before="4"/>
        <w:rPr>
          <w:sz w:val="32"/>
        </w:rPr>
      </w:pPr>
    </w:p>
    <w:p>
      <w:pPr>
        <w:pStyle w:val="BodyText"/>
        <w:spacing w:line="316" w:lineRule="auto"/>
        <w:ind w:left="192" w:right="107"/>
        <w:jc w:val="both"/>
      </w:pPr>
      <w:r>
        <w:rPr>
          <w:spacing w:val="-3"/>
        </w:rPr>
        <w:t>Además, existe </w:t>
      </w:r>
      <w:r>
        <w:rPr/>
        <w:t>una </w:t>
      </w:r>
      <w:r>
        <w:rPr>
          <w:spacing w:val="-3"/>
        </w:rPr>
        <w:t>empresa </w:t>
      </w:r>
      <w:r>
        <w:rPr/>
        <w:t>en </w:t>
      </w:r>
      <w:r>
        <w:rPr>
          <w:spacing w:val="-3"/>
        </w:rPr>
        <w:t>cada país </w:t>
      </w:r>
      <w:r>
        <w:rPr/>
        <w:t>que </w:t>
      </w:r>
      <w:r>
        <w:rPr>
          <w:spacing w:val="-3"/>
        </w:rPr>
        <w:t>produce su capacidad </w:t>
      </w:r>
      <w:r>
        <w:rPr/>
        <w:t>con </w:t>
      </w:r>
      <w:r>
        <w:rPr>
          <w:spacing w:val="-3"/>
        </w:rPr>
        <w:t>coste marginal nulo, aunque </w:t>
      </w:r>
      <w:r>
        <w:rPr/>
        <w:t>en </w:t>
      </w:r>
      <w:r>
        <w:rPr>
          <w:spacing w:val="-3"/>
        </w:rPr>
        <w:t>presencia de costes </w:t>
      </w:r>
      <w:r>
        <w:rPr/>
        <w:t>del </w:t>
      </w:r>
      <w:r>
        <w:rPr>
          <w:spacing w:val="-3"/>
        </w:rPr>
        <w:t>transporte asociados </w:t>
      </w:r>
      <w:r>
        <w:rPr/>
        <w:t>a las </w:t>
      </w:r>
      <w:r>
        <w:rPr>
          <w:spacing w:val="-3"/>
        </w:rPr>
        <w:t>ventas </w:t>
      </w:r>
      <w:r>
        <w:rPr/>
        <w:t>en el </w:t>
      </w:r>
      <w:r>
        <w:rPr>
          <w:spacing w:val="-3"/>
        </w:rPr>
        <w:t>otro  país. Dada </w:t>
      </w:r>
      <w:r>
        <w:rPr/>
        <w:t>la </w:t>
      </w:r>
      <w:r>
        <w:rPr>
          <w:spacing w:val="-3"/>
        </w:rPr>
        <w:t>complicación </w:t>
      </w:r>
      <w:r>
        <w:rPr/>
        <w:t>del </w:t>
      </w:r>
      <w:r>
        <w:rPr>
          <w:spacing w:val="-3"/>
        </w:rPr>
        <w:t>modelo, Venables adoptó el supuesto </w:t>
      </w:r>
      <w:r>
        <w:rPr/>
        <w:t>de </w:t>
      </w:r>
      <w:r>
        <w:rPr>
          <w:spacing w:val="-3"/>
        </w:rPr>
        <w:t>total simetría, </w:t>
      </w:r>
      <w:r>
        <w:rPr/>
        <w:t>de </w:t>
      </w:r>
      <w:r>
        <w:rPr>
          <w:spacing w:val="-3"/>
        </w:rPr>
        <w:t>modo </w:t>
      </w:r>
      <w:r>
        <w:rPr/>
        <w:t>que las </w:t>
      </w:r>
      <w:r>
        <w:rPr>
          <w:spacing w:val="-3"/>
        </w:rPr>
        <w:t>utilidades de ambos países </w:t>
      </w:r>
      <w:r>
        <w:rPr/>
        <w:t>son </w:t>
      </w:r>
      <w:r>
        <w:rPr>
          <w:spacing w:val="-3"/>
        </w:rPr>
        <w:t>idénticas, coincidiendo también </w:t>
      </w:r>
      <w:r>
        <w:rPr/>
        <w:t>los </w:t>
      </w:r>
      <w:r>
        <w:rPr>
          <w:spacing w:val="-3"/>
        </w:rPr>
        <w:t>costes recíprocos </w:t>
      </w:r>
      <w:r>
        <w:rPr/>
        <w:t>del </w:t>
      </w:r>
      <w:r>
        <w:rPr>
          <w:spacing w:val="-3"/>
        </w:rPr>
        <w:t>transporte. Esto implica </w:t>
      </w:r>
      <w:r>
        <w:rPr/>
        <w:t>que las </w:t>
      </w:r>
      <w:r>
        <w:rPr>
          <w:spacing w:val="-3"/>
        </w:rPr>
        <w:t>ventas </w:t>
      </w:r>
      <w:r>
        <w:rPr/>
        <w:t>de A en B son </w:t>
      </w:r>
      <w:r>
        <w:rPr>
          <w:spacing w:val="-3"/>
        </w:rPr>
        <w:t>iguales </w:t>
      </w:r>
      <w:r>
        <w:rPr/>
        <w:t>a las de B en A, </w:t>
      </w:r>
      <w:r>
        <w:rPr>
          <w:spacing w:val="-3"/>
        </w:rPr>
        <w:t>coincidiendo también las</w:t>
      </w:r>
      <w:r>
        <w:rPr>
          <w:spacing w:val="138"/>
        </w:rPr>
        <w:t> </w:t>
      </w:r>
      <w:r>
        <w:rPr>
          <w:spacing w:val="-3"/>
        </w:rPr>
        <w:t>cantidades vendidas </w:t>
      </w:r>
      <w:r>
        <w:rPr/>
        <w:t>en el </w:t>
      </w:r>
      <w:r>
        <w:rPr>
          <w:spacing w:val="-3"/>
        </w:rPr>
        <w:t>propio</w:t>
      </w:r>
      <w:r>
        <w:rPr>
          <w:spacing w:val="-16"/>
        </w:rPr>
        <w:t> </w:t>
      </w:r>
      <w:r>
        <w:rPr>
          <w:spacing w:val="-3"/>
        </w:rPr>
        <w:t>mercado.</w:t>
      </w:r>
    </w:p>
    <w:p>
      <w:pPr>
        <w:pStyle w:val="BodyText"/>
        <w:spacing w:before="9"/>
        <w:rPr>
          <w:sz w:val="31"/>
        </w:rPr>
      </w:pPr>
    </w:p>
    <w:p>
      <w:pPr>
        <w:pStyle w:val="BodyText"/>
        <w:spacing w:line="316" w:lineRule="auto" w:before="1"/>
        <w:ind w:left="192" w:right="109"/>
        <w:jc w:val="both"/>
      </w:pPr>
      <w:r>
        <w:rPr>
          <w:spacing w:val="-3"/>
        </w:rPr>
        <w:t>Venables utilizó tres modelos cuya primera etapa </w:t>
      </w:r>
      <w:r>
        <w:rPr/>
        <w:t>era </w:t>
      </w:r>
      <w:r>
        <w:rPr>
          <w:spacing w:val="-3"/>
        </w:rPr>
        <w:t>común. Esta consiste </w:t>
      </w:r>
      <w:r>
        <w:rPr/>
        <w:t>en la </w:t>
      </w:r>
      <w:r>
        <w:rPr>
          <w:spacing w:val="-3"/>
        </w:rPr>
        <w:t>elección </w:t>
      </w:r>
      <w:r>
        <w:rPr/>
        <w:t>de la </w:t>
      </w:r>
      <w:r>
        <w:rPr>
          <w:spacing w:val="-3"/>
        </w:rPr>
        <w:t>capacidad total </w:t>
      </w:r>
      <w:r>
        <w:rPr/>
        <w:t>de </w:t>
      </w:r>
      <w:r>
        <w:rPr>
          <w:spacing w:val="-3"/>
        </w:rPr>
        <w:t>la empresa, dada </w:t>
      </w:r>
      <w:r>
        <w:rPr/>
        <w:t>la </w:t>
      </w:r>
      <w:r>
        <w:rPr>
          <w:spacing w:val="-3"/>
        </w:rPr>
        <w:t>capacidad </w:t>
      </w:r>
      <w:r>
        <w:rPr/>
        <w:t>de la </w:t>
      </w:r>
      <w:r>
        <w:rPr>
          <w:spacing w:val="-3"/>
        </w:rPr>
        <w:t>empresa rival </w:t>
      </w:r>
      <w:r>
        <w:rPr/>
        <w:t>y los </w:t>
      </w:r>
      <w:r>
        <w:rPr>
          <w:spacing w:val="-3"/>
        </w:rPr>
        <w:t>efectos </w:t>
      </w:r>
      <w:r>
        <w:rPr/>
        <w:t>de </w:t>
      </w:r>
      <w:r>
        <w:rPr>
          <w:spacing w:val="-3"/>
        </w:rPr>
        <w:t>modificar </w:t>
      </w:r>
      <w:r>
        <w:rPr/>
        <w:t>su la </w:t>
      </w:r>
      <w:r>
        <w:rPr>
          <w:spacing w:val="-3"/>
        </w:rPr>
        <w:t>capacidad </w:t>
      </w:r>
      <w:r>
        <w:rPr/>
        <w:t>en las </w:t>
      </w:r>
      <w:r>
        <w:rPr>
          <w:spacing w:val="-3"/>
        </w:rPr>
        <w:t>ventas </w:t>
      </w:r>
      <w:r>
        <w:rPr/>
        <w:t>de </w:t>
      </w:r>
      <w:r>
        <w:rPr>
          <w:spacing w:val="-3"/>
        </w:rPr>
        <w:t>cada empresa</w:t>
      </w:r>
      <w:r>
        <w:rPr>
          <w:spacing w:val="138"/>
        </w:rPr>
        <w:t> </w:t>
      </w:r>
      <w:r>
        <w:rPr/>
        <w:t>en </w:t>
      </w:r>
      <w:r>
        <w:rPr>
          <w:spacing w:val="-3"/>
        </w:rPr>
        <w:t>cada país. Estos últimos efectos </w:t>
      </w:r>
      <w:r>
        <w:rPr/>
        <w:t>se </w:t>
      </w:r>
      <w:r>
        <w:rPr>
          <w:spacing w:val="-3"/>
        </w:rPr>
        <w:t>determinan </w:t>
      </w:r>
      <w:r>
        <w:rPr/>
        <w:t>en </w:t>
      </w:r>
      <w:r>
        <w:rPr>
          <w:spacing w:val="-3"/>
        </w:rPr>
        <w:t>la</w:t>
      </w:r>
      <w:r>
        <w:rPr>
          <w:spacing w:val="138"/>
        </w:rPr>
        <w:t> </w:t>
      </w:r>
      <w:r>
        <w:rPr>
          <w:spacing w:val="-3"/>
        </w:rPr>
        <w:t>segunda etapa, cuya caracterización distingue </w:t>
      </w:r>
      <w:r>
        <w:rPr/>
        <w:t>a los </w:t>
      </w:r>
      <w:r>
        <w:rPr>
          <w:spacing w:val="-3"/>
        </w:rPr>
        <w:t>tres modelos</w:t>
      </w:r>
      <w:r>
        <w:rPr>
          <w:spacing w:val="-2"/>
        </w:rPr>
        <w:t> </w:t>
      </w:r>
      <w:r>
        <w:rPr>
          <w:spacing w:val="-3"/>
        </w:rPr>
        <w:t>mencionados.</w:t>
      </w:r>
    </w:p>
    <w:p>
      <w:pPr>
        <w:pStyle w:val="BodyText"/>
        <w:spacing w:before="9"/>
        <w:rPr>
          <w:sz w:val="31"/>
        </w:rPr>
      </w:pPr>
    </w:p>
    <w:p>
      <w:pPr>
        <w:pStyle w:val="BodyText"/>
        <w:spacing w:line="316" w:lineRule="auto" w:before="1"/>
        <w:ind w:left="192" w:right="109"/>
        <w:jc w:val="both"/>
      </w:pPr>
      <w:r>
        <w:rPr/>
        <w:t>En el </w:t>
      </w:r>
      <w:r>
        <w:rPr>
          <w:spacing w:val="-3"/>
        </w:rPr>
        <w:t>primer modelo </w:t>
      </w:r>
      <w:r>
        <w:rPr/>
        <w:t>se </w:t>
      </w:r>
      <w:r>
        <w:rPr>
          <w:spacing w:val="-3"/>
        </w:rPr>
        <w:t>supone </w:t>
      </w:r>
      <w:r>
        <w:rPr/>
        <w:t>la </w:t>
      </w:r>
      <w:r>
        <w:rPr>
          <w:spacing w:val="-3"/>
        </w:rPr>
        <w:t>existencia </w:t>
      </w:r>
      <w:r>
        <w:rPr/>
        <w:t>de </w:t>
      </w:r>
      <w:r>
        <w:rPr>
          <w:spacing w:val="-3"/>
        </w:rPr>
        <w:t>mercados integrados, </w:t>
      </w:r>
      <w:r>
        <w:rPr/>
        <w:t>de </w:t>
      </w:r>
      <w:r>
        <w:rPr>
          <w:spacing w:val="-3"/>
        </w:rPr>
        <w:t>modo </w:t>
      </w:r>
      <w:r>
        <w:rPr/>
        <w:t>que las </w:t>
      </w:r>
      <w:r>
        <w:rPr>
          <w:spacing w:val="-3"/>
        </w:rPr>
        <w:t>empresas eligen </w:t>
      </w:r>
      <w:r>
        <w:rPr/>
        <w:t>las </w:t>
      </w:r>
      <w:r>
        <w:rPr>
          <w:spacing w:val="-3"/>
        </w:rPr>
        <w:t>ventas</w:t>
      </w:r>
      <w:r>
        <w:rPr>
          <w:spacing w:val="138"/>
        </w:rPr>
        <w:t> </w:t>
      </w:r>
      <w:r>
        <w:rPr>
          <w:spacing w:val="-3"/>
        </w:rPr>
        <w:t>mundiales </w:t>
      </w:r>
      <w:r>
        <w:rPr/>
        <w:t>y el </w:t>
      </w:r>
      <w:r>
        <w:rPr>
          <w:spacing w:val="-3"/>
        </w:rPr>
        <w:t>arbitraje realiza </w:t>
      </w:r>
      <w:r>
        <w:rPr/>
        <w:t>el </w:t>
      </w:r>
      <w:r>
        <w:rPr>
          <w:spacing w:val="-3"/>
        </w:rPr>
        <w:t>reparto nacional. </w:t>
      </w:r>
      <w:r>
        <w:rPr/>
        <w:t>En </w:t>
      </w:r>
      <w:r>
        <w:rPr>
          <w:spacing w:val="69"/>
        </w:rPr>
        <w:t> </w:t>
      </w:r>
      <w:r>
        <w:rPr>
          <w:spacing w:val="-3"/>
        </w:rPr>
        <w:t>el</w:t>
      </w:r>
    </w:p>
    <w:p>
      <w:pPr>
        <w:spacing w:after="0" w:line="316" w:lineRule="auto"/>
        <w:jc w:val="both"/>
        <w:sectPr>
          <w:headerReference w:type="default" r:id="rId31"/>
          <w:pgSz w:w="11900" w:h="16840"/>
          <w:pgMar w:header="1784" w:footer="0" w:top="2020" w:bottom="280" w:left="1680" w:right="1320"/>
          <w:pgNumType w:start="63"/>
        </w:sectPr>
      </w:pPr>
    </w:p>
    <w:p>
      <w:pPr>
        <w:pStyle w:val="BodyText"/>
        <w:spacing w:before="10"/>
        <w:rPr>
          <w:sz w:val="8"/>
        </w:rPr>
      </w:pPr>
    </w:p>
    <w:p>
      <w:pPr>
        <w:pStyle w:val="BodyText"/>
        <w:spacing w:line="316" w:lineRule="auto" w:before="77"/>
        <w:ind w:left="192" w:right="109"/>
        <w:jc w:val="both"/>
      </w:pPr>
      <w:r>
        <w:rPr>
          <w:spacing w:val="-3"/>
        </w:rPr>
        <w:t>segundo </w:t>
      </w:r>
      <w:r>
        <w:rPr/>
        <w:t>se </w:t>
      </w:r>
      <w:r>
        <w:rPr>
          <w:spacing w:val="-3"/>
        </w:rPr>
        <w:t>adopta comportamiento </w:t>
      </w:r>
      <w:r>
        <w:rPr/>
        <w:t>de </w:t>
      </w:r>
      <w:r>
        <w:rPr>
          <w:spacing w:val="-3"/>
        </w:rPr>
        <w:t>Cournot </w:t>
      </w:r>
      <w:r>
        <w:rPr/>
        <w:t>en </w:t>
      </w:r>
      <w:r>
        <w:rPr>
          <w:spacing w:val="-3"/>
        </w:rPr>
        <w:t>mercados segmentados, </w:t>
      </w:r>
      <w:r>
        <w:rPr/>
        <w:t>de </w:t>
      </w:r>
      <w:r>
        <w:rPr>
          <w:spacing w:val="-3"/>
        </w:rPr>
        <w:t>forma </w:t>
      </w:r>
      <w:r>
        <w:rPr/>
        <w:t>que </w:t>
      </w:r>
      <w:r>
        <w:rPr>
          <w:spacing w:val="-3"/>
        </w:rPr>
        <w:t>cada empresa determina </w:t>
      </w:r>
      <w:r>
        <w:rPr/>
        <w:t>sus </w:t>
      </w:r>
      <w:r>
        <w:rPr>
          <w:spacing w:val="-3"/>
        </w:rPr>
        <w:t>ventas </w:t>
      </w:r>
      <w:r>
        <w:rPr/>
        <w:t>en </w:t>
      </w:r>
      <w:r>
        <w:rPr>
          <w:spacing w:val="-3"/>
        </w:rPr>
        <w:t>cada mercado tomando constantes </w:t>
      </w:r>
      <w:r>
        <w:rPr/>
        <w:t>las </w:t>
      </w:r>
      <w:r>
        <w:rPr>
          <w:spacing w:val="-3"/>
        </w:rPr>
        <w:t>ventas </w:t>
      </w:r>
      <w:r>
        <w:rPr/>
        <w:t>de las </w:t>
      </w:r>
      <w:r>
        <w:rPr>
          <w:spacing w:val="-3"/>
        </w:rPr>
        <w:t>rivales </w:t>
      </w:r>
      <w:r>
        <w:rPr/>
        <w:t>en los </w:t>
      </w:r>
      <w:r>
        <w:rPr>
          <w:spacing w:val="-3"/>
        </w:rPr>
        <w:t>mismos. </w:t>
      </w:r>
      <w:r>
        <w:rPr/>
        <w:t>En el </w:t>
      </w:r>
      <w:r>
        <w:rPr>
          <w:spacing w:val="-3"/>
        </w:rPr>
        <w:t>último modelo </w:t>
      </w:r>
      <w:r>
        <w:rPr/>
        <w:t>los </w:t>
      </w:r>
      <w:r>
        <w:rPr>
          <w:spacing w:val="-3"/>
        </w:rPr>
        <w:t>mercados también  están segmentados, aunque </w:t>
      </w:r>
      <w:r>
        <w:rPr/>
        <w:t>el </w:t>
      </w:r>
      <w:r>
        <w:rPr>
          <w:spacing w:val="-3"/>
        </w:rPr>
        <w:t>comportamiento </w:t>
      </w:r>
      <w:r>
        <w:rPr/>
        <w:t>de las </w:t>
      </w:r>
      <w:r>
        <w:rPr>
          <w:spacing w:val="-3"/>
        </w:rPr>
        <w:t>empresas </w:t>
      </w:r>
      <w:r>
        <w:rPr/>
        <w:t>es de </w:t>
      </w:r>
      <w:r>
        <w:rPr>
          <w:spacing w:val="-3"/>
        </w:rPr>
        <w:t>tipo</w:t>
      </w:r>
      <w:r>
        <w:rPr>
          <w:spacing w:val="-18"/>
        </w:rPr>
        <w:t> </w:t>
      </w:r>
      <w:r>
        <w:rPr>
          <w:spacing w:val="-3"/>
        </w:rPr>
        <w:t>Bertrand.</w:t>
      </w:r>
    </w:p>
    <w:p>
      <w:pPr>
        <w:pStyle w:val="BodyText"/>
        <w:spacing w:before="9"/>
        <w:rPr>
          <w:sz w:val="31"/>
        </w:rPr>
      </w:pPr>
    </w:p>
    <w:p>
      <w:pPr>
        <w:pStyle w:val="BodyText"/>
        <w:spacing w:line="316" w:lineRule="auto" w:before="1"/>
        <w:ind w:left="192" w:right="109"/>
        <w:jc w:val="both"/>
      </w:pPr>
      <w:r>
        <w:rPr>
          <w:spacing w:val="-3"/>
        </w:rPr>
        <w:t>Venables </w:t>
      </w:r>
      <w:r>
        <w:rPr/>
        <w:t>se </w:t>
      </w:r>
      <w:r>
        <w:rPr>
          <w:spacing w:val="-3"/>
        </w:rPr>
        <w:t>limitó </w:t>
      </w:r>
      <w:r>
        <w:rPr/>
        <w:t>a </w:t>
      </w:r>
      <w:r>
        <w:rPr>
          <w:spacing w:val="-3"/>
        </w:rPr>
        <w:t>analizar </w:t>
      </w:r>
      <w:r>
        <w:rPr/>
        <w:t>los </w:t>
      </w:r>
      <w:r>
        <w:rPr>
          <w:spacing w:val="-3"/>
        </w:rPr>
        <w:t>efectos </w:t>
      </w:r>
      <w:r>
        <w:rPr/>
        <w:t>de un </w:t>
      </w:r>
      <w:r>
        <w:rPr>
          <w:spacing w:val="-3"/>
        </w:rPr>
        <w:t>arancel el</w:t>
      </w:r>
      <w:r>
        <w:rPr>
          <w:spacing w:val="138"/>
        </w:rPr>
        <w:t> </w:t>
      </w:r>
      <w:r>
        <w:rPr>
          <w:spacing w:val="-3"/>
        </w:rPr>
        <w:t>caso </w:t>
      </w:r>
      <w:r>
        <w:rPr/>
        <w:t>de </w:t>
      </w:r>
      <w:r>
        <w:rPr>
          <w:spacing w:val="-3"/>
        </w:rPr>
        <w:t>demandas lineales. </w:t>
      </w:r>
      <w:r>
        <w:rPr/>
        <w:t>En el </w:t>
      </w:r>
      <w:r>
        <w:rPr>
          <w:spacing w:val="-3"/>
        </w:rPr>
        <w:t>modelo </w:t>
      </w:r>
      <w:r>
        <w:rPr/>
        <w:t>de </w:t>
      </w:r>
      <w:r>
        <w:rPr>
          <w:spacing w:val="-3"/>
        </w:rPr>
        <w:t>Cournot con mercados segmentados, </w:t>
      </w:r>
      <w:r>
        <w:rPr/>
        <w:t>el </w:t>
      </w:r>
      <w:r>
        <w:rPr>
          <w:spacing w:val="-3"/>
        </w:rPr>
        <w:t>arancel solo afecta </w:t>
      </w:r>
      <w:r>
        <w:rPr/>
        <w:t>a los </w:t>
      </w:r>
      <w:r>
        <w:rPr>
          <w:spacing w:val="-3"/>
        </w:rPr>
        <w:t>precios</w:t>
      </w:r>
      <w:r>
        <w:rPr>
          <w:spacing w:val="138"/>
        </w:rPr>
        <w:t> </w:t>
      </w:r>
      <w:r>
        <w:rPr/>
        <w:t>en el </w:t>
      </w:r>
      <w:r>
        <w:rPr>
          <w:spacing w:val="-3"/>
        </w:rPr>
        <w:t>país </w:t>
      </w:r>
      <w:r>
        <w:rPr/>
        <w:t>que lo </w:t>
      </w:r>
      <w:r>
        <w:rPr>
          <w:spacing w:val="-3"/>
        </w:rPr>
        <w:t>aplica, mientras </w:t>
      </w:r>
      <w:r>
        <w:rPr/>
        <w:t>que en el </w:t>
      </w:r>
      <w:r>
        <w:rPr>
          <w:spacing w:val="-3"/>
        </w:rPr>
        <w:t>caso integrado afecta </w:t>
      </w:r>
      <w:r>
        <w:rPr/>
        <w:t>a </w:t>
      </w:r>
      <w:r>
        <w:rPr>
          <w:spacing w:val="-3"/>
        </w:rPr>
        <w:t>todos </w:t>
      </w:r>
      <w:r>
        <w:rPr/>
        <w:t>los </w:t>
      </w:r>
      <w:r>
        <w:rPr>
          <w:spacing w:val="-3"/>
        </w:rPr>
        <w:t>mercados (debido  </w:t>
      </w:r>
      <w:r>
        <w:rPr/>
        <w:t>al </w:t>
      </w:r>
      <w:r>
        <w:rPr>
          <w:spacing w:val="-3"/>
        </w:rPr>
        <w:t>arbitraje). </w:t>
      </w:r>
      <w:r>
        <w:rPr/>
        <w:t>En </w:t>
      </w:r>
      <w:r>
        <w:rPr>
          <w:spacing w:val="-3"/>
        </w:rPr>
        <w:t>el caso </w:t>
      </w:r>
      <w:r>
        <w:rPr/>
        <w:t>de </w:t>
      </w:r>
      <w:r>
        <w:rPr>
          <w:spacing w:val="-3"/>
        </w:rPr>
        <w:t>Bertrand, </w:t>
      </w:r>
      <w:r>
        <w:rPr/>
        <w:t>se </w:t>
      </w:r>
      <w:r>
        <w:rPr>
          <w:spacing w:val="-3"/>
        </w:rPr>
        <w:t>modifican todos </w:t>
      </w:r>
      <w:r>
        <w:rPr/>
        <w:t>los </w:t>
      </w:r>
      <w:r>
        <w:rPr>
          <w:spacing w:val="-3"/>
        </w:rPr>
        <w:t>precios </w:t>
      </w:r>
      <w:r>
        <w:rPr/>
        <w:t>de </w:t>
      </w:r>
      <w:r>
        <w:rPr>
          <w:spacing w:val="-3"/>
        </w:rPr>
        <w:t>la economía </w:t>
      </w:r>
      <w:r>
        <w:rPr/>
        <w:t>que </w:t>
      </w:r>
      <w:r>
        <w:rPr>
          <w:spacing w:val="-3"/>
        </w:rPr>
        <w:t>establece </w:t>
      </w:r>
      <w:r>
        <w:rPr/>
        <w:t>el</w:t>
      </w:r>
      <w:r>
        <w:rPr>
          <w:spacing w:val="-17"/>
        </w:rPr>
        <w:t> </w:t>
      </w:r>
      <w:r>
        <w:rPr>
          <w:spacing w:val="-3"/>
        </w:rPr>
        <w:t>arancel.</w:t>
      </w:r>
    </w:p>
    <w:p>
      <w:pPr>
        <w:pStyle w:val="BodyText"/>
        <w:spacing w:before="9"/>
        <w:rPr>
          <w:sz w:val="31"/>
        </w:rPr>
      </w:pPr>
    </w:p>
    <w:p>
      <w:pPr>
        <w:pStyle w:val="BodyText"/>
        <w:spacing w:line="316" w:lineRule="auto" w:before="1"/>
        <w:ind w:left="192" w:right="109"/>
        <w:jc w:val="both"/>
      </w:pPr>
      <w:r>
        <w:rPr>
          <w:spacing w:val="-3"/>
        </w:rPr>
        <w:t>Para </w:t>
      </w:r>
      <w:r>
        <w:rPr/>
        <w:t>el </w:t>
      </w:r>
      <w:r>
        <w:rPr>
          <w:spacing w:val="-3"/>
        </w:rPr>
        <w:t>análisis </w:t>
      </w:r>
      <w:r>
        <w:rPr/>
        <w:t>de </w:t>
      </w:r>
      <w:r>
        <w:rPr>
          <w:spacing w:val="-3"/>
        </w:rPr>
        <w:t>bienestar </w:t>
      </w:r>
      <w:r>
        <w:rPr/>
        <w:t>se </w:t>
      </w:r>
      <w:r>
        <w:rPr>
          <w:spacing w:val="-3"/>
        </w:rPr>
        <w:t>utiliza </w:t>
      </w:r>
      <w:r>
        <w:rPr/>
        <w:t>el </w:t>
      </w:r>
      <w:r>
        <w:rPr>
          <w:spacing w:val="-3"/>
        </w:rPr>
        <w:t>indicador habitual, </w:t>
      </w:r>
      <w:r>
        <w:rPr/>
        <w:t>es </w:t>
      </w:r>
      <w:r>
        <w:rPr>
          <w:spacing w:val="-3"/>
        </w:rPr>
        <w:t>decir, </w:t>
      </w:r>
      <w:r>
        <w:rPr/>
        <w:t>la </w:t>
      </w:r>
      <w:r>
        <w:rPr>
          <w:spacing w:val="-3"/>
        </w:rPr>
        <w:t>suma </w:t>
      </w:r>
      <w:r>
        <w:rPr/>
        <w:t>del </w:t>
      </w:r>
      <w:r>
        <w:rPr>
          <w:spacing w:val="-3"/>
        </w:rPr>
        <w:t>excedente </w:t>
      </w:r>
      <w:r>
        <w:rPr/>
        <w:t>de </w:t>
      </w:r>
      <w:r>
        <w:rPr>
          <w:spacing w:val="-3"/>
        </w:rPr>
        <w:t>los consumidores, </w:t>
      </w:r>
      <w:r>
        <w:rPr/>
        <w:t>los </w:t>
      </w:r>
      <w:r>
        <w:rPr>
          <w:spacing w:val="-3"/>
        </w:rPr>
        <w:t>beneficios </w:t>
      </w:r>
      <w:r>
        <w:rPr/>
        <w:t>de las </w:t>
      </w:r>
      <w:r>
        <w:rPr>
          <w:spacing w:val="-3"/>
        </w:rPr>
        <w:t>empresas nacionales </w:t>
      </w:r>
      <w:r>
        <w:rPr/>
        <w:t>y </w:t>
      </w:r>
      <w:r>
        <w:rPr>
          <w:spacing w:val="-3"/>
        </w:rPr>
        <w:t>el ingreso arancelario para cada país. Como consecuencia </w:t>
      </w:r>
      <w:r>
        <w:rPr/>
        <w:t>de </w:t>
      </w:r>
      <w:r>
        <w:rPr>
          <w:spacing w:val="-3"/>
        </w:rPr>
        <w:t>un arancel pequeño </w:t>
      </w:r>
      <w:r>
        <w:rPr/>
        <w:t>se da un </w:t>
      </w:r>
      <w:r>
        <w:rPr>
          <w:spacing w:val="-3"/>
        </w:rPr>
        <w:t>aumento </w:t>
      </w:r>
      <w:r>
        <w:rPr/>
        <w:t>del </w:t>
      </w:r>
      <w:r>
        <w:rPr>
          <w:spacing w:val="-3"/>
        </w:rPr>
        <w:t>bienestar nacional en</w:t>
      </w:r>
      <w:r>
        <w:rPr>
          <w:spacing w:val="138"/>
        </w:rPr>
        <w:t> </w:t>
      </w:r>
      <w:r>
        <w:rPr>
          <w:spacing w:val="-3"/>
        </w:rPr>
        <w:t>todos </w:t>
      </w:r>
      <w:r>
        <w:rPr/>
        <w:t>los </w:t>
      </w:r>
      <w:r>
        <w:rPr>
          <w:spacing w:val="-3"/>
        </w:rPr>
        <w:t>casos. </w:t>
      </w:r>
      <w:r>
        <w:rPr/>
        <w:t>El </w:t>
      </w:r>
      <w:r>
        <w:rPr>
          <w:spacing w:val="-3"/>
        </w:rPr>
        <w:t>efecto </w:t>
      </w:r>
      <w:r>
        <w:rPr/>
        <w:t>en el </w:t>
      </w:r>
      <w:r>
        <w:rPr>
          <w:spacing w:val="-3"/>
        </w:rPr>
        <w:t>caso Bertrand </w:t>
      </w:r>
      <w:r>
        <w:rPr/>
        <w:t>se </w:t>
      </w:r>
      <w:r>
        <w:rPr>
          <w:spacing w:val="-3"/>
        </w:rPr>
        <w:t>sitúa</w:t>
      </w:r>
      <w:r>
        <w:rPr>
          <w:spacing w:val="138"/>
        </w:rPr>
        <w:t> </w:t>
      </w:r>
      <w:r>
        <w:rPr>
          <w:spacing w:val="-3"/>
        </w:rPr>
        <w:t>entre </w:t>
      </w:r>
      <w:r>
        <w:rPr/>
        <w:t>los </w:t>
      </w:r>
      <w:r>
        <w:rPr>
          <w:spacing w:val="-3"/>
        </w:rPr>
        <w:t>efectos </w:t>
      </w:r>
      <w:r>
        <w:rPr/>
        <w:t>en el </w:t>
      </w:r>
      <w:r>
        <w:rPr>
          <w:spacing w:val="-3"/>
        </w:rPr>
        <w:t>caso Cournot </w:t>
      </w:r>
      <w:r>
        <w:rPr/>
        <w:t>y en el </w:t>
      </w:r>
      <w:r>
        <w:rPr>
          <w:spacing w:val="-3"/>
        </w:rPr>
        <w:t>caso integrado. </w:t>
      </w:r>
      <w:r>
        <w:rPr/>
        <w:t>Las </w:t>
      </w:r>
      <w:r>
        <w:rPr>
          <w:spacing w:val="-3"/>
        </w:rPr>
        <w:t>consecuencias positivas </w:t>
      </w:r>
      <w:r>
        <w:rPr/>
        <w:t>más </w:t>
      </w:r>
      <w:r>
        <w:rPr>
          <w:spacing w:val="-3"/>
        </w:rPr>
        <w:t>importantes sobre el</w:t>
      </w:r>
      <w:r>
        <w:rPr>
          <w:spacing w:val="138"/>
        </w:rPr>
        <w:t> </w:t>
      </w:r>
      <w:r>
        <w:rPr>
          <w:spacing w:val="-3"/>
        </w:rPr>
        <w:t>bienestar </w:t>
      </w:r>
      <w:r>
        <w:rPr/>
        <w:t>se </w:t>
      </w:r>
      <w:r>
        <w:rPr>
          <w:spacing w:val="-3"/>
        </w:rPr>
        <w:t>obtienen </w:t>
      </w:r>
      <w:r>
        <w:rPr/>
        <w:t>en el </w:t>
      </w:r>
      <w:r>
        <w:rPr>
          <w:spacing w:val="-3"/>
        </w:rPr>
        <w:t>caso </w:t>
      </w:r>
      <w:r>
        <w:rPr/>
        <w:t>de</w:t>
      </w:r>
      <w:r>
        <w:rPr>
          <w:spacing w:val="-29"/>
        </w:rPr>
        <w:t> </w:t>
      </w:r>
      <w:r>
        <w:rPr>
          <w:spacing w:val="-3"/>
        </w:rPr>
        <w:t>Cournot.</w:t>
      </w:r>
    </w:p>
    <w:p>
      <w:pPr>
        <w:pStyle w:val="BodyText"/>
        <w:spacing w:before="9"/>
        <w:rPr>
          <w:sz w:val="31"/>
        </w:rPr>
      </w:pPr>
    </w:p>
    <w:p>
      <w:pPr>
        <w:pStyle w:val="BodyText"/>
        <w:spacing w:line="316" w:lineRule="auto" w:before="1"/>
        <w:ind w:left="192" w:right="107"/>
        <w:jc w:val="both"/>
      </w:pPr>
      <w:r>
        <w:rPr>
          <w:spacing w:val="-3"/>
        </w:rPr>
        <w:t>Igual </w:t>
      </w:r>
      <w:r>
        <w:rPr/>
        <w:t>que en el </w:t>
      </w:r>
      <w:r>
        <w:rPr>
          <w:spacing w:val="-3"/>
        </w:rPr>
        <w:t>caso </w:t>
      </w:r>
      <w:r>
        <w:rPr/>
        <w:t>de </w:t>
      </w:r>
      <w:r>
        <w:rPr>
          <w:spacing w:val="-3"/>
        </w:rPr>
        <w:t>productos homogéneos descrito más arriba, Hwang </w:t>
      </w:r>
      <w:r>
        <w:rPr/>
        <w:t>y Mai </w:t>
      </w:r>
      <w:r>
        <w:rPr>
          <w:spacing w:val="-3"/>
        </w:rPr>
        <w:t>(1991) calcularon también </w:t>
      </w:r>
      <w:r>
        <w:rPr/>
        <w:t>los </w:t>
      </w:r>
      <w:r>
        <w:rPr>
          <w:spacing w:val="-3"/>
        </w:rPr>
        <w:t>aranceles discriminatorios óptimos </w:t>
      </w:r>
      <w:r>
        <w:rPr/>
        <w:t>que </w:t>
      </w:r>
      <w:r>
        <w:rPr>
          <w:spacing w:val="-3"/>
        </w:rPr>
        <w:t>tendría </w:t>
      </w:r>
      <w:r>
        <w:rPr/>
        <w:t>que </w:t>
      </w:r>
      <w:r>
        <w:rPr>
          <w:spacing w:val="-3"/>
        </w:rPr>
        <w:t>aplicar </w:t>
      </w:r>
      <w:r>
        <w:rPr/>
        <w:t>un </w:t>
      </w:r>
      <w:r>
        <w:rPr>
          <w:spacing w:val="-3"/>
        </w:rPr>
        <w:t>país (para maximizar </w:t>
      </w:r>
      <w:r>
        <w:rPr/>
        <w:t>su </w:t>
      </w:r>
      <w:r>
        <w:rPr>
          <w:spacing w:val="-3"/>
        </w:rPr>
        <w:t>bienestar) suministrado exclusivamente</w:t>
      </w:r>
      <w:r>
        <w:rPr>
          <w:spacing w:val="138"/>
        </w:rPr>
        <w:t> </w:t>
      </w:r>
      <w:r>
        <w:rPr/>
        <w:t>por dos </w:t>
      </w:r>
      <w:r>
        <w:rPr>
          <w:spacing w:val="-3"/>
        </w:rPr>
        <w:t>empresas extranjeras situadas </w:t>
      </w:r>
      <w:r>
        <w:rPr/>
        <w:t>en dos </w:t>
      </w:r>
      <w:r>
        <w:rPr>
          <w:spacing w:val="-3"/>
        </w:rPr>
        <w:t>países</w:t>
      </w:r>
      <w:r>
        <w:rPr>
          <w:spacing w:val="138"/>
        </w:rPr>
        <w:t> </w:t>
      </w:r>
      <w:r>
        <w:rPr>
          <w:spacing w:val="-3"/>
        </w:rPr>
        <w:t>distintos. </w:t>
      </w:r>
      <w:r>
        <w:rPr/>
        <w:t>En </w:t>
      </w:r>
      <w:r>
        <w:rPr>
          <w:spacing w:val="-3"/>
        </w:rPr>
        <w:t>este trabajo </w:t>
      </w:r>
      <w:r>
        <w:rPr/>
        <w:t>la </w:t>
      </w:r>
      <w:r>
        <w:rPr>
          <w:spacing w:val="-3"/>
        </w:rPr>
        <w:t>diferenciación </w:t>
      </w:r>
      <w:r>
        <w:rPr/>
        <w:t>se </w:t>
      </w:r>
      <w:r>
        <w:rPr>
          <w:spacing w:val="-3"/>
        </w:rPr>
        <w:t>modeliza </w:t>
      </w:r>
      <w:r>
        <w:rPr/>
        <w:t>a </w:t>
      </w:r>
      <w:r>
        <w:rPr>
          <w:spacing w:val="-3"/>
        </w:rPr>
        <w:t>través </w:t>
      </w:r>
      <w:r>
        <w:rPr/>
        <w:t>de la </w:t>
      </w:r>
      <w:r>
        <w:rPr>
          <w:spacing w:val="-3"/>
        </w:rPr>
        <w:t>siguiente función </w:t>
      </w:r>
      <w:r>
        <w:rPr/>
        <w:t>de</w:t>
      </w:r>
      <w:r>
        <w:rPr>
          <w:spacing w:val="-21"/>
        </w:rPr>
        <w:t> </w:t>
      </w:r>
      <w:r>
        <w:rPr>
          <w:spacing w:val="-3"/>
        </w:rPr>
        <w:t>utilidad:</w:t>
      </w:r>
    </w:p>
    <w:p>
      <w:pPr>
        <w:spacing w:after="0" w:line="316" w:lineRule="auto"/>
        <w:jc w:val="both"/>
        <w:sectPr>
          <w:pgSz w:w="11900" w:h="16840"/>
          <w:pgMar w:header="1784" w:footer="0" w:top="2020" w:bottom="280" w:left="1680" w:right="1320"/>
        </w:sectPr>
      </w:pPr>
    </w:p>
    <w:p>
      <w:pPr>
        <w:pStyle w:val="BodyText"/>
        <w:spacing w:before="2"/>
        <w:rPr>
          <w:sz w:val="15"/>
        </w:rPr>
      </w:pPr>
    </w:p>
    <w:p>
      <w:pPr>
        <w:spacing w:line="406" w:lineRule="exact" w:before="59"/>
        <w:ind w:left="2683" w:right="230" w:firstLine="0"/>
        <w:jc w:val="left"/>
        <w:rPr>
          <w:rFonts w:ascii="Times New Roman" w:hAnsi="Times New Roman"/>
          <w:sz w:val="14"/>
        </w:rPr>
      </w:pPr>
      <w:r>
        <w:rPr/>
        <w:pict>
          <v:line style="position:absolute;mso-position-horizontal-relative:page;mso-position-vertical-relative:paragraph;z-index:-289528" from="309.640015pt,19.774426pt" to="319.600015pt,19.774426pt" stroked="true" strokeweight=".12pt" strokecolor="#000000">
            <w10:wrap type="none"/>
          </v:line>
        </w:pict>
      </w:r>
      <w:bookmarkStart w:name="II.3.1.4. Principales resultados" w:id="23"/>
      <w:bookmarkEnd w:id="23"/>
      <w:r>
        <w:rPr/>
      </w:r>
      <w:r>
        <w:rPr>
          <w:rFonts w:ascii="Times New Roman" w:hAnsi="Times New Roman"/>
          <w:i/>
          <w:sz w:val="24"/>
        </w:rPr>
        <w:t>U = a+</w:t>
      </w:r>
      <w:r>
        <w:rPr>
          <w:rFonts w:ascii="Symbol" w:hAnsi="Symbol"/>
          <w:position w:val="1"/>
          <w:sz w:val="24"/>
        </w:rPr>
        <w:t></w:t>
      </w:r>
      <w:r>
        <w:rPr>
          <w:rFonts w:ascii="Times New Roman" w:hAnsi="Times New Roman"/>
          <w:i/>
          <w:sz w:val="24"/>
        </w:rPr>
        <w:t>(q + q</w:t>
      </w:r>
      <w:r>
        <w:rPr>
          <w:rFonts w:ascii="Times New Roman" w:hAnsi="Times New Roman"/>
          <w:position w:val="12"/>
          <w:sz w:val="14"/>
        </w:rPr>
        <w:t>* </w:t>
      </w:r>
      <w:r>
        <w:rPr>
          <w:rFonts w:ascii="Times New Roman" w:hAnsi="Times New Roman"/>
          <w:i/>
          <w:sz w:val="24"/>
        </w:rPr>
        <w:t>) - </w:t>
      </w:r>
      <w:r>
        <w:rPr>
          <w:rFonts w:ascii="Symbol" w:hAnsi="Symbol"/>
          <w:position w:val="16"/>
          <w:sz w:val="24"/>
        </w:rPr>
        <w:t></w:t>
      </w:r>
      <w:r>
        <w:rPr>
          <w:rFonts w:ascii="Times New Roman" w:hAnsi="Times New Roman"/>
          <w:position w:val="16"/>
          <w:sz w:val="24"/>
        </w:rPr>
        <w:t> </w:t>
      </w:r>
      <w:r>
        <w:rPr>
          <w:rFonts w:ascii="Times New Roman" w:hAnsi="Times New Roman"/>
          <w:i/>
          <w:sz w:val="24"/>
        </w:rPr>
        <w:t>( q</w:t>
      </w:r>
      <w:r>
        <w:rPr>
          <w:rFonts w:ascii="Times New Roman" w:hAnsi="Times New Roman"/>
          <w:i/>
          <w:position w:val="12"/>
          <w:sz w:val="14"/>
        </w:rPr>
        <w:t>2 </w:t>
      </w:r>
      <w:r>
        <w:rPr>
          <w:rFonts w:ascii="Times New Roman" w:hAnsi="Times New Roman"/>
          <w:i/>
          <w:sz w:val="24"/>
        </w:rPr>
        <w:t>+ q</w:t>
      </w:r>
      <w:r>
        <w:rPr>
          <w:rFonts w:ascii="Times New Roman" w:hAnsi="Times New Roman"/>
          <w:position w:val="12"/>
          <w:sz w:val="14"/>
        </w:rPr>
        <w:t>*</w:t>
      </w:r>
      <w:r>
        <w:rPr>
          <w:rFonts w:ascii="Times New Roman" w:hAnsi="Times New Roman"/>
          <w:i/>
          <w:position w:val="12"/>
          <w:sz w:val="14"/>
        </w:rPr>
        <w:t>2 </w:t>
      </w:r>
      <w:r>
        <w:rPr>
          <w:rFonts w:ascii="Times New Roman" w:hAnsi="Times New Roman"/>
          <w:i/>
          <w:sz w:val="24"/>
        </w:rPr>
        <w:t>) - </w:t>
      </w:r>
      <w:r>
        <w:rPr>
          <w:rFonts w:ascii="Symbol" w:hAnsi="Symbol"/>
          <w:position w:val="1"/>
          <w:sz w:val="24"/>
        </w:rPr>
        <w:t></w:t>
      </w:r>
      <w:r>
        <w:rPr>
          <w:rFonts w:ascii="Times New Roman" w:hAnsi="Times New Roman"/>
          <w:i/>
          <w:sz w:val="24"/>
        </w:rPr>
        <w:t>q q</w:t>
      </w:r>
      <w:r>
        <w:rPr>
          <w:rFonts w:ascii="Times New Roman" w:hAnsi="Times New Roman"/>
          <w:position w:val="12"/>
          <w:sz w:val="14"/>
        </w:rPr>
        <w:t>*</w:t>
      </w:r>
    </w:p>
    <w:p>
      <w:pPr>
        <w:spacing w:line="229" w:lineRule="exact" w:before="0"/>
        <w:ind w:left="327" w:right="0" w:firstLine="0"/>
        <w:jc w:val="center"/>
        <w:rPr>
          <w:rFonts w:ascii="Times New Roman"/>
          <w:i/>
          <w:sz w:val="24"/>
        </w:rPr>
      </w:pPr>
      <w:r>
        <w:rPr>
          <w:rFonts w:ascii="Times New Roman"/>
          <w:i/>
          <w:sz w:val="24"/>
        </w:rPr>
        <w:t>2</w:t>
      </w:r>
    </w:p>
    <w:p>
      <w:pPr>
        <w:pStyle w:val="BodyText"/>
        <w:rPr>
          <w:rFonts w:ascii="Times New Roman"/>
          <w:i/>
          <w:sz w:val="20"/>
        </w:rPr>
      </w:pPr>
    </w:p>
    <w:p>
      <w:pPr>
        <w:pStyle w:val="BodyText"/>
        <w:spacing w:before="5"/>
        <w:rPr>
          <w:rFonts w:ascii="Times New Roman"/>
          <w:i/>
          <w:sz w:val="27"/>
        </w:rPr>
      </w:pPr>
    </w:p>
    <w:p>
      <w:pPr>
        <w:pStyle w:val="BodyText"/>
        <w:spacing w:line="316" w:lineRule="auto" w:before="84"/>
        <w:ind w:left="192" w:right="109"/>
        <w:jc w:val="both"/>
      </w:pPr>
      <w:r>
        <w:rPr>
          <w:spacing w:val="-3"/>
        </w:rPr>
        <w:t>donde </w:t>
      </w:r>
      <w:r>
        <w:rPr/>
        <w:t>q y q</w:t>
      </w:r>
      <w:r>
        <w:rPr>
          <w:position w:val="13"/>
          <w:sz w:val="12"/>
        </w:rPr>
        <w:t>* </w:t>
      </w:r>
      <w:r>
        <w:rPr>
          <w:spacing w:val="-3"/>
        </w:rPr>
        <w:t>representan </w:t>
      </w:r>
      <w:r>
        <w:rPr/>
        <w:t>las </w:t>
      </w:r>
      <w:r>
        <w:rPr>
          <w:spacing w:val="-3"/>
        </w:rPr>
        <w:t>cantidades consumidas </w:t>
      </w:r>
      <w:r>
        <w:rPr/>
        <w:t>de las </w:t>
      </w:r>
      <w:r>
        <w:rPr>
          <w:spacing w:val="-3"/>
        </w:rPr>
        <w:t>dos procedencias </w:t>
      </w:r>
      <w:r>
        <w:rPr/>
        <w:t>y γ es un </w:t>
      </w:r>
      <w:r>
        <w:rPr>
          <w:spacing w:val="-3"/>
        </w:rPr>
        <w:t>parámetro positivo </w:t>
      </w:r>
      <w:r>
        <w:rPr/>
        <w:t>que </w:t>
      </w:r>
      <w:r>
        <w:rPr>
          <w:spacing w:val="-3"/>
        </w:rPr>
        <w:t>muestra el grado </w:t>
      </w:r>
      <w:r>
        <w:rPr/>
        <w:t>de </w:t>
      </w:r>
      <w:r>
        <w:rPr>
          <w:spacing w:val="-3"/>
        </w:rPr>
        <w:t>sustitución entre ambos bienes.</w:t>
      </w:r>
    </w:p>
    <w:p>
      <w:pPr>
        <w:pStyle w:val="BodyText"/>
        <w:spacing w:before="9"/>
        <w:rPr>
          <w:sz w:val="31"/>
        </w:rPr>
      </w:pPr>
    </w:p>
    <w:p>
      <w:pPr>
        <w:pStyle w:val="BodyText"/>
        <w:spacing w:line="316" w:lineRule="auto" w:before="1"/>
        <w:ind w:left="192" w:right="109"/>
        <w:jc w:val="both"/>
      </w:pPr>
      <w:r>
        <w:rPr/>
        <w:t>La </w:t>
      </w:r>
      <w:r>
        <w:rPr>
          <w:spacing w:val="-3"/>
        </w:rPr>
        <w:t>diferencia entre </w:t>
      </w:r>
      <w:r>
        <w:rPr/>
        <w:t>los </w:t>
      </w:r>
      <w:r>
        <w:rPr>
          <w:spacing w:val="-3"/>
        </w:rPr>
        <w:t>aranceles óptimos depende entonces</w:t>
      </w:r>
      <w:r>
        <w:rPr>
          <w:spacing w:val="138"/>
        </w:rPr>
        <w:t> </w:t>
      </w:r>
      <w:r>
        <w:rPr/>
        <w:t>de la </w:t>
      </w:r>
      <w:r>
        <w:rPr>
          <w:spacing w:val="-3"/>
        </w:rPr>
        <w:t>divergencia </w:t>
      </w:r>
      <w:r>
        <w:rPr/>
        <w:t>de los </w:t>
      </w:r>
      <w:r>
        <w:rPr>
          <w:spacing w:val="-3"/>
        </w:rPr>
        <w:t>costes </w:t>
      </w:r>
      <w:r>
        <w:rPr/>
        <w:t>de las </w:t>
      </w:r>
      <w:r>
        <w:rPr>
          <w:spacing w:val="-3"/>
        </w:rPr>
        <w:t>empresas </w:t>
      </w:r>
      <w:r>
        <w:rPr/>
        <w:t>y del </w:t>
      </w:r>
      <w:r>
        <w:rPr>
          <w:spacing w:val="-3"/>
        </w:rPr>
        <w:t>grado </w:t>
      </w:r>
      <w:r>
        <w:rPr/>
        <w:t>de </w:t>
      </w:r>
      <w:r>
        <w:rPr>
          <w:spacing w:val="-3"/>
        </w:rPr>
        <w:t>diferenciación. </w:t>
      </w:r>
      <w:r>
        <w:rPr/>
        <w:t>Si los </w:t>
      </w:r>
      <w:r>
        <w:rPr>
          <w:spacing w:val="-3"/>
        </w:rPr>
        <w:t>costes </w:t>
      </w:r>
      <w:r>
        <w:rPr/>
        <w:t>son </w:t>
      </w:r>
      <w:r>
        <w:rPr>
          <w:spacing w:val="-3"/>
        </w:rPr>
        <w:t>lineales, cuanto más homogéneos sean </w:t>
      </w:r>
      <w:r>
        <w:rPr/>
        <w:t>los </w:t>
      </w:r>
      <w:r>
        <w:rPr>
          <w:spacing w:val="-3"/>
        </w:rPr>
        <w:t>productos mayores serán </w:t>
      </w:r>
      <w:r>
        <w:rPr/>
        <w:t>los </w:t>
      </w:r>
      <w:r>
        <w:rPr>
          <w:spacing w:val="-3"/>
        </w:rPr>
        <w:t>beneficios</w:t>
      </w:r>
      <w:r>
        <w:rPr>
          <w:spacing w:val="138"/>
        </w:rPr>
        <w:t> </w:t>
      </w:r>
      <w:r>
        <w:rPr/>
        <w:t>de la </w:t>
      </w:r>
      <w:r>
        <w:rPr>
          <w:spacing w:val="-3"/>
        </w:rPr>
        <w:t>empresa </w:t>
      </w:r>
      <w:r>
        <w:rPr/>
        <w:t>de </w:t>
      </w:r>
      <w:r>
        <w:rPr>
          <w:spacing w:val="-3"/>
        </w:rPr>
        <w:t>menor coste </w:t>
      </w:r>
      <w:r>
        <w:rPr/>
        <w:t>en </w:t>
      </w:r>
      <w:r>
        <w:rPr>
          <w:spacing w:val="-3"/>
        </w:rPr>
        <w:t>relación </w:t>
      </w:r>
      <w:r>
        <w:rPr/>
        <w:t>a los de la </w:t>
      </w:r>
      <w:r>
        <w:rPr>
          <w:spacing w:val="-3"/>
        </w:rPr>
        <w:t>de</w:t>
      </w:r>
      <w:r>
        <w:rPr>
          <w:spacing w:val="138"/>
        </w:rPr>
        <w:t> </w:t>
      </w:r>
      <w:r>
        <w:rPr>
          <w:spacing w:val="-3"/>
        </w:rPr>
        <w:t>mayor coste </w:t>
      </w:r>
      <w:r>
        <w:rPr/>
        <w:t>y, por </w:t>
      </w:r>
      <w:r>
        <w:rPr>
          <w:spacing w:val="-3"/>
        </w:rPr>
        <w:t>tanto, mayor será </w:t>
      </w:r>
      <w:r>
        <w:rPr/>
        <w:t>el </w:t>
      </w:r>
      <w:r>
        <w:rPr>
          <w:spacing w:val="-3"/>
        </w:rPr>
        <w:t>margen para aplicar aranceles</w:t>
      </w:r>
      <w:r>
        <w:rPr>
          <w:spacing w:val="-2"/>
        </w:rPr>
        <w:t> </w:t>
      </w:r>
      <w:r>
        <w:rPr>
          <w:spacing w:val="-3"/>
        </w:rPr>
        <w:t>distintos.</w:t>
      </w:r>
    </w:p>
    <w:p>
      <w:pPr>
        <w:pStyle w:val="BodyText"/>
        <w:spacing w:before="7"/>
        <w:rPr>
          <w:sz w:val="31"/>
        </w:rPr>
      </w:pPr>
    </w:p>
    <w:p>
      <w:pPr>
        <w:pStyle w:val="Heading1"/>
        <w:numPr>
          <w:ilvl w:val="3"/>
          <w:numId w:val="10"/>
        </w:numPr>
        <w:tabs>
          <w:tab w:pos="1610" w:val="left" w:leader="none"/>
        </w:tabs>
        <w:spacing w:line="240" w:lineRule="auto" w:before="0" w:after="0"/>
        <w:ind w:left="1609" w:right="0" w:hanging="1417"/>
        <w:jc w:val="both"/>
      </w:pPr>
      <w:r>
        <w:rPr>
          <w:spacing w:val="-3"/>
        </w:rPr>
        <w:t>Principales</w:t>
      </w:r>
      <w:r>
        <w:rPr>
          <w:spacing w:val="-2"/>
        </w:rPr>
        <w:t> </w:t>
      </w:r>
      <w:r>
        <w:rPr>
          <w:spacing w:val="-3"/>
        </w:rPr>
        <w:t>resultados.</w:t>
      </w:r>
    </w:p>
    <w:p>
      <w:pPr>
        <w:pStyle w:val="BodyText"/>
        <w:rPr>
          <w:b/>
        </w:rPr>
      </w:pPr>
    </w:p>
    <w:p>
      <w:pPr>
        <w:pStyle w:val="BodyText"/>
        <w:spacing w:line="316" w:lineRule="auto" w:before="178"/>
        <w:ind w:left="192" w:right="109"/>
        <w:jc w:val="both"/>
      </w:pPr>
      <w:r>
        <w:rPr/>
        <w:t>En </w:t>
      </w:r>
      <w:r>
        <w:rPr>
          <w:spacing w:val="-3"/>
        </w:rPr>
        <w:t>este apartado </w:t>
      </w:r>
      <w:r>
        <w:rPr/>
        <w:t>se </w:t>
      </w:r>
      <w:r>
        <w:rPr>
          <w:spacing w:val="-3"/>
        </w:rPr>
        <w:t>expone </w:t>
      </w:r>
      <w:r>
        <w:rPr/>
        <w:t>un </w:t>
      </w:r>
      <w:r>
        <w:rPr>
          <w:spacing w:val="-3"/>
        </w:rPr>
        <w:t>breve resumen </w:t>
      </w:r>
      <w:r>
        <w:rPr/>
        <w:t>de </w:t>
      </w:r>
      <w:r>
        <w:rPr>
          <w:spacing w:val="-3"/>
        </w:rPr>
        <w:t>los principales resultados </w:t>
      </w:r>
      <w:r>
        <w:rPr/>
        <w:t>de los </w:t>
      </w:r>
      <w:r>
        <w:rPr>
          <w:spacing w:val="-3"/>
        </w:rPr>
        <w:t>modelos </w:t>
      </w:r>
      <w:r>
        <w:rPr/>
        <w:t>de </w:t>
      </w:r>
      <w:r>
        <w:rPr>
          <w:spacing w:val="-3"/>
        </w:rPr>
        <w:t>competencia</w:t>
      </w:r>
      <w:r>
        <w:rPr>
          <w:spacing w:val="138"/>
        </w:rPr>
        <w:t> </w:t>
      </w:r>
      <w:r>
        <w:rPr>
          <w:spacing w:val="-3"/>
        </w:rPr>
        <w:t>imperfecta </w:t>
      </w:r>
      <w:r>
        <w:rPr/>
        <w:t>y </w:t>
      </w:r>
      <w:r>
        <w:rPr>
          <w:spacing w:val="-3"/>
        </w:rPr>
        <w:t>comercio internacional </w:t>
      </w:r>
      <w:r>
        <w:rPr/>
        <w:t>en </w:t>
      </w:r>
      <w:r>
        <w:rPr>
          <w:spacing w:val="-3"/>
        </w:rPr>
        <w:t>relación </w:t>
      </w:r>
      <w:r>
        <w:rPr/>
        <w:t>a </w:t>
      </w:r>
      <w:r>
        <w:rPr>
          <w:spacing w:val="-3"/>
        </w:rPr>
        <w:t>los aranceles </w:t>
      </w:r>
      <w:r>
        <w:rPr/>
        <w:t>a la </w:t>
      </w:r>
      <w:r>
        <w:rPr>
          <w:spacing w:val="-3"/>
        </w:rPr>
        <w:t>importación. Para </w:t>
      </w:r>
      <w:r>
        <w:rPr/>
        <w:t>una </w:t>
      </w:r>
      <w:r>
        <w:rPr>
          <w:spacing w:val="-3"/>
        </w:rPr>
        <w:t>mejor ilustración de</w:t>
      </w:r>
      <w:r>
        <w:rPr>
          <w:spacing w:val="138"/>
        </w:rPr>
        <w:t> </w:t>
      </w:r>
      <w:r>
        <w:rPr/>
        <w:t>los </w:t>
      </w:r>
      <w:r>
        <w:rPr>
          <w:spacing w:val="-3"/>
        </w:rPr>
        <w:t>mismos </w:t>
      </w:r>
      <w:r>
        <w:rPr/>
        <w:t>se ha </w:t>
      </w:r>
      <w:r>
        <w:rPr>
          <w:spacing w:val="-3"/>
        </w:rPr>
        <w:t>confeccionado </w:t>
      </w:r>
      <w:r>
        <w:rPr/>
        <w:t>el </w:t>
      </w:r>
      <w:r>
        <w:rPr>
          <w:spacing w:val="-3"/>
        </w:rPr>
        <w:t>cuadro II.1. Este cuadro</w:t>
      </w:r>
      <w:r>
        <w:rPr>
          <w:spacing w:val="138"/>
        </w:rPr>
        <w:t> </w:t>
      </w:r>
      <w:r>
        <w:rPr>
          <w:spacing w:val="-3"/>
        </w:rPr>
        <w:t>aparece dividido </w:t>
      </w:r>
      <w:r>
        <w:rPr/>
        <w:t>en </w:t>
      </w:r>
      <w:r>
        <w:rPr>
          <w:spacing w:val="-3"/>
        </w:rPr>
        <w:t>tres</w:t>
      </w:r>
      <w:r>
        <w:rPr>
          <w:spacing w:val="-8"/>
        </w:rPr>
        <w:t> </w:t>
      </w:r>
      <w:r>
        <w:rPr>
          <w:spacing w:val="-3"/>
        </w:rPr>
        <w:t>partes.</w:t>
      </w:r>
    </w:p>
    <w:p>
      <w:pPr>
        <w:pStyle w:val="BodyText"/>
        <w:spacing w:before="9"/>
        <w:rPr>
          <w:sz w:val="31"/>
        </w:rPr>
      </w:pPr>
    </w:p>
    <w:p>
      <w:pPr>
        <w:pStyle w:val="BodyText"/>
        <w:spacing w:line="316" w:lineRule="auto" w:before="1"/>
        <w:ind w:left="192" w:right="108"/>
        <w:jc w:val="both"/>
      </w:pPr>
      <w:r>
        <w:rPr/>
        <w:t>En el </w:t>
      </w:r>
      <w:r>
        <w:rPr>
          <w:spacing w:val="-3"/>
        </w:rPr>
        <w:t>panel superior </w:t>
      </w:r>
      <w:r>
        <w:rPr/>
        <w:t>se </w:t>
      </w:r>
      <w:r>
        <w:rPr>
          <w:spacing w:val="-3"/>
        </w:rPr>
        <w:t>señala </w:t>
      </w:r>
      <w:r>
        <w:rPr/>
        <w:t>el </w:t>
      </w:r>
      <w:r>
        <w:rPr>
          <w:spacing w:val="-3"/>
        </w:rPr>
        <w:t>efecto principal del arancel frente </w:t>
      </w:r>
      <w:r>
        <w:rPr/>
        <w:t>a un </w:t>
      </w:r>
      <w:r>
        <w:rPr>
          <w:spacing w:val="-3"/>
        </w:rPr>
        <w:t>monopolio extranjero, junto </w:t>
      </w:r>
      <w:r>
        <w:rPr/>
        <w:t>con </w:t>
      </w:r>
      <w:r>
        <w:rPr>
          <w:spacing w:val="-3"/>
        </w:rPr>
        <w:t>la sensibilidad </w:t>
      </w:r>
      <w:r>
        <w:rPr/>
        <w:t>del </w:t>
      </w:r>
      <w:r>
        <w:rPr>
          <w:spacing w:val="-3"/>
        </w:rPr>
        <w:t>mismo </w:t>
      </w:r>
      <w:r>
        <w:rPr/>
        <w:t>a las </w:t>
      </w:r>
      <w:r>
        <w:rPr>
          <w:spacing w:val="-3"/>
        </w:rPr>
        <w:t>especificaciones </w:t>
      </w:r>
      <w:r>
        <w:rPr/>
        <w:t>del </w:t>
      </w:r>
      <w:r>
        <w:rPr>
          <w:spacing w:val="-3"/>
        </w:rPr>
        <w:t>modelo </w:t>
      </w:r>
      <w:r>
        <w:rPr/>
        <w:t>y a </w:t>
      </w:r>
      <w:r>
        <w:rPr>
          <w:spacing w:val="-3"/>
        </w:rPr>
        <w:t>otros efectos estudiados </w:t>
      </w:r>
      <w:r>
        <w:rPr/>
        <w:t>en la </w:t>
      </w:r>
      <w:r>
        <w:rPr>
          <w:spacing w:val="-3"/>
        </w:rPr>
        <w:t>literatura. Así, </w:t>
      </w:r>
      <w:r>
        <w:rPr/>
        <w:t>un </w:t>
      </w:r>
      <w:r>
        <w:rPr>
          <w:spacing w:val="-3"/>
        </w:rPr>
        <w:t>arancel</w:t>
      </w:r>
      <w:r>
        <w:rPr>
          <w:spacing w:val="138"/>
        </w:rPr>
        <w:t> </w:t>
      </w:r>
      <w:r>
        <w:rPr>
          <w:spacing w:val="-3"/>
        </w:rPr>
        <w:t>tiende</w:t>
      </w:r>
      <w:r>
        <w:rPr>
          <w:spacing w:val="138"/>
        </w:rPr>
        <w:t> </w:t>
      </w:r>
      <w:r>
        <w:rPr/>
        <w:t>a </w:t>
      </w:r>
      <w:r>
        <w:rPr>
          <w:spacing w:val="-3"/>
        </w:rPr>
        <w:t>extraer</w:t>
      </w:r>
      <w:r>
        <w:rPr>
          <w:spacing w:val="138"/>
        </w:rPr>
        <w:t> </w:t>
      </w:r>
      <w:r>
        <w:rPr>
          <w:spacing w:val="-3"/>
        </w:rPr>
        <w:t>rentas</w:t>
      </w:r>
      <w:r>
        <w:rPr>
          <w:spacing w:val="138"/>
        </w:rPr>
        <w:t> </w:t>
      </w:r>
      <w:r>
        <w:rPr/>
        <w:t>del </w:t>
      </w:r>
      <w:r>
        <w:rPr>
          <w:spacing w:val="-3"/>
        </w:rPr>
        <w:t>monopolio</w:t>
      </w:r>
      <w:r>
        <w:rPr>
          <w:spacing w:val="138"/>
        </w:rPr>
        <w:t> </w:t>
      </w:r>
      <w:r>
        <w:rPr>
          <w:spacing w:val="-3"/>
        </w:rPr>
        <w:t>extranjero, incrementando </w:t>
      </w:r>
      <w:r>
        <w:rPr/>
        <w:t>el </w:t>
      </w:r>
      <w:r>
        <w:rPr>
          <w:spacing w:val="-3"/>
        </w:rPr>
        <w:t>ingreso arancelario aunque </w:t>
      </w:r>
      <w:r>
        <w:rPr/>
        <w:t>a </w:t>
      </w:r>
      <w:r>
        <w:rPr>
          <w:spacing w:val="-3"/>
        </w:rPr>
        <w:t>costa de perjudicar </w:t>
      </w:r>
      <w:r>
        <w:rPr/>
        <w:t>a los </w:t>
      </w:r>
      <w:r>
        <w:rPr>
          <w:spacing w:val="-3"/>
        </w:rPr>
        <w:t>consumidores. </w:t>
      </w:r>
      <w:r>
        <w:rPr/>
        <w:t>En </w:t>
      </w:r>
      <w:r>
        <w:rPr>
          <w:spacing w:val="-3"/>
        </w:rPr>
        <w:t>consecuencia, </w:t>
      </w:r>
      <w:r>
        <w:rPr/>
        <w:t>el </w:t>
      </w:r>
      <w:r>
        <w:rPr>
          <w:spacing w:val="-3"/>
        </w:rPr>
        <w:t>bienestar nacional aumenta. Este resultado tiene problemas para mantenerse cuando </w:t>
      </w:r>
      <w:r>
        <w:rPr/>
        <w:t>la </w:t>
      </w:r>
      <w:r>
        <w:rPr>
          <w:spacing w:val="-3"/>
        </w:rPr>
        <w:t>demanda </w:t>
      </w:r>
      <w:r>
        <w:rPr/>
        <w:t>es </w:t>
      </w:r>
      <w:r>
        <w:rPr>
          <w:spacing w:val="-3"/>
        </w:rPr>
        <w:t>demasiado convexa.</w:t>
      </w:r>
    </w:p>
    <w:p>
      <w:pPr>
        <w:spacing w:after="0" w:line="316" w:lineRule="auto"/>
        <w:jc w:val="both"/>
        <w:sectPr>
          <w:pgSz w:w="11900" w:h="16840"/>
          <w:pgMar w:header="1784" w:footer="0" w:top="2020" w:bottom="280" w:left="1680" w:right="1320"/>
        </w:sectPr>
      </w:pPr>
    </w:p>
    <w:p>
      <w:pPr>
        <w:pStyle w:val="BodyText"/>
        <w:rPr>
          <w:sz w:val="20"/>
        </w:rPr>
      </w:pPr>
      <w:r>
        <w:rPr/>
        <w:pict>
          <v:group style="position:absolute;margin-left:55.955002pt;margin-top:101.754997pt;width:441.85pt;height:669.15pt;mso-position-horizontal-relative:page;mso-position-vertical-relative:page;z-index:-289504" coordorigin="1119,2035" coordsize="8837,13383">
            <v:shape style="position:absolute;left:1134;top:2050;width:8794;height:13354" coordorigin="1134,2050" coordsize="8794,13354" path="m9927,2078l9927,5246m1134,2050l1134,15403e" filled="false" stroked="true" strokeweight="1.44pt" strokecolor="#000000">
              <v:path arrowok="t"/>
            </v:shape>
            <v:shape style="position:absolute;left:1148;top:2064;width:8794;height:644" coordorigin="1148,2064" coordsize="8794,644" path="m1148,2064l9942,2064m1148,2707l9942,2707e" filled="false" stroked="true" strokeweight="1.44pt" strokecolor="#000000">
              <v:path arrowok="t"/>
            </v:shape>
            <v:line style="position:absolute" from="9927,5453" to="9927,7358" stroked="true" strokeweight="1.44pt" strokecolor="#000000"/>
            <v:line style="position:absolute" from="1148,6089" to="9913,6089" stroked="true" strokeweight=".72pt" strokecolor="#000000"/>
            <v:line style="position:absolute" from="9927,9677" to="9927,15403" stroked="true" strokeweight="1.44pt" strokecolor="#000000"/>
            <v:line style="position:absolute" from="1148,10524" to="9913,10524" stroked="true" strokeweight=".72pt" strokecolor="#000000"/>
            <v:line style="position:absolute" from="1148,15389" to="9942,15389" stroked="true" strokeweight="1.44pt" strokecolor="#000000"/>
            <w10:wrap type="none"/>
          </v:group>
        </w:pict>
      </w:r>
    </w:p>
    <w:p>
      <w:pPr>
        <w:pStyle w:val="BodyText"/>
        <w:rPr>
          <w:sz w:val="20"/>
        </w:rPr>
      </w:pPr>
    </w:p>
    <w:p>
      <w:pPr>
        <w:pStyle w:val="BodyText"/>
        <w:spacing w:before="7"/>
        <w:rPr>
          <w:sz w:val="22"/>
        </w:rPr>
      </w:pPr>
    </w:p>
    <w:p>
      <w:pPr>
        <w:spacing w:before="0"/>
        <w:ind w:left="2140" w:right="243" w:firstLine="0"/>
        <w:jc w:val="left"/>
        <w:rPr>
          <w:sz w:val="16"/>
        </w:rPr>
      </w:pPr>
      <w:r>
        <w:rPr>
          <w:sz w:val="16"/>
        </w:rPr>
        <w:t>CUADRO II.1: EFECTOS DE ARANCELES A LA IMPORTACION</w:t>
      </w:r>
    </w:p>
    <w:p>
      <w:pPr>
        <w:pStyle w:val="BodyText"/>
        <w:rPr>
          <w:sz w:val="20"/>
        </w:rPr>
      </w:pPr>
    </w:p>
    <w:p>
      <w:pPr>
        <w:pStyle w:val="BodyText"/>
        <w:rPr>
          <w:sz w:val="20"/>
        </w:rPr>
      </w:pPr>
    </w:p>
    <w:p>
      <w:pPr>
        <w:pStyle w:val="BodyText"/>
        <w:rPr>
          <w:sz w:val="12"/>
        </w:rPr>
      </w:pPr>
    </w:p>
    <w:p>
      <w:pPr>
        <w:pStyle w:val="BodyText"/>
        <w:spacing w:before="7"/>
        <w:rPr>
          <w:sz w:val="9"/>
        </w:rPr>
      </w:pPr>
    </w:p>
    <w:p>
      <w:pPr>
        <w:spacing w:before="0"/>
        <w:ind w:left="167" w:right="243" w:firstLine="0"/>
        <w:jc w:val="left"/>
        <w:rPr>
          <w:b/>
          <w:sz w:val="13"/>
        </w:rPr>
      </w:pPr>
      <w:r>
        <w:rPr>
          <w:b/>
          <w:w w:val="105"/>
          <w:sz w:val="13"/>
        </w:rPr>
        <w:t>MONOPOLIO EXTRANJERO</w:t>
      </w:r>
    </w:p>
    <w:p>
      <w:pPr>
        <w:pStyle w:val="BodyText"/>
        <w:rPr>
          <w:b/>
          <w:sz w:val="12"/>
        </w:rPr>
      </w:pPr>
    </w:p>
    <w:p>
      <w:pPr>
        <w:pStyle w:val="BodyText"/>
        <w:spacing w:before="2"/>
        <w:rPr>
          <w:b/>
          <w:sz w:val="12"/>
        </w:rPr>
      </w:pPr>
    </w:p>
    <w:p>
      <w:pPr>
        <w:tabs>
          <w:tab w:pos="2365" w:val="left" w:leader="none"/>
        </w:tabs>
        <w:spacing w:before="1"/>
        <w:ind w:left="167" w:right="243" w:firstLine="0"/>
        <w:jc w:val="left"/>
        <w:rPr>
          <w:sz w:val="13"/>
        </w:rPr>
      </w:pPr>
      <w:r>
        <w:rPr>
          <w:w w:val="105"/>
          <w:sz w:val="13"/>
        </w:rPr>
        <w:t>EFECTO</w:t>
      </w:r>
      <w:r>
        <w:rPr>
          <w:spacing w:val="-10"/>
          <w:w w:val="105"/>
          <w:sz w:val="13"/>
        </w:rPr>
        <w:t> </w:t>
      </w:r>
      <w:r>
        <w:rPr>
          <w:w w:val="105"/>
          <w:sz w:val="13"/>
        </w:rPr>
        <w:t>PRINCIPAL</w:t>
        <w:tab/>
        <w:t>Aumenta</w:t>
      </w:r>
      <w:r>
        <w:rPr>
          <w:spacing w:val="-9"/>
          <w:w w:val="105"/>
          <w:sz w:val="13"/>
        </w:rPr>
        <w:t> </w:t>
      </w:r>
      <w:r>
        <w:rPr>
          <w:w w:val="105"/>
          <w:sz w:val="13"/>
        </w:rPr>
        <w:t>el</w:t>
      </w:r>
      <w:r>
        <w:rPr>
          <w:spacing w:val="-9"/>
          <w:w w:val="105"/>
          <w:sz w:val="13"/>
        </w:rPr>
        <w:t> </w:t>
      </w:r>
      <w:r>
        <w:rPr>
          <w:w w:val="105"/>
          <w:sz w:val="13"/>
        </w:rPr>
        <w:t>bienestar</w:t>
      </w:r>
      <w:r>
        <w:rPr>
          <w:spacing w:val="-9"/>
          <w:w w:val="105"/>
          <w:sz w:val="13"/>
        </w:rPr>
        <w:t> </w:t>
      </w:r>
      <w:r>
        <w:rPr>
          <w:w w:val="105"/>
          <w:sz w:val="13"/>
        </w:rPr>
        <w:t>nacional:</w:t>
      </w:r>
      <w:r>
        <w:rPr>
          <w:spacing w:val="-9"/>
          <w:w w:val="105"/>
          <w:sz w:val="13"/>
        </w:rPr>
        <w:t> </w:t>
      </w:r>
      <w:r>
        <w:rPr>
          <w:w w:val="105"/>
          <w:sz w:val="13"/>
        </w:rPr>
        <w:t>argumento</w:t>
      </w:r>
      <w:r>
        <w:rPr>
          <w:spacing w:val="-9"/>
          <w:w w:val="105"/>
          <w:sz w:val="13"/>
        </w:rPr>
        <w:t> </w:t>
      </w:r>
      <w:r>
        <w:rPr>
          <w:w w:val="105"/>
          <w:sz w:val="13"/>
        </w:rPr>
        <w:t>de</w:t>
      </w:r>
      <w:r>
        <w:rPr>
          <w:spacing w:val="-9"/>
          <w:w w:val="105"/>
          <w:sz w:val="13"/>
        </w:rPr>
        <w:t> </w:t>
      </w:r>
      <w:r>
        <w:rPr>
          <w:w w:val="105"/>
          <w:sz w:val="13"/>
        </w:rPr>
        <w:t>extracción</w:t>
      </w:r>
      <w:r>
        <w:rPr>
          <w:spacing w:val="-9"/>
          <w:w w:val="105"/>
          <w:sz w:val="13"/>
        </w:rPr>
        <w:t> </w:t>
      </w:r>
      <w:r>
        <w:rPr>
          <w:w w:val="105"/>
          <w:sz w:val="13"/>
        </w:rPr>
        <w:t>de</w:t>
      </w:r>
      <w:r>
        <w:rPr>
          <w:spacing w:val="-9"/>
          <w:w w:val="105"/>
          <w:sz w:val="13"/>
        </w:rPr>
        <w:t> </w:t>
      </w:r>
      <w:r>
        <w:rPr>
          <w:w w:val="105"/>
          <w:sz w:val="13"/>
        </w:rPr>
        <w:t>rentas.</w:t>
      </w:r>
    </w:p>
    <w:p>
      <w:pPr>
        <w:spacing w:before="64"/>
        <w:ind w:left="2365" w:right="243" w:firstLine="0"/>
        <w:jc w:val="left"/>
        <w:rPr>
          <w:sz w:val="13"/>
        </w:rPr>
      </w:pPr>
      <w:r>
        <w:rPr>
          <w:w w:val="105"/>
          <w:sz w:val="13"/>
        </w:rPr>
        <w:t>Se reduce el excedente de los consumidores y aumenta el ingreso arancelario.</w:t>
      </w:r>
    </w:p>
    <w:p>
      <w:pPr>
        <w:pStyle w:val="BodyText"/>
        <w:rPr>
          <w:sz w:val="12"/>
        </w:rPr>
      </w:pPr>
    </w:p>
    <w:p>
      <w:pPr>
        <w:pStyle w:val="BodyText"/>
        <w:spacing w:before="3"/>
        <w:rPr>
          <w:sz w:val="12"/>
        </w:rPr>
      </w:pPr>
    </w:p>
    <w:p>
      <w:pPr>
        <w:tabs>
          <w:tab w:pos="2365" w:val="left" w:leader="none"/>
        </w:tabs>
        <w:spacing w:before="0"/>
        <w:ind w:left="167" w:right="243" w:firstLine="0"/>
        <w:jc w:val="left"/>
        <w:rPr>
          <w:sz w:val="13"/>
        </w:rPr>
      </w:pPr>
      <w:r>
        <w:rPr>
          <w:w w:val="105"/>
          <w:sz w:val="13"/>
        </w:rPr>
        <w:t>SENSIBILIDAD</w:t>
        <w:tab/>
        <w:t>Se</w:t>
      </w:r>
      <w:r>
        <w:rPr>
          <w:spacing w:val="-8"/>
          <w:w w:val="105"/>
          <w:sz w:val="13"/>
        </w:rPr>
        <w:t> </w:t>
      </w:r>
      <w:r>
        <w:rPr>
          <w:w w:val="105"/>
          <w:sz w:val="13"/>
        </w:rPr>
        <w:t>mantiene</w:t>
      </w:r>
      <w:r>
        <w:rPr>
          <w:spacing w:val="-8"/>
          <w:w w:val="105"/>
          <w:sz w:val="13"/>
        </w:rPr>
        <w:t> </w:t>
      </w:r>
      <w:r>
        <w:rPr>
          <w:w w:val="105"/>
          <w:sz w:val="13"/>
        </w:rPr>
        <w:t>con</w:t>
      </w:r>
      <w:r>
        <w:rPr>
          <w:spacing w:val="-8"/>
          <w:w w:val="105"/>
          <w:sz w:val="13"/>
        </w:rPr>
        <w:t> </w:t>
      </w:r>
      <w:r>
        <w:rPr>
          <w:w w:val="105"/>
          <w:sz w:val="13"/>
        </w:rPr>
        <w:t>demanda</w:t>
      </w:r>
      <w:r>
        <w:rPr>
          <w:spacing w:val="-8"/>
          <w:w w:val="105"/>
          <w:sz w:val="13"/>
        </w:rPr>
        <w:t> </w:t>
      </w:r>
      <w:r>
        <w:rPr>
          <w:w w:val="105"/>
          <w:sz w:val="13"/>
        </w:rPr>
        <w:t>lineal,</w:t>
      </w:r>
      <w:r>
        <w:rPr>
          <w:spacing w:val="-8"/>
          <w:w w:val="105"/>
          <w:sz w:val="13"/>
        </w:rPr>
        <w:t> </w:t>
      </w:r>
      <w:r>
        <w:rPr>
          <w:w w:val="105"/>
          <w:sz w:val="13"/>
        </w:rPr>
        <w:t>cóncava</w:t>
      </w:r>
      <w:r>
        <w:rPr>
          <w:spacing w:val="-8"/>
          <w:w w:val="105"/>
          <w:sz w:val="13"/>
        </w:rPr>
        <w:t> </w:t>
      </w:r>
      <w:r>
        <w:rPr>
          <w:w w:val="105"/>
          <w:sz w:val="13"/>
        </w:rPr>
        <w:t>o</w:t>
      </w:r>
      <w:r>
        <w:rPr>
          <w:spacing w:val="-8"/>
          <w:w w:val="105"/>
          <w:sz w:val="13"/>
        </w:rPr>
        <w:t> </w:t>
      </w:r>
      <w:r>
        <w:rPr>
          <w:w w:val="105"/>
          <w:sz w:val="13"/>
        </w:rPr>
        <w:t>no</w:t>
      </w:r>
      <w:r>
        <w:rPr>
          <w:spacing w:val="-8"/>
          <w:w w:val="105"/>
          <w:sz w:val="13"/>
        </w:rPr>
        <w:t> </w:t>
      </w:r>
      <w:r>
        <w:rPr>
          <w:w w:val="105"/>
          <w:sz w:val="13"/>
        </w:rPr>
        <w:t>demasiado</w:t>
      </w:r>
      <w:r>
        <w:rPr>
          <w:spacing w:val="-8"/>
          <w:w w:val="105"/>
          <w:sz w:val="13"/>
        </w:rPr>
        <w:t> </w:t>
      </w:r>
      <w:r>
        <w:rPr>
          <w:w w:val="105"/>
          <w:sz w:val="13"/>
        </w:rPr>
        <w:t>convexa.</w:t>
      </w:r>
    </w:p>
    <w:p>
      <w:pPr>
        <w:spacing w:line="343" w:lineRule="auto" w:before="64"/>
        <w:ind w:left="2365" w:right="2585" w:firstLine="0"/>
        <w:jc w:val="left"/>
        <w:rPr>
          <w:sz w:val="13"/>
        </w:rPr>
      </w:pPr>
      <w:r>
        <w:rPr>
          <w:w w:val="105"/>
          <w:sz w:val="13"/>
        </w:rPr>
        <w:t>Se mantiene con aranceles específicos y ad</w:t>
      </w:r>
      <w:r>
        <w:rPr>
          <w:spacing w:val="-52"/>
          <w:w w:val="105"/>
          <w:sz w:val="13"/>
        </w:rPr>
        <w:t> </w:t>
      </w:r>
      <w:r>
        <w:rPr>
          <w:w w:val="105"/>
          <w:sz w:val="13"/>
        </w:rPr>
        <w:t>valorem. Se mantiene frente a oligopolios</w:t>
      </w:r>
      <w:r>
        <w:rPr>
          <w:spacing w:val="-50"/>
          <w:w w:val="105"/>
          <w:sz w:val="13"/>
        </w:rPr>
        <w:t> </w:t>
      </w:r>
      <w:r>
        <w:rPr>
          <w:w w:val="105"/>
          <w:sz w:val="13"/>
        </w:rPr>
        <w:t>extranjeros.</w:t>
      </w:r>
    </w:p>
    <w:p>
      <w:pPr>
        <w:spacing w:before="0"/>
        <w:ind w:left="2365" w:right="243" w:firstLine="0"/>
        <w:jc w:val="left"/>
        <w:rPr>
          <w:sz w:val="13"/>
        </w:rPr>
      </w:pPr>
      <w:r>
        <w:rPr>
          <w:w w:val="105"/>
          <w:sz w:val="13"/>
        </w:rPr>
        <w:t>Se mantiene en mercados segmentados e</w:t>
      </w:r>
      <w:r>
        <w:rPr>
          <w:spacing w:val="-54"/>
          <w:w w:val="105"/>
          <w:sz w:val="13"/>
        </w:rPr>
        <w:t> </w:t>
      </w:r>
      <w:r>
        <w:rPr>
          <w:w w:val="105"/>
          <w:sz w:val="13"/>
        </w:rPr>
        <w:t>integrados.</w:t>
      </w:r>
    </w:p>
    <w:p>
      <w:pPr>
        <w:pStyle w:val="BodyText"/>
        <w:rPr>
          <w:sz w:val="12"/>
        </w:rPr>
      </w:pPr>
    </w:p>
    <w:p>
      <w:pPr>
        <w:pStyle w:val="BodyText"/>
        <w:spacing w:before="3"/>
        <w:rPr>
          <w:sz w:val="12"/>
        </w:rPr>
      </w:pPr>
    </w:p>
    <w:p>
      <w:pPr>
        <w:tabs>
          <w:tab w:pos="2365" w:val="left" w:leader="none"/>
        </w:tabs>
        <w:spacing w:line="343" w:lineRule="auto" w:before="0"/>
        <w:ind w:left="2365" w:right="243" w:hanging="2199"/>
        <w:jc w:val="left"/>
        <w:rPr>
          <w:sz w:val="13"/>
        </w:rPr>
      </w:pPr>
      <w:r>
        <w:rPr>
          <w:w w:val="105"/>
          <w:sz w:val="13"/>
        </w:rPr>
        <w:t>OTROS</w:t>
      </w:r>
      <w:r>
        <w:rPr>
          <w:spacing w:val="-8"/>
          <w:w w:val="105"/>
          <w:sz w:val="13"/>
        </w:rPr>
        <w:t> </w:t>
      </w:r>
      <w:r>
        <w:rPr>
          <w:w w:val="105"/>
          <w:sz w:val="13"/>
        </w:rPr>
        <w:t>EFECTOS</w:t>
        <w:tab/>
        <w:t>Si</w:t>
      </w:r>
      <w:r>
        <w:rPr>
          <w:spacing w:val="-8"/>
          <w:w w:val="105"/>
          <w:sz w:val="13"/>
        </w:rPr>
        <w:t> </w:t>
      </w:r>
      <w:r>
        <w:rPr>
          <w:w w:val="105"/>
          <w:sz w:val="13"/>
        </w:rPr>
        <w:t>son</w:t>
      </w:r>
      <w:r>
        <w:rPr>
          <w:spacing w:val="-8"/>
          <w:w w:val="105"/>
          <w:sz w:val="13"/>
        </w:rPr>
        <w:t> </w:t>
      </w:r>
      <w:r>
        <w:rPr>
          <w:w w:val="105"/>
          <w:sz w:val="13"/>
        </w:rPr>
        <w:t>muy</w:t>
      </w:r>
      <w:r>
        <w:rPr>
          <w:spacing w:val="-8"/>
          <w:w w:val="105"/>
          <w:sz w:val="13"/>
        </w:rPr>
        <w:t> </w:t>
      </w:r>
      <w:r>
        <w:rPr>
          <w:w w:val="105"/>
          <w:sz w:val="13"/>
        </w:rPr>
        <w:t>elevados</w:t>
      </w:r>
      <w:r>
        <w:rPr>
          <w:spacing w:val="-8"/>
          <w:w w:val="105"/>
          <w:sz w:val="13"/>
        </w:rPr>
        <w:t> </w:t>
      </w:r>
      <w:r>
        <w:rPr>
          <w:w w:val="105"/>
          <w:sz w:val="13"/>
        </w:rPr>
        <w:t>pueden</w:t>
      </w:r>
      <w:r>
        <w:rPr>
          <w:spacing w:val="-8"/>
          <w:w w:val="105"/>
          <w:sz w:val="13"/>
        </w:rPr>
        <w:t> </w:t>
      </w:r>
      <w:r>
        <w:rPr>
          <w:w w:val="105"/>
          <w:sz w:val="13"/>
        </w:rPr>
        <w:t>destruir</w:t>
      </w:r>
      <w:r>
        <w:rPr>
          <w:spacing w:val="-8"/>
          <w:w w:val="105"/>
          <w:sz w:val="13"/>
        </w:rPr>
        <w:t> </w:t>
      </w:r>
      <w:r>
        <w:rPr>
          <w:w w:val="105"/>
          <w:sz w:val="13"/>
        </w:rPr>
        <w:t>un</w:t>
      </w:r>
      <w:r>
        <w:rPr>
          <w:spacing w:val="-8"/>
          <w:w w:val="105"/>
          <w:sz w:val="13"/>
        </w:rPr>
        <w:t> </w:t>
      </w:r>
      <w:r>
        <w:rPr>
          <w:w w:val="105"/>
          <w:sz w:val="13"/>
        </w:rPr>
        <w:t>cártel</w:t>
      </w:r>
      <w:r>
        <w:rPr>
          <w:spacing w:val="-8"/>
          <w:w w:val="105"/>
          <w:sz w:val="13"/>
        </w:rPr>
        <w:t> </w:t>
      </w:r>
      <w:r>
        <w:rPr>
          <w:w w:val="105"/>
          <w:sz w:val="13"/>
        </w:rPr>
        <w:t>con</w:t>
      </w:r>
      <w:r>
        <w:rPr>
          <w:spacing w:val="-8"/>
          <w:w w:val="105"/>
          <w:sz w:val="13"/>
        </w:rPr>
        <w:t> </w:t>
      </w:r>
      <w:r>
        <w:rPr>
          <w:w w:val="105"/>
          <w:sz w:val="13"/>
        </w:rPr>
        <w:t>empresas</w:t>
      </w:r>
      <w:r>
        <w:rPr>
          <w:spacing w:val="-8"/>
          <w:w w:val="105"/>
          <w:sz w:val="13"/>
        </w:rPr>
        <w:t> </w:t>
      </w:r>
      <w:r>
        <w:rPr>
          <w:w w:val="105"/>
          <w:sz w:val="13"/>
        </w:rPr>
        <w:t>nacionales</w:t>
      </w:r>
      <w:r>
        <w:rPr>
          <w:spacing w:val="-8"/>
          <w:w w:val="105"/>
          <w:sz w:val="13"/>
        </w:rPr>
        <w:t> </w:t>
      </w:r>
      <w:r>
        <w:rPr>
          <w:w w:val="105"/>
          <w:sz w:val="13"/>
        </w:rPr>
        <w:t>y</w:t>
      </w:r>
      <w:r>
        <w:rPr>
          <w:spacing w:val="-8"/>
          <w:w w:val="105"/>
          <w:sz w:val="13"/>
        </w:rPr>
        <w:t> </w:t>
      </w:r>
      <w:r>
        <w:rPr>
          <w:w w:val="105"/>
          <w:sz w:val="13"/>
        </w:rPr>
        <w:t>extranjer</w:t>
      </w:r>
      <w:r>
        <w:rPr>
          <w:w w:val="103"/>
          <w:sz w:val="13"/>
        </w:rPr>
        <w:t> </w:t>
      </w:r>
      <w:r>
        <w:rPr>
          <w:w w:val="105"/>
          <w:sz w:val="13"/>
        </w:rPr>
        <w:t>Existe base para discriminar aranceles por procedencias frente a un oligopolio extranjero.</w:t>
      </w:r>
    </w:p>
    <w:p>
      <w:pPr>
        <w:pStyle w:val="BodyText"/>
        <w:rPr>
          <w:sz w:val="12"/>
        </w:rPr>
      </w:pPr>
    </w:p>
    <w:p>
      <w:pPr>
        <w:pStyle w:val="BodyText"/>
        <w:rPr>
          <w:sz w:val="12"/>
        </w:rPr>
      </w:pPr>
    </w:p>
    <w:p>
      <w:pPr>
        <w:pStyle w:val="BodyText"/>
        <w:spacing w:before="4"/>
        <w:rPr>
          <w:sz w:val="13"/>
        </w:rPr>
      </w:pPr>
    </w:p>
    <w:p>
      <w:pPr>
        <w:spacing w:before="0"/>
        <w:ind w:left="167" w:right="243" w:firstLine="0"/>
        <w:jc w:val="left"/>
        <w:rPr>
          <w:b/>
          <w:sz w:val="13"/>
        </w:rPr>
      </w:pPr>
      <w:r>
        <w:rPr>
          <w:b/>
          <w:w w:val="105"/>
          <w:sz w:val="13"/>
        </w:rPr>
        <w:t>OLIGOPOLIO</w:t>
      </w:r>
    </w:p>
    <w:p>
      <w:pPr>
        <w:pStyle w:val="BodyText"/>
        <w:rPr>
          <w:b/>
          <w:sz w:val="12"/>
        </w:rPr>
      </w:pPr>
    </w:p>
    <w:p>
      <w:pPr>
        <w:pStyle w:val="BodyText"/>
        <w:spacing w:before="2"/>
        <w:rPr>
          <w:b/>
          <w:sz w:val="12"/>
        </w:rPr>
      </w:pPr>
    </w:p>
    <w:p>
      <w:pPr>
        <w:tabs>
          <w:tab w:pos="2365" w:val="left" w:leader="none"/>
        </w:tabs>
        <w:spacing w:before="1"/>
        <w:ind w:left="167" w:right="243" w:firstLine="0"/>
        <w:jc w:val="left"/>
        <w:rPr>
          <w:sz w:val="13"/>
        </w:rPr>
      </w:pPr>
      <w:r>
        <w:rPr>
          <w:w w:val="105"/>
          <w:sz w:val="13"/>
        </w:rPr>
        <w:t>EFECTO</w:t>
      </w:r>
      <w:r>
        <w:rPr>
          <w:spacing w:val="-10"/>
          <w:w w:val="105"/>
          <w:sz w:val="13"/>
        </w:rPr>
        <w:t> </w:t>
      </w:r>
      <w:r>
        <w:rPr>
          <w:w w:val="105"/>
          <w:sz w:val="13"/>
        </w:rPr>
        <w:t>PRINCIPAL</w:t>
        <w:tab/>
        <w:t>Aumenta</w:t>
      </w:r>
      <w:r>
        <w:rPr>
          <w:spacing w:val="-10"/>
          <w:w w:val="105"/>
          <w:sz w:val="13"/>
        </w:rPr>
        <w:t> </w:t>
      </w:r>
      <w:r>
        <w:rPr>
          <w:w w:val="105"/>
          <w:sz w:val="13"/>
        </w:rPr>
        <w:t>el</w:t>
      </w:r>
      <w:r>
        <w:rPr>
          <w:spacing w:val="-10"/>
          <w:w w:val="105"/>
          <w:sz w:val="13"/>
        </w:rPr>
        <w:t> </w:t>
      </w:r>
      <w:r>
        <w:rPr>
          <w:w w:val="105"/>
          <w:sz w:val="13"/>
        </w:rPr>
        <w:t>bienestar</w:t>
      </w:r>
      <w:r>
        <w:rPr>
          <w:spacing w:val="-10"/>
          <w:w w:val="105"/>
          <w:sz w:val="13"/>
        </w:rPr>
        <w:t> </w:t>
      </w:r>
      <w:r>
        <w:rPr>
          <w:w w:val="105"/>
          <w:sz w:val="13"/>
        </w:rPr>
        <w:t>nacional:</w:t>
      </w:r>
      <w:r>
        <w:rPr>
          <w:spacing w:val="-10"/>
          <w:w w:val="105"/>
          <w:sz w:val="13"/>
        </w:rPr>
        <w:t> </w:t>
      </w:r>
      <w:r>
        <w:rPr>
          <w:w w:val="105"/>
          <w:sz w:val="13"/>
        </w:rPr>
        <w:t>argumento</w:t>
      </w:r>
      <w:r>
        <w:rPr>
          <w:spacing w:val="-10"/>
          <w:w w:val="105"/>
          <w:sz w:val="13"/>
        </w:rPr>
        <w:t> </w:t>
      </w:r>
      <w:r>
        <w:rPr>
          <w:w w:val="105"/>
          <w:sz w:val="13"/>
        </w:rPr>
        <w:t>de</w:t>
      </w:r>
      <w:r>
        <w:rPr>
          <w:spacing w:val="-10"/>
          <w:w w:val="105"/>
          <w:sz w:val="13"/>
        </w:rPr>
        <w:t> </w:t>
      </w:r>
      <w:r>
        <w:rPr>
          <w:w w:val="105"/>
          <w:sz w:val="13"/>
        </w:rPr>
        <w:t>transferencia</w:t>
      </w:r>
      <w:r>
        <w:rPr>
          <w:spacing w:val="-10"/>
          <w:w w:val="105"/>
          <w:sz w:val="13"/>
        </w:rPr>
        <w:t> </w:t>
      </w:r>
      <w:r>
        <w:rPr>
          <w:w w:val="105"/>
          <w:sz w:val="13"/>
        </w:rPr>
        <w:t>de</w:t>
      </w:r>
      <w:r>
        <w:rPr>
          <w:spacing w:val="-10"/>
          <w:w w:val="105"/>
          <w:sz w:val="13"/>
        </w:rPr>
        <w:t> </w:t>
      </w:r>
      <w:r>
        <w:rPr>
          <w:w w:val="105"/>
          <w:sz w:val="13"/>
        </w:rPr>
        <w:t>rentas.</w:t>
      </w:r>
    </w:p>
    <w:p>
      <w:pPr>
        <w:spacing w:line="343" w:lineRule="auto" w:before="64"/>
        <w:ind w:left="2365" w:right="243" w:firstLine="0"/>
        <w:jc w:val="left"/>
        <w:rPr>
          <w:sz w:val="13"/>
        </w:rPr>
      </w:pPr>
      <w:r>
        <w:rPr>
          <w:w w:val="105"/>
          <w:sz w:val="13"/>
        </w:rPr>
        <w:t>Aumenta el output y el beneficio de la empresa nacional y se reducen los de la empresa extranjera.</w:t>
      </w:r>
    </w:p>
    <w:p>
      <w:pPr>
        <w:spacing w:before="0"/>
        <w:ind w:left="2365" w:right="158" w:firstLine="0"/>
        <w:jc w:val="left"/>
        <w:rPr>
          <w:sz w:val="13"/>
        </w:rPr>
      </w:pPr>
      <w:r>
        <w:rPr/>
        <w:pict>
          <v:line style="position:absolute;mso-position-horizontal-relative:page;mso-position-vertical-relative:paragraph;z-index:-289480" from="496.359985pt,7.594126pt" to="496.359985pt,102.874126pt" stroked="true" strokeweight="1.44pt" strokecolor="#000000">
            <w10:wrap type="none"/>
          </v:line>
        </w:pict>
      </w:r>
      <w:r>
        <w:rPr>
          <w:w w:val="105"/>
          <w:sz w:val="13"/>
        </w:rPr>
        <w:t>Se incrementa el ingreso arancelario y se reduce el excedente de los consumidores</w:t>
      </w:r>
    </w:p>
    <w:p>
      <w:pPr>
        <w:pStyle w:val="BodyText"/>
        <w:spacing w:before="3"/>
        <w:rPr>
          <w:sz w:val="16"/>
        </w:rPr>
      </w:pPr>
    </w:p>
    <w:p>
      <w:pPr>
        <w:tabs>
          <w:tab w:pos="2365" w:val="left" w:leader="none"/>
        </w:tabs>
        <w:spacing w:line="343" w:lineRule="auto" w:before="91"/>
        <w:ind w:left="2365" w:right="568" w:hanging="2199"/>
        <w:jc w:val="left"/>
        <w:rPr>
          <w:sz w:val="13"/>
        </w:rPr>
      </w:pPr>
      <w:r>
        <w:rPr>
          <w:w w:val="105"/>
          <w:sz w:val="13"/>
        </w:rPr>
        <w:t>SENSIBILIDAD</w:t>
        <w:tab/>
        <w:t>Se</w:t>
      </w:r>
      <w:r>
        <w:rPr>
          <w:spacing w:val="-8"/>
          <w:w w:val="105"/>
          <w:sz w:val="13"/>
        </w:rPr>
        <w:t> </w:t>
      </w:r>
      <w:r>
        <w:rPr>
          <w:w w:val="105"/>
          <w:sz w:val="13"/>
        </w:rPr>
        <w:t>mantiene</w:t>
      </w:r>
      <w:r>
        <w:rPr>
          <w:spacing w:val="-8"/>
          <w:w w:val="105"/>
          <w:sz w:val="13"/>
        </w:rPr>
        <w:t> </w:t>
      </w:r>
      <w:r>
        <w:rPr>
          <w:w w:val="105"/>
          <w:sz w:val="13"/>
        </w:rPr>
        <w:t>con</w:t>
      </w:r>
      <w:r>
        <w:rPr>
          <w:spacing w:val="-8"/>
          <w:w w:val="105"/>
          <w:sz w:val="13"/>
        </w:rPr>
        <w:t> </w:t>
      </w:r>
      <w:r>
        <w:rPr>
          <w:w w:val="105"/>
          <w:sz w:val="13"/>
        </w:rPr>
        <w:t>número</w:t>
      </w:r>
      <w:r>
        <w:rPr>
          <w:spacing w:val="-8"/>
          <w:w w:val="105"/>
          <w:sz w:val="13"/>
        </w:rPr>
        <w:t> </w:t>
      </w:r>
      <w:r>
        <w:rPr>
          <w:w w:val="105"/>
          <w:sz w:val="13"/>
        </w:rPr>
        <w:t>fijo</w:t>
      </w:r>
      <w:r>
        <w:rPr>
          <w:spacing w:val="-8"/>
          <w:w w:val="105"/>
          <w:sz w:val="13"/>
        </w:rPr>
        <w:t> </w:t>
      </w:r>
      <w:r>
        <w:rPr>
          <w:w w:val="105"/>
          <w:sz w:val="13"/>
        </w:rPr>
        <w:t>de</w:t>
      </w:r>
      <w:r>
        <w:rPr>
          <w:spacing w:val="-8"/>
          <w:w w:val="105"/>
          <w:sz w:val="13"/>
        </w:rPr>
        <w:t> </w:t>
      </w:r>
      <w:r>
        <w:rPr>
          <w:w w:val="105"/>
          <w:sz w:val="13"/>
        </w:rPr>
        <w:t>empresas</w:t>
      </w:r>
      <w:r>
        <w:rPr>
          <w:spacing w:val="-8"/>
          <w:w w:val="105"/>
          <w:sz w:val="13"/>
        </w:rPr>
        <w:t> </w:t>
      </w:r>
      <w:r>
        <w:rPr>
          <w:w w:val="105"/>
          <w:sz w:val="13"/>
        </w:rPr>
        <w:t>y</w:t>
      </w:r>
      <w:r>
        <w:rPr>
          <w:spacing w:val="-8"/>
          <w:w w:val="105"/>
          <w:sz w:val="13"/>
        </w:rPr>
        <w:t> </w:t>
      </w:r>
      <w:r>
        <w:rPr>
          <w:w w:val="105"/>
          <w:sz w:val="13"/>
        </w:rPr>
        <w:t>mercados</w:t>
      </w:r>
      <w:r>
        <w:rPr>
          <w:spacing w:val="-8"/>
          <w:w w:val="105"/>
          <w:sz w:val="13"/>
        </w:rPr>
        <w:t> </w:t>
      </w:r>
      <w:r>
        <w:rPr>
          <w:w w:val="105"/>
          <w:sz w:val="13"/>
        </w:rPr>
        <w:t>integrados</w:t>
      </w:r>
      <w:r>
        <w:rPr>
          <w:spacing w:val="-8"/>
          <w:w w:val="105"/>
          <w:sz w:val="13"/>
        </w:rPr>
        <w:t> </w:t>
      </w:r>
      <w:r>
        <w:rPr>
          <w:w w:val="105"/>
          <w:sz w:val="13"/>
        </w:rPr>
        <w:t>o</w:t>
      </w:r>
      <w:r>
        <w:rPr>
          <w:spacing w:val="-8"/>
          <w:w w:val="105"/>
          <w:sz w:val="13"/>
        </w:rPr>
        <w:t> </w:t>
      </w:r>
      <w:r>
        <w:rPr>
          <w:w w:val="105"/>
          <w:sz w:val="13"/>
        </w:rPr>
        <w:t>segmentados.</w:t>
      </w:r>
      <w:r>
        <w:rPr>
          <w:w w:val="103"/>
          <w:sz w:val="13"/>
        </w:rPr>
        <w:t> </w:t>
      </w:r>
      <w:r>
        <w:rPr>
          <w:w w:val="105"/>
          <w:sz w:val="13"/>
        </w:rPr>
        <w:t>Se</w:t>
      </w:r>
      <w:r>
        <w:rPr>
          <w:spacing w:val="-9"/>
          <w:w w:val="105"/>
          <w:sz w:val="13"/>
        </w:rPr>
        <w:t> </w:t>
      </w:r>
      <w:r>
        <w:rPr>
          <w:w w:val="105"/>
          <w:sz w:val="13"/>
        </w:rPr>
        <w:t>mantiene</w:t>
      </w:r>
      <w:r>
        <w:rPr>
          <w:spacing w:val="-9"/>
          <w:w w:val="105"/>
          <w:sz w:val="13"/>
        </w:rPr>
        <w:t> </w:t>
      </w:r>
      <w:r>
        <w:rPr>
          <w:w w:val="105"/>
          <w:sz w:val="13"/>
        </w:rPr>
        <w:t>con</w:t>
      </w:r>
      <w:r>
        <w:rPr>
          <w:spacing w:val="-9"/>
          <w:w w:val="105"/>
          <w:sz w:val="13"/>
        </w:rPr>
        <w:t> </w:t>
      </w:r>
      <w:r>
        <w:rPr>
          <w:w w:val="105"/>
          <w:sz w:val="13"/>
        </w:rPr>
        <w:t>libre</w:t>
      </w:r>
      <w:r>
        <w:rPr>
          <w:spacing w:val="-9"/>
          <w:w w:val="105"/>
          <w:sz w:val="13"/>
        </w:rPr>
        <w:t> </w:t>
      </w:r>
      <w:r>
        <w:rPr>
          <w:w w:val="105"/>
          <w:sz w:val="13"/>
        </w:rPr>
        <w:t>entrada,</w:t>
      </w:r>
      <w:r>
        <w:rPr>
          <w:spacing w:val="-9"/>
          <w:w w:val="105"/>
          <w:sz w:val="13"/>
        </w:rPr>
        <w:t> </w:t>
      </w:r>
      <w:r>
        <w:rPr>
          <w:w w:val="105"/>
          <w:sz w:val="13"/>
        </w:rPr>
        <w:t>mercados</w:t>
      </w:r>
      <w:r>
        <w:rPr>
          <w:spacing w:val="-9"/>
          <w:w w:val="105"/>
          <w:sz w:val="13"/>
        </w:rPr>
        <w:t> </w:t>
      </w:r>
      <w:r>
        <w:rPr>
          <w:w w:val="105"/>
          <w:sz w:val="13"/>
        </w:rPr>
        <w:t>segmentados</w:t>
      </w:r>
      <w:r>
        <w:rPr>
          <w:spacing w:val="-9"/>
          <w:w w:val="105"/>
          <w:sz w:val="13"/>
        </w:rPr>
        <w:t> </w:t>
      </w:r>
      <w:r>
        <w:rPr>
          <w:w w:val="105"/>
          <w:sz w:val="13"/>
        </w:rPr>
        <w:t>y</w:t>
      </w:r>
      <w:r>
        <w:rPr>
          <w:spacing w:val="-9"/>
          <w:w w:val="105"/>
          <w:sz w:val="13"/>
        </w:rPr>
        <w:t> </w:t>
      </w:r>
      <w:r>
        <w:rPr>
          <w:w w:val="105"/>
          <w:sz w:val="13"/>
        </w:rPr>
        <w:t>sustitutivos</w:t>
      </w:r>
      <w:r>
        <w:rPr>
          <w:spacing w:val="-9"/>
          <w:w w:val="105"/>
          <w:sz w:val="13"/>
        </w:rPr>
        <w:t> </w:t>
      </w:r>
      <w:r>
        <w:rPr>
          <w:w w:val="105"/>
          <w:sz w:val="13"/>
        </w:rPr>
        <w:t>perfectos. El</w:t>
      </w:r>
      <w:r>
        <w:rPr>
          <w:spacing w:val="-8"/>
          <w:w w:val="105"/>
          <w:sz w:val="13"/>
        </w:rPr>
        <w:t> </w:t>
      </w:r>
      <w:r>
        <w:rPr>
          <w:w w:val="105"/>
          <w:sz w:val="13"/>
        </w:rPr>
        <w:t>arancel</w:t>
      </w:r>
      <w:r>
        <w:rPr>
          <w:spacing w:val="-8"/>
          <w:w w:val="105"/>
          <w:sz w:val="13"/>
        </w:rPr>
        <w:t> </w:t>
      </w:r>
      <w:r>
        <w:rPr>
          <w:w w:val="105"/>
          <w:sz w:val="13"/>
        </w:rPr>
        <w:t>óptimo</w:t>
      </w:r>
      <w:r>
        <w:rPr>
          <w:spacing w:val="-8"/>
          <w:w w:val="105"/>
          <w:sz w:val="13"/>
        </w:rPr>
        <w:t> </w:t>
      </w:r>
      <w:r>
        <w:rPr>
          <w:w w:val="105"/>
          <w:sz w:val="13"/>
        </w:rPr>
        <w:t>es</w:t>
      </w:r>
      <w:r>
        <w:rPr>
          <w:spacing w:val="-8"/>
          <w:w w:val="105"/>
          <w:sz w:val="13"/>
        </w:rPr>
        <w:t> </w:t>
      </w:r>
      <w:r>
        <w:rPr>
          <w:w w:val="105"/>
          <w:sz w:val="13"/>
        </w:rPr>
        <w:t>positivo</w:t>
      </w:r>
      <w:r>
        <w:rPr>
          <w:spacing w:val="-8"/>
          <w:w w:val="105"/>
          <w:sz w:val="13"/>
        </w:rPr>
        <w:t> </w:t>
      </w:r>
      <w:r>
        <w:rPr>
          <w:w w:val="105"/>
          <w:sz w:val="13"/>
        </w:rPr>
        <w:t>cuando</w:t>
      </w:r>
      <w:r>
        <w:rPr>
          <w:spacing w:val="-8"/>
          <w:w w:val="105"/>
          <w:sz w:val="13"/>
        </w:rPr>
        <w:t> </w:t>
      </w:r>
      <w:r>
        <w:rPr>
          <w:w w:val="105"/>
          <w:sz w:val="13"/>
        </w:rPr>
        <w:t>compensa</w:t>
      </w:r>
      <w:r>
        <w:rPr>
          <w:spacing w:val="-8"/>
          <w:w w:val="105"/>
          <w:sz w:val="13"/>
        </w:rPr>
        <w:t> </w:t>
      </w:r>
      <w:r>
        <w:rPr>
          <w:w w:val="105"/>
          <w:sz w:val="13"/>
        </w:rPr>
        <w:t>un</w:t>
      </w:r>
      <w:r>
        <w:rPr>
          <w:spacing w:val="-8"/>
          <w:w w:val="105"/>
          <w:sz w:val="13"/>
        </w:rPr>
        <w:t> </w:t>
      </w:r>
      <w:r>
        <w:rPr>
          <w:w w:val="105"/>
          <w:sz w:val="13"/>
        </w:rPr>
        <w:t>subsidio</w:t>
      </w:r>
      <w:r>
        <w:rPr>
          <w:spacing w:val="-8"/>
          <w:w w:val="105"/>
          <w:sz w:val="13"/>
        </w:rPr>
        <w:t> </w:t>
      </w:r>
      <w:r>
        <w:rPr>
          <w:w w:val="105"/>
          <w:sz w:val="13"/>
        </w:rPr>
        <w:t>a</w:t>
      </w:r>
      <w:r>
        <w:rPr>
          <w:spacing w:val="-8"/>
          <w:w w:val="105"/>
          <w:sz w:val="13"/>
        </w:rPr>
        <w:t> </w:t>
      </w:r>
      <w:r>
        <w:rPr>
          <w:w w:val="105"/>
          <w:sz w:val="13"/>
        </w:rPr>
        <w:t>la</w:t>
      </w:r>
      <w:r>
        <w:rPr>
          <w:spacing w:val="-8"/>
          <w:w w:val="105"/>
          <w:sz w:val="13"/>
        </w:rPr>
        <w:t> </w:t>
      </w:r>
      <w:r>
        <w:rPr>
          <w:w w:val="105"/>
          <w:sz w:val="13"/>
        </w:rPr>
        <w:t>exportación.</w:t>
      </w:r>
    </w:p>
    <w:p>
      <w:pPr>
        <w:spacing w:before="0"/>
        <w:ind w:left="2365" w:right="243" w:firstLine="0"/>
        <w:jc w:val="left"/>
        <w:rPr>
          <w:sz w:val="13"/>
        </w:rPr>
      </w:pPr>
      <w:r>
        <w:rPr>
          <w:w w:val="105"/>
          <w:sz w:val="13"/>
        </w:rPr>
        <w:t>Se mantiene cuando existe integración vertical de empresas.</w:t>
      </w:r>
    </w:p>
    <w:p>
      <w:pPr>
        <w:pStyle w:val="BodyText"/>
        <w:rPr>
          <w:sz w:val="12"/>
        </w:rPr>
      </w:pPr>
    </w:p>
    <w:p>
      <w:pPr>
        <w:pStyle w:val="BodyText"/>
        <w:spacing w:before="3"/>
        <w:rPr>
          <w:sz w:val="12"/>
        </w:rPr>
      </w:pPr>
    </w:p>
    <w:p>
      <w:pPr>
        <w:tabs>
          <w:tab w:pos="2365" w:val="left" w:leader="none"/>
        </w:tabs>
        <w:spacing w:line="343" w:lineRule="auto" w:before="0"/>
        <w:ind w:left="2365" w:right="813" w:hanging="2199"/>
        <w:jc w:val="left"/>
        <w:rPr>
          <w:sz w:val="13"/>
        </w:rPr>
      </w:pPr>
      <w:r>
        <w:rPr>
          <w:w w:val="105"/>
          <w:sz w:val="13"/>
        </w:rPr>
        <w:t>OTROS</w:t>
      </w:r>
      <w:r>
        <w:rPr>
          <w:spacing w:val="-8"/>
          <w:w w:val="105"/>
          <w:sz w:val="13"/>
        </w:rPr>
        <w:t> </w:t>
      </w:r>
      <w:r>
        <w:rPr>
          <w:w w:val="105"/>
          <w:sz w:val="13"/>
        </w:rPr>
        <w:t>EFECTOS</w:t>
        <w:tab/>
        <w:t>La</w:t>
      </w:r>
      <w:r>
        <w:rPr>
          <w:spacing w:val="-8"/>
          <w:w w:val="105"/>
          <w:sz w:val="13"/>
        </w:rPr>
        <w:t> </w:t>
      </w:r>
      <w:r>
        <w:rPr>
          <w:w w:val="105"/>
          <w:sz w:val="13"/>
        </w:rPr>
        <w:t>protección</w:t>
      </w:r>
      <w:r>
        <w:rPr>
          <w:spacing w:val="-8"/>
          <w:w w:val="105"/>
          <w:sz w:val="13"/>
        </w:rPr>
        <w:t> </w:t>
      </w:r>
      <w:r>
        <w:rPr>
          <w:w w:val="105"/>
          <w:sz w:val="13"/>
        </w:rPr>
        <w:t>puede</w:t>
      </w:r>
      <w:r>
        <w:rPr>
          <w:spacing w:val="-8"/>
          <w:w w:val="105"/>
          <w:sz w:val="13"/>
        </w:rPr>
        <w:t> </w:t>
      </w:r>
      <w:r>
        <w:rPr>
          <w:w w:val="105"/>
          <w:sz w:val="13"/>
        </w:rPr>
        <w:t>promover</w:t>
      </w:r>
      <w:r>
        <w:rPr>
          <w:spacing w:val="-8"/>
          <w:w w:val="105"/>
          <w:sz w:val="13"/>
        </w:rPr>
        <w:t> </w:t>
      </w:r>
      <w:r>
        <w:rPr>
          <w:w w:val="105"/>
          <w:sz w:val="13"/>
        </w:rPr>
        <w:t>la</w:t>
      </w:r>
      <w:r>
        <w:rPr>
          <w:spacing w:val="-8"/>
          <w:w w:val="105"/>
          <w:sz w:val="13"/>
        </w:rPr>
        <w:t> </w:t>
      </w:r>
      <w:r>
        <w:rPr>
          <w:w w:val="105"/>
          <w:sz w:val="13"/>
        </w:rPr>
        <w:t>exportación</w:t>
      </w:r>
      <w:r>
        <w:rPr>
          <w:spacing w:val="-8"/>
          <w:w w:val="105"/>
          <w:sz w:val="13"/>
        </w:rPr>
        <w:t> </w:t>
      </w:r>
      <w:r>
        <w:rPr>
          <w:w w:val="105"/>
          <w:sz w:val="13"/>
        </w:rPr>
        <w:t>si</w:t>
      </w:r>
      <w:r>
        <w:rPr>
          <w:spacing w:val="-8"/>
          <w:w w:val="105"/>
          <w:sz w:val="13"/>
        </w:rPr>
        <w:t> </w:t>
      </w:r>
      <w:r>
        <w:rPr>
          <w:w w:val="105"/>
          <w:sz w:val="13"/>
        </w:rPr>
        <w:t>existen</w:t>
      </w:r>
      <w:r>
        <w:rPr>
          <w:spacing w:val="-8"/>
          <w:w w:val="105"/>
          <w:sz w:val="13"/>
        </w:rPr>
        <w:t> </w:t>
      </w:r>
      <w:r>
        <w:rPr>
          <w:w w:val="105"/>
          <w:sz w:val="13"/>
        </w:rPr>
        <w:t>economías</w:t>
      </w:r>
      <w:r>
        <w:rPr>
          <w:spacing w:val="-8"/>
          <w:w w:val="105"/>
          <w:sz w:val="13"/>
        </w:rPr>
        <w:t> </w:t>
      </w:r>
      <w:r>
        <w:rPr>
          <w:w w:val="105"/>
          <w:sz w:val="13"/>
        </w:rPr>
        <w:t>de</w:t>
      </w:r>
      <w:r>
        <w:rPr>
          <w:spacing w:val="-8"/>
          <w:w w:val="105"/>
          <w:sz w:val="13"/>
        </w:rPr>
        <w:t> </w:t>
      </w:r>
      <w:r>
        <w:rPr>
          <w:w w:val="105"/>
          <w:sz w:val="13"/>
        </w:rPr>
        <w:t>escala</w:t>
      </w:r>
      <w:r>
        <w:rPr>
          <w:w w:val="103"/>
          <w:sz w:val="13"/>
        </w:rPr>
        <w:t> </w:t>
      </w:r>
      <w:r>
        <w:rPr>
          <w:w w:val="105"/>
          <w:sz w:val="13"/>
        </w:rPr>
        <w:t>estáticas o</w:t>
      </w:r>
      <w:r>
        <w:rPr>
          <w:spacing w:val="-26"/>
          <w:w w:val="105"/>
          <w:sz w:val="13"/>
        </w:rPr>
        <w:t> </w:t>
      </w:r>
      <w:r>
        <w:rPr>
          <w:w w:val="105"/>
          <w:sz w:val="13"/>
        </w:rPr>
        <w:t>dinámicas.</w:t>
      </w:r>
    </w:p>
    <w:p>
      <w:pPr>
        <w:spacing w:line="343" w:lineRule="auto" w:before="0"/>
        <w:ind w:left="2365" w:right="158" w:firstLine="0"/>
        <w:jc w:val="left"/>
        <w:rPr>
          <w:sz w:val="13"/>
        </w:rPr>
      </w:pPr>
      <w:r>
        <w:rPr>
          <w:w w:val="105"/>
          <w:sz w:val="13"/>
        </w:rPr>
        <w:t>El arancel puede promover la exportación frente a la inversión extranjera si incentiva a entrar a una empresa nacional y los costes de instalación exterior so Las uniones aduaneras favorecen a los miembros en detrimento de los no miembros. Un nuevo miembro en una unión aduanera no siempre mejora el bienestar de los miembros actuales, dado que éstos solo ganan acceso a un mercado adicional.</w:t>
      </w:r>
    </w:p>
    <w:p>
      <w:pPr>
        <w:pStyle w:val="BodyText"/>
        <w:rPr>
          <w:sz w:val="12"/>
        </w:rPr>
      </w:pPr>
    </w:p>
    <w:p>
      <w:pPr>
        <w:pStyle w:val="BodyText"/>
        <w:rPr>
          <w:sz w:val="12"/>
        </w:rPr>
      </w:pPr>
    </w:p>
    <w:p>
      <w:pPr>
        <w:pStyle w:val="BodyText"/>
        <w:spacing w:before="4"/>
        <w:rPr>
          <w:sz w:val="13"/>
        </w:rPr>
      </w:pPr>
    </w:p>
    <w:p>
      <w:pPr>
        <w:spacing w:before="0"/>
        <w:ind w:left="167" w:right="243" w:firstLine="0"/>
        <w:jc w:val="left"/>
        <w:rPr>
          <w:b/>
          <w:sz w:val="13"/>
        </w:rPr>
      </w:pPr>
      <w:r>
        <w:rPr>
          <w:b/>
          <w:w w:val="105"/>
          <w:sz w:val="13"/>
        </w:rPr>
        <w:t>DIFERENCIACION DEL PRODUCTO</w:t>
      </w:r>
    </w:p>
    <w:p>
      <w:pPr>
        <w:pStyle w:val="BodyText"/>
        <w:rPr>
          <w:b/>
          <w:sz w:val="12"/>
        </w:rPr>
      </w:pPr>
    </w:p>
    <w:p>
      <w:pPr>
        <w:pStyle w:val="BodyText"/>
        <w:spacing w:before="2"/>
        <w:rPr>
          <w:b/>
          <w:sz w:val="12"/>
        </w:rPr>
      </w:pPr>
    </w:p>
    <w:p>
      <w:pPr>
        <w:pStyle w:val="ListParagraph"/>
        <w:numPr>
          <w:ilvl w:val="0"/>
          <w:numId w:val="13"/>
        </w:numPr>
        <w:tabs>
          <w:tab w:pos="413" w:val="left" w:leader="none"/>
        </w:tabs>
        <w:spacing w:line="240" w:lineRule="auto" w:before="1" w:after="0"/>
        <w:ind w:left="412" w:right="0" w:hanging="245"/>
        <w:jc w:val="left"/>
        <w:rPr>
          <w:sz w:val="13"/>
        </w:rPr>
      </w:pPr>
      <w:r>
        <w:rPr>
          <w:w w:val="105"/>
          <w:sz w:val="13"/>
        </w:rPr>
        <w:t>PREFERENCIA POR LA</w:t>
      </w:r>
      <w:r>
        <w:rPr>
          <w:spacing w:val="-30"/>
          <w:w w:val="105"/>
          <w:sz w:val="13"/>
        </w:rPr>
        <w:t> </w:t>
      </w:r>
      <w:r>
        <w:rPr>
          <w:w w:val="105"/>
          <w:sz w:val="13"/>
        </w:rPr>
        <w:t>VARIEDAD</w:t>
      </w:r>
    </w:p>
    <w:p>
      <w:pPr>
        <w:pStyle w:val="BodyText"/>
        <w:rPr>
          <w:sz w:val="12"/>
        </w:rPr>
      </w:pPr>
    </w:p>
    <w:p>
      <w:pPr>
        <w:pStyle w:val="BodyText"/>
        <w:spacing w:before="3"/>
        <w:rPr>
          <w:sz w:val="12"/>
        </w:rPr>
      </w:pPr>
    </w:p>
    <w:p>
      <w:pPr>
        <w:tabs>
          <w:tab w:pos="2365" w:val="left" w:leader="none"/>
        </w:tabs>
        <w:spacing w:before="0"/>
        <w:ind w:left="167" w:right="243" w:firstLine="0"/>
        <w:jc w:val="left"/>
        <w:rPr>
          <w:sz w:val="13"/>
        </w:rPr>
      </w:pPr>
      <w:r>
        <w:rPr>
          <w:w w:val="105"/>
          <w:sz w:val="13"/>
        </w:rPr>
        <w:t>EFECTO</w:t>
      </w:r>
      <w:r>
        <w:rPr>
          <w:spacing w:val="-10"/>
          <w:w w:val="105"/>
          <w:sz w:val="13"/>
        </w:rPr>
        <w:t> </w:t>
      </w:r>
      <w:r>
        <w:rPr>
          <w:w w:val="105"/>
          <w:sz w:val="13"/>
        </w:rPr>
        <w:t>PRINCIPAL</w:t>
        <w:tab/>
        <w:t>Aumenta</w:t>
      </w:r>
      <w:r>
        <w:rPr>
          <w:spacing w:val="-9"/>
          <w:w w:val="105"/>
          <w:sz w:val="13"/>
        </w:rPr>
        <w:t> </w:t>
      </w:r>
      <w:r>
        <w:rPr>
          <w:w w:val="105"/>
          <w:sz w:val="13"/>
        </w:rPr>
        <w:t>el</w:t>
      </w:r>
      <w:r>
        <w:rPr>
          <w:spacing w:val="-9"/>
          <w:w w:val="105"/>
          <w:sz w:val="13"/>
        </w:rPr>
        <w:t> </w:t>
      </w:r>
      <w:r>
        <w:rPr>
          <w:w w:val="105"/>
          <w:sz w:val="13"/>
        </w:rPr>
        <w:t>bienestar</w:t>
      </w:r>
      <w:r>
        <w:rPr>
          <w:spacing w:val="-9"/>
          <w:w w:val="105"/>
          <w:sz w:val="13"/>
        </w:rPr>
        <w:t> </w:t>
      </w:r>
      <w:r>
        <w:rPr>
          <w:w w:val="105"/>
          <w:sz w:val="13"/>
        </w:rPr>
        <w:t>nacional:</w:t>
      </w:r>
      <w:r>
        <w:rPr>
          <w:spacing w:val="-9"/>
          <w:w w:val="105"/>
          <w:sz w:val="13"/>
        </w:rPr>
        <w:t> </w:t>
      </w:r>
      <w:r>
        <w:rPr>
          <w:w w:val="105"/>
          <w:sz w:val="13"/>
        </w:rPr>
        <w:t>argumento</w:t>
      </w:r>
      <w:r>
        <w:rPr>
          <w:spacing w:val="-9"/>
          <w:w w:val="105"/>
          <w:sz w:val="13"/>
        </w:rPr>
        <w:t> </w:t>
      </w:r>
      <w:r>
        <w:rPr>
          <w:w w:val="105"/>
          <w:sz w:val="13"/>
        </w:rPr>
        <w:t>de</w:t>
      </w:r>
      <w:r>
        <w:rPr>
          <w:spacing w:val="-9"/>
          <w:w w:val="105"/>
          <w:sz w:val="13"/>
        </w:rPr>
        <w:t> </w:t>
      </w:r>
      <w:r>
        <w:rPr>
          <w:w w:val="105"/>
          <w:sz w:val="13"/>
        </w:rPr>
        <w:t>la</w:t>
      </w:r>
      <w:r>
        <w:rPr>
          <w:spacing w:val="-9"/>
          <w:w w:val="105"/>
          <w:sz w:val="13"/>
        </w:rPr>
        <w:t> </w:t>
      </w:r>
      <w:r>
        <w:rPr>
          <w:w w:val="105"/>
          <w:sz w:val="13"/>
        </w:rPr>
        <w:t>variedad.</w:t>
      </w:r>
    </w:p>
    <w:p>
      <w:pPr>
        <w:spacing w:before="64"/>
        <w:ind w:left="2365" w:right="243" w:firstLine="0"/>
        <w:jc w:val="left"/>
        <w:rPr>
          <w:sz w:val="13"/>
        </w:rPr>
      </w:pPr>
      <w:r>
        <w:rPr>
          <w:w w:val="105"/>
          <w:sz w:val="13"/>
        </w:rPr>
        <w:t>Iguales resultados que con productos homogéneos y mercados segmentados.</w:t>
      </w:r>
    </w:p>
    <w:p>
      <w:pPr>
        <w:pStyle w:val="BodyText"/>
        <w:rPr>
          <w:sz w:val="12"/>
        </w:rPr>
      </w:pPr>
    </w:p>
    <w:p>
      <w:pPr>
        <w:pStyle w:val="BodyText"/>
        <w:spacing w:before="3"/>
        <w:rPr>
          <w:sz w:val="12"/>
        </w:rPr>
      </w:pPr>
    </w:p>
    <w:p>
      <w:pPr>
        <w:tabs>
          <w:tab w:pos="2365" w:val="left" w:leader="none"/>
        </w:tabs>
        <w:spacing w:before="0"/>
        <w:ind w:left="167" w:right="243" w:firstLine="0"/>
        <w:jc w:val="left"/>
        <w:rPr>
          <w:sz w:val="13"/>
        </w:rPr>
      </w:pPr>
      <w:r>
        <w:rPr>
          <w:w w:val="105"/>
          <w:sz w:val="13"/>
        </w:rPr>
        <w:t>SENSIBILIDAD</w:t>
        <w:tab/>
        <w:t>Se mantiene con aranceles específicos y ad</w:t>
      </w:r>
      <w:r>
        <w:rPr>
          <w:spacing w:val="-55"/>
          <w:w w:val="105"/>
          <w:sz w:val="13"/>
        </w:rPr>
        <w:t> </w:t>
      </w:r>
      <w:r>
        <w:rPr>
          <w:w w:val="105"/>
          <w:sz w:val="13"/>
        </w:rPr>
        <w:t>valorem.</w:t>
      </w:r>
    </w:p>
    <w:p>
      <w:pPr>
        <w:spacing w:before="64"/>
        <w:ind w:left="2365" w:right="243" w:firstLine="0"/>
        <w:jc w:val="left"/>
        <w:rPr>
          <w:sz w:val="13"/>
        </w:rPr>
      </w:pPr>
      <w:r>
        <w:rPr>
          <w:w w:val="105"/>
          <w:sz w:val="13"/>
        </w:rPr>
        <w:t>Se mantiene con mercados integrados y</w:t>
      </w:r>
      <w:r>
        <w:rPr>
          <w:spacing w:val="-55"/>
          <w:w w:val="105"/>
          <w:sz w:val="13"/>
        </w:rPr>
        <w:t> </w:t>
      </w:r>
      <w:r>
        <w:rPr>
          <w:w w:val="105"/>
          <w:sz w:val="13"/>
        </w:rPr>
        <w:t>segmentados.</w:t>
      </w:r>
    </w:p>
    <w:p>
      <w:pPr>
        <w:spacing w:line="343" w:lineRule="auto" w:before="64"/>
        <w:ind w:left="2365" w:right="1141" w:firstLine="0"/>
        <w:jc w:val="left"/>
        <w:rPr>
          <w:sz w:val="13"/>
        </w:rPr>
      </w:pPr>
      <w:r>
        <w:rPr>
          <w:w w:val="105"/>
          <w:sz w:val="13"/>
        </w:rPr>
        <w:t>Si existe respuesta política extranjera se reduce el arancel óptimo. Se reduce en un modelo de equilibrio general.</w:t>
      </w:r>
    </w:p>
    <w:p>
      <w:pPr>
        <w:pStyle w:val="BodyText"/>
        <w:rPr>
          <w:sz w:val="12"/>
        </w:rPr>
      </w:pPr>
    </w:p>
    <w:p>
      <w:pPr>
        <w:tabs>
          <w:tab w:pos="2365" w:val="left" w:leader="none"/>
        </w:tabs>
        <w:spacing w:before="76"/>
        <w:ind w:left="167" w:right="243" w:firstLine="0"/>
        <w:jc w:val="left"/>
        <w:rPr>
          <w:sz w:val="13"/>
        </w:rPr>
      </w:pPr>
      <w:r>
        <w:rPr>
          <w:w w:val="105"/>
          <w:sz w:val="13"/>
        </w:rPr>
        <w:t>OTROS</w:t>
      </w:r>
      <w:r>
        <w:rPr>
          <w:spacing w:val="-8"/>
          <w:w w:val="105"/>
          <w:sz w:val="13"/>
        </w:rPr>
        <w:t> </w:t>
      </w:r>
      <w:r>
        <w:rPr>
          <w:w w:val="105"/>
          <w:sz w:val="13"/>
        </w:rPr>
        <w:t>EFECTOS</w:t>
        <w:tab/>
        <w:t>La</w:t>
      </w:r>
      <w:r>
        <w:rPr>
          <w:spacing w:val="-9"/>
          <w:w w:val="105"/>
          <w:sz w:val="13"/>
        </w:rPr>
        <w:t> </w:t>
      </w:r>
      <w:r>
        <w:rPr>
          <w:w w:val="105"/>
          <w:sz w:val="13"/>
        </w:rPr>
        <w:t>integración</w:t>
      </w:r>
      <w:r>
        <w:rPr>
          <w:spacing w:val="-9"/>
          <w:w w:val="105"/>
          <w:sz w:val="13"/>
        </w:rPr>
        <w:t> </w:t>
      </w:r>
      <w:r>
        <w:rPr>
          <w:w w:val="105"/>
          <w:sz w:val="13"/>
        </w:rPr>
        <w:t>comercial</w:t>
      </w:r>
      <w:r>
        <w:rPr>
          <w:spacing w:val="-9"/>
          <w:w w:val="105"/>
          <w:sz w:val="13"/>
        </w:rPr>
        <w:t> </w:t>
      </w:r>
      <w:r>
        <w:rPr>
          <w:w w:val="105"/>
          <w:sz w:val="13"/>
        </w:rPr>
        <w:t>podría</w:t>
      </w:r>
      <w:r>
        <w:rPr>
          <w:spacing w:val="-9"/>
          <w:w w:val="105"/>
          <w:sz w:val="13"/>
        </w:rPr>
        <w:t> </w:t>
      </w:r>
      <w:r>
        <w:rPr>
          <w:w w:val="105"/>
          <w:sz w:val="13"/>
        </w:rPr>
        <w:t>beneficiar</w:t>
      </w:r>
      <w:r>
        <w:rPr>
          <w:spacing w:val="-9"/>
          <w:w w:val="105"/>
          <w:sz w:val="13"/>
        </w:rPr>
        <w:t> </w:t>
      </w:r>
      <w:r>
        <w:rPr>
          <w:w w:val="105"/>
          <w:sz w:val="13"/>
        </w:rPr>
        <w:t>a</w:t>
      </w:r>
      <w:r>
        <w:rPr>
          <w:spacing w:val="-9"/>
          <w:w w:val="105"/>
          <w:sz w:val="13"/>
        </w:rPr>
        <w:t> </w:t>
      </w:r>
      <w:r>
        <w:rPr>
          <w:w w:val="105"/>
          <w:sz w:val="13"/>
        </w:rPr>
        <w:t>productores</w:t>
      </w:r>
      <w:r>
        <w:rPr>
          <w:spacing w:val="-9"/>
          <w:w w:val="105"/>
          <w:sz w:val="13"/>
        </w:rPr>
        <w:t> </w:t>
      </w:r>
      <w:r>
        <w:rPr>
          <w:w w:val="105"/>
          <w:sz w:val="13"/>
        </w:rPr>
        <w:t>del</w:t>
      </w:r>
      <w:r>
        <w:rPr>
          <w:spacing w:val="-9"/>
          <w:w w:val="105"/>
          <w:sz w:val="13"/>
        </w:rPr>
        <w:t> </w:t>
      </w:r>
      <w:r>
        <w:rPr>
          <w:w w:val="105"/>
          <w:sz w:val="13"/>
        </w:rPr>
        <w:t>resto</w:t>
      </w:r>
      <w:r>
        <w:rPr>
          <w:spacing w:val="-9"/>
          <w:w w:val="105"/>
          <w:sz w:val="13"/>
        </w:rPr>
        <w:t> </w:t>
      </w:r>
      <w:r>
        <w:rPr>
          <w:w w:val="105"/>
          <w:sz w:val="13"/>
        </w:rPr>
        <w:t>del</w:t>
      </w:r>
      <w:r>
        <w:rPr>
          <w:spacing w:val="-9"/>
          <w:w w:val="105"/>
          <w:sz w:val="13"/>
        </w:rPr>
        <w:t> </w:t>
      </w:r>
      <w:r>
        <w:rPr>
          <w:w w:val="105"/>
          <w:sz w:val="13"/>
        </w:rPr>
        <w:t>mundo.</w:t>
      </w:r>
    </w:p>
    <w:p>
      <w:pPr>
        <w:spacing w:before="64"/>
        <w:ind w:left="2365" w:right="243" w:firstLine="0"/>
        <w:jc w:val="left"/>
        <w:rPr>
          <w:sz w:val="13"/>
        </w:rPr>
      </w:pPr>
      <w:r>
        <w:rPr>
          <w:w w:val="105"/>
          <w:sz w:val="13"/>
        </w:rPr>
        <w:t>Las guerras arancelarias son estrictamente peores que el libre comercio.</w:t>
      </w:r>
    </w:p>
    <w:p>
      <w:pPr>
        <w:pStyle w:val="BodyText"/>
        <w:rPr>
          <w:sz w:val="12"/>
        </w:rPr>
      </w:pPr>
    </w:p>
    <w:p>
      <w:pPr>
        <w:pStyle w:val="BodyText"/>
        <w:spacing w:before="3"/>
        <w:rPr>
          <w:sz w:val="12"/>
        </w:rPr>
      </w:pPr>
    </w:p>
    <w:p>
      <w:pPr>
        <w:pStyle w:val="ListParagraph"/>
        <w:numPr>
          <w:ilvl w:val="0"/>
          <w:numId w:val="13"/>
        </w:numPr>
        <w:tabs>
          <w:tab w:pos="413" w:val="left" w:leader="none"/>
        </w:tabs>
        <w:spacing w:line="240" w:lineRule="auto" w:before="0" w:after="0"/>
        <w:ind w:left="412" w:right="0" w:hanging="245"/>
        <w:jc w:val="left"/>
        <w:rPr>
          <w:sz w:val="13"/>
        </w:rPr>
      </w:pPr>
      <w:r>
        <w:rPr>
          <w:w w:val="105"/>
          <w:sz w:val="13"/>
        </w:rPr>
        <w:t>PREFERENCIAS</w:t>
      </w:r>
      <w:r>
        <w:rPr>
          <w:spacing w:val="-26"/>
          <w:w w:val="105"/>
          <w:sz w:val="13"/>
        </w:rPr>
        <w:t> </w:t>
      </w:r>
      <w:r>
        <w:rPr>
          <w:w w:val="105"/>
          <w:sz w:val="13"/>
        </w:rPr>
        <w:t>DIVERSAS</w:t>
      </w:r>
    </w:p>
    <w:p>
      <w:pPr>
        <w:pStyle w:val="BodyText"/>
        <w:rPr>
          <w:sz w:val="12"/>
        </w:rPr>
      </w:pPr>
    </w:p>
    <w:p>
      <w:pPr>
        <w:pStyle w:val="BodyText"/>
        <w:spacing w:before="3"/>
        <w:rPr>
          <w:sz w:val="12"/>
        </w:rPr>
      </w:pPr>
    </w:p>
    <w:p>
      <w:pPr>
        <w:tabs>
          <w:tab w:pos="2365" w:val="left" w:leader="none"/>
        </w:tabs>
        <w:spacing w:before="0"/>
        <w:ind w:left="167" w:right="243" w:firstLine="0"/>
        <w:jc w:val="left"/>
        <w:rPr>
          <w:sz w:val="13"/>
        </w:rPr>
      </w:pPr>
      <w:r>
        <w:rPr>
          <w:w w:val="105"/>
          <w:sz w:val="13"/>
        </w:rPr>
        <w:t>EFECTO</w:t>
      </w:r>
      <w:r>
        <w:rPr>
          <w:spacing w:val="-10"/>
          <w:w w:val="105"/>
          <w:sz w:val="13"/>
        </w:rPr>
        <w:t> </w:t>
      </w:r>
      <w:r>
        <w:rPr>
          <w:w w:val="105"/>
          <w:sz w:val="13"/>
        </w:rPr>
        <w:t>PRINCIPAL</w:t>
        <w:tab/>
        <w:t>Aumenta</w:t>
      </w:r>
      <w:r>
        <w:rPr>
          <w:spacing w:val="-9"/>
          <w:w w:val="105"/>
          <w:sz w:val="13"/>
        </w:rPr>
        <w:t> </w:t>
      </w:r>
      <w:r>
        <w:rPr>
          <w:w w:val="105"/>
          <w:sz w:val="13"/>
        </w:rPr>
        <w:t>el</w:t>
      </w:r>
      <w:r>
        <w:rPr>
          <w:spacing w:val="-9"/>
          <w:w w:val="105"/>
          <w:sz w:val="13"/>
        </w:rPr>
        <w:t> </w:t>
      </w:r>
      <w:r>
        <w:rPr>
          <w:w w:val="105"/>
          <w:sz w:val="13"/>
        </w:rPr>
        <w:t>bienestar</w:t>
      </w:r>
      <w:r>
        <w:rPr>
          <w:spacing w:val="-9"/>
          <w:w w:val="105"/>
          <w:sz w:val="13"/>
        </w:rPr>
        <w:t> </w:t>
      </w:r>
      <w:r>
        <w:rPr>
          <w:w w:val="105"/>
          <w:sz w:val="13"/>
        </w:rPr>
        <w:t>nacional:</w:t>
      </w:r>
      <w:r>
        <w:rPr>
          <w:spacing w:val="-9"/>
          <w:w w:val="105"/>
          <w:sz w:val="13"/>
        </w:rPr>
        <w:t> </w:t>
      </w:r>
      <w:r>
        <w:rPr>
          <w:w w:val="105"/>
          <w:sz w:val="13"/>
        </w:rPr>
        <w:t>argumento</w:t>
      </w:r>
      <w:r>
        <w:rPr>
          <w:spacing w:val="-9"/>
          <w:w w:val="105"/>
          <w:sz w:val="13"/>
        </w:rPr>
        <w:t> </w:t>
      </w:r>
      <w:r>
        <w:rPr>
          <w:w w:val="105"/>
          <w:sz w:val="13"/>
        </w:rPr>
        <w:t>de</w:t>
      </w:r>
      <w:r>
        <w:rPr>
          <w:spacing w:val="-9"/>
          <w:w w:val="105"/>
          <w:sz w:val="13"/>
        </w:rPr>
        <w:t> </w:t>
      </w:r>
      <w:r>
        <w:rPr>
          <w:w w:val="105"/>
          <w:sz w:val="13"/>
        </w:rPr>
        <w:t>la</w:t>
      </w:r>
      <w:r>
        <w:rPr>
          <w:spacing w:val="-9"/>
          <w:w w:val="105"/>
          <w:sz w:val="13"/>
        </w:rPr>
        <w:t> </w:t>
      </w:r>
      <w:r>
        <w:rPr>
          <w:w w:val="105"/>
          <w:sz w:val="13"/>
        </w:rPr>
        <w:t>variedad.</w:t>
      </w:r>
    </w:p>
    <w:p>
      <w:pPr>
        <w:spacing w:line="343" w:lineRule="auto" w:before="64"/>
        <w:ind w:left="2365" w:right="568" w:firstLine="0"/>
        <w:jc w:val="left"/>
        <w:rPr>
          <w:sz w:val="13"/>
        </w:rPr>
      </w:pPr>
      <w:r>
        <w:rPr>
          <w:w w:val="105"/>
          <w:sz w:val="13"/>
        </w:rPr>
        <w:t>Puede ser un arancel creador de industria nacional proporcionando una ganancia de la variedad neta de las pérdidas de eficiencia.</w:t>
      </w:r>
    </w:p>
    <w:p>
      <w:pPr>
        <w:spacing w:after="0" w:line="343" w:lineRule="auto"/>
        <w:jc w:val="left"/>
        <w:rPr>
          <w:sz w:val="13"/>
        </w:rPr>
        <w:sectPr>
          <w:headerReference w:type="default" r:id="rId32"/>
          <w:pgSz w:w="11900" w:h="16840"/>
          <w:pgMar w:header="0" w:footer="0" w:top="1600" w:bottom="280" w:left="1000" w:right="1680"/>
        </w:sectPr>
      </w:pPr>
    </w:p>
    <w:p>
      <w:pPr>
        <w:pStyle w:val="BodyText"/>
        <w:rPr>
          <w:sz w:val="20"/>
        </w:rPr>
      </w:pPr>
    </w:p>
    <w:p>
      <w:pPr>
        <w:pStyle w:val="BodyText"/>
        <w:spacing w:before="8"/>
        <w:rPr>
          <w:sz w:val="20"/>
        </w:rPr>
      </w:pPr>
    </w:p>
    <w:p>
      <w:pPr>
        <w:pStyle w:val="BodyText"/>
        <w:spacing w:line="316" w:lineRule="auto" w:before="77"/>
        <w:ind w:left="192" w:right="109"/>
        <w:jc w:val="both"/>
      </w:pPr>
      <w:r>
        <w:rPr/>
        <w:t>Por </w:t>
      </w:r>
      <w:r>
        <w:rPr>
          <w:spacing w:val="-3"/>
        </w:rPr>
        <w:t>último, </w:t>
      </w:r>
      <w:r>
        <w:rPr/>
        <w:t>y </w:t>
      </w:r>
      <w:r>
        <w:rPr>
          <w:spacing w:val="-3"/>
        </w:rPr>
        <w:t>como </w:t>
      </w:r>
      <w:r>
        <w:rPr/>
        <w:t>un </w:t>
      </w:r>
      <w:r>
        <w:rPr>
          <w:spacing w:val="-3"/>
        </w:rPr>
        <w:t>efecto adicional cabe mencionar </w:t>
      </w:r>
      <w:r>
        <w:rPr/>
        <w:t>que </w:t>
      </w:r>
      <w:r>
        <w:rPr>
          <w:spacing w:val="-3"/>
        </w:rPr>
        <w:t>si </w:t>
      </w:r>
      <w:r>
        <w:rPr/>
        <w:t>es un </w:t>
      </w:r>
      <w:r>
        <w:rPr>
          <w:spacing w:val="-3"/>
        </w:rPr>
        <w:t>oligopolio extranjero (con empresas </w:t>
      </w:r>
      <w:r>
        <w:rPr/>
        <w:t>de dos </w:t>
      </w:r>
      <w:r>
        <w:rPr>
          <w:spacing w:val="-3"/>
        </w:rPr>
        <w:t>países) el </w:t>
      </w:r>
      <w:r>
        <w:rPr/>
        <w:t>que </w:t>
      </w:r>
      <w:r>
        <w:rPr>
          <w:spacing w:val="-3"/>
        </w:rPr>
        <w:t>suministra </w:t>
      </w:r>
      <w:r>
        <w:rPr/>
        <w:t>el </w:t>
      </w:r>
      <w:r>
        <w:rPr>
          <w:spacing w:val="-3"/>
        </w:rPr>
        <w:t>mercado nacional, existe </w:t>
      </w:r>
      <w:r>
        <w:rPr/>
        <w:t>una </w:t>
      </w:r>
      <w:r>
        <w:rPr>
          <w:spacing w:val="-3"/>
        </w:rPr>
        <w:t>base para la aplicación </w:t>
      </w:r>
      <w:r>
        <w:rPr/>
        <w:t>de </w:t>
      </w:r>
      <w:r>
        <w:rPr>
          <w:spacing w:val="-3"/>
        </w:rPr>
        <w:t>aranceles discriminatorios </w:t>
      </w:r>
      <w:r>
        <w:rPr/>
        <w:t>por </w:t>
      </w:r>
      <w:r>
        <w:rPr>
          <w:spacing w:val="-3"/>
        </w:rPr>
        <w:t>procedencias.</w:t>
      </w:r>
    </w:p>
    <w:p>
      <w:pPr>
        <w:pStyle w:val="BodyText"/>
        <w:spacing w:before="9"/>
        <w:rPr>
          <w:sz w:val="31"/>
        </w:rPr>
      </w:pPr>
    </w:p>
    <w:p>
      <w:pPr>
        <w:pStyle w:val="BodyText"/>
        <w:spacing w:line="316" w:lineRule="auto" w:before="1"/>
        <w:ind w:left="192" w:right="109"/>
        <w:jc w:val="both"/>
      </w:pPr>
      <w:r>
        <w:rPr/>
        <w:t>En el </w:t>
      </w:r>
      <w:r>
        <w:rPr>
          <w:spacing w:val="-3"/>
        </w:rPr>
        <w:t>panel intermedio </w:t>
      </w:r>
      <w:r>
        <w:rPr/>
        <w:t>se </w:t>
      </w:r>
      <w:r>
        <w:rPr>
          <w:spacing w:val="-3"/>
        </w:rPr>
        <w:t>describen </w:t>
      </w:r>
      <w:r>
        <w:rPr/>
        <w:t>los </w:t>
      </w:r>
      <w:r>
        <w:rPr>
          <w:spacing w:val="-3"/>
        </w:rPr>
        <w:t>efectos cuando</w:t>
      </w:r>
      <w:r>
        <w:rPr>
          <w:spacing w:val="138"/>
        </w:rPr>
        <w:t> </w:t>
      </w:r>
      <w:r>
        <w:rPr>
          <w:spacing w:val="-3"/>
        </w:rPr>
        <w:t>existe </w:t>
      </w:r>
      <w:r>
        <w:rPr/>
        <w:t>un </w:t>
      </w:r>
      <w:r>
        <w:rPr>
          <w:spacing w:val="-3"/>
        </w:rPr>
        <w:t>oligopolio (duopolio) formado </w:t>
      </w:r>
      <w:r>
        <w:rPr/>
        <w:t>por </w:t>
      </w:r>
      <w:r>
        <w:rPr>
          <w:spacing w:val="-3"/>
        </w:rPr>
        <w:t>empresas</w:t>
      </w:r>
      <w:r>
        <w:rPr>
          <w:spacing w:val="138"/>
        </w:rPr>
        <w:t> </w:t>
      </w:r>
      <w:r>
        <w:rPr>
          <w:spacing w:val="-3"/>
        </w:rPr>
        <w:t>nacionales </w:t>
      </w:r>
      <w:r>
        <w:rPr/>
        <w:t>y </w:t>
      </w:r>
      <w:r>
        <w:rPr>
          <w:spacing w:val="-3"/>
        </w:rPr>
        <w:t>extranjeras (una empresa nacional </w:t>
      </w:r>
      <w:r>
        <w:rPr/>
        <w:t>y </w:t>
      </w:r>
      <w:r>
        <w:rPr>
          <w:spacing w:val="-3"/>
        </w:rPr>
        <w:t>otra extranjera). </w:t>
      </w:r>
      <w:r>
        <w:rPr/>
        <w:t>Un </w:t>
      </w:r>
      <w:r>
        <w:rPr>
          <w:spacing w:val="-3"/>
        </w:rPr>
        <w:t>arancel unilateral tiende </w:t>
      </w:r>
      <w:r>
        <w:rPr/>
        <w:t>a  </w:t>
      </w:r>
      <w:r>
        <w:rPr>
          <w:spacing w:val="-3"/>
        </w:rPr>
        <w:t>transferir rentas desde </w:t>
      </w:r>
      <w:r>
        <w:rPr/>
        <w:t>los </w:t>
      </w:r>
      <w:r>
        <w:rPr>
          <w:spacing w:val="-3"/>
        </w:rPr>
        <w:t>oligopolistas extranjeros hacia los</w:t>
      </w:r>
      <w:r>
        <w:rPr>
          <w:spacing w:val="138"/>
        </w:rPr>
        <w:t> </w:t>
      </w:r>
      <w:r>
        <w:rPr>
          <w:spacing w:val="-3"/>
        </w:rPr>
        <w:t>nacionales.</w:t>
      </w:r>
      <w:r>
        <w:rPr>
          <w:spacing w:val="138"/>
        </w:rPr>
        <w:t> </w:t>
      </w:r>
      <w:r>
        <w:rPr>
          <w:spacing w:val="-3"/>
        </w:rPr>
        <w:t>Además,</w:t>
      </w:r>
      <w:r>
        <w:rPr>
          <w:spacing w:val="138"/>
        </w:rPr>
        <w:t> </w:t>
      </w:r>
      <w:r>
        <w:rPr>
          <w:spacing w:val="-3"/>
        </w:rPr>
        <w:t>aumenta</w:t>
      </w:r>
      <w:r>
        <w:rPr>
          <w:spacing w:val="138"/>
        </w:rPr>
        <w:t> </w:t>
      </w:r>
      <w:r>
        <w:rPr/>
        <w:t>el </w:t>
      </w:r>
      <w:r>
        <w:rPr>
          <w:spacing w:val="-3"/>
        </w:rPr>
        <w:t>ingreso</w:t>
      </w:r>
      <w:r>
        <w:rPr>
          <w:spacing w:val="138"/>
        </w:rPr>
        <w:t> </w:t>
      </w:r>
      <w:r>
        <w:rPr>
          <w:spacing w:val="-3"/>
        </w:rPr>
        <w:t>arancelario, reduciéndose </w:t>
      </w:r>
      <w:r>
        <w:rPr/>
        <w:t>el </w:t>
      </w:r>
      <w:r>
        <w:rPr>
          <w:spacing w:val="-3"/>
        </w:rPr>
        <w:t>excedente </w:t>
      </w:r>
      <w:r>
        <w:rPr/>
        <w:t>de los </w:t>
      </w:r>
      <w:r>
        <w:rPr>
          <w:spacing w:val="-3"/>
        </w:rPr>
        <w:t>consumidores. </w:t>
      </w:r>
      <w:r>
        <w:rPr/>
        <w:t>El </w:t>
      </w:r>
      <w:r>
        <w:rPr>
          <w:spacing w:val="-3"/>
        </w:rPr>
        <w:t>resultado global </w:t>
      </w:r>
      <w:r>
        <w:rPr/>
        <w:t>es un </w:t>
      </w:r>
      <w:r>
        <w:rPr>
          <w:spacing w:val="-3"/>
        </w:rPr>
        <w:t>aumento </w:t>
      </w:r>
      <w:r>
        <w:rPr/>
        <w:t>del </w:t>
      </w:r>
      <w:r>
        <w:rPr>
          <w:spacing w:val="-3"/>
        </w:rPr>
        <w:t>bienestar nacional. Este aumento tiende </w:t>
      </w:r>
      <w:r>
        <w:rPr/>
        <w:t>a no </w:t>
      </w:r>
      <w:r>
        <w:rPr>
          <w:spacing w:val="-3"/>
        </w:rPr>
        <w:t>mantenerse </w:t>
      </w:r>
      <w:r>
        <w:rPr/>
        <w:t>con </w:t>
      </w:r>
      <w:r>
        <w:rPr>
          <w:spacing w:val="-3"/>
        </w:rPr>
        <w:t>mercados integrados </w:t>
      </w:r>
      <w:r>
        <w:rPr/>
        <w:t>y </w:t>
      </w:r>
      <w:r>
        <w:rPr>
          <w:spacing w:val="-3"/>
        </w:rPr>
        <w:t>libre entrada </w:t>
      </w:r>
      <w:r>
        <w:rPr/>
        <w:t>de</w:t>
      </w:r>
      <w:r>
        <w:rPr>
          <w:spacing w:val="-7"/>
        </w:rPr>
        <w:t> </w:t>
      </w:r>
      <w:r>
        <w:rPr>
          <w:spacing w:val="-3"/>
        </w:rPr>
        <w:t>empresas.</w:t>
      </w:r>
    </w:p>
    <w:p>
      <w:pPr>
        <w:pStyle w:val="BodyText"/>
        <w:spacing w:before="9"/>
        <w:rPr>
          <w:sz w:val="31"/>
        </w:rPr>
      </w:pPr>
    </w:p>
    <w:p>
      <w:pPr>
        <w:pStyle w:val="BodyText"/>
        <w:spacing w:line="316" w:lineRule="auto" w:before="1"/>
        <w:ind w:left="192" w:right="109"/>
        <w:jc w:val="both"/>
      </w:pPr>
      <w:r>
        <w:rPr/>
        <w:t>Por </w:t>
      </w:r>
      <w:r>
        <w:rPr>
          <w:spacing w:val="-3"/>
        </w:rPr>
        <w:t>otro</w:t>
      </w:r>
      <w:r>
        <w:rPr>
          <w:spacing w:val="138"/>
        </w:rPr>
        <w:t> </w:t>
      </w:r>
      <w:r>
        <w:rPr>
          <w:spacing w:val="-3"/>
        </w:rPr>
        <w:t>lado,</w:t>
      </w:r>
      <w:r>
        <w:rPr>
          <w:spacing w:val="138"/>
        </w:rPr>
        <w:t> </w:t>
      </w:r>
      <w:r>
        <w:rPr/>
        <w:t>la </w:t>
      </w:r>
      <w:r>
        <w:rPr>
          <w:spacing w:val="-3"/>
        </w:rPr>
        <w:t>protección</w:t>
      </w:r>
      <w:r>
        <w:rPr>
          <w:spacing w:val="138"/>
        </w:rPr>
        <w:t> </w:t>
      </w:r>
      <w:r>
        <w:rPr>
          <w:spacing w:val="-3"/>
        </w:rPr>
        <w:t>puede</w:t>
      </w:r>
      <w:r>
        <w:rPr>
          <w:spacing w:val="138"/>
        </w:rPr>
        <w:t> </w:t>
      </w:r>
      <w:r>
        <w:rPr>
          <w:spacing w:val="-3"/>
        </w:rPr>
        <w:t>promover</w:t>
      </w:r>
      <w:r>
        <w:rPr>
          <w:spacing w:val="138"/>
        </w:rPr>
        <w:t> </w:t>
      </w:r>
      <w:r>
        <w:rPr>
          <w:spacing w:val="-3"/>
        </w:rPr>
        <w:t>las exportaciones nacionales cuando </w:t>
      </w:r>
      <w:r>
        <w:rPr/>
        <w:t>las </w:t>
      </w:r>
      <w:r>
        <w:rPr>
          <w:spacing w:val="-3"/>
        </w:rPr>
        <w:t>economías </w:t>
      </w:r>
      <w:r>
        <w:rPr/>
        <w:t>de </w:t>
      </w:r>
      <w:r>
        <w:rPr>
          <w:spacing w:val="-3"/>
        </w:rPr>
        <w:t>escala son importantes </w:t>
      </w:r>
      <w:r>
        <w:rPr/>
        <w:t>y no </w:t>
      </w:r>
      <w:r>
        <w:rPr>
          <w:spacing w:val="-3"/>
        </w:rPr>
        <w:t>siempre favorecerá </w:t>
      </w:r>
      <w:r>
        <w:rPr/>
        <w:t>la </w:t>
      </w:r>
      <w:r>
        <w:rPr>
          <w:spacing w:val="-3"/>
        </w:rPr>
        <w:t>inversión directa extranjera frente </w:t>
      </w:r>
      <w:r>
        <w:rPr/>
        <w:t>a la </w:t>
      </w:r>
      <w:r>
        <w:rPr>
          <w:spacing w:val="-3"/>
        </w:rPr>
        <w:t>decisión </w:t>
      </w:r>
      <w:r>
        <w:rPr/>
        <w:t>de </w:t>
      </w:r>
      <w:r>
        <w:rPr>
          <w:spacing w:val="-3"/>
        </w:rPr>
        <w:t>exportar.</w:t>
      </w:r>
    </w:p>
    <w:p>
      <w:pPr>
        <w:pStyle w:val="BodyText"/>
        <w:spacing w:before="9"/>
        <w:rPr>
          <w:sz w:val="31"/>
        </w:rPr>
      </w:pPr>
    </w:p>
    <w:p>
      <w:pPr>
        <w:pStyle w:val="BodyText"/>
        <w:spacing w:line="316" w:lineRule="auto" w:before="1"/>
        <w:ind w:left="192" w:right="109"/>
        <w:jc w:val="both"/>
      </w:pPr>
      <w:r>
        <w:rPr/>
        <w:t>En la </w:t>
      </w:r>
      <w:r>
        <w:rPr>
          <w:spacing w:val="-3"/>
        </w:rPr>
        <w:t>parte inferior </w:t>
      </w:r>
      <w:r>
        <w:rPr/>
        <w:t>del </w:t>
      </w:r>
      <w:r>
        <w:rPr>
          <w:spacing w:val="-3"/>
        </w:rPr>
        <w:t>cuadro </w:t>
      </w:r>
      <w:r>
        <w:rPr/>
        <w:t>se </w:t>
      </w:r>
      <w:r>
        <w:rPr>
          <w:spacing w:val="-3"/>
        </w:rPr>
        <w:t>recogen </w:t>
      </w:r>
      <w:r>
        <w:rPr/>
        <w:t>las </w:t>
      </w:r>
      <w:r>
        <w:rPr>
          <w:spacing w:val="-3"/>
        </w:rPr>
        <w:t>principales</w:t>
      </w:r>
      <w:r>
        <w:rPr>
          <w:spacing w:val="138"/>
        </w:rPr>
        <w:t> </w:t>
      </w:r>
      <w:r>
        <w:rPr>
          <w:spacing w:val="-3"/>
        </w:rPr>
        <w:t>implicaciones obtenidas cuando existe diferenciación del producto. </w:t>
      </w:r>
      <w:r>
        <w:rPr/>
        <w:t>En </w:t>
      </w:r>
      <w:r>
        <w:rPr>
          <w:spacing w:val="-3"/>
        </w:rPr>
        <w:t>este caso, también aumenta </w:t>
      </w:r>
      <w:r>
        <w:rPr/>
        <w:t>el </w:t>
      </w:r>
      <w:r>
        <w:rPr>
          <w:spacing w:val="-3"/>
        </w:rPr>
        <w:t>bienestar nacional, cuando existen empresas nacionales </w:t>
      </w:r>
      <w:r>
        <w:rPr/>
        <w:t>y </w:t>
      </w:r>
      <w:r>
        <w:rPr>
          <w:spacing w:val="-3"/>
        </w:rPr>
        <w:t>extranjeras</w:t>
      </w:r>
      <w:r>
        <w:rPr>
          <w:spacing w:val="138"/>
        </w:rPr>
        <w:t> </w:t>
      </w:r>
      <w:r>
        <w:rPr>
          <w:spacing w:val="-3"/>
        </w:rPr>
        <w:t>compitiendo </w:t>
      </w:r>
      <w:r>
        <w:rPr/>
        <w:t>y hay </w:t>
      </w:r>
      <w:r>
        <w:rPr>
          <w:spacing w:val="-3"/>
        </w:rPr>
        <w:t>preferencia </w:t>
      </w:r>
      <w:r>
        <w:rPr/>
        <w:t>por la </w:t>
      </w:r>
      <w:r>
        <w:rPr>
          <w:spacing w:val="-3"/>
        </w:rPr>
        <w:t>diversidad.  Así, aparece </w:t>
      </w:r>
      <w:r>
        <w:rPr/>
        <w:t>el </w:t>
      </w:r>
      <w:r>
        <w:rPr>
          <w:spacing w:val="-3"/>
        </w:rPr>
        <w:t>argumento </w:t>
      </w:r>
      <w:r>
        <w:rPr/>
        <w:t>de la </w:t>
      </w:r>
      <w:r>
        <w:rPr>
          <w:spacing w:val="-3"/>
        </w:rPr>
        <w:t>variedad para </w:t>
      </w:r>
      <w:r>
        <w:rPr/>
        <w:t>la </w:t>
      </w:r>
      <w:r>
        <w:rPr>
          <w:spacing w:val="-3"/>
        </w:rPr>
        <w:t>protección. En</w:t>
      </w:r>
      <w:r>
        <w:rPr>
          <w:spacing w:val="138"/>
        </w:rPr>
        <w:t> </w:t>
      </w:r>
      <w:r>
        <w:rPr/>
        <w:t>un </w:t>
      </w:r>
      <w:r>
        <w:rPr>
          <w:spacing w:val="-3"/>
        </w:rPr>
        <w:t>contexto </w:t>
      </w:r>
      <w:r>
        <w:rPr/>
        <w:t>de </w:t>
      </w:r>
      <w:r>
        <w:rPr>
          <w:spacing w:val="-3"/>
        </w:rPr>
        <w:t>equilibrio general </w:t>
      </w:r>
      <w:r>
        <w:rPr/>
        <w:t>se </w:t>
      </w:r>
      <w:r>
        <w:rPr>
          <w:spacing w:val="-3"/>
        </w:rPr>
        <w:t>reduce </w:t>
      </w:r>
      <w:r>
        <w:rPr/>
        <w:t>la </w:t>
      </w:r>
      <w:r>
        <w:rPr>
          <w:spacing w:val="-3"/>
        </w:rPr>
        <w:t>importancia</w:t>
      </w:r>
      <w:r>
        <w:rPr>
          <w:spacing w:val="138"/>
        </w:rPr>
        <w:t> </w:t>
      </w:r>
      <w:r>
        <w:rPr/>
        <w:t>de los </w:t>
      </w:r>
      <w:r>
        <w:rPr>
          <w:spacing w:val="-3"/>
        </w:rPr>
        <w:t>aranceles cuando </w:t>
      </w:r>
      <w:r>
        <w:rPr/>
        <w:t>se </w:t>
      </w:r>
      <w:r>
        <w:rPr>
          <w:spacing w:val="-3"/>
        </w:rPr>
        <w:t>analizan </w:t>
      </w:r>
      <w:r>
        <w:rPr/>
        <w:t>en un </w:t>
      </w:r>
      <w:r>
        <w:rPr>
          <w:spacing w:val="-3"/>
        </w:rPr>
        <w:t>contexto de equilibrio general como también cuando </w:t>
      </w:r>
      <w:r>
        <w:rPr/>
        <w:t>se </w:t>
      </w:r>
      <w:r>
        <w:rPr>
          <w:spacing w:val="-3"/>
        </w:rPr>
        <w:t>permite la respuesta política</w:t>
      </w:r>
      <w:r>
        <w:rPr>
          <w:spacing w:val="-1"/>
        </w:rPr>
        <w:t> </w:t>
      </w:r>
      <w:r>
        <w:rPr>
          <w:spacing w:val="-3"/>
        </w:rPr>
        <w:t>extranjera.</w:t>
      </w:r>
    </w:p>
    <w:p>
      <w:pPr>
        <w:pStyle w:val="BodyText"/>
        <w:spacing w:before="9"/>
        <w:rPr>
          <w:sz w:val="31"/>
        </w:rPr>
      </w:pPr>
    </w:p>
    <w:p>
      <w:pPr>
        <w:pStyle w:val="BodyText"/>
        <w:spacing w:before="1"/>
        <w:ind w:left="192"/>
        <w:jc w:val="both"/>
      </w:pPr>
      <w:r>
        <w:rPr/>
        <w:t>En el </w:t>
      </w:r>
      <w:r>
        <w:rPr>
          <w:spacing w:val="-3"/>
        </w:rPr>
        <w:t>contexto </w:t>
      </w:r>
      <w:r>
        <w:rPr/>
        <w:t>de </w:t>
      </w:r>
      <w:r>
        <w:rPr>
          <w:spacing w:val="-3"/>
        </w:rPr>
        <w:t>modelos </w:t>
      </w:r>
      <w:r>
        <w:rPr/>
        <w:t>de </w:t>
      </w:r>
      <w:r>
        <w:rPr>
          <w:spacing w:val="-3"/>
        </w:rPr>
        <w:t>características </w:t>
      </w:r>
      <w:r>
        <w:rPr/>
        <w:t>(de </w:t>
      </w:r>
      <w:r>
        <w:rPr>
          <w:spacing w:val="56"/>
        </w:rPr>
        <w:t> </w:t>
      </w:r>
      <w:r>
        <w:rPr>
          <w:spacing w:val="-3"/>
        </w:rPr>
        <w:t>diversidad</w:t>
      </w:r>
    </w:p>
    <w:p>
      <w:pPr>
        <w:spacing w:after="0"/>
        <w:jc w:val="both"/>
        <w:sectPr>
          <w:headerReference w:type="default" r:id="rId33"/>
          <w:pgSz w:w="11900" w:h="16840"/>
          <w:pgMar w:header="1784" w:footer="0" w:top="2020" w:bottom="280" w:left="1680" w:right="1320"/>
          <w:pgNumType w:start="67"/>
        </w:sectPr>
      </w:pPr>
    </w:p>
    <w:p>
      <w:pPr>
        <w:pStyle w:val="BodyText"/>
        <w:spacing w:before="10"/>
        <w:rPr>
          <w:sz w:val="8"/>
        </w:rPr>
      </w:pPr>
    </w:p>
    <w:p>
      <w:pPr>
        <w:pStyle w:val="BodyText"/>
        <w:spacing w:line="316" w:lineRule="auto" w:before="77"/>
        <w:ind w:left="192" w:right="109"/>
        <w:jc w:val="both"/>
      </w:pPr>
      <w:bookmarkStart w:name="II.3.2. Subsidios a la exportación" w:id="24"/>
      <w:bookmarkEnd w:id="24"/>
      <w:r>
        <w:rPr/>
      </w:r>
      <w:bookmarkStart w:name="II.3.2.1. Productos homogéneos" w:id="25"/>
      <w:bookmarkEnd w:id="25"/>
      <w:r>
        <w:rPr/>
      </w:r>
      <w:bookmarkStart w:name="a. El modelo básico de Brander y Spencer" w:id="26"/>
      <w:bookmarkEnd w:id="26"/>
      <w:r>
        <w:rPr/>
      </w:r>
      <w:r>
        <w:rPr/>
        <w:t>de </w:t>
      </w:r>
      <w:r>
        <w:rPr>
          <w:spacing w:val="-3"/>
        </w:rPr>
        <w:t>gustos) existe </w:t>
      </w:r>
      <w:r>
        <w:rPr/>
        <w:t>una </w:t>
      </w:r>
      <w:r>
        <w:rPr>
          <w:spacing w:val="-3"/>
        </w:rPr>
        <w:t>prueba </w:t>
      </w:r>
      <w:r>
        <w:rPr/>
        <w:t>de que un </w:t>
      </w:r>
      <w:r>
        <w:rPr>
          <w:spacing w:val="-3"/>
        </w:rPr>
        <w:t>arancel </w:t>
      </w:r>
      <w:r>
        <w:rPr/>
        <w:t>(en un </w:t>
      </w:r>
      <w:r>
        <w:rPr>
          <w:spacing w:val="-3"/>
        </w:rPr>
        <w:t>rango </w:t>
      </w:r>
      <w:r>
        <w:rPr/>
        <w:t>de </w:t>
      </w:r>
      <w:r>
        <w:rPr>
          <w:spacing w:val="-3"/>
        </w:rPr>
        <w:t>parámetros determinado) puede permitir </w:t>
      </w:r>
      <w:r>
        <w:rPr/>
        <w:t>la </w:t>
      </w:r>
      <w:r>
        <w:rPr>
          <w:spacing w:val="-3"/>
        </w:rPr>
        <w:t>existencia de</w:t>
      </w:r>
      <w:r>
        <w:rPr>
          <w:spacing w:val="138"/>
        </w:rPr>
        <w:t> </w:t>
      </w:r>
      <w:r>
        <w:rPr/>
        <w:t>una </w:t>
      </w:r>
      <w:r>
        <w:rPr>
          <w:spacing w:val="-3"/>
        </w:rPr>
        <w:t>empresa local frente </w:t>
      </w:r>
      <w:r>
        <w:rPr/>
        <w:t>a dos </w:t>
      </w:r>
      <w:r>
        <w:rPr>
          <w:spacing w:val="-3"/>
        </w:rPr>
        <w:t>extranjeras, proporcionando</w:t>
      </w:r>
      <w:r>
        <w:rPr>
          <w:spacing w:val="138"/>
        </w:rPr>
        <w:t> </w:t>
      </w:r>
      <w:r>
        <w:rPr/>
        <w:t>una </w:t>
      </w:r>
      <w:r>
        <w:rPr>
          <w:spacing w:val="-3"/>
        </w:rPr>
        <w:t>solución </w:t>
      </w:r>
      <w:r>
        <w:rPr>
          <w:i/>
          <w:spacing w:val="-3"/>
        </w:rPr>
        <w:t>first-best</w:t>
      </w:r>
      <w:r>
        <w:rPr>
          <w:spacing w:val="-3"/>
        </w:rPr>
        <w:t>.</w:t>
      </w:r>
    </w:p>
    <w:p>
      <w:pPr>
        <w:pStyle w:val="BodyText"/>
        <w:spacing w:before="7"/>
        <w:rPr>
          <w:sz w:val="31"/>
        </w:rPr>
      </w:pPr>
    </w:p>
    <w:p>
      <w:pPr>
        <w:pStyle w:val="Heading1"/>
        <w:numPr>
          <w:ilvl w:val="2"/>
          <w:numId w:val="14"/>
        </w:numPr>
        <w:tabs>
          <w:tab w:pos="1326" w:val="left" w:leader="none"/>
        </w:tabs>
        <w:spacing w:line="240" w:lineRule="auto" w:before="0" w:after="0"/>
        <w:ind w:left="1325" w:right="0" w:hanging="1133"/>
        <w:jc w:val="both"/>
      </w:pPr>
      <w:r>
        <w:rPr>
          <w:spacing w:val="-3"/>
        </w:rPr>
        <w:t>Subsidios </w:t>
      </w:r>
      <w:r>
        <w:rPr/>
        <w:t>a la</w:t>
      </w:r>
      <w:r>
        <w:rPr>
          <w:spacing w:val="-12"/>
        </w:rPr>
        <w:t> </w:t>
      </w:r>
      <w:r>
        <w:rPr>
          <w:spacing w:val="-3"/>
        </w:rPr>
        <w:t>exportación.</w:t>
      </w:r>
    </w:p>
    <w:p>
      <w:pPr>
        <w:pStyle w:val="BodyText"/>
        <w:rPr>
          <w:b/>
        </w:rPr>
      </w:pPr>
    </w:p>
    <w:p>
      <w:pPr>
        <w:pStyle w:val="ListParagraph"/>
        <w:numPr>
          <w:ilvl w:val="3"/>
          <w:numId w:val="14"/>
        </w:numPr>
        <w:tabs>
          <w:tab w:pos="1610" w:val="left" w:leader="none"/>
        </w:tabs>
        <w:spacing w:line="240" w:lineRule="auto" w:before="176" w:after="0"/>
        <w:ind w:left="1609" w:right="0" w:hanging="1417"/>
        <w:jc w:val="both"/>
        <w:rPr>
          <w:b/>
          <w:sz w:val="24"/>
        </w:rPr>
      </w:pPr>
      <w:r>
        <w:rPr>
          <w:b/>
          <w:spacing w:val="-3"/>
          <w:sz w:val="24"/>
        </w:rPr>
        <w:t>Productos</w:t>
      </w:r>
      <w:r>
        <w:rPr>
          <w:b/>
          <w:spacing w:val="-2"/>
          <w:sz w:val="24"/>
        </w:rPr>
        <w:t> </w:t>
      </w:r>
      <w:r>
        <w:rPr>
          <w:b/>
          <w:spacing w:val="-3"/>
          <w:sz w:val="24"/>
        </w:rPr>
        <w:t>homogéneos.</w:t>
      </w:r>
    </w:p>
    <w:p>
      <w:pPr>
        <w:pStyle w:val="BodyText"/>
        <w:rPr>
          <w:b/>
        </w:rPr>
      </w:pPr>
    </w:p>
    <w:p>
      <w:pPr>
        <w:pStyle w:val="ListParagraph"/>
        <w:numPr>
          <w:ilvl w:val="0"/>
          <w:numId w:val="15"/>
        </w:numPr>
        <w:tabs>
          <w:tab w:pos="693" w:val="left" w:leader="none"/>
        </w:tabs>
        <w:spacing w:line="316" w:lineRule="auto" w:before="176" w:after="0"/>
        <w:ind w:left="192" w:right="109" w:firstLine="0"/>
        <w:jc w:val="both"/>
        <w:rPr>
          <w:b/>
          <w:sz w:val="24"/>
        </w:rPr>
      </w:pPr>
      <w:r>
        <w:rPr>
          <w:b/>
          <w:sz w:val="24"/>
        </w:rPr>
        <w:t>El </w:t>
      </w:r>
      <w:r>
        <w:rPr>
          <w:b/>
          <w:spacing w:val="-3"/>
          <w:sz w:val="24"/>
        </w:rPr>
        <w:t>modelo básico </w:t>
      </w:r>
      <w:r>
        <w:rPr>
          <w:b/>
          <w:sz w:val="24"/>
        </w:rPr>
        <w:t>de </w:t>
      </w:r>
      <w:r>
        <w:rPr>
          <w:b/>
          <w:spacing w:val="-3"/>
          <w:sz w:val="24"/>
        </w:rPr>
        <w:t>Brander </w:t>
      </w:r>
      <w:r>
        <w:rPr>
          <w:b/>
          <w:sz w:val="24"/>
        </w:rPr>
        <w:t>y </w:t>
      </w:r>
      <w:r>
        <w:rPr>
          <w:b/>
          <w:spacing w:val="-3"/>
          <w:sz w:val="24"/>
        </w:rPr>
        <w:t>Spencer </w:t>
      </w:r>
      <w:r>
        <w:rPr>
          <w:b/>
          <w:sz w:val="24"/>
        </w:rPr>
        <w:t>y el </w:t>
      </w:r>
      <w:r>
        <w:rPr>
          <w:b/>
          <w:spacing w:val="-3"/>
          <w:sz w:val="24"/>
        </w:rPr>
        <w:t>modelo de Venables.</w:t>
      </w:r>
    </w:p>
    <w:p>
      <w:pPr>
        <w:pStyle w:val="BodyText"/>
        <w:spacing w:before="1"/>
        <w:rPr>
          <w:b/>
          <w:sz w:val="32"/>
        </w:rPr>
      </w:pPr>
    </w:p>
    <w:p>
      <w:pPr>
        <w:pStyle w:val="BodyText"/>
        <w:spacing w:line="316" w:lineRule="auto"/>
        <w:ind w:left="192" w:right="109"/>
        <w:jc w:val="both"/>
      </w:pPr>
      <w:r>
        <w:rPr/>
        <w:t>El </w:t>
      </w:r>
      <w:r>
        <w:rPr>
          <w:spacing w:val="-3"/>
        </w:rPr>
        <w:t>argumento </w:t>
      </w:r>
      <w:r>
        <w:rPr/>
        <w:t>de </w:t>
      </w:r>
      <w:r>
        <w:rPr>
          <w:spacing w:val="-3"/>
        </w:rPr>
        <w:t>desviación </w:t>
      </w:r>
      <w:r>
        <w:rPr/>
        <w:t>de </w:t>
      </w:r>
      <w:r>
        <w:rPr>
          <w:spacing w:val="-3"/>
        </w:rPr>
        <w:t>rentas hacia </w:t>
      </w:r>
      <w:r>
        <w:rPr/>
        <w:t>las </w:t>
      </w:r>
      <w:r>
        <w:rPr>
          <w:spacing w:val="-3"/>
        </w:rPr>
        <w:t>empresas</w:t>
      </w:r>
      <w:r>
        <w:rPr>
          <w:spacing w:val="138"/>
        </w:rPr>
        <w:t> </w:t>
      </w:r>
      <w:r>
        <w:rPr>
          <w:spacing w:val="-3"/>
        </w:rPr>
        <w:t>nacionales explicado para </w:t>
      </w:r>
      <w:r>
        <w:rPr/>
        <w:t>los </w:t>
      </w:r>
      <w:r>
        <w:rPr>
          <w:spacing w:val="-3"/>
        </w:rPr>
        <w:t>aranceles </w:t>
      </w:r>
      <w:r>
        <w:rPr/>
        <w:t>a la </w:t>
      </w:r>
      <w:r>
        <w:rPr>
          <w:spacing w:val="-3"/>
        </w:rPr>
        <w:t>importación es extensible </w:t>
      </w:r>
      <w:r>
        <w:rPr/>
        <w:t>a los </w:t>
      </w:r>
      <w:r>
        <w:rPr>
          <w:spacing w:val="-3"/>
        </w:rPr>
        <w:t>subsidios </w:t>
      </w:r>
      <w:r>
        <w:rPr/>
        <w:t>a la </w:t>
      </w:r>
      <w:r>
        <w:rPr>
          <w:spacing w:val="-3"/>
        </w:rPr>
        <w:t>exportación. Igual </w:t>
      </w:r>
      <w:r>
        <w:rPr/>
        <w:t>que </w:t>
      </w:r>
      <w:r>
        <w:rPr>
          <w:spacing w:val="-3"/>
        </w:rPr>
        <w:t>en Brander </w:t>
      </w:r>
      <w:r>
        <w:rPr/>
        <w:t>y </w:t>
      </w:r>
      <w:r>
        <w:rPr>
          <w:spacing w:val="-3"/>
        </w:rPr>
        <w:t>Spencer (1984a, 1984b) </w:t>
      </w:r>
      <w:r>
        <w:rPr/>
        <w:t>se </w:t>
      </w:r>
      <w:r>
        <w:rPr>
          <w:spacing w:val="-3"/>
        </w:rPr>
        <w:t>estudiaba </w:t>
      </w:r>
      <w:r>
        <w:rPr/>
        <w:t>el </w:t>
      </w:r>
      <w:r>
        <w:rPr>
          <w:spacing w:val="-3"/>
        </w:rPr>
        <w:t>papel de</w:t>
      </w:r>
      <w:r>
        <w:rPr>
          <w:spacing w:val="138"/>
        </w:rPr>
        <w:t> </w:t>
      </w:r>
      <w:r>
        <w:rPr/>
        <w:t>los </w:t>
      </w:r>
      <w:r>
        <w:rPr>
          <w:spacing w:val="-3"/>
        </w:rPr>
        <w:t>aranceles para incrementar </w:t>
      </w:r>
      <w:r>
        <w:rPr/>
        <w:t>el </w:t>
      </w:r>
      <w:r>
        <w:rPr>
          <w:spacing w:val="-3"/>
        </w:rPr>
        <w:t>bienestar nacional,  Brander </w:t>
      </w:r>
      <w:r>
        <w:rPr/>
        <w:t>y </w:t>
      </w:r>
      <w:r>
        <w:rPr>
          <w:spacing w:val="-3"/>
        </w:rPr>
        <w:t>Spencer (1985) representa </w:t>
      </w:r>
      <w:r>
        <w:rPr/>
        <w:t>el </w:t>
      </w:r>
      <w:r>
        <w:rPr>
          <w:spacing w:val="-3"/>
        </w:rPr>
        <w:t>artículo seminal relativo </w:t>
      </w:r>
      <w:r>
        <w:rPr/>
        <w:t>a </w:t>
      </w:r>
      <w:r>
        <w:rPr>
          <w:spacing w:val="-3"/>
        </w:rPr>
        <w:t>subsidios </w:t>
      </w:r>
      <w:r>
        <w:rPr/>
        <w:t>a la </w:t>
      </w:r>
      <w:r>
        <w:rPr>
          <w:spacing w:val="-3"/>
        </w:rPr>
        <w:t>exportación dentro </w:t>
      </w:r>
      <w:r>
        <w:rPr/>
        <w:t>de la </w:t>
      </w:r>
      <w:r>
        <w:rPr>
          <w:spacing w:val="-3"/>
        </w:rPr>
        <w:t>nueva teoría </w:t>
      </w:r>
      <w:r>
        <w:rPr/>
        <w:t>de la </w:t>
      </w:r>
      <w:r>
        <w:rPr>
          <w:spacing w:val="-3"/>
        </w:rPr>
        <w:t>política</w:t>
      </w:r>
      <w:r>
        <w:rPr>
          <w:spacing w:val="-17"/>
        </w:rPr>
        <w:t> </w:t>
      </w:r>
      <w:r>
        <w:rPr>
          <w:spacing w:val="-3"/>
        </w:rPr>
        <w:t>comercial.</w:t>
      </w:r>
    </w:p>
    <w:p>
      <w:pPr>
        <w:pStyle w:val="BodyText"/>
        <w:spacing w:before="9"/>
        <w:rPr>
          <w:sz w:val="31"/>
        </w:rPr>
      </w:pPr>
    </w:p>
    <w:p>
      <w:pPr>
        <w:pStyle w:val="BodyText"/>
        <w:spacing w:line="316" w:lineRule="auto" w:before="1"/>
        <w:ind w:left="192" w:right="109"/>
        <w:jc w:val="both"/>
      </w:pPr>
      <w:r>
        <w:rPr>
          <w:spacing w:val="-3"/>
        </w:rPr>
        <w:t>Brander </w:t>
      </w:r>
      <w:r>
        <w:rPr/>
        <w:t>y </w:t>
      </w:r>
      <w:r>
        <w:rPr>
          <w:spacing w:val="-3"/>
        </w:rPr>
        <w:t>Spencer (1985) presentaron </w:t>
      </w:r>
      <w:r>
        <w:rPr/>
        <w:t>un </w:t>
      </w:r>
      <w:r>
        <w:rPr>
          <w:spacing w:val="-3"/>
        </w:rPr>
        <w:t>modelo </w:t>
      </w:r>
      <w:r>
        <w:rPr/>
        <w:t>de </w:t>
      </w:r>
      <w:r>
        <w:rPr>
          <w:spacing w:val="-3"/>
        </w:rPr>
        <w:t>duopolio</w:t>
      </w:r>
      <w:r>
        <w:rPr>
          <w:spacing w:val="138"/>
        </w:rPr>
        <w:t> </w:t>
      </w:r>
      <w:r>
        <w:rPr/>
        <w:t>de </w:t>
      </w:r>
      <w:r>
        <w:rPr>
          <w:spacing w:val="-3"/>
        </w:rPr>
        <w:t>Cournot </w:t>
      </w:r>
      <w:r>
        <w:rPr/>
        <w:t>con dos </w:t>
      </w:r>
      <w:r>
        <w:rPr>
          <w:spacing w:val="-3"/>
        </w:rPr>
        <w:t>empresas situadas </w:t>
      </w:r>
      <w:r>
        <w:rPr/>
        <w:t>en dos </w:t>
      </w:r>
      <w:r>
        <w:rPr>
          <w:spacing w:val="-3"/>
        </w:rPr>
        <w:t>países</w:t>
      </w:r>
      <w:r>
        <w:rPr>
          <w:spacing w:val="138"/>
        </w:rPr>
        <w:t> </w:t>
      </w:r>
      <w:r>
        <w:rPr>
          <w:spacing w:val="-3"/>
        </w:rPr>
        <w:t>diferentes, suministrando </w:t>
      </w:r>
      <w:r>
        <w:rPr/>
        <w:t>el </w:t>
      </w:r>
      <w:r>
        <w:rPr>
          <w:spacing w:val="-3"/>
        </w:rPr>
        <w:t>mercado </w:t>
      </w:r>
      <w:r>
        <w:rPr/>
        <w:t>de un </w:t>
      </w:r>
      <w:r>
        <w:rPr>
          <w:spacing w:val="-3"/>
        </w:rPr>
        <w:t>tercer país (sin producción propia). Además, </w:t>
      </w:r>
      <w:r>
        <w:rPr/>
        <w:t>se </w:t>
      </w:r>
      <w:r>
        <w:rPr>
          <w:spacing w:val="-3"/>
        </w:rPr>
        <w:t>supone ausencia </w:t>
      </w:r>
      <w:r>
        <w:rPr/>
        <w:t>de </w:t>
      </w:r>
      <w:r>
        <w:rPr>
          <w:spacing w:val="-3"/>
        </w:rPr>
        <w:t>consumo nacional </w:t>
      </w:r>
      <w:r>
        <w:rPr/>
        <w:t>en los </w:t>
      </w:r>
      <w:r>
        <w:rPr>
          <w:spacing w:val="-3"/>
        </w:rPr>
        <w:t>países donde </w:t>
      </w:r>
      <w:r>
        <w:rPr/>
        <w:t>se </w:t>
      </w:r>
      <w:r>
        <w:rPr>
          <w:spacing w:val="-3"/>
        </w:rPr>
        <w:t>encuentran ubicadas ambas empresas. </w:t>
      </w:r>
      <w:r>
        <w:rPr/>
        <w:t>El </w:t>
      </w:r>
      <w:r>
        <w:rPr>
          <w:spacing w:val="-3"/>
        </w:rPr>
        <w:t>gobierno </w:t>
      </w:r>
      <w:r>
        <w:rPr/>
        <w:t>de una de las </w:t>
      </w:r>
      <w:r>
        <w:rPr>
          <w:spacing w:val="-3"/>
        </w:rPr>
        <w:t>empresas exportadoras puede aplicar </w:t>
      </w:r>
      <w:r>
        <w:rPr/>
        <w:t>un </w:t>
      </w:r>
      <w:r>
        <w:rPr>
          <w:spacing w:val="-3"/>
        </w:rPr>
        <w:t>subsidio </w:t>
      </w:r>
      <w:r>
        <w:rPr/>
        <w:t>a la </w:t>
      </w:r>
      <w:r>
        <w:rPr>
          <w:spacing w:val="-3"/>
        </w:rPr>
        <w:t>exportación antes </w:t>
      </w:r>
      <w:r>
        <w:rPr/>
        <w:t>de </w:t>
      </w:r>
      <w:r>
        <w:rPr>
          <w:spacing w:val="-3"/>
        </w:rPr>
        <w:t>las</w:t>
      </w:r>
      <w:r>
        <w:rPr>
          <w:spacing w:val="138"/>
        </w:rPr>
        <w:t> </w:t>
      </w:r>
      <w:r>
        <w:rPr>
          <w:spacing w:val="-3"/>
        </w:rPr>
        <w:t>decisiones </w:t>
      </w:r>
      <w:r>
        <w:rPr/>
        <w:t>de </w:t>
      </w:r>
      <w:r>
        <w:rPr>
          <w:spacing w:val="-3"/>
        </w:rPr>
        <w:t>cantidad </w:t>
      </w:r>
      <w:r>
        <w:rPr/>
        <w:t>de las </w:t>
      </w:r>
      <w:r>
        <w:rPr>
          <w:spacing w:val="-3"/>
        </w:rPr>
        <w:t>empresas. </w:t>
      </w:r>
      <w:r>
        <w:rPr/>
        <w:t>La </w:t>
      </w:r>
      <w:r>
        <w:rPr>
          <w:spacing w:val="-3"/>
        </w:rPr>
        <w:t>condición de</w:t>
      </w:r>
      <w:r>
        <w:rPr>
          <w:spacing w:val="138"/>
        </w:rPr>
        <w:t> </w:t>
      </w:r>
      <w:r>
        <w:rPr>
          <w:spacing w:val="-3"/>
        </w:rPr>
        <w:t>primer orden </w:t>
      </w:r>
      <w:r>
        <w:rPr/>
        <w:t>de </w:t>
      </w:r>
      <w:r>
        <w:rPr>
          <w:spacing w:val="-3"/>
        </w:rPr>
        <w:t>maximización </w:t>
      </w:r>
      <w:r>
        <w:rPr/>
        <w:t>del </w:t>
      </w:r>
      <w:r>
        <w:rPr>
          <w:spacing w:val="-3"/>
        </w:rPr>
        <w:t>beneficio </w:t>
      </w:r>
      <w:r>
        <w:rPr/>
        <w:t>de una </w:t>
      </w:r>
      <w:r>
        <w:rPr>
          <w:spacing w:val="-3"/>
        </w:rPr>
        <w:t>empresa nacional subsidiada viene dada</w:t>
      </w:r>
      <w:r>
        <w:rPr>
          <w:spacing w:val="1"/>
        </w:rPr>
        <w:t> </w:t>
      </w:r>
      <w:r>
        <w:rPr>
          <w:spacing w:val="-3"/>
        </w:rPr>
        <w:t>por:</w:t>
      </w:r>
    </w:p>
    <w:p>
      <w:pPr>
        <w:pStyle w:val="BodyText"/>
        <w:rPr>
          <w:sz w:val="20"/>
        </w:rPr>
      </w:pPr>
    </w:p>
    <w:p>
      <w:pPr>
        <w:spacing w:before="172"/>
        <w:ind w:left="1296" w:right="1228" w:firstLine="0"/>
        <w:jc w:val="center"/>
        <w:rPr>
          <w:rFonts w:ascii="Times New Roman" w:hAnsi="Times New Roman"/>
          <w:i/>
          <w:sz w:val="24"/>
        </w:rPr>
      </w:pPr>
      <w:r>
        <w:rPr>
          <w:rFonts w:ascii="Symbol" w:hAnsi="Symbol"/>
          <w:position w:val="-2"/>
          <w:sz w:val="24"/>
        </w:rPr>
        <w:t></w:t>
      </w:r>
      <w:r>
        <w:rPr>
          <w:rFonts w:ascii="Times New Roman" w:hAnsi="Times New Roman"/>
          <w:i/>
          <w:position w:val="-3"/>
          <w:sz w:val="14"/>
        </w:rPr>
        <w:t>x </w:t>
      </w:r>
      <w:r>
        <w:rPr>
          <w:rFonts w:ascii="Times New Roman" w:hAnsi="Times New Roman"/>
          <w:i/>
          <w:sz w:val="24"/>
        </w:rPr>
        <w:t>= x</w:t>
      </w:r>
      <w:r>
        <w:rPr>
          <w:rFonts w:ascii="Symbol" w:hAnsi="Symbol"/>
          <w:position w:val="1"/>
          <w:sz w:val="24"/>
        </w:rPr>
        <w:t></w:t>
      </w:r>
      <w:r>
        <w:rPr>
          <w:rFonts w:ascii="Times New Roman" w:hAnsi="Times New Roman"/>
          <w:i/>
          <w:sz w:val="24"/>
        </w:rPr>
        <w:t>p+ p - </w:t>
      </w:r>
      <w:r>
        <w:rPr>
          <w:rFonts w:ascii="Times New Roman" w:hAnsi="Times New Roman"/>
          <w:i/>
          <w:position w:val="-2"/>
          <w:sz w:val="24"/>
        </w:rPr>
        <w:t>c</w:t>
      </w:r>
      <w:r>
        <w:rPr>
          <w:rFonts w:ascii="Times New Roman" w:hAnsi="Times New Roman"/>
          <w:i/>
          <w:position w:val="-4"/>
          <w:sz w:val="14"/>
        </w:rPr>
        <w:t>x </w:t>
      </w:r>
      <w:r>
        <w:rPr>
          <w:rFonts w:ascii="Times New Roman" w:hAnsi="Times New Roman"/>
          <w:i/>
          <w:sz w:val="24"/>
        </w:rPr>
        <w:t>+ s= 0</w:t>
      </w:r>
    </w:p>
    <w:p>
      <w:pPr>
        <w:spacing w:after="0"/>
        <w:jc w:val="center"/>
        <w:rPr>
          <w:rFonts w:ascii="Times New Roman" w:hAnsi="Times New Roman"/>
          <w:sz w:val="24"/>
        </w:rPr>
        <w:sectPr>
          <w:pgSz w:w="11900" w:h="16840"/>
          <w:pgMar w:header="1784" w:footer="0" w:top="2020" w:bottom="280" w:left="1680" w:right="1320"/>
        </w:sectPr>
      </w:pPr>
    </w:p>
    <w:p>
      <w:pPr>
        <w:pStyle w:val="BodyText"/>
        <w:spacing w:before="161"/>
        <w:ind w:left="192" w:right="110"/>
        <w:jc w:val="right"/>
      </w:pPr>
      <w:r>
        <w:rPr/>
        <w:t>69</w:t>
      </w:r>
    </w:p>
    <w:p>
      <w:pPr>
        <w:pStyle w:val="BodyText"/>
        <w:spacing w:line="314" w:lineRule="auto" w:before="169"/>
        <w:ind w:left="192" w:right="109"/>
        <w:jc w:val="both"/>
      </w:pPr>
      <w:r>
        <w:rPr>
          <w:spacing w:val="-3"/>
        </w:rPr>
        <w:t>donde </w:t>
      </w:r>
      <w:r>
        <w:rPr/>
        <w:t>x </w:t>
      </w:r>
      <w:r>
        <w:rPr>
          <w:spacing w:val="-3"/>
        </w:rPr>
        <w:t>representa </w:t>
      </w:r>
      <w:r>
        <w:rPr/>
        <w:t>el </w:t>
      </w:r>
      <w:r>
        <w:rPr>
          <w:spacing w:val="-3"/>
        </w:rPr>
        <w:t>output </w:t>
      </w:r>
      <w:r>
        <w:rPr/>
        <w:t>de la </w:t>
      </w:r>
      <w:r>
        <w:rPr>
          <w:spacing w:val="-3"/>
        </w:rPr>
        <w:t>empresa nacional, </w:t>
      </w:r>
      <w:r>
        <w:rPr/>
        <w:t>p </w:t>
      </w:r>
      <w:r>
        <w:rPr>
          <w:spacing w:val="-3"/>
        </w:rPr>
        <w:t>el precio </w:t>
      </w:r>
      <w:r>
        <w:rPr/>
        <w:t>de </w:t>
      </w:r>
      <w:r>
        <w:rPr>
          <w:spacing w:val="-3"/>
        </w:rPr>
        <w:t>mercado </w:t>
      </w:r>
      <w:r>
        <w:rPr/>
        <w:t>del </w:t>
      </w:r>
      <w:r>
        <w:rPr>
          <w:spacing w:val="-3"/>
        </w:rPr>
        <w:t>bien, </w:t>
      </w:r>
      <w:r>
        <w:rPr/>
        <w:t>p’ la </w:t>
      </w:r>
      <w:r>
        <w:rPr>
          <w:spacing w:val="-3"/>
        </w:rPr>
        <w:t>primera derivada </w:t>
      </w:r>
      <w:r>
        <w:rPr/>
        <w:t>de </w:t>
      </w:r>
      <w:r>
        <w:rPr>
          <w:spacing w:val="-3"/>
        </w:rPr>
        <w:t>la función inversa </w:t>
      </w:r>
      <w:r>
        <w:rPr/>
        <w:t>de </w:t>
      </w:r>
      <w:r>
        <w:rPr>
          <w:spacing w:val="-3"/>
        </w:rPr>
        <w:t>demanda, </w:t>
      </w:r>
      <w:r>
        <w:rPr/>
        <w:t>c</w:t>
      </w:r>
      <w:r>
        <w:rPr>
          <w:position w:val="-4"/>
          <w:sz w:val="12"/>
        </w:rPr>
        <w:t>x </w:t>
      </w:r>
      <w:r>
        <w:rPr/>
        <w:t>el </w:t>
      </w:r>
      <w:r>
        <w:rPr>
          <w:spacing w:val="-3"/>
        </w:rPr>
        <w:t>coste marginal </w:t>
      </w:r>
      <w:r>
        <w:rPr/>
        <w:t>y s </w:t>
      </w:r>
      <w:r>
        <w:rPr>
          <w:spacing w:val="-3"/>
        </w:rPr>
        <w:t>el</w:t>
      </w:r>
      <w:r>
        <w:rPr>
          <w:spacing w:val="138"/>
        </w:rPr>
        <w:t> </w:t>
      </w:r>
      <w:r>
        <w:rPr>
          <w:spacing w:val="-3"/>
        </w:rPr>
        <w:t>subsidio </w:t>
      </w:r>
      <w:r>
        <w:rPr/>
        <w:t>a la </w:t>
      </w:r>
      <w:r>
        <w:rPr>
          <w:spacing w:val="-3"/>
        </w:rPr>
        <w:t>exportación.</w:t>
      </w:r>
    </w:p>
    <w:p>
      <w:pPr>
        <w:pStyle w:val="BodyText"/>
        <w:spacing w:before="1"/>
        <w:rPr>
          <w:sz w:val="32"/>
        </w:rPr>
      </w:pPr>
    </w:p>
    <w:p>
      <w:pPr>
        <w:pStyle w:val="BodyText"/>
        <w:spacing w:line="316" w:lineRule="auto"/>
        <w:ind w:left="192" w:right="109"/>
        <w:jc w:val="both"/>
      </w:pPr>
      <w:r>
        <w:rPr>
          <w:spacing w:val="-3"/>
        </w:rPr>
        <w:t>Brander </w:t>
      </w:r>
      <w:r>
        <w:rPr/>
        <w:t>y </w:t>
      </w:r>
      <w:r>
        <w:rPr>
          <w:spacing w:val="-3"/>
        </w:rPr>
        <w:t>Spencer mostraron </w:t>
      </w:r>
      <w:r>
        <w:rPr/>
        <w:t>que una </w:t>
      </w:r>
      <w:r>
        <w:rPr>
          <w:spacing w:val="-3"/>
        </w:rPr>
        <w:t>elevación </w:t>
      </w:r>
      <w:r>
        <w:rPr/>
        <w:t>en el </w:t>
      </w:r>
      <w:r>
        <w:rPr>
          <w:spacing w:val="-3"/>
        </w:rPr>
        <w:t>montante </w:t>
      </w:r>
      <w:r>
        <w:rPr/>
        <w:t>del </w:t>
      </w:r>
      <w:r>
        <w:rPr>
          <w:spacing w:val="-3"/>
        </w:rPr>
        <w:t>subsidio tendería </w:t>
      </w:r>
      <w:r>
        <w:rPr/>
        <w:t>a </w:t>
      </w:r>
      <w:r>
        <w:rPr>
          <w:spacing w:val="-3"/>
        </w:rPr>
        <w:t>incrementar </w:t>
      </w:r>
      <w:r>
        <w:rPr/>
        <w:t>el </w:t>
      </w:r>
      <w:r>
        <w:rPr>
          <w:spacing w:val="-3"/>
        </w:rPr>
        <w:t>output </w:t>
      </w:r>
      <w:r>
        <w:rPr/>
        <w:t>y el </w:t>
      </w:r>
      <w:r>
        <w:rPr>
          <w:spacing w:val="-3"/>
        </w:rPr>
        <w:t>beneficio </w:t>
      </w:r>
      <w:r>
        <w:rPr/>
        <w:t>de la </w:t>
      </w:r>
      <w:r>
        <w:rPr>
          <w:spacing w:val="-3"/>
        </w:rPr>
        <w:t>empresa nacional </w:t>
      </w:r>
      <w:r>
        <w:rPr/>
        <w:t>y a </w:t>
      </w:r>
      <w:r>
        <w:rPr>
          <w:spacing w:val="-3"/>
        </w:rPr>
        <w:t>reducir </w:t>
      </w:r>
      <w:r>
        <w:rPr/>
        <w:t>el </w:t>
      </w:r>
      <w:r>
        <w:rPr>
          <w:spacing w:val="-3"/>
        </w:rPr>
        <w:t>output </w:t>
      </w:r>
      <w:r>
        <w:rPr/>
        <w:t>y el </w:t>
      </w:r>
      <w:r>
        <w:rPr>
          <w:spacing w:val="-3"/>
        </w:rPr>
        <w:t>beneficio </w:t>
      </w:r>
      <w:r>
        <w:rPr/>
        <w:t>de la </w:t>
      </w:r>
      <w:r>
        <w:rPr>
          <w:spacing w:val="-3"/>
        </w:rPr>
        <w:t>otra empresa; además, </w:t>
      </w:r>
      <w:r>
        <w:rPr/>
        <w:t>la </w:t>
      </w:r>
      <w:r>
        <w:rPr>
          <w:spacing w:val="-3"/>
        </w:rPr>
        <w:t>disminución </w:t>
      </w:r>
      <w:r>
        <w:rPr/>
        <w:t>de los </w:t>
      </w:r>
      <w:r>
        <w:rPr>
          <w:spacing w:val="-3"/>
        </w:rPr>
        <w:t>costes marginales haría bajar </w:t>
      </w:r>
      <w:r>
        <w:rPr/>
        <w:t>el </w:t>
      </w:r>
      <w:r>
        <w:rPr>
          <w:spacing w:val="-3"/>
        </w:rPr>
        <w:t>precio.</w:t>
      </w:r>
    </w:p>
    <w:p>
      <w:pPr>
        <w:pStyle w:val="BodyText"/>
        <w:spacing w:before="9"/>
        <w:rPr>
          <w:sz w:val="31"/>
        </w:rPr>
      </w:pPr>
    </w:p>
    <w:p>
      <w:pPr>
        <w:pStyle w:val="BodyText"/>
        <w:spacing w:line="316" w:lineRule="auto" w:before="1"/>
        <w:ind w:left="192" w:right="109"/>
        <w:jc w:val="both"/>
      </w:pPr>
      <w:r>
        <w:rPr/>
        <w:t>El </w:t>
      </w:r>
      <w:r>
        <w:rPr>
          <w:spacing w:val="-3"/>
        </w:rPr>
        <w:t>bienestar </w:t>
      </w:r>
      <w:r>
        <w:rPr/>
        <w:t>del </w:t>
      </w:r>
      <w:r>
        <w:rPr>
          <w:spacing w:val="-3"/>
        </w:rPr>
        <w:t>país, </w:t>
      </w:r>
      <w:r>
        <w:rPr/>
        <w:t>al no </w:t>
      </w:r>
      <w:r>
        <w:rPr>
          <w:spacing w:val="-3"/>
        </w:rPr>
        <w:t>existir consumo nacional del bien, </w:t>
      </w:r>
      <w:r>
        <w:rPr/>
        <w:t>es </w:t>
      </w:r>
      <w:r>
        <w:rPr>
          <w:spacing w:val="-3"/>
        </w:rPr>
        <w:t>igual </w:t>
      </w:r>
      <w:r>
        <w:rPr/>
        <w:t>al </w:t>
      </w:r>
      <w:r>
        <w:rPr>
          <w:spacing w:val="-3"/>
        </w:rPr>
        <w:t>beneficio </w:t>
      </w:r>
      <w:r>
        <w:rPr/>
        <w:t>de la </w:t>
      </w:r>
      <w:r>
        <w:rPr>
          <w:spacing w:val="-3"/>
        </w:rPr>
        <w:t>empresa nacional neto de </w:t>
      </w:r>
      <w:r>
        <w:rPr/>
        <w:t>los </w:t>
      </w:r>
      <w:r>
        <w:rPr>
          <w:spacing w:val="-3"/>
        </w:rPr>
        <w:t>gastos gubernamentales </w:t>
      </w:r>
      <w:r>
        <w:rPr/>
        <w:t>en el </w:t>
      </w:r>
      <w:r>
        <w:rPr>
          <w:spacing w:val="-3"/>
        </w:rPr>
        <w:t>subsidio. </w:t>
      </w:r>
      <w:r>
        <w:rPr/>
        <w:t>La </w:t>
      </w:r>
      <w:r>
        <w:rPr>
          <w:spacing w:val="-3"/>
        </w:rPr>
        <w:t>maximización</w:t>
      </w:r>
      <w:r>
        <w:rPr>
          <w:spacing w:val="138"/>
        </w:rPr>
        <w:t> </w:t>
      </w:r>
      <w:r>
        <w:rPr/>
        <w:t>de </w:t>
      </w:r>
      <w:r>
        <w:rPr>
          <w:spacing w:val="-3"/>
        </w:rPr>
        <w:t>esta función </w:t>
      </w:r>
      <w:r>
        <w:rPr/>
        <w:t>de </w:t>
      </w:r>
      <w:r>
        <w:rPr>
          <w:spacing w:val="-3"/>
        </w:rPr>
        <w:t>bienestar respecto </w:t>
      </w:r>
      <w:r>
        <w:rPr/>
        <w:t>al </w:t>
      </w:r>
      <w:r>
        <w:rPr>
          <w:spacing w:val="-3"/>
        </w:rPr>
        <w:t>subsidio permite obtener </w:t>
      </w:r>
      <w:r>
        <w:rPr/>
        <w:t>el </w:t>
      </w:r>
      <w:r>
        <w:rPr>
          <w:spacing w:val="-3"/>
        </w:rPr>
        <w:t>nivel óptimo </w:t>
      </w:r>
      <w:r>
        <w:rPr/>
        <w:t>del</w:t>
      </w:r>
      <w:r>
        <w:rPr>
          <w:spacing w:val="-16"/>
        </w:rPr>
        <w:t> </w:t>
      </w:r>
      <w:r>
        <w:rPr>
          <w:spacing w:val="-3"/>
        </w:rPr>
        <w:t>mismo:</w:t>
      </w:r>
    </w:p>
    <w:p>
      <w:pPr>
        <w:pStyle w:val="BodyText"/>
        <w:rPr>
          <w:sz w:val="20"/>
        </w:rPr>
      </w:pPr>
    </w:p>
    <w:p>
      <w:pPr>
        <w:spacing w:line="252" w:lineRule="exact" w:before="188"/>
        <w:ind w:left="1572" w:right="1228" w:firstLine="0"/>
        <w:jc w:val="center"/>
        <w:rPr>
          <w:rFonts w:ascii="Times New Roman" w:hAnsi="Times New Roman"/>
          <w:i/>
          <w:sz w:val="24"/>
        </w:rPr>
      </w:pPr>
      <w:r>
        <w:rPr>
          <w:rFonts w:ascii="Times New Roman" w:hAnsi="Times New Roman"/>
          <w:i/>
          <w:position w:val="1"/>
          <w:sz w:val="24"/>
        </w:rPr>
        <w:t>xp</w:t>
      </w:r>
      <w:r>
        <w:rPr>
          <w:rFonts w:ascii="Symbol" w:hAnsi="Symbol"/>
          <w:position w:val="2"/>
          <w:sz w:val="24"/>
        </w:rPr>
        <w:t></w:t>
      </w:r>
      <w:r>
        <w:rPr>
          <w:rFonts w:ascii="Times New Roman" w:hAnsi="Times New Roman"/>
          <w:position w:val="2"/>
          <w:sz w:val="24"/>
        </w:rPr>
        <w:t> </w:t>
      </w:r>
      <w:r>
        <w:rPr>
          <w:rFonts w:ascii="Times New Roman" w:hAnsi="Times New Roman"/>
          <w:i/>
          <w:sz w:val="24"/>
        </w:rPr>
        <w:t>y</w:t>
      </w:r>
    </w:p>
    <w:p>
      <w:pPr>
        <w:tabs>
          <w:tab w:pos="870" w:val="left" w:leader="none"/>
        </w:tabs>
        <w:spacing w:line="188" w:lineRule="exact" w:before="0"/>
        <w:ind w:left="52" w:right="0" w:firstLine="0"/>
        <w:jc w:val="center"/>
        <w:rPr>
          <w:rFonts w:ascii="Times New Roman"/>
          <w:i/>
          <w:sz w:val="14"/>
        </w:rPr>
      </w:pPr>
      <w:r>
        <w:rPr/>
        <w:pict>
          <v:line style="position:absolute;mso-position-horizontal-relative:page;mso-position-vertical-relative:paragraph;z-index:-289456" from="302.679993pt,5.26371pt" to="330.519993pt,5.26371pt" stroked="true" strokeweight=".48pt" strokecolor="#000000">
            <w10:wrap type="none"/>
          </v:line>
        </w:pict>
      </w:r>
      <w:r>
        <w:rPr>
          <w:rFonts w:ascii="Times New Roman"/>
          <w:i/>
          <w:spacing w:val="14"/>
          <w:sz w:val="24"/>
        </w:rPr>
        <w:t>s=</w:t>
        <w:tab/>
      </w:r>
      <w:r>
        <w:rPr>
          <w:rFonts w:ascii="Times New Roman"/>
          <w:i/>
          <w:position w:val="9"/>
          <w:sz w:val="14"/>
        </w:rPr>
        <w:t>s</w:t>
      </w:r>
    </w:p>
    <w:p>
      <w:pPr>
        <w:spacing w:line="250" w:lineRule="exact" w:before="0"/>
        <w:ind w:left="1638" w:right="1228" w:firstLine="0"/>
        <w:jc w:val="center"/>
        <w:rPr>
          <w:rFonts w:ascii="Times New Roman"/>
          <w:i/>
          <w:sz w:val="14"/>
        </w:rPr>
      </w:pPr>
      <w:r>
        <w:rPr>
          <w:rFonts w:ascii="Times New Roman"/>
          <w:i/>
          <w:position w:val="1"/>
          <w:sz w:val="24"/>
        </w:rPr>
        <w:t>x</w:t>
      </w:r>
      <w:r>
        <w:rPr>
          <w:rFonts w:ascii="Times New Roman"/>
          <w:i/>
          <w:sz w:val="14"/>
        </w:rPr>
        <w:t>s</w:t>
      </w:r>
    </w:p>
    <w:p>
      <w:pPr>
        <w:pStyle w:val="BodyText"/>
        <w:rPr>
          <w:rFonts w:ascii="Times New Roman"/>
          <w:i/>
          <w:sz w:val="20"/>
        </w:rPr>
      </w:pPr>
    </w:p>
    <w:p>
      <w:pPr>
        <w:pStyle w:val="BodyText"/>
        <w:rPr>
          <w:rFonts w:ascii="Times New Roman"/>
          <w:i/>
          <w:sz w:val="20"/>
        </w:rPr>
      </w:pPr>
    </w:p>
    <w:p>
      <w:pPr>
        <w:pStyle w:val="BodyText"/>
        <w:spacing w:line="316" w:lineRule="auto" w:before="205"/>
        <w:ind w:left="192" w:right="109"/>
        <w:jc w:val="both"/>
      </w:pPr>
      <w:r>
        <w:rPr>
          <w:spacing w:val="-3"/>
        </w:rPr>
        <w:t>donde </w:t>
      </w:r>
      <w:r>
        <w:rPr/>
        <w:t>y es el </w:t>
      </w:r>
      <w:r>
        <w:rPr>
          <w:spacing w:val="-3"/>
        </w:rPr>
        <w:t>output </w:t>
      </w:r>
      <w:r>
        <w:rPr/>
        <w:t>de la </w:t>
      </w:r>
      <w:r>
        <w:rPr>
          <w:spacing w:val="-3"/>
        </w:rPr>
        <w:t>empresa extranjera </w:t>
      </w:r>
      <w:r>
        <w:rPr/>
        <w:t>y </w:t>
      </w:r>
      <w:r>
        <w:rPr>
          <w:spacing w:val="-3"/>
        </w:rPr>
        <w:t>las</w:t>
      </w:r>
      <w:r>
        <w:rPr>
          <w:spacing w:val="138"/>
        </w:rPr>
        <w:t> </w:t>
      </w:r>
      <w:r>
        <w:rPr>
          <w:spacing w:val="-3"/>
        </w:rPr>
        <w:t>variables </w:t>
      </w:r>
      <w:r>
        <w:rPr/>
        <w:t>con </w:t>
      </w:r>
      <w:r>
        <w:rPr>
          <w:spacing w:val="-3"/>
        </w:rPr>
        <w:t>subíndices denotan derivadas respecto al subsidio. </w:t>
      </w:r>
      <w:r>
        <w:rPr/>
        <w:t>Los </w:t>
      </w:r>
      <w:r>
        <w:rPr>
          <w:spacing w:val="-3"/>
        </w:rPr>
        <w:t>autores mostraron </w:t>
      </w:r>
      <w:r>
        <w:rPr/>
        <w:t>que </w:t>
      </w:r>
      <w:r>
        <w:rPr>
          <w:spacing w:val="-3"/>
        </w:rPr>
        <w:t>este subsidio óptimo reproduce </w:t>
      </w:r>
      <w:r>
        <w:rPr/>
        <w:t>el </w:t>
      </w:r>
      <w:r>
        <w:rPr>
          <w:spacing w:val="-3"/>
        </w:rPr>
        <w:t>resultado </w:t>
      </w:r>
      <w:r>
        <w:rPr/>
        <w:t>del </w:t>
      </w:r>
      <w:r>
        <w:rPr>
          <w:spacing w:val="-3"/>
        </w:rPr>
        <w:t>liderazgo </w:t>
      </w:r>
      <w:r>
        <w:rPr/>
        <w:t>de </w:t>
      </w:r>
      <w:r>
        <w:rPr>
          <w:spacing w:val="-3"/>
        </w:rPr>
        <w:t>Stackelberg por  parte </w:t>
      </w:r>
      <w:r>
        <w:rPr/>
        <w:t>de la </w:t>
      </w:r>
      <w:r>
        <w:rPr>
          <w:spacing w:val="-3"/>
        </w:rPr>
        <w:t>empresa nacional </w:t>
      </w:r>
      <w:r>
        <w:rPr/>
        <w:t>en </w:t>
      </w:r>
      <w:r>
        <w:rPr>
          <w:spacing w:val="-3"/>
        </w:rPr>
        <w:t>ausencia </w:t>
      </w:r>
      <w:r>
        <w:rPr/>
        <w:t>de </w:t>
      </w:r>
      <w:r>
        <w:rPr>
          <w:spacing w:val="-3"/>
        </w:rPr>
        <w:t>subsidios. De esta forma, </w:t>
      </w:r>
      <w:r>
        <w:rPr/>
        <w:t>los </w:t>
      </w:r>
      <w:r>
        <w:rPr>
          <w:spacing w:val="-3"/>
        </w:rPr>
        <w:t>países tienen incentivos para ofrecer un subsidio </w:t>
      </w:r>
      <w:r>
        <w:rPr/>
        <w:t>a la </w:t>
      </w:r>
      <w:r>
        <w:rPr>
          <w:spacing w:val="-3"/>
        </w:rPr>
        <w:t>exportación </w:t>
      </w:r>
      <w:r>
        <w:rPr/>
        <w:t>a sus </w:t>
      </w:r>
      <w:r>
        <w:rPr>
          <w:spacing w:val="-3"/>
        </w:rPr>
        <w:t>empresas, dado </w:t>
      </w:r>
      <w:r>
        <w:rPr/>
        <w:t>que </w:t>
      </w:r>
      <w:r>
        <w:rPr>
          <w:spacing w:val="-3"/>
        </w:rPr>
        <w:t>aumentan </w:t>
      </w:r>
      <w:r>
        <w:rPr/>
        <w:t>sus </w:t>
      </w:r>
      <w:r>
        <w:rPr>
          <w:spacing w:val="-3"/>
        </w:rPr>
        <w:t>beneficios </w:t>
      </w:r>
      <w:r>
        <w:rPr/>
        <w:t>en un </w:t>
      </w:r>
      <w:r>
        <w:rPr>
          <w:spacing w:val="-3"/>
        </w:rPr>
        <w:t>importe superior </w:t>
      </w:r>
      <w:r>
        <w:rPr/>
        <w:t>al </w:t>
      </w:r>
      <w:r>
        <w:rPr>
          <w:spacing w:val="-3"/>
        </w:rPr>
        <w:t>montante del subsidio.</w:t>
      </w:r>
    </w:p>
    <w:p>
      <w:pPr>
        <w:pStyle w:val="BodyText"/>
        <w:spacing w:before="9"/>
        <w:rPr>
          <w:sz w:val="31"/>
        </w:rPr>
      </w:pPr>
    </w:p>
    <w:p>
      <w:pPr>
        <w:pStyle w:val="BodyText"/>
        <w:spacing w:line="316" w:lineRule="auto" w:before="1"/>
        <w:ind w:left="192" w:right="109"/>
        <w:jc w:val="both"/>
      </w:pPr>
      <w:r>
        <w:rPr/>
        <w:t>A </w:t>
      </w:r>
      <w:r>
        <w:rPr>
          <w:spacing w:val="-3"/>
        </w:rPr>
        <w:t>pesar </w:t>
      </w:r>
      <w:r>
        <w:rPr/>
        <w:t>de que los </w:t>
      </w:r>
      <w:r>
        <w:rPr>
          <w:spacing w:val="-3"/>
        </w:rPr>
        <w:t>términos </w:t>
      </w:r>
      <w:r>
        <w:rPr/>
        <w:t>de </w:t>
      </w:r>
      <w:r>
        <w:rPr>
          <w:spacing w:val="-3"/>
        </w:rPr>
        <w:t>intercambio </w:t>
      </w:r>
      <w:r>
        <w:rPr/>
        <w:t>del </w:t>
      </w:r>
      <w:r>
        <w:rPr>
          <w:spacing w:val="-3"/>
        </w:rPr>
        <w:t>país que</w:t>
      </w:r>
      <w:r>
        <w:rPr>
          <w:spacing w:val="138"/>
        </w:rPr>
        <w:t> </w:t>
      </w:r>
      <w:r>
        <w:rPr>
          <w:spacing w:val="-3"/>
        </w:rPr>
        <w:t>establece </w:t>
      </w:r>
      <w:r>
        <w:rPr/>
        <w:t>el </w:t>
      </w:r>
      <w:r>
        <w:rPr>
          <w:spacing w:val="-3"/>
        </w:rPr>
        <w:t>subsidio </w:t>
      </w:r>
      <w:r>
        <w:rPr/>
        <w:t>se </w:t>
      </w:r>
      <w:r>
        <w:rPr>
          <w:spacing w:val="-3"/>
        </w:rPr>
        <w:t>deterioran, </w:t>
      </w:r>
      <w:r>
        <w:rPr/>
        <w:t>el </w:t>
      </w:r>
      <w:r>
        <w:rPr>
          <w:spacing w:val="-3"/>
        </w:rPr>
        <w:t>bienestar nacional</w:t>
      </w:r>
      <w:r>
        <w:rPr>
          <w:spacing w:val="138"/>
        </w:rPr>
        <w:t> </w:t>
      </w:r>
      <w:r>
        <w:rPr/>
        <w:t>se </w:t>
      </w:r>
      <w:r>
        <w:rPr>
          <w:spacing w:val="-3"/>
        </w:rPr>
        <w:t>incrementa </w:t>
      </w:r>
      <w:r>
        <w:rPr/>
        <w:t>ya que la </w:t>
      </w:r>
      <w:r>
        <w:rPr>
          <w:spacing w:val="-3"/>
        </w:rPr>
        <w:t>expansión </w:t>
      </w:r>
      <w:r>
        <w:rPr/>
        <w:t>del </w:t>
      </w:r>
      <w:r>
        <w:rPr>
          <w:spacing w:val="-3"/>
        </w:rPr>
        <w:t>output nacional en</w:t>
      </w:r>
      <w:r>
        <w:rPr>
          <w:spacing w:val="138"/>
        </w:rPr>
        <w:t> </w:t>
      </w:r>
      <w:r>
        <w:rPr>
          <w:spacing w:val="-3"/>
        </w:rPr>
        <w:t>presencia </w:t>
      </w:r>
      <w:r>
        <w:rPr/>
        <w:t>de </w:t>
      </w:r>
      <w:r>
        <w:rPr>
          <w:spacing w:val="-3"/>
        </w:rPr>
        <w:t>competencia imperfecta (con precio mayor </w:t>
      </w:r>
      <w:r>
        <w:rPr/>
        <w:t>que</w:t>
      </w:r>
      <w:r>
        <w:rPr>
          <w:spacing w:val="85"/>
        </w:rPr>
        <w:t> </w:t>
      </w:r>
      <w:r>
        <w:rPr>
          <w:spacing w:val="-3"/>
        </w:rPr>
        <w:t>el</w:t>
      </w:r>
    </w:p>
    <w:p>
      <w:pPr>
        <w:spacing w:after="0" w:line="316" w:lineRule="auto"/>
        <w:jc w:val="both"/>
        <w:sectPr>
          <w:headerReference w:type="default" r:id="rId34"/>
          <w:pgSz w:w="11900" w:h="16840"/>
          <w:pgMar w:header="0" w:footer="0" w:top="1600" w:bottom="280" w:left="1680" w:right="1320"/>
        </w:sectPr>
      </w:pPr>
    </w:p>
    <w:p>
      <w:pPr>
        <w:pStyle w:val="BodyText"/>
        <w:spacing w:before="10"/>
        <w:rPr>
          <w:sz w:val="8"/>
        </w:rPr>
      </w:pPr>
    </w:p>
    <w:p>
      <w:pPr>
        <w:pStyle w:val="BodyText"/>
        <w:spacing w:line="316" w:lineRule="auto" w:before="77"/>
        <w:ind w:left="192" w:right="109"/>
        <w:jc w:val="both"/>
      </w:pPr>
      <w:r>
        <w:rPr>
          <w:spacing w:val="-3"/>
        </w:rPr>
        <w:t>coste marginal) compensa aquel efecto negativo. Para</w:t>
      </w:r>
      <w:r>
        <w:rPr>
          <w:spacing w:val="138"/>
        </w:rPr>
        <w:t> </w:t>
      </w:r>
      <w:r>
        <w:rPr>
          <w:spacing w:val="-3"/>
        </w:rPr>
        <w:t>estudiar ésto, Brander </w:t>
      </w:r>
      <w:r>
        <w:rPr/>
        <w:t>y </w:t>
      </w:r>
      <w:r>
        <w:rPr>
          <w:spacing w:val="-3"/>
        </w:rPr>
        <w:t>Spencer desarrollaron </w:t>
      </w:r>
      <w:r>
        <w:rPr/>
        <w:t>un </w:t>
      </w:r>
      <w:r>
        <w:rPr>
          <w:spacing w:val="-3"/>
        </w:rPr>
        <w:t>sencillo</w:t>
      </w:r>
      <w:r>
        <w:rPr>
          <w:spacing w:val="138"/>
        </w:rPr>
        <w:t> </w:t>
      </w:r>
      <w:r>
        <w:rPr>
          <w:spacing w:val="-3"/>
        </w:rPr>
        <w:t>modelo </w:t>
      </w:r>
      <w:r>
        <w:rPr/>
        <w:t>de </w:t>
      </w:r>
      <w:r>
        <w:rPr>
          <w:spacing w:val="-3"/>
        </w:rPr>
        <w:t>equilibrio general, permitiendo </w:t>
      </w:r>
      <w:r>
        <w:rPr/>
        <w:t>la </w:t>
      </w:r>
      <w:r>
        <w:rPr>
          <w:spacing w:val="-3"/>
        </w:rPr>
        <w:t>existencia de</w:t>
      </w:r>
      <w:r>
        <w:rPr>
          <w:spacing w:val="138"/>
        </w:rPr>
        <w:t> </w:t>
      </w:r>
      <w:r>
        <w:rPr>
          <w:spacing w:val="-3"/>
        </w:rPr>
        <w:t>consumo nacional </w:t>
      </w:r>
      <w:r>
        <w:rPr/>
        <w:t>del </w:t>
      </w:r>
      <w:r>
        <w:rPr>
          <w:spacing w:val="-3"/>
        </w:rPr>
        <w:t>bien, mercados integrados </w:t>
      </w:r>
      <w:r>
        <w:rPr/>
        <w:t>y </w:t>
      </w:r>
      <w:r>
        <w:rPr>
          <w:spacing w:val="-3"/>
        </w:rPr>
        <w:t>la</w:t>
      </w:r>
      <w:r>
        <w:rPr>
          <w:spacing w:val="138"/>
        </w:rPr>
        <w:t> </w:t>
      </w:r>
      <w:r>
        <w:rPr>
          <w:spacing w:val="-3"/>
        </w:rPr>
        <w:t>presencia </w:t>
      </w:r>
      <w:r>
        <w:rPr/>
        <w:t>de un </w:t>
      </w:r>
      <w:r>
        <w:rPr>
          <w:spacing w:val="-3"/>
        </w:rPr>
        <w:t>bien como numerario (con precio </w:t>
      </w:r>
      <w:r>
        <w:rPr/>
        <w:t>la </w:t>
      </w:r>
      <w:r>
        <w:rPr>
          <w:spacing w:val="-3"/>
        </w:rPr>
        <w:t>unidad). Así, </w:t>
      </w:r>
      <w:r>
        <w:rPr/>
        <w:t>la </w:t>
      </w:r>
      <w:r>
        <w:rPr>
          <w:spacing w:val="-3"/>
        </w:rPr>
        <w:t>expresión general </w:t>
      </w:r>
      <w:r>
        <w:rPr/>
        <w:t>de la </w:t>
      </w:r>
      <w:r>
        <w:rPr>
          <w:spacing w:val="-3"/>
        </w:rPr>
        <w:t>variación </w:t>
      </w:r>
      <w:r>
        <w:rPr/>
        <w:t>de la </w:t>
      </w:r>
      <w:r>
        <w:rPr>
          <w:spacing w:val="-3"/>
        </w:rPr>
        <w:t>renta</w:t>
      </w:r>
      <w:r>
        <w:rPr>
          <w:spacing w:val="138"/>
        </w:rPr>
        <w:t> </w:t>
      </w:r>
      <w:r>
        <w:rPr>
          <w:spacing w:val="-3"/>
        </w:rPr>
        <w:t>nacional </w:t>
      </w:r>
      <w:r>
        <w:rPr/>
        <w:t>es la</w:t>
      </w:r>
      <w:r>
        <w:rPr>
          <w:spacing w:val="-15"/>
        </w:rPr>
        <w:t> </w:t>
      </w:r>
      <w:r>
        <w:rPr>
          <w:spacing w:val="-3"/>
        </w:rPr>
        <w:t>siguiente:</w:t>
      </w:r>
    </w:p>
    <w:p>
      <w:pPr>
        <w:pStyle w:val="BodyText"/>
        <w:rPr>
          <w:sz w:val="20"/>
        </w:rPr>
      </w:pPr>
    </w:p>
    <w:p>
      <w:pPr>
        <w:spacing w:before="201"/>
        <w:ind w:left="1303" w:right="1228" w:firstLine="0"/>
        <w:jc w:val="center"/>
        <w:rPr>
          <w:rFonts w:ascii="Times New Roman"/>
          <w:i/>
          <w:sz w:val="24"/>
        </w:rPr>
      </w:pPr>
      <w:r>
        <w:rPr>
          <w:rFonts w:ascii="Times New Roman"/>
          <w:i/>
          <w:sz w:val="24"/>
        </w:rPr>
        <w:t>dI = (x - z)dp +(p - </w:t>
      </w:r>
      <w:r>
        <w:rPr>
          <w:rFonts w:ascii="Times New Roman"/>
          <w:i/>
          <w:position w:val="-2"/>
          <w:sz w:val="24"/>
        </w:rPr>
        <w:t>c</w:t>
      </w:r>
      <w:r>
        <w:rPr>
          <w:rFonts w:ascii="Times New Roman"/>
          <w:i/>
          <w:position w:val="-3"/>
          <w:sz w:val="14"/>
        </w:rPr>
        <w:t>x </w:t>
      </w:r>
      <w:r>
        <w:rPr>
          <w:rFonts w:ascii="Times New Roman"/>
          <w:i/>
          <w:sz w:val="24"/>
        </w:rPr>
        <w:t>)dx</w:t>
      </w:r>
    </w:p>
    <w:p>
      <w:pPr>
        <w:pStyle w:val="BodyText"/>
        <w:rPr>
          <w:rFonts w:ascii="Times New Roman"/>
          <w:i/>
          <w:sz w:val="20"/>
        </w:rPr>
      </w:pPr>
    </w:p>
    <w:p>
      <w:pPr>
        <w:pStyle w:val="BodyText"/>
        <w:rPr>
          <w:rFonts w:ascii="Times New Roman"/>
          <w:i/>
          <w:sz w:val="20"/>
        </w:rPr>
      </w:pPr>
    </w:p>
    <w:p>
      <w:pPr>
        <w:pStyle w:val="BodyText"/>
        <w:spacing w:line="316" w:lineRule="auto" w:before="216"/>
        <w:ind w:left="192" w:right="109"/>
        <w:jc w:val="both"/>
      </w:pPr>
      <w:r>
        <w:rPr>
          <w:spacing w:val="-3"/>
        </w:rPr>
        <w:t>donde </w:t>
      </w:r>
      <w:r>
        <w:rPr/>
        <w:t>z </w:t>
      </w:r>
      <w:r>
        <w:rPr>
          <w:spacing w:val="-3"/>
        </w:rPr>
        <w:t>representa </w:t>
      </w:r>
      <w:r>
        <w:rPr/>
        <w:t>el </w:t>
      </w:r>
      <w:r>
        <w:rPr>
          <w:spacing w:val="-3"/>
        </w:rPr>
        <w:t>consumo nacional </w:t>
      </w:r>
      <w:r>
        <w:rPr/>
        <w:t>del </w:t>
      </w:r>
      <w:r>
        <w:rPr>
          <w:spacing w:val="-3"/>
        </w:rPr>
        <w:t>bien producido bajo competencia imperfecta. </w:t>
      </w:r>
      <w:r>
        <w:rPr/>
        <w:t>En </w:t>
      </w:r>
      <w:r>
        <w:rPr>
          <w:spacing w:val="-3"/>
        </w:rPr>
        <w:t>competencia perfecta, el precio </w:t>
      </w:r>
      <w:r>
        <w:rPr/>
        <w:t>se </w:t>
      </w:r>
      <w:r>
        <w:rPr>
          <w:spacing w:val="-3"/>
        </w:rPr>
        <w:t>iguala </w:t>
      </w:r>
      <w:r>
        <w:rPr/>
        <w:t>al </w:t>
      </w:r>
      <w:r>
        <w:rPr>
          <w:spacing w:val="-3"/>
        </w:rPr>
        <w:t>coste marginal desapareciendo </w:t>
      </w:r>
      <w:r>
        <w:rPr/>
        <w:t>el </w:t>
      </w:r>
      <w:r>
        <w:rPr>
          <w:spacing w:val="-3"/>
        </w:rPr>
        <w:t>segundo sumando </w:t>
      </w:r>
      <w:r>
        <w:rPr/>
        <w:t>del </w:t>
      </w:r>
      <w:r>
        <w:rPr>
          <w:spacing w:val="-3"/>
        </w:rPr>
        <w:t>miembro </w:t>
      </w:r>
      <w:r>
        <w:rPr/>
        <w:t>de la </w:t>
      </w:r>
      <w:r>
        <w:rPr>
          <w:spacing w:val="-3"/>
        </w:rPr>
        <w:t>derecha </w:t>
      </w:r>
      <w:r>
        <w:rPr/>
        <w:t>y, por lo </w:t>
      </w:r>
      <w:r>
        <w:rPr>
          <w:spacing w:val="-3"/>
        </w:rPr>
        <w:t>tanto, un subsidio </w:t>
      </w:r>
      <w:r>
        <w:rPr/>
        <w:t>a la </w:t>
      </w:r>
      <w:r>
        <w:rPr>
          <w:spacing w:val="-3"/>
        </w:rPr>
        <w:t>exportación reduce </w:t>
      </w:r>
      <w:r>
        <w:rPr/>
        <w:t>el </w:t>
      </w:r>
      <w:r>
        <w:rPr>
          <w:spacing w:val="-3"/>
        </w:rPr>
        <w:t>nivel </w:t>
      </w:r>
      <w:r>
        <w:rPr/>
        <w:t>de la </w:t>
      </w:r>
      <w:r>
        <w:rPr>
          <w:spacing w:val="-3"/>
        </w:rPr>
        <w:t>renta nacional. </w:t>
      </w:r>
      <w:r>
        <w:rPr/>
        <w:t>En </w:t>
      </w:r>
      <w:r>
        <w:rPr>
          <w:spacing w:val="-3"/>
        </w:rPr>
        <w:t>competencia imperfecta, </w:t>
      </w:r>
      <w:r>
        <w:rPr/>
        <w:t>no </w:t>
      </w:r>
      <w:r>
        <w:rPr>
          <w:spacing w:val="-3"/>
        </w:rPr>
        <w:t>necesariamente  ocurre esto </w:t>
      </w:r>
      <w:r>
        <w:rPr/>
        <w:t>y el </w:t>
      </w:r>
      <w:r>
        <w:rPr>
          <w:spacing w:val="-3"/>
        </w:rPr>
        <w:t>subsidio óptimo viene expresado</w:t>
      </w:r>
      <w:r>
        <w:rPr>
          <w:spacing w:val="-10"/>
        </w:rPr>
        <w:t> </w:t>
      </w:r>
      <w:r>
        <w:rPr>
          <w:spacing w:val="-3"/>
        </w:rPr>
        <w:t>por:</w:t>
      </w:r>
    </w:p>
    <w:p>
      <w:pPr>
        <w:pStyle w:val="BodyText"/>
        <w:rPr>
          <w:sz w:val="20"/>
        </w:rPr>
      </w:pPr>
    </w:p>
    <w:p>
      <w:pPr>
        <w:tabs>
          <w:tab w:pos="747" w:val="left" w:leader="none"/>
        </w:tabs>
        <w:spacing w:line="252" w:lineRule="exact" w:before="188"/>
        <w:ind w:left="5" w:right="0" w:firstLine="0"/>
        <w:jc w:val="center"/>
        <w:rPr>
          <w:rFonts w:ascii="Times New Roman" w:hAnsi="Times New Roman"/>
          <w:i/>
          <w:sz w:val="24"/>
        </w:rPr>
      </w:pPr>
      <w:r>
        <w:rPr>
          <w:rFonts w:ascii="Times New Roman" w:hAnsi="Times New Roman"/>
          <w:i/>
          <w:spacing w:val="-3"/>
          <w:position w:val="1"/>
          <w:sz w:val="24"/>
        </w:rPr>
        <w:t>x</w:t>
      </w:r>
      <w:r>
        <w:rPr>
          <w:rFonts w:ascii="Symbol" w:hAnsi="Symbol"/>
          <w:spacing w:val="-3"/>
          <w:position w:val="2"/>
          <w:sz w:val="24"/>
        </w:rPr>
        <w:t></w:t>
      </w:r>
      <w:r>
        <w:rPr>
          <w:rFonts w:ascii="Times New Roman" w:hAnsi="Times New Roman"/>
          <w:i/>
          <w:spacing w:val="-3"/>
          <w:position w:val="1"/>
          <w:sz w:val="24"/>
        </w:rPr>
        <w:t>p</w:t>
      </w:r>
      <w:r>
        <w:rPr>
          <w:rFonts w:ascii="Times New Roman" w:hAnsi="Times New Roman"/>
          <w:i/>
          <w:position w:val="1"/>
          <w:sz w:val="24"/>
        </w:rPr>
        <w:t> </w:t>
      </w:r>
      <w:r>
        <w:rPr>
          <w:rFonts w:ascii="Times New Roman" w:hAnsi="Times New Roman"/>
          <w:i/>
          <w:sz w:val="24"/>
        </w:rPr>
        <w:t>y</w:t>
        <w:tab/>
      </w:r>
      <w:r>
        <w:rPr>
          <w:rFonts w:ascii="Times New Roman" w:hAnsi="Times New Roman"/>
          <w:i/>
          <w:position w:val="1"/>
          <w:sz w:val="24"/>
        </w:rPr>
        <w:t>z</w:t>
      </w:r>
      <w:r>
        <w:rPr>
          <w:rFonts w:ascii="Times New Roman" w:hAnsi="Times New Roman"/>
          <w:i/>
          <w:spacing w:val="12"/>
          <w:position w:val="1"/>
          <w:sz w:val="24"/>
        </w:rPr>
        <w:t> </w:t>
      </w:r>
      <w:r>
        <w:rPr>
          <w:rFonts w:ascii="Times New Roman" w:hAnsi="Times New Roman"/>
          <w:i/>
          <w:sz w:val="24"/>
        </w:rPr>
        <w:t>p</w:t>
      </w:r>
    </w:p>
    <w:p>
      <w:pPr>
        <w:tabs>
          <w:tab w:pos="895" w:val="left" w:leader="none"/>
          <w:tab w:pos="1476" w:val="left" w:leader="none"/>
        </w:tabs>
        <w:spacing w:line="188" w:lineRule="exact" w:before="0"/>
        <w:ind w:left="77" w:right="0" w:firstLine="0"/>
        <w:jc w:val="center"/>
        <w:rPr>
          <w:rFonts w:ascii="Times New Roman"/>
          <w:i/>
          <w:sz w:val="24"/>
        </w:rPr>
      </w:pPr>
      <w:r>
        <w:rPr/>
        <w:pict>
          <v:line style="position:absolute;mso-position-horizontal-relative:page;mso-position-vertical-relative:paragraph;z-index:-289432" from="279.640015pt,5.263707pt" to="307.480015pt,5.263707pt" stroked="true" strokeweight=".48pt" strokecolor="#000000">
            <w10:wrap type="none"/>
          </v:line>
        </w:pict>
      </w:r>
      <w:r>
        <w:rPr/>
        <w:pict>
          <v:line style="position:absolute;mso-position-horizontal-relative:page;mso-position-vertical-relative:paragraph;z-index:-289408" from="316.720001pt,5.263707pt" to="336.520001pt,5.263707pt" stroked="true" strokeweight=".48pt" strokecolor="#000000">
            <w10:wrap type="none"/>
          </v:line>
        </w:pict>
      </w:r>
      <w:r>
        <w:rPr>
          <w:rFonts w:ascii="Times New Roman"/>
          <w:i/>
          <w:spacing w:val="14"/>
          <w:sz w:val="24"/>
        </w:rPr>
        <w:t>s=</w:t>
        <w:tab/>
      </w:r>
      <w:r>
        <w:rPr>
          <w:rFonts w:ascii="Times New Roman"/>
          <w:i/>
          <w:position w:val="9"/>
          <w:sz w:val="14"/>
        </w:rPr>
        <w:t>s</w:t>
      </w:r>
      <w:r>
        <w:rPr>
          <w:rFonts w:ascii="Times New Roman"/>
          <w:i/>
          <w:spacing w:val="34"/>
          <w:position w:val="9"/>
          <w:sz w:val="14"/>
        </w:rPr>
        <w:t> </w:t>
      </w:r>
      <w:r>
        <w:rPr>
          <w:rFonts w:ascii="Times New Roman"/>
          <w:i/>
          <w:sz w:val="24"/>
        </w:rPr>
        <w:t>-</w:t>
        <w:tab/>
      </w:r>
      <w:r>
        <w:rPr>
          <w:rFonts w:ascii="Times New Roman"/>
          <w:i/>
          <w:position w:val="9"/>
          <w:sz w:val="14"/>
        </w:rPr>
        <w:t>s  </w:t>
      </w:r>
      <w:r>
        <w:rPr>
          <w:rFonts w:ascii="Times New Roman"/>
          <w:i/>
          <w:sz w:val="24"/>
        </w:rPr>
        <w:t>&gt;</w:t>
      </w:r>
      <w:r>
        <w:rPr>
          <w:rFonts w:ascii="Times New Roman"/>
          <w:i/>
          <w:spacing w:val="-48"/>
          <w:sz w:val="24"/>
        </w:rPr>
        <w:t> </w:t>
      </w:r>
      <w:r>
        <w:rPr>
          <w:rFonts w:ascii="Times New Roman"/>
          <w:i/>
          <w:sz w:val="24"/>
        </w:rPr>
        <w:t>0</w:t>
      </w:r>
    </w:p>
    <w:p>
      <w:pPr>
        <w:tabs>
          <w:tab w:pos="813" w:val="left" w:leader="none"/>
        </w:tabs>
        <w:spacing w:line="250" w:lineRule="exact" w:before="0"/>
        <w:ind w:left="150" w:right="0" w:firstLine="0"/>
        <w:jc w:val="center"/>
        <w:rPr>
          <w:rFonts w:ascii="Times New Roman"/>
          <w:i/>
          <w:sz w:val="14"/>
        </w:rPr>
      </w:pPr>
      <w:r>
        <w:rPr>
          <w:rFonts w:ascii="Times New Roman"/>
          <w:i/>
          <w:spacing w:val="5"/>
          <w:position w:val="1"/>
          <w:sz w:val="24"/>
        </w:rPr>
        <w:t>x</w:t>
      </w:r>
      <w:r>
        <w:rPr>
          <w:rFonts w:ascii="Times New Roman"/>
          <w:i/>
          <w:spacing w:val="5"/>
          <w:sz w:val="14"/>
        </w:rPr>
        <w:t>s</w:t>
        <w:tab/>
      </w:r>
      <w:r>
        <w:rPr>
          <w:rFonts w:ascii="Times New Roman"/>
          <w:i/>
          <w:spacing w:val="4"/>
          <w:position w:val="1"/>
          <w:sz w:val="24"/>
        </w:rPr>
        <w:t>x</w:t>
      </w:r>
      <w:r>
        <w:rPr>
          <w:rFonts w:ascii="Times New Roman"/>
          <w:i/>
          <w:spacing w:val="4"/>
          <w:sz w:val="14"/>
        </w:rPr>
        <w:t>s</w:t>
      </w:r>
    </w:p>
    <w:p>
      <w:pPr>
        <w:pStyle w:val="BodyText"/>
        <w:rPr>
          <w:rFonts w:ascii="Times New Roman"/>
          <w:i/>
          <w:sz w:val="20"/>
        </w:rPr>
      </w:pPr>
    </w:p>
    <w:p>
      <w:pPr>
        <w:pStyle w:val="BodyText"/>
        <w:rPr>
          <w:rFonts w:ascii="Times New Roman"/>
          <w:i/>
          <w:sz w:val="20"/>
        </w:rPr>
      </w:pPr>
    </w:p>
    <w:p>
      <w:pPr>
        <w:pStyle w:val="BodyText"/>
        <w:spacing w:line="316" w:lineRule="auto" w:before="205"/>
        <w:ind w:left="192" w:right="109"/>
        <w:jc w:val="both"/>
      </w:pPr>
      <w:r>
        <w:rPr>
          <w:spacing w:val="-3"/>
        </w:rPr>
        <w:t>Brander </w:t>
      </w:r>
      <w:r>
        <w:rPr/>
        <w:t>y </w:t>
      </w:r>
      <w:r>
        <w:rPr>
          <w:spacing w:val="-3"/>
        </w:rPr>
        <w:t>Spencer mostraron que, </w:t>
      </w:r>
      <w:r>
        <w:rPr/>
        <w:t>a </w:t>
      </w:r>
      <w:r>
        <w:rPr>
          <w:spacing w:val="-3"/>
        </w:rPr>
        <w:t>pesar </w:t>
      </w:r>
      <w:r>
        <w:rPr/>
        <w:t>de que los </w:t>
      </w:r>
      <w:r>
        <w:rPr>
          <w:spacing w:val="-3"/>
        </w:rPr>
        <w:t>dos</w:t>
      </w:r>
      <w:r>
        <w:rPr>
          <w:spacing w:val="138"/>
        </w:rPr>
        <w:t> </w:t>
      </w:r>
      <w:r>
        <w:rPr>
          <w:spacing w:val="-3"/>
        </w:rPr>
        <w:t>países apliquen simultáneamente </w:t>
      </w:r>
      <w:r>
        <w:rPr/>
        <w:t>el </w:t>
      </w:r>
      <w:r>
        <w:rPr>
          <w:spacing w:val="-3"/>
        </w:rPr>
        <w:t>subsidio, </w:t>
      </w:r>
      <w:r>
        <w:rPr/>
        <w:t>la </w:t>
      </w:r>
      <w:r>
        <w:rPr>
          <w:spacing w:val="-3"/>
        </w:rPr>
        <w:t>solución de equilibrio </w:t>
      </w:r>
      <w:r>
        <w:rPr/>
        <w:t>de </w:t>
      </w:r>
      <w:r>
        <w:rPr>
          <w:spacing w:val="-3"/>
        </w:rPr>
        <w:t>Nash incorpora </w:t>
      </w:r>
      <w:r>
        <w:rPr/>
        <w:t>la </w:t>
      </w:r>
      <w:r>
        <w:rPr>
          <w:spacing w:val="-3"/>
        </w:rPr>
        <w:t>existencia </w:t>
      </w:r>
      <w:r>
        <w:rPr/>
        <w:t>de </w:t>
      </w:r>
      <w:r>
        <w:rPr>
          <w:spacing w:val="-3"/>
        </w:rPr>
        <w:t>subsidios positivos. </w:t>
      </w:r>
      <w:r>
        <w:rPr/>
        <w:t>Sin </w:t>
      </w:r>
      <w:r>
        <w:rPr>
          <w:spacing w:val="-3"/>
        </w:rPr>
        <w:t>embargo, </w:t>
      </w:r>
      <w:r>
        <w:rPr/>
        <w:t>el </w:t>
      </w:r>
      <w:r>
        <w:rPr>
          <w:spacing w:val="-3"/>
        </w:rPr>
        <w:t>bienestar conjunto </w:t>
      </w:r>
      <w:r>
        <w:rPr/>
        <w:t>de </w:t>
      </w:r>
      <w:r>
        <w:rPr>
          <w:spacing w:val="-3"/>
        </w:rPr>
        <w:t>ambos  países productores aumenta </w:t>
      </w:r>
      <w:r>
        <w:rPr/>
        <w:t>si </w:t>
      </w:r>
      <w:r>
        <w:rPr>
          <w:spacing w:val="-3"/>
        </w:rPr>
        <w:t>reducen </w:t>
      </w:r>
      <w:r>
        <w:rPr/>
        <w:t>el </w:t>
      </w:r>
      <w:r>
        <w:rPr>
          <w:spacing w:val="-3"/>
        </w:rPr>
        <w:t>montante </w:t>
      </w:r>
      <w:r>
        <w:rPr/>
        <w:t>de </w:t>
      </w:r>
      <w:r>
        <w:rPr>
          <w:spacing w:val="-3"/>
        </w:rPr>
        <w:t>sus subsidios.</w:t>
      </w:r>
    </w:p>
    <w:p>
      <w:pPr>
        <w:pStyle w:val="BodyText"/>
        <w:spacing w:before="9"/>
        <w:rPr>
          <w:sz w:val="31"/>
        </w:rPr>
      </w:pPr>
    </w:p>
    <w:p>
      <w:pPr>
        <w:pStyle w:val="BodyText"/>
        <w:spacing w:line="316" w:lineRule="auto" w:before="1"/>
        <w:ind w:left="192" w:right="109"/>
        <w:jc w:val="both"/>
      </w:pPr>
      <w:r>
        <w:rPr/>
        <w:t>En un </w:t>
      </w:r>
      <w:r>
        <w:rPr>
          <w:spacing w:val="-3"/>
        </w:rPr>
        <w:t>modelo </w:t>
      </w:r>
      <w:r>
        <w:rPr/>
        <w:t>de dos </w:t>
      </w:r>
      <w:r>
        <w:rPr>
          <w:spacing w:val="-3"/>
        </w:rPr>
        <w:t>países, cada </w:t>
      </w:r>
      <w:r>
        <w:rPr/>
        <w:t>uno con un </w:t>
      </w:r>
      <w:r>
        <w:rPr>
          <w:spacing w:val="-3"/>
        </w:rPr>
        <w:t>determinado</w:t>
      </w:r>
      <w:r>
        <w:rPr>
          <w:spacing w:val="138"/>
        </w:rPr>
        <w:t> </w:t>
      </w:r>
      <w:r>
        <w:rPr>
          <w:spacing w:val="-3"/>
        </w:rPr>
        <w:t>número </w:t>
      </w:r>
      <w:r>
        <w:rPr/>
        <w:t>de </w:t>
      </w:r>
      <w:r>
        <w:rPr>
          <w:spacing w:val="-3"/>
        </w:rPr>
        <w:t>empresas simétricas </w:t>
      </w:r>
      <w:r>
        <w:rPr/>
        <w:t>y </w:t>
      </w:r>
      <w:r>
        <w:rPr>
          <w:spacing w:val="-3"/>
        </w:rPr>
        <w:t>libre entrada, Venables (1985) obtuvo </w:t>
      </w:r>
      <w:r>
        <w:rPr/>
        <w:t>que el </w:t>
      </w:r>
      <w:r>
        <w:rPr>
          <w:spacing w:val="-3"/>
        </w:rPr>
        <w:t>bienestar </w:t>
      </w:r>
      <w:r>
        <w:rPr/>
        <w:t>se </w:t>
      </w:r>
      <w:r>
        <w:rPr>
          <w:spacing w:val="-3"/>
        </w:rPr>
        <w:t>incrementa </w:t>
      </w:r>
      <w:r>
        <w:rPr/>
        <w:t>en el </w:t>
      </w:r>
      <w:r>
        <w:rPr>
          <w:spacing w:val="-3"/>
        </w:rPr>
        <w:t>país que aplica </w:t>
      </w:r>
      <w:r>
        <w:rPr/>
        <w:t>el </w:t>
      </w:r>
      <w:r>
        <w:rPr>
          <w:spacing w:val="-3"/>
        </w:rPr>
        <w:t>subsidio </w:t>
      </w:r>
      <w:r>
        <w:rPr/>
        <w:t>a la </w:t>
      </w:r>
      <w:r>
        <w:rPr>
          <w:spacing w:val="-3"/>
        </w:rPr>
        <w:t>exportación </w:t>
      </w:r>
      <w:r>
        <w:rPr/>
        <w:t>y se </w:t>
      </w:r>
      <w:r>
        <w:rPr>
          <w:spacing w:val="-3"/>
        </w:rPr>
        <w:t>reduce </w:t>
      </w:r>
      <w:r>
        <w:rPr/>
        <w:t>en el </w:t>
      </w:r>
      <w:r>
        <w:rPr>
          <w:spacing w:val="-3"/>
        </w:rPr>
        <w:t>otro.</w:t>
      </w:r>
    </w:p>
    <w:p>
      <w:pPr>
        <w:spacing w:after="0" w:line="316" w:lineRule="auto"/>
        <w:jc w:val="both"/>
        <w:sectPr>
          <w:headerReference w:type="default" r:id="rId35"/>
          <w:pgSz w:w="11900" w:h="16840"/>
          <w:pgMar w:header="1784" w:footer="0" w:top="2020" w:bottom="280" w:left="1680" w:right="1320"/>
          <w:pgNumType w:start="70"/>
        </w:sectPr>
      </w:pPr>
    </w:p>
    <w:p>
      <w:pPr>
        <w:pStyle w:val="BodyText"/>
        <w:spacing w:before="10"/>
        <w:rPr>
          <w:sz w:val="8"/>
        </w:rPr>
      </w:pPr>
    </w:p>
    <w:p>
      <w:pPr>
        <w:pStyle w:val="BodyText"/>
        <w:spacing w:line="316" w:lineRule="auto" w:before="77"/>
        <w:ind w:left="192" w:right="107"/>
        <w:jc w:val="both"/>
      </w:pPr>
      <w:r>
        <w:rPr/>
        <w:t>Se </w:t>
      </w:r>
      <w:r>
        <w:rPr>
          <w:spacing w:val="-3"/>
        </w:rPr>
        <w:t>trata </w:t>
      </w:r>
      <w:r>
        <w:rPr/>
        <w:t>de un </w:t>
      </w:r>
      <w:r>
        <w:rPr>
          <w:spacing w:val="-3"/>
        </w:rPr>
        <w:t>modelo </w:t>
      </w:r>
      <w:r>
        <w:rPr/>
        <w:t>en el que se </w:t>
      </w:r>
      <w:r>
        <w:rPr>
          <w:spacing w:val="-3"/>
        </w:rPr>
        <w:t>producen </w:t>
      </w:r>
      <w:r>
        <w:rPr/>
        <w:t>dos </w:t>
      </w:r>
      <w:r>
        <w:rPr>
          <w:spacing w:val="-3"/>
        </w:rPr>
        <w:t>bienes: uno </w:t>
      </w:r>
      <w:r>
        <w:rPr/>
        <w:t>es el </w:t>
      </w:r>
      <w:r>
        <w:rPr>
          <w:spacing w:val="-3"/>
        </w:rPr>
        <w:t>numerario producido bajo rendimientos constantes </w:t>
      </w:r>
      <w:r>
        <w:rPr/>
        <w:t>a </w:t>
      </w:r>
      <w:r>
        <w:rPr>
          <w:spacing w:val="-3"/>
        </w:rPr>
        <w:t>escala mientras </w:t>
      </w:r>
      <w:r>
        <w:rPr/>
        <w:t>que el </w:t>
      </w:r>
      <w:r>
        <w:rPr>
          <w:spacing w:val="-3"/>
        </w:rPr>
        <w:t>otro </w:t>
      </w:r>
      <w:r>
        <w:rPr/>
        <w:t>es un </w:t>
      </w:r>
      <w:r>
        <w:rPr>
          <w:spacing w:val="-3"/>
        </w:rPr>
        <w:t>bien producido  en presencia </w:t>
      </w:r>
      <w:r>
        <w:rPr/>
        <w:t>de </w:t>
      </w:r>
      <w:r>
        <w:rPr>
          <w:spacing w:val="-3"/>
        </w:rPr>
        <w:t>economías </w:t>
      </w:r>
      <w:r>
        <w:rPr/>
        <w:t>de </w:t>
      </w:r>
      <w:r>
        <w:rPr>
          <w:spacing w:val="-3"/>
        </w:rPr>
        <w:t>escala. Cada empresa tiene una función </w:t>
      </w:r>
      <w:r>
        <w:rPr/>
        <w:t>de </w:t>
      </w:r>
      <w:r>
        <w:rPr>
          <w:spacing w:val="-3"/>
        </w:rPr>
        <w:t>costes </w:t>
      </w:r>
      <w:r>
        <w:rPr/>
        <w:t>con un </w:t>
      </w:r>
      <w:r>
        <w:rPr>
          <w:spacing w:val="-3"/>
        </w:rPr>
        <w:t>coste fijo </w:t>
      </w:r>
      <w:r>
        <w:rPr/>
        <w:t>y un </w:t>
      </w:r>
      <w:r>
        <w:rPr>
          <w:spacing w:val="-3"/>
        </w:rPr>
        <w:t>coste marginal</w:t>
      </w:r>
      <w:r>
        <w:rPr>
          <w:spacing w:val="138"/>
        </w:rPr>
        <w:t> </w:t>
      </w:r>
      <w:r>
        <w:rPr>
          <w:spacing w:val="-3"/>
        </w:rPr>
        <w:t>constante. </w:t>
      </w:r>
      <w:r>
        <w:rPr/>
        <w:t>Los </w:t>
      </w:r>
      <w:r>
        <w:rPr>
          <w:spacing w:val="-3"/>
        </w:rPr>
        <w:t>mercados están segmentados </w:t>
      </w:r>
      <w:r>
        <w:rPr/>
        <w:t>y </w:t>
      </w:r>
      <w:r>
        <w:rPr>
          <w:spacing w:val="-3"/>
        </w:rPr>
        <w:t>existe libre entrada. </w:t>
      </w:r>
      <w:r>
        <w:rPr/>
        <w:t>Los </w:t>
      </w:r>
      <w:r>
        <w:rPr>
          <w:spacing w:val="-3"/>
        </w:rPr>
        <w:t>beneficios maximizados </w:t>
      </w:r>
      <w:r>
        <w:rPr/>
        <w:t>de una </w:t>
      </w:r>
      <w:r>
        <w:rPr>
          <w:spacing w:val="-3"/>
        </w:rPr>
        <w:t>empresa representativa </w:t>
      </w:r>
      <w:r>
        <w:rPr/>
        <w:t>del </w:t>
      </w:r>
      <w:r>
        <w:rPr>
          <w:spacing w:val="-3"/>
        </w:rPr>
        <w:t>país </w:t>
      </w:r>
      <w:r>
        <w:rPr/>
        <w:t>i que </w:t>
      </w:r>
      <w:r>
        <w:rPr>
          <w:spacing w:val="-3"/>
        </w:rPr>
        <w:t>produce </w:t>
      </w:r>
      <w:r>
        <w:rPr/>
        <w:t>el </w:t>
      </w:r>
      <w:r>
        <w:rPr>
          <w:spacing w:val="-3"/>
        </w:rPr>
        <w:t>bien </w:t>
      </w:r>
      <w:r>
        <w:rPr/>
        <w:t>con </w:t>
      </w:r>
      <w:r>
        <w:rPr>
          <w:spacing w:val="-3"/>
        </w:rPr>
        <w:t>economías </w:t>
      </w:r>
      <w:r>
        <w:rPr/>
        <w:t>de </w:t>
      </w:r>
      <w:r>
        <w:rPr>
          <w:spacing w:val="-3"/>
        </w:rPr>
        <w:t>escala </w:t>
      </w:r>
      <w:r>
        <w:rPr/>
        <w:t>se </w:t>
      </w:r>
      <w:r>
        <w:rPr>
          <w:spacing w:val="-3"/>
        </w:rPr>
        <w:t>obtienen sustituyendo </w:t>
      </w:r>
      <w:r>
        <w:rPr/>
        <w:t>la </w:t>
      </w:r>
      <w:r>
        <w:rPr>
          <w:spacing w:val="-3"/>
        </w:rPr>
        <w:t>condición </w:t>
      </w:r>
      <w:r>
        <w:rPr/>
        <w:t>de </w:t>
      </w:r>
      <w:r>
        <w:rPr>
          <w:spacing w:val="-3"/>
        </w:rPr>
        <w:t>primer orden </w:t>
      </w:r>
      <w:r>
        <w:rPr/>
        <w:t>en la de </w:t>
      </w:r>
      <w:r>
        <w:rPr>
          <w:spacing w:val="-3"/>
        </w:rPr>
        <w:t>beneficios nulos. </w:t>
      </w:r>
      <w:r>
        <w:rPr/>
        <w:t>La </w:t>
      </w:r>
      <w:r>
        <w:rPr>
          <w:spacing w:val="-3"/>
        </w:rPr>
        <w:t>expresión </w:t>
      </w:r>
      <w:r>
        <w:rPr/>
        <w:t>de </w:t>
      </w:r>
      <w:r>
        <w:rPr>
          <w:spacing w:val="-3"/>
        </w:rPr>
        <w:t>esta condición </w:t>
      </w:r>
      <w:r>
        <w:rPr/>
        <w:t>es la </w:t>
      </w:r>
      <w:r>
        <w:rPr>
          <w:spacing w:val="-3"/>
        </w:rPr>
        <w:t>siguiente:</w:t>
      </w:r>
    </w:p>
    <w:p>
      <w:pPr>
        <w:pStyle w:val="BodyText"/>
        <w:rPr>
          <w:sz w:val="20"/>
        </w:rPr>
      </w:pPr>
    </w:p>
    <w:p>
      <w:pPr>
        <w:pStyle w:val="BodyText"/>
        <w:rPr>
          <w:sz w:val="14"/>
        </w:rPr>
      </w:pPr>
    </w:p>
    <w:p>
      <w:pPr>
        <w:tabs>
          <w:tab w:pos="2054" w:val="left" w:leader="none"/>
        </w:tabs>
        <w:spacing w:line="34" w:lineRule="exact" w:before="81"/>
        <w:ind w:left="0" w:right="239" w:firstLine="0"/>
        <w:jc w:val="center"/>
        <w:rPr>
          <w:rFonts w:ascii="Times New Roman"/>
          <w:i/>
          <w:sz w:val="14"/>
        </w:rPr>
      </w:pPr>
      <w:r>
        <w:rPr>
          <w:rFonts w:ascii="Times New Roman"/>
          <w:i/>
          <w:sz w:val="14"/>
        </w:rPr>
        <w:t>*</w:t>
        <w:tab/>
        <w:t>2</w:t>
      </w:r>
    </w:p>
    <w:p>
      <w:pPr>
        <w:spacing w:line="316" w:lineRule="exact" w:before="0"/>
        <w:ind w:left="3044" w:right="230" w:firstLine="0"/>
        <w:jc w:val="left"/>
        <w:rPr>
          <w:rFonts w:ascii="Symbol" w:hAnsi="Symbol"/>
          <w:sz w:val="24"/>
        </w:rPr>
      </w:pPr>
      <w:r>
        <w:rPr>
          <w:rFonts w:ascii="Symbol" w:hAnsi="Symbol"/>
          <w:spacing w:val="3"/>
          <w:position w:val="-3"/>
          <w:sz w:val="24"/>
        </w:rPr>
        <w:t></w:t>
      </w:r>
      <w:r>
        <w:rPr>
          <w:rFonts w:ascii="Times New Roman" w:hAnsi="Times New Roman"/>
          <w:i/>
          <w:spacing w:val="3"/>
          <w:position w:val="-4"/>
          <w:sz w:val="14"/>
        </w:rPr>
        <w:t>i  </w:t>
      </w:r>
      <w:r>
        <w:rPr>
          <w:rFonts w:ascii="Times New Roman" w:hAnsi="Times New Roman"/>
          <w:i/>
          <w:sz w:val="24"/>
        </w:rPr>
        <w:t>= - </w:t>
      </w:r>
      <w:r>
        <w:rPr>
          <w:rFonts w:ascii="Times New Roman" w:hAnsi="Times New Roman"/>
          <w:i/>
          <w:spacing w:val="3"/>
          <w:position w:val="-2"/>
          <w:sz w:val="24"/>
        </w:rPr>
        <w:t>s</w:t>
      </w:r>
      <w:r>
        <w:rPr>
          <w:rFonts w:ascii="Times New Roman" w:hAnsi="Times New Roman"/>
          <w:i/>
          <w:spacing w:val="3"/>
          <w:position w:val="-3"/>
          <w:sz w:val="14"/>
        </w:rPr>
        <w:t>i </w:t>
      </w:r>
      <w:r>
        <w:rPr>
          <w:rFonts w:ascii="Times New Roman" w:hAnsi="Times New Roman"/>
          <w:i/>
          <w:sz w:val="24"/>
        </w:rPr>
        <w:t>q</w:t>
      </w:r>
      <w:r>
        <w:rPr>
          <w:rFonts w:ascii="Symbol" w:hAnsi="Symbol"/>
          <w:position w:val="1"/>
          <w:sz w:val="24"/>
        </w:rPr>
        <w:t></w:t>
      </w:r>
      <w:r>
        <w:rPr>
          <w:rFonts w:ascii="Times New Roman" w:hAnsi="Times New Roman"/>
          <w:i/>
          <w:position w:val="-6"/>
          <w:sz w:val="14"/>
        </w:rPr>
        <w:t>i </w:t>
      </w:r>
      <w:r>
        <w:rPr>
          <w:rFonts w:ascii="Times New Roman" w:hAnsi="Times New Roman"/>
          <w:i/>
          <w:sz w:val="24"/>
        </w:rPr>
        <w:t>( p</w:t>
      </w:r>
      <w:r>
        <w:rPr>
          <w:rFonts w:ascii="Times New Roman" w:hAnsi="Times New Roman"/>
          <w:i/>
          <w:position w:val="-6"/>
          <w:sz w:val="14"/>
        </w:rPr>
        <w:t>i </w:t>
      </w:r>
      <w:r>
        <w:rPr>
          <w:rFonts w:ascii="Times New Roman" w:hAnsi="Times New Roman"/>
          <w:i/>
          <w:sz w:val="24"/>
        </w:rPr>
        <w:t>)( p</w:t>
      </w:r>
      <w:r>
        <w:rPr>
          <w:rFonts w:ascii="Times New Roman" w:hAnsi="Times New Roman"/>
          <w:i/>
          <w:position w:val="-6"/>
          <w:sz w:val="14"/>
        </w:rPr>
        <w:t>i </w:t>
      </w:r>
      <w:r>
        <w:rPr>
          <w:rFonts w:ascii="Times New Roman" w:hAnsi="Times New Roman"/>
          <w:i/>
          <w:sz w:val="24"/>
        </w:rPr>
        <w:t>- </w:t>
      </w:r>
      <w:r>
        <w:rPr>
          <w:rFonts w:ascii="Times New Roman" w:hAnsi="Times New Roman"/>
          <w:i/>
          <w:position w:val="-2"/>
          <w:sz w:val="24"/>
        </w:rPr>
        <w:t>c</w:t>
      </w:r>
      <w:r>
        <w:rPr>
          <w:rFonts w:ascii="Times New Roman" w:hAnsi="Times New Roman"/>
          <w:i/>
          <w:position w:val="-3"/>
          <w:sz w:val="14"/>
        </w:rPr>
        <w:t>i  </w:t>
      </w:r>
      <w:r>
        <w:rPr>
          <w:rFonts w:ascii="Times New Roman" w:hAnsi="Times New Roman"/>
          <w:i/>
          <w:sz w:val="24"/>
        </w:rPr>
        <w:t>)  - </w:t>
      </w:r>
      <w:r>
        <w:rPr>
          <w:rFonts w:ascii="Times New Roman" w:hAnsi="Times New Roman"/>
          <w:i/>
          <w:position w:val="-2"/>
          <w:sz w:val="24"/>
        </w:rPr>
        <w:t>s </w:t>
      </w:r>
      <w:r>
        <w:rPr>
          <w:rFonts w:ascii="Times New Roman" w:hAnsi="Times New Roman"/>
          <w:i/>
          <w:spacing w:val="6"/>
          <w:position w:val="-3"/>
          <w:sz w:val="14"/>
        </w:rPr>
        <w:t>j</w:t>
      </w:r>
      <w:r>
        <w:rPr>
          <w:rFonts w:ascii="Times New Roman" w:hAnsi="Times New Roman"/>
          <w:i/>
          <w:spacing w:val="6"/>
          <w:sz w:val="24"/>
        </w:rPr>
        <w:t>q</w:t>
      </w:r>
      <w:r>
        <w:rPr>
          <w:rFonts w:ascii="Symbol" w:hAnsi="Symbol"/>
          <w:spacing w:val="6"/>
          <w:position w:val="2"/>
          <w:sz w:val="24"/>
        </w:rPr>
        <w:t></w:t>
      </w:r>
    </w:p>
    <w:p>
      <w:pPr>
        <w:pStyle w:val="BodyText"/>
        <w:rPr>
          <w:rFonts w:ascii="Symbol" w:hAnsi="Symbol"/>
          <w:sz w:val="20"/>
        </w:rPr>
      </w:pPr>
    </w:p>
    <w:p>
      <w:pPr>
        <w:pStyle w:val="BodyText"/>
        <w:spacing w:before="9"/>
        <w:rPr>
          <w:rFonts w:ascii="Symbol" w:hAnsi="Symbol"/>
          <w:sz w:val="28"/>
        </w:rPr>
      </w:pPr>
    </w:p>
    <w:p>
      <w:pPr>
        <w:pStyle w:val="BodyText"/>
        <w:spacing w:line="312" w:lineRule="auto" w:before="77"/>
        <w:ind w:left="192" w:right="107"/>
        <w:jc w:val="both"/>
      </w:pPr>
      <w:r>
        <w:rPr/>
        <w:t>donde p</w:t>
      </w:r>
      <w:r>
        <w:rPr>
          <w:position w:val="-4"/>
          <w:sz w:val="12"/>
        </w:rPr>
        <w:t>i </w:t>
      </w:r>
      <w:r>
        <w:rPr/>
        <w:t>y c</w:t>
      </w:r>
      <w:r>
        <w:rPr>
          <w:position w:val="-4"/>
          <w:sz w:val="12"/>
        </w:rPr>
        <w:t>i </w:t>
      </w:r>
      <w:r>
        <w:rPr/>
        <w:t>representan el precio y el coste marginal en el propio mercado, p</w:t>
      </w:r>
      <w:r>
        <w:rPr>
          <w:position w:val="-4"/>
          <w:sz w:val="12"/>
        </w:rPr>
        <w:t>j </w:t>
      </w:r>
      <w:r>
        <w:rPr/>
        <w:t>el precio en el mercado extranjero, t</w:t>
      </w:r>
      <w:r>
        <w:rPr>
          <w:position w:val="-4"/>
          <w:sz w:val="12"/>
        </w:rPr>
        <w:t>i </w:t>
      </w:r>
      <w:r>
        <w:rPr/>
        <w:t>el coste del transporte hasta el mercado j, los elementos s aluden al tamaño de ambos mercados y los términos -sq'(p) denotan la respuesta absoluta de la demanda de un país a cambios en el precio.</w:t>
      </w:r>
    </w:p>
    <w:p>
      <w:pPr>
        <w:pStyle w:val="BodyText"/>
        <w:spacing w:before="4"/>
        <w:rPr>
          <w:sz w:val="32"/>
        </w:rPr>
      </w:pPr>
    </w:p>
    <w:p>
      <w:pPr>
        <w:pStyle w:val="BodyText"/>
        <w:spacing w:line="316" w:lineRule="auto"/>
        <w:ind w:left="192" w:right="109"/>
        <w:jc w:val="both"/>
      </w:pPr>
      <w:r>
        <w:rPr>
          <w:spacing w:val="-3"/>
        </w:rPr>
        <w:t>Venables demostró </w:t>
      </w:r>
      <w:r>
        <w:rPr/>
        <w:t>que </w:t>
      </w:r>
      <w:r>
        <w:rPr>
          <w:spacing w:val="-3"/>
        </w:rPr>
        <w:t>para </w:t>
      </w:r>
      <w:r>
        <w:rPr/>
        <w:t>el </w:t>
      </w:r>
      <w:r>
        <w:rPr>
          <w:spacing w:val="-3"/>
        </w:rPr>
        <w:t>caso </w:t>
      </w:r>
      <w:r>
        <w:rPr/>
        <w:t>de </w:t>
      </w:r>
      <w:r>
        <w:rPr>
          <w:spacing w:val="-3"/>
        </w:rPr>
        <w:t>demandas lineales, un pequeño subsidio </w:t>
      </w:r>
      <w:r>
        <w:rPr/>
        <w:t>a la </w:t>
      </w:r>
      <w:r>
        <w:rPr>
          <w:spacing w:val="-3"/>
        </w:rPr>
        <w:t>exportación mejora </w:t>
      </w:r>
      <w:r>
        <w:rPr/>
        <w:t>el </w:t>
      </w:r>
      <w:r>
        <w:rPr>
          <w:spacing w:val="-3"/>
        </w:rPr>
        <w:t>bienestar del país </w:t>
      </w:r>
      <w:r>
        <w:rPr/>
        <w:t>que lo </w:t>
      </w:r>
      <w:r>
        <w:rPr>
          <w:spacing w:val="-3"/>
        </w:rPr>
        <w:t>aplica. </w:t>
      </w:r>
      <w:r>
        <w:rPr/>
        <w:t>El </w:t>
      </w:r>
      <w:r>
        <w:rPr>
          <w:spacing w:val="-3"/>
        </w:rPr>
        <w:t>subsidio incrementa </w:t>
      </w:r>
      <w:r>
        <w:rPr/>
        <w:t>los </w:t>
      </w:r>
      <w:r>
        <w:rPr>
          <w:spacing w:val="-3"/>
        </w:rPr>
        <w:t>beneficios ganados </w:t>
      </w:r>
      <w:r>
        <w:rPr/>
        <w:t>por las </w:t>
      </w:r>
      <w:r>
        <w:rPr>
          <w:spacing w:val="-3"/>
        </w:rPr>
        <w:t>empresas </w:t>
      </w:r>
      <w:r>
        <w:rPr/>
        <w:t>del </w:t>
      </w:r>
      <w:r>
        <w:rPr>
          <w:spacing w:val="-3"/>
        </w:rPr>
        <w:t>propio país, induciendo </w:t>
      </w:r>
      <w:r>
        <w:rPr/>
        <w:t>a </w:t>
      </w:r>
      <w:r>
        <w:rPr>
          <w:spacing w:val="-3"/>
        </w:rPr>
        <w:t>la entrada </w:t>
      </w:r>
      <w:r>
        <w:rPr/>
        <w:t>y </w:t>
      </w:r>
      <w:r>
        <w:rPr>
          <w:spacing w:val="-3"/>
        </w:rPr>
        <w:t>conduciendo </w:t>
      </w:r>
      <w:r>
        <w:rPr/>
        <w:t>a </w:t>
      </w:r>
      <w:r>
        <w:rPr>
          <w:spacing w:val="-3"/>
        </w:rPr>
        <w:t>precios </w:t>
      </w:r>
      <w:r>
        <w:rPr/>
        <w:t>más </w:t>
      </w:r>
      <w:r>
        <w:rPr>
          <w:spacing w:val="-3"/>
        </w:rPr>
        <w:t>bajos, </w:t>
      </w:r>
      <w:r>
        <w:rPr/>
        <w:t>lo que </w:t>
      </w:r>
      <w:r>
        <w:rPr>
          <w:spacing w:val="-3"/>
        </w:rPr>
        <w:t>compensa</w:t>
      </w:r>
      <w:r>
        <w:rPr>
          <w:spacing w:val="138"/>
        </w:rPr>
        <w:t> </w:t>
      </w:r>
      <w:r>
        <w:rPr/>
        <w:t>el </w:t>
      </w:r>
      <w:r>
        <w:rPr>
          <w:spacing w:val="-3"/>
        </w:rPr>
        <w:t>incremento </w:t>
      </w:r>
      <w:r>
        <w:rPr/>
        <w:t>de los </w:t>
      </w:r>
      <w:r>
        <w:rPr>
          <w:spacing w:val="-3"/>
        </w:rPr>
        <w:t>gastos gubernamentales. </w:t>
      </w:r>
      <w:r>
        <w:rPr/>
        <w:t>En el </w:t>
      </w:r>
      <w:r>
        <w:rPr>
          <w:spacing w:val="-3"/>
        </w:rPr>
        <w:t>otro país ocurre </w:t>
      </w:r>
      <w:r>
        <w:rPr/>
        <w:t>lo </w:t>
      </w:r>
      <w:r>
        <w:rPr>
          <w:spacing w:val="-3"/>
        </w:rPr>
        <w:t>contrario. </w:t>
      </w:r>
      <w:r>
        <w:rPr/>
        <w:t>Los </w:t>
      </w:r>
      <w:r>
        <w:rPr>
          <w:spacing w:val="-3"/>
        </w:rPr>
        <w:t>mismos efectos fueron obtenidos con subsidios </w:t>
      </w:r>
      <w:r>
        <w:rPr/>
        <w:t>a la</w:t>
      </w:r>
      <w:r>
        <w:rPr>
          <w:spacing w:val="-12"/>
        </w:rPr>
        <w:t> </w:t>
      </w:r>
      <w:r>
        <w:rPr>
          <w:spacing w:val="-3"/>
        </w:rPr>
        <w:t>producción.</w:t>
      </w:r>
    </w:p>
    <w:p>
      <w:pPr>
        <w:pStyle w:val="BodyText"/>
        <w:spacing w:before="9"/>
        <w:rPr>
          <w:sz w:val="31"/>
        </w:rPr>
      </w:pPr>
    </w:p>
    <w:p>
      <w:pPr>
        <w:pStyle w:val="BodyText"/>
        <w:spacing w:line="316" w:lineRule="auto" w:before="1"/>
        <w:ind w:left="192" w:right="107"/>
        <w:jc w:val="both"/>
      </w:pPr>
      <w:r>
        <w:rPr/>
        <w:t>En </w:t>
      </w:r>
      <w:r>
        <w:rPr>
          <w:spacing w:val="-3"/>
        </w:rPr>
        <w:t>definitiva, Venables llegó, </w:t>
      </w:r>
      <w:r>
        <w:rPr/>
        <w:t>en un </w:t>
      </w:r>
      <w:r>
        <w:rPr>
          <w:spacing w:val="-3"/>
        </w:rPr>
        <w:t>contexto diferente, </w:t>
      </w:r>
      <w:r>
        <w:rPr/>
        <w:t>a </w:t>
      </w:r>
      <w:r>
        <w:rPr>
          <w:spacing w:val="-3"/>
        </w:rPr>
        <w:t>conclusiones similares </w:t>
      </w:r>
      <w:r>
        <w:rPr/>
        <w:t>a las de </w:t>
      </w:r>
      <w:r>
        <w:rPr>
          <w:spacing w:val="-3"/>
        </w:rPr>
        <w:t>Brander </w:t>
      </w:r>
      <w:r>
        <w:rPr/>
        <w:t>y </w:t>
      </w:r>
      <w:r>
        <w:rPr>
          <w:spacing w:val="-3"/>
        </w:rPr>
        <w:t>Spencer (1985), es decir, </w:t>
      </w:r>
      <w:r>
        <w:rPr/>
        <w:t>que los </w:t>
      </w:r>
      <w:r>
        <w:rPr>
          <w:spacing w:val="-3"/>
        </w:rPr>
        <w:t>países tienen incentivos </w:t>
      </w:r>
      <w:r>
        <w:rPr/>
        <w:t>al  </w:t>
      </w:r>
      <w:r>
        <w:rPr>
          <w:spacing w:val="67"/>
        </w:rPr>
        <w:t> </w:t>
      </w:r>
      <w:r>
        <w:rPr>
          <w:spacing w:val="-3"/>
        </w:rPr>
        <w:t>establecimiento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bookmarkStart w:name="b. Críticas al argumento de Brander y Sp" w:id="27"/>
      <w:bookmarkEnd w:id="27"/>
      <w:r>
        <w:rPr/>
      </w:r>
      <w:r>
        <w:rPr/>
        <w:t>de subsidios a la exportación en presencia de competencia imperfecta.</w:t>
      </w:r>
    </w:p>
    <w:p>
      <w:pPr>
        <w:pStyle w:val="BodyText"/>
        <w:spacing w:before="7"/>
        <w:rPr>
          <w:sz w:val="31"/>
        </w:rPr>
      </w:pPr>
    </w:p>
    <w:p>
      <w:pPr>
        <w:pStyle w:val="Heading1"/>
        <w:numPr>
          <w:ilvl w:val="0"/>
          <w:numId w:val="15"/>
        </w:numPr>
        <w:tabs>
          <w:tab w:pos="618" w:val="left" w:leader="none"/>
        </w:tabs>
        <w:spacing w:line="240" w:lineRule="auto" w:before="0" w:after="0"/>
        <w:ind w:left="617" w:right="0" w:hanging="425"/>
        <w:jc w:val="both"/>
      </w:pPr>
      <w:r>
        <w:rPr>
          <w:spacing w:val="-3"/>
        </w:rPr>
        <w:t>Críticas </w:t>
      </w:r>
      <w:r>
        <w:rPr/>
        <w:t>al </w:t>
      </w:r>
      <w:r>
        <w:rPr>
          <w:spacing w:val="-3"/>
        </w:rPr>
        <w:t>argumento </w:t>
      </w:r>
      <w:r>
        <w:rPr/>
        <w:t>de </w:t>
      </w:r>
      <w:r>
        <w:rPr>
          <w:spacing w:val="-3"/>
        </w:rPr>
        <w:t>Brander </w:t>
      </w:r>
      <w:r>
        <w:rPr/>
        <w:t>y</w:t>
      </w:r>
      <w:r>
        <w:rPr>
          <w:spacing w:val="-18"/>
        </w:rPr>
        <w:t> </w:t>
      </w:r>
      <w:r>
        <w:rPr>
          <w:spacing w:val="-3"/>
        </w:rPr>
        <w:t>Spencer.</w:t>
      </w:r>
    </w:p>
    <w:p>
      <w:pPr>
        <w:pStyle w:val="BodyText"/>
        <w:rPr>
          <w:b/>
        </w:rPr>
      </w:pPr>
    </w:p>
    <w:p>
      <w:pPr>
        <w:pStyle w:val="BodyText"/>
        <w:spacing w:line="316" w:lineRule="auto" w:before="178"/>
        <w:ind w:left="192" w:right="109"/>
        <w:jc w:val="both"/>
      </w:pPr>
      <w:r>
        <w:rPr/>
        <w:t>A </w:t>
      </w:r>
      <w:r>
        <w:rPr>
          <w:spacing w:val="-3"/>
        </w:rPr>
        <w:t>partir </w:t>
      </w:r>
      <w:r>
        <w:rPr/>
        <w:t>del </w:t>
      </w:r>
      <w:r>
        <w:rPr>
          <w:spacing w:val="-3"/>
        </w:rPr>
        <w:t>artículo seminal </w:t>
      </w:r>
      <w:r>
        <w:rPr/>
        <w:t>de </w:t>
      </w:r>
      <w:r>
        <w:rPr>
          <w:spacing w:val="-3"/>
        </w:rPr>
        <w:t>Brander </w:t>
      </w:r>
      <w:r>
        <w:rPr/>
        <w:t>y </w:t>
      </w:r>
      <w:r>
        <w:rPr>
          <w:spacing w:val="-3"/>
        </w:rPr>
        <w:t>Spencer aumentó</w:t>
      </w:r>
      <w:r>
        <w:rPr>
          <w:spacing w:val="138"/>
        </w:rPr>
        <w:t> </w:t>
      </w:r>
      <w:r>
        <w:rPr/>
        <w:t>el </w:t>
      </w:r>
      <w:r>
        <w:rPr>
          <w:spacing w:val="-3"/>
        </w:rPr>
        <w:t>interés </w:t>
      </w:r>
      <w:r>
        <w:rPr/>
        <w:t>por en el </w:t>
      </w:r>
      <w:r>
        <w:rPr>
          <w:spacing w:val="-3"/>
        </w:rPr>
        <w:t>estudio </w:t>
      </w:r>
      <w:r>
        <w:rPr/>
        <w:t>de los </w:t>
      </w:r>
      <w:r>
        <w:rPr>
          <w:spacing w:val="-3"/>
        </w:rPr>
        <w:t>subsidios </w:t>
      </w:r>
      <w:r>
        <w:rPr/>
        <w:t>a </w:t>
      </w:r>
      <w:r>
        <w:rPr>
          <w:spacing w:val="-3"/>
        </w:rPr>
        <w:t>la exportación.</w:t>
      </w:r>
      <w:r>
        <w:rPr>
          <w:spacing w:val="138"/>
        </w:rPr>
        <w:t> </w:t>
      </w:r>
      <w:r>
        <w:rPr>
          <w:spacing w:val="-3"/>
        </w:rPr>
        <w:t>Así,</w:t>
      </w:r>
      <w:r>
        <w:rPr>
          <w:spacing w:val="138"/>
        </w:rPr>
        <w:t> </w:t>
      </w:r>
      <w:r>
        <w:rPr/>
        <w:t>son de </w:t>
      </w:r>
      <w:r>
        <w:rPr>
          <w:spacing w:val="-3"/>
        </w:rPr>
        <w:t>resaltar</w:t>
      </w:r>
      <w:r>
        <w:rPr>
          <w:spacing w:val="138"/>
        </w:rPr>
        <w:t> </w:t>
      </w:r>
      <w:r>
        <w:rPr>
          <w:spacing w:val="-3"/>
        </w:rPr>
        <w:t>cuatro</w:t>
      </w:r>
      <w:r>
        <w:rPr>
          <w:spacing w:val="138"/>
        </w:rPr>
        <w:t> </w:t>
      </w:r>
      <w:r>
        <w:rPr>
          <w:spacing w:val="-3"/>
        </w:rPr>
        <w:t>trabajos importantes </w:t>
      </w:r>
      <w:r>
        <w:rPr/>
        <w:t>que </w:t>
      </w:r>
      <w:r>
        <w:rPr>
          <w:spacing w:val="-3"/>
        </w:rPr>
        <w:t>discuten </w:t>
      </w:r>
      <w:r>
        <w:rPr/>
        <w:t>las </w:t>
      </w:r>
      <w:r>
        <w:rPr>
          <w:spacing w:val="-3"/>
        </w:rPr>
        <w:t>conclusiones enunciadas por dichos autores. </w:t>
      </w:r>
      <w:r>
        <w:rPr/>
        <w:t>En </w:t>
      </w:r>
      <w:r>
        <w:rPr>
          <w:spacing w:val="-3"/>
        </w:rPr>
        <w:t>primer lugar, Eaton </w:t>
      </w:r>
      <w:r>
        <w:rPr/>
        <w:t>y </w:t>
      </w:r>
      <w:r>
        <w:rPr>
          <w:spacing w:val="-3"/>
        </w:rPr>
        <w:t>Grossman (1986) estudiaron </w:t>
      </w:r>
      <w:r>
        <w:rPr/>
        <w:t>la </w:t>
      </w:r>
      <w:r>
        <w:rPr>
          <w:spacing w:val="-3"/>
        </w:rPr>
        <w:t>influencia </w:t>
      </w:r>
      <w:r>
        <w:rPr/>
        <w:t>de la </w:t>
      </w:r>
      <w:r>
        <w:rPr>
          <w:spacing w:val="-3"/>
        </w:rPr>
        <w:t>conducta </w:t>
      </w:r>
      <w:r>
        <w:rPr/>
        <w:t>de las </w:t>
      </w:r>
      <w:r>
        <w:rPr>
          <w:spacing w:val="-3"/>
        </w:rPr>
        <w:t>empresas en</w:t>
      </w:r>
      <w:r>
        <w:rPr>
          <w:spacing w:val="138"/>
        </w:rPr>
        <w:t> </w:t>
      </w:r>
      <w:r>
        <w:rPr/>
        <w:t>la </w:t>
      </w:r>
      <w:r>
        <w:rPr>
          <w:spacing w:val="-3"/>
        </w:rPr>
        <w:t>determinación </w:t>
      </w:r>
      <w:r>
        <w:rPr/>
        <w:t>de la </w:t>
      </w:r>
      <w:r>
        <w:rPr>
          <w:spacing w:val="-3"/>
        </w:rPr>
        <w:t>política comercial óptima. </w:t>
      </w:r>
      <w:r>
        <w:rPr/>
        <w:t>En </w:t>
      </w:r>
      <w:r>
        <w:rPr>
          <w:spacing w:val="-3"/>
        </w:rPr>
        <w:t>segundo lugar, Horstmann </w:t>
      </w:r>
      <w:r>
        <w:rPr/>
        <w:t>y </w:t>
      </w:r>
      <w:r>
        <w:rPr>
          <w:spacing w:val="-3"/>
        </w:rPr>
        <w:t>Markusen (1986) analizaron </w:t>
      </w:r>
      <w:r>
        <w:rPr/>
        <w:t>la </w:t>
      </w:r>
      <w:r>
        <w:rPr>
          <w:spacing w:val="-3"/>
        </w:rPr>
        <w:t>posible entrada ineficiente inducida </w:t>
      </w:r>
      <w:r>
        <w:rPr/>
        <w:t>por </w:t>
      </w:r>
      <w:r>
        <w:rPr>
          <w:spacing w:val="-3"/>
        </w:rPr>
        <w:t>dichos subsidios. </w:t>
      </w:r>
      <w:r>
        <w:rPr/>
        <w:t>Por </w:t>
      </w:r>
      <w:r>
        <w:rPr>
          <w:spacing w:val="-3"/>
        </w:rPr>
        <w:t>su parte, Dixit </w:t>
      </w:r>
      <w:r>
        <w:rPr/>
        <w:t>y </w:t>
      </w:r>
      <w:r>
        <w:rPr>
          <w:spacing w:val="-3"/>
        </w:rPr>
        <w:t>Grossman (1986) examinaron </w:t>
      </w:r>
      <w:r>
        <w:rPr/>
        <w:t>la </w:t>
      </w:r>
      <w:r>
        <w:rPr>
          <w:spacing w:val="-3"/>
        </w:rPr>
        <w:t>sensibilidad de </w:t>
      </w:r>
      <w:r>
        <w:rPr/>
        <w:t>los </w:t>
      </w:r>
      <w:r>
        <w:rPr>
          <w:spacing w:val="-3"/>
        </w:rPr>
        <w:t>resultados obtenidos </w:t>
      </w:r>
      <w:r>
        <w:rPr/>
        <w:t>por </w:t>
      </w:r>
      <w:r>
        <w:rPr>
          <w:spacing w:val="-3"/>
        </w:rPr>
        <w:t>Brander </w:t>
      </w:r>
      <w:r>
        <w:rPr/>
        <w:t>y </w:t>
      </w:r>
      <w:r>
        <w:rPr>
          <w:spacing w:val="-3"/>
        </w:rPr>
        <w:t>Spencer </w:t>
      </w:r>
      <w:r>
        <w:rPr/>
        <w:t>a la luz </w:t>
      </w:r>
      <w:r>
        <w:rPr>
          <w:spacing w:val="-3"/>
        </w:rPr>
        <w:t>de</w:t>
      </w:r>
      <w:r>
        <w:rPr>
          <w:spacing w:val="138"/>
        </w:rPr>
        <w:t> </w:t>
      </w:r>
      <w:r>
        <w:rPr/>
        <w:t>los </w:t>
      </w:r>
      <w:r>
        <w:rPr>
          <w:spacing w:val="-3"/>
        </w:rPr>
        <w:t>efectos </w:t>
      </w:r>
      <w:r>
        <w:rPr/>
        <w:t>de </w:t>
      </w:r>
      <w:r>
        <w:rPr>
          <w:spacing w:val="-3"/>
        </w:rPr>
        <w:t>equilibrio general. </w:t>
      </w:r>
      <w:r>
        <w:rPr/>
        <w:t>Por </w:t>
      </w:r>
      <w:r>
        <w:rPr>
          <w:spacing w:val="-3"/>
        </w:rPr>
        <w:t>último, Dick (1993)</w:t>
      </w:r>
      <w:r>
        <w:rPr>
          <w:spacing w:val="138"/>
        </w:rPr>
        <w:t> </w:t>
      </w:r>
      <w:r>
        <w:rPr>
          <w:spacing w:val="-3"/>
        </w:rPr>
        <w:t>exploró, teórica </w:t>
      </w:r>
      <w:r>
        <w:rPr/>
        <w:t>y </w:t>
      </w:r>
      <w:r>
        <w:rPr>
          <w:spacing w:val="-3"/>
        </w:rPr>
        <w:t>empíricamente, </w:t>
      </w:r>
      <w:r>
        <w:rPr/>
        <w:t>las </w:t>
      </w:r>
      <w:r>
        <w:rPr>
          <w:spacing w:val="-3"/>
        </w:rPr>
        <w:t>consecuencias de permitir </w:t>
      </w:r>
      <w:r>
        <w:rPr/>
        <w:t>en el </w:t>
      </w:r>
      <w:r>
        <w:rPr>
          <w:spacing w:val="-3"/>
        </w:rPr>
        <w:t>modelo </w:t>
      </w:r>
      <w:r>
        <w:rPr/>
        <w:t>de </w:t>
      </w:r>
      <w:r>
        <w:rPr>
          <w:spacing w:val="-3"/>
        </w:rPr>
        <w:t>Brander </w:t>
      </w:r>
      <w:r>
        <w:rPr/>
        <w:t>y </w:t>
      </w:r>
      <w:r>
        <w:rPr>
          <w:spacing w:val="-3"/>
        </w:rPr>
        <w:t>Spencer </w:t>
      </w:r>
      <w:r>
        <w:rPr/>
        <w:t>la </w:t>
      </w:r>
      <w:r>
        <w:rPr>
          <w:spacing w:val="-3"/>
        </w:rPr>
        <w:t>propiedad cruzada </w:t>
      </w:r>
      <w:r>
        <w:rPr/>
        <w:t>en las </w:t>
      </w:r>
      <w:r>
        <w:rPr>
          <w:spacing w:val="-3"/>
        </w:rPr>
        <w:t>empresas </w:t>
      </w:r>
      <w:r>
        <w:rPr/>
        <w:t>que </w:t>
      </w:r>
      <w:r>
        <w:rPr>
          <w:spacing w:val="-3"/>
        </w:rPr>
        <w:t>compiten </w:t>
      </w:r>
      <w:r>
        <w:rPr/>
        <w:t>en los </w:t>
      </w:r>
      <w:r>
        <w:rPr>
          <w:spacing w:val="-3"/>
        </w:rPr>
        <w:t>mercados internacionales.</w:t>
      </w:r>
    </w:p>
    <w:p>
      <w:pPr>
        <w:pStyle w:val="BodyText"/>
        <w:spacing w:before="9"/>
        <w:rPr>
          <w:sz w:val="31"/>
        </w:rPr>
      </w:pPr>
    </w:p>
    <w:p>
      <w:pPr>
        <w:pStyle w:val="BodyText"/>
        <w:spacing w:line="316" w:lineRule="auto" w:before="1"/>
        <w:ind w:left="192" w:right="109"/>
        <w:jc w:val="both"/>
      </w:pPr>
      <w:r>
        <w:rPr/>
        <w:t>En </w:t>
      </w:r>
      <w:r>
        <w:rPr>
          <w:spacing w:val="-3"/>
        </w:rPr>
        <w:t>cuanto </w:t>
      </w:r>
      <w:r>
        <w:rPr/>
        <w:t>al </w:t>
      </w:r>
      <w:r>
        <w:rPr>
          <w:spacing w:val="-3"/>
        </w:rPr>
        <w:t>primero </w:t>
      </w:r>
      <w:r>
        <w:rPr/>
        <w:t>de los </w:t>
      </w:r>
      <w:r>
        <w:rPr>
          <w:spacing w:val="-3"/>
        </w:rPr>
        <w:t>trabajos, Eaton </w:t>
      </w:r>
      <w:r>
        <w:rPr/>
        <w:t>y </w:t>
      </w:r>
      <w:r>
        <w:rPr>
          <w:spacing w:val="-3"/>
        </w:rPr>
        <w:t>Grossman</w:t>
      </w:r>
      <w:r>
        <w:rPr>
          <w:spacing w:val="138"/>
        </w:rPr>
        <w:t> </w:t>
      </w:r>
      <w:r>
        <w:rPr>
          <w:spacing w:val="-3"/>
        </w:rPr>
        <w:t>(1986) retomaron </w:t>
      </w:r>
      <w:r>
        <w:rPr/>
        <w:t>el </w:t>
      </w:r>
      <w:r>
        <w:rPr>
          <w:spacing w:val="-3"/>
        </w:rPr>
        <w:t>modelo </w:t>
      </w:r>
      <w:r>
        <w:rPr/>
        <w:t>de </w:t>
      </w:r>
      <w:r>
        <w:rPr>
          <w:spacing w:val="-3"/>
        </w:rPr>
        <w:t>Brander </w:t>
      </w:r>
      <w:r>
        <w:rPr/>
        <w:t>y </w:t>
      </w:r>
      <w:r>
        <w:rPr>
          <w:spacing w:val="-3"/>
        </w:rPr>
        <w:t>Spencer (1985) confirmando </w:t>
      </w:r>
      <w:r>
        <w:rPr/>
        <w:t>los </w:t>
      </w:r>
      <w:r>
        <w:rPr>
          <w:spacing w:val="-3"/>
        </w:rPr>
        <w:t>resultados para </w:t>
      </w:r>
      <w:r>
        <w:rPr/>
        <w:t>el </w:t>
      </w:r>
      <w:r>
        <w:rPr>
          <w:spacing w:val="-3"/>
        </w:rPr>
        <w:t>duopolio </w:t>
      </w:r>
      <w:r>
        <w:rPr/>
        <w:t>de </w:t>
      </w:r>
      <w:r>
        <w:rPr>
          <w:spacing w:val="-3"/>
        </w:rPr>
        <w:t>Cournot  cuando </w:t>
      </w:r>
      <w:r>
        <w:rPr/>
        <w:t>se </w:t>
      </w:r>
      <w:r>
        <w:rPr>
          <w:spacing w:val="-3"/>
        </w:rPr>
        <w:t>compite </w:t>
      </w:r>
      <w:r>
        <w:rPr/>
        <w:t>en un </w:t>
      </w:r>
      <w:r>
        <w:rPr>
          <w:spacing w:val="-3"/>
        </w:rPr>
        <w:t>tercer mercado. Además, utilizaron</w:t>
      </w:r>
      <w:r>
        <w:rPr>
          <w:spacing w:val="138"/>
        </w:rPr>
        <w:t> </w:t>
      </w:r>
      <w:r>
        <w:rPr/>
        <w:t>las </w:t>
      </w:r>
      <w:r>
        <w:rPr>
          <w:spacing w:val="-3"/>
        </w:rPr>
        <w:t>conjeturas </w:t>
      </w:r>
      <w:r>
        <w:rPr/>
        <w:t>de </w:t>
      </w:r>
      <w:r>
        <w:rPr>
          <w:spacing w:val="-3"/>
        </w:rPr>
        <w:t>Bertrand trasladando </w:t>
      </w:r>
      <w:r>
        <w:rPr/>
        <w:t>las </w:t>
      </w:r>
      <w:r>
        <w:rPr>
          <w:spacing w:val="-3"/>
        </w:rPr>
        <w:t>tradicionales respuestas </w:t>
      </w:r>
      <w:r>
        <w:rPr/>
        <w:t>de </w:t>
      </w:r>
      <w:r>
        <w:rPr>
          <w:spacing w:val="-3"/>
        </w:rPr>
        <w:t>precios </w:t>
      </w:r>
      <w:r>
        <w:rPr/>
        <w:t>de </w:t>
      </w:r>
      <w:r>
        <w:rPr>
          <w:spacing w:val="-3"/>
        </w:rPr>
        <w:t>éste </w:t>
      </w:r>
      <w:r>
        <w:rPr/>
        <w:t>a </w:t>
      </w:r>
      <w:r>
        <w:rPr>
          <w:spacing w:val="-3"/>
        </w:rPr>
        <w:t>respuestas </w:t>
      </w:r>
      <w:r>
        <w:rPr/>
        <w:t>en </w:t>
      </w:r>
      <w:r>
        <w:rPr>
          <w:spacing w:val="-3"/>
        </w:rPr>
        <w:t>cantidades. El resultado altamente sorprendente </w:t>
      </w:r>
      <w:r>
        <w:rPr/>
        <w:t>que </w:t>
      </w:r>
      <w:r>
        <w:rPr>
          <w:spacing w:val="-3"/>
        </w:rPr>
        <w:t>obtuvieron </w:t>
      </w:r>
      <w:r>
        <w:rPr/>
        <w:t>fue que </w:t>
      </w:r>
      <w:r>
        <w:rPr>
          <w:spacing w:val="-3"/>
        </w:rPr>
        <w:t>el</w:t>
      </w:r>
      <w:r>
        <w:rPr>
          <w:spacing w:val="138"/>
        </w:rPr>
        <w:t> </w:t>
      </w:r>
      <w:r>
        <w:rPr>
          <w:spacing w:val="-3"/>
        </w:rPr>
        <w:t>instrumento </w:t>
      </w:r>
      <w:r>
        <w:rPr/>
        <w:t>de </w:t>
      </w:r>
      <w:r>
        <w:rPr>
          <w:spacing w:val="-3"/>
        </w:rPr>
        <w:t>política óptimo, bajo este tipo de comportamiento, </w:t>
      </w:r>
      <w:r>
        <w:rPr/>
        <w:t>no era un </w:t>
      </w:r>
      <w:r>
        <w:rPr>
          <w:spacing w:val="-3"/>
        </w:rPr>
        <w:t>subsidio </w:t>
      </w:r>
      <w:r>
        <w:rPr/>
        <w:t>a la </w:t>
      </w:r>
      <w:r>
        <w:rPr>
          <w:spacing w:val="-3"/>
        </w:rPr>
        <w:t>exportación sino</w:t>
      </w:r>
      <w:r>
        <w:rPr>
          <w:spacing w:val="138"/>
        </w:rPr>
        <w:t> </w:t>
      </w:r>
      <w:r>
        <w:rPr>
          <w:spacing w:val="-3"/>
        </w:rPr>
        <w:t>que, </w:t>
      </w:r>
      <w:r>
        <w:rPr/>
        <w:t>por el </w:t>
      </w:r>
      <w:r>
        <w:rPr>
          <w:spacing w:val="-3"/>
        </w:rPr>
        <w:t>contrario, </w:t>
      </w:r>
      <w:r>
        <w:rPr/>
        <w:t>era un </w:t>
      </w:r>
      <w:r>
        <w:rPr>
          <w:spacing w:val="-3"/>
        </w:rPr>
        <w:t>impuesto </w:t>
      </w:r>
      <w:r>
        <w:rPr/>
        <w:t>a la</w:t>
      </w:r>
      <w:r>
        <w:rPr>
          <w:spacing w:val="-48"/>
        </w:rPr>
        <w:t> </w:t>
      </w:r>
      <w:r>
        <w:rPr>
          <w:spacing w:val="-3"/>
        </w:rPr>
        <w:t>exportación.</w:t>
      </w:r>
    </w:p>
    <w:p>
      <w:pPr>
        <w:pStyle w:val="BodyText"/>
        <w:spacing w:before="9"/>
        <w:rPr>
          <w:sz w:val="31"/>
        </w:rPr>
      </w:pPr>
    </w:p>
    <w:p>
      <w:pPr>
        <w:pStyle w:val="BodyText"/>
        <w:spacing w:before="1"/>
        <w:ind w:left="192"/>
        <w:jc w:val="both"/>
      </w:pPr>
      <w:r>
        <w:rPr/>
        <w:t>El  impuesto  a  la  exportación,  en el caso  de  Bertrand,</w:t>
      </w:r>
    </w:p>
    <w:p>
      <w:pPr>
        <w:spacing w:after="0"/>
        <w:jc w:val="both"/>
        <w:sectPr>
          <w:headerReference w:type="default" r:id="rId36"/>
          <w:pgSz w:w="11900" w:h="16840"/>
          <w:pgMar w:header="1784" w:footer="0" w:top="2020" w:bottom="280" w:left="1680" w:right="1320"/>
          <w:pgNumType w:start="72"/>
        </w:sectPr>
      </w:pPr>
    </w:p>
    <w:p>
      <w:pPr>
        <w:pStyle w:val="BodyText"/>
        <w:spacing w:before="10"/>
        <w:rPr>
          <w:sz w:val="8"/>
        </w:rPr>
      </w:pPr>
    </w:p>
    <w:p>
      <w:pPr>
        <w:pStyle w:val="BodyText"/>
        <w:spacing w:line="316" w:lineRule="auto" w:before="77"/>
        <w:ind w:left="192" w:right="109"/>
        <w:jc w:val="both"/>
      </w:pPr>
      <w:r>
        <w:rPr>
          <w:spacing w:val="-3"/>
        </w:rPr>
        <w:t>permite reproducir </w:t>
      </w:r>
      <w:r>
        <w:rPr/>
        <w:t>el </w:t>
      </w:r>
      <w:r>
        <w:rPr>
          <w:spacing w:val="-3"/>
        </w:rPr>
        <w:t>resultado </w:t>
      </w:r>
      <w:r>
        <w:rPr/>
        <w:t>de </w:t>
      </w:r>
      <w:r>
        <w:rPr>
          <w:spacing w:val="-3"/>
        </w:rPr>
        <w:t>Stackelberg dado </w:t>
      </w:r>
      <w:r>
        <w:rPr/>
        <w:t>que </w:t>
      </w:r>
      <w:r>
        <w:rPr>
          <w:spacing w:val="-3"/>
        </w:rPr>
        <w:t>este último supone </w:t>
      </w:r>
      <w:r>
        <w:rPr/>
        <w:t>un </w:t>
      </w:r>
      <w:r>
        <w:rPr>
          <w:spacing w:val="-3"/>
        </w:rPr>
        <w:t>output menor </w:t>
      </w:r>
      <w:r>
        <w:rPr/>
        <w:t>y un </w:t>
      </w:r>
      <w:r>
        <w:rPr>
          <w:spacing w:val="-3"/>
        </w:rPr>
        <w:t>precio mayor. Este resultado </w:t>
      </w:r>
      <w:r>
        <w:rPr/>
        <w:t>se </w:t>
      </w:r>
      <w:r>
        <w:rPr>
          <w:spacing w:val="-3"/>
        </w:rPr>
        <w:t>mantiene robusto cuando </w:t>
      </w:r>
      <w:r>
        <w:rPr/>
        <w:t>se </w:t>
      </w:r>
      <w:r>
        <w:rPr>
          <w:spacing w:val="-3"/>
        </w:rPr>
        <w:t>diseña </w:t>
      </w:r>
      <w:r>
        <w:rPr/>
        <w:t>un </w:t>
      </w:r>
      <w:r>
        <w:rPr>
          <w:spacing w:val="-3"/>
        </w:rPr>
        <w:t>juego con </w:t>
      </w:r>
      <w:r>
        <w:rPr/>
        <w:t>una </w:t>
      </w:r>
      <w:r>
        <w:rPr>
          <w:spacing w:val="-3"/>
        </w:rPr>
        <w:t>primera etapa </w:t>
      </w:r>
      <w:r>
        <w:rPr/>
        <w:t>en la que </w:t>
      </w:r>
      <w:r>
        <w:rPr>
          <w:spacing w:val="-3"/>
        </w:rPr>
        <w:t>ambos gobiernos aplican los subsidios, </w:t>
      </w:r>
      <w:r>
        <w:rPr/>
        <w:t>y una </w:t>
      </w:r>
      <w:r>
        <w:rPr>
          <w:spacing w:val="-3"/>
        </w:rPr>
        <w:t>segunda etapa </w:t>
      </w:r>
      <w:r>
        <w:rPr/>
        <w:t>en la que las </w:t>
      </w:r>
      <w:r>
        <w:rPr>
          <w:spacing w:val="-3"/>
        </w:rPr>
        <w:t>empresas</w:t>
      </w:r>
      <w:r>
        <w:rPr>
          <w:spacing w:val="138"/>
        </w:rPr>
        <w:t> </w:t>
      </w:r>
      <w:r>
        <w:rPr>
          <w:spacing w:val="-3"/>
        </w:rPr>
        <w:t>compiten generando </w:t>
      </w:r>
      <w:r>
        <w:rPr/>
        <w:t>un </w:t>
      </w:r>
      <w:r>
        <w:rPr>
          <w:spacing w:val="-3"/>
        </w:rPr>
        <w:t>equilibrio </w:t>
      </w:r>
      <w:r>
        <w:rPr/>
        <w:t>de </w:t>
      </w:r>
      <w:r>
        <w:rPr>
          <w:spacing w:val="-3"/>
        </w:rPr>
        <w:t>Nash: </w:t>
      </w:r>
      <w:r>
        <w:rPr/>
        <w:t>el </w:t>
      </w:r>
      <w:r>
        <w:rPr>
          <w:spacing w:val="-3"/>
        </w:rPr>
        <w:t>equilibrio de</w:t>
      </w:r>
      <w:r>
        <w:rPr>
          <w:spacing w:val="138"/>
        </w:rPr>
        <w:t> </w:t>
      </w:r>
      <w:r>
        <w:rPr>
          <w:spacing w:val="-3"/>
        </w:rPr>
        <w:t>Cournot incorpora subsidios mientras </w:t>
      </w:r>
      <w:r>
        <w:rPr/>
        <w:t>que el </w:t>
      </w:r>
      <w:r>
        <w:rPr>
          <w:spacing w:val="-3"/>
        </w:rPr>
        <w:t>equilibrio de Bertrand requiere impuestos </w:t>
      </w:r>
      <w:r>
        <w:rPr/>
        <w:t>a la </w:t>
      </w:r>
      <w:r>
        <w:rPr>
          <w:spacing w:val="-3"/>
        </w:rPr>
        <w:t>exportación. </w:t>
      </w:r>
      <w:r>
        <w:rPr/>
        <w:t>En </w:t>
      </w:r>
      <w:r>
        <w:rPr>
          <w:spacing w:val="-3"/>
        </w:rPr>
        <w:t>caso de conjeturas consistentes </w:t>
      </w:r>
      <w:r>
        <w:rPr/>
        <w:t>la </w:t>
      </w:r>
      <w:r>
        <w:rPr>
          <w:spacing w:val="-3"/>
        </w:rPr>
        <w:t>mejor política será </w:t>
      </w:r>
      <w:r>
        <w:rPr/>
        <w:t>el </w:t>
      </w:r>
      <w:r>
        <w:rPr>
          <w:spacing w:val="-3"/>
        </w:rPr>
        <w:t>libre comercio.</w:t>
      </w:r>
    </w:p>
    <w:p>
      <w:pPr>
        <w:pStyle w:val="BodyText"/>
        <w:spacing w:before="9"/>
        <w:rPr>
          <w:sz w:val="31"/>
        </w:rPr>
      </w:pPr>
    </w:p>
    <w:p>
      <w:pPr>
        <w:pStyle w:val="BodyText"/>
        <w:spacing w:line="316" w:lineRule="auto" w:before="1"/>
        <w:ind w:left="192" w:right="109"/>
        <w:jc w:val="both"/>
      </w:pPr>
      <w:r>
        <w:rPr/>
        <w:t>La </w:t>
      </w:r>
      <w:r>
        <w:rPr>
          <w:spacing w:val="-3"/>
        </w:rPr>
        <w:t>importancia </w:t>
      </w:r>
      <w:r>
        <w:rPr/>
        <w:t>del </w:t>
      </w:r>
      <w:r>
        <w:rPr>
          <w:spacing w:val="-3"/>
        </w:rPr>
        <w:t>artículo </w:t>
      </w:r>
      <w:r>
        <w:rPr/>
        <w:t>de </w:t>
      </w:r>
      <w:r>
        <w:rPr>
          <w:spacing w:val="-3"/>
        </w:rPr>
        <w:t>Eaton </w:t>
      </w:r>
      <w:r>
        <w:rPr/>
        <w:t>y </w:t>
      </w:r>
      <w:r>
        <w:rPr>
          <w:spacing w:val="-3"/>
        </w:rPr>
        <w:t>Grossman radica en</w:t>
      </w:r>
      <w:r>
        <w:rPr>
          <w:spacing w:val="138"/>
        </w:rPr>
        <w:t> </w:t>
      </w:r>
      <w:r>
        <w:rPr/>
        <w:t>que </w:t>
      </w:r>
      <w:r>
        <w:rPr>
          <w:spacing w:val="-3"/>
        </w:rPr>
        <w:t>muestra </w:t>
      </w:r>
      <w:r>
        <w:rPr/>
        <w:t>la </w:t>
      </w:r>
      <w:r>
        <w:rPr>
          <w:spacing w:val="-3"/>
        </w:rPr>
        <w:t>sensibilidad </w:t>
      </w:r>
      <w:r>
        <w:rPr/>
        <w:t>del </w:t>
      </w:r>
      <w:r>
        <w:rPr>
          <w:spacing w:val="-3"/>
        </w:rPr>
        <w:t>modelo </w:t>
      </w:r>
      <w:r>
        <w:rPr/>
        <w:t>a la </w:t>
      </w:r>
      <w:r>
        <w:rPr>
          <w:spacing w:val="-3"/>
        </w:rPr>
        <w:t>variable estratégica elegida </w:t>
      </w:r>
      <w:r>
        <w:rPr/>
        <w:t>por las </w:t>
      </w:r>
      <w:r>
        <w:rPr>
          <w:spacing w:val="-3"/>
        </w:rPr>
        <w:t>empresas. Así, </w:t>
      </w:r>
      <w:r>
        <w:rPr/>
        <w:t>el </w:t>
      </w:r>
      <w:r>
        <w:rPr>
          <w:spacing w:val="-3"/>
        </w:rPr>
        <w:t>paso de competencia </w:t>
      </w:r>
      <w:r>
        <w:rPr/>
        <w:t>en </w:t>
      </w:r>
      <w:r>
        <w:rPr>
          <w:spacing w:val="-3"/>
        </w:rPr>
        <w:t>cantidades </w:t>
      </w:r>
      <w:r>
        <w:rPr/>
        <w:t>a </w:t>
      </w:r>
      <w:r>
        <w:rPr>
          <w:spacing w:val="-3"/>
        </w:rPr>
        <w:t>competencia </w:t>
      </w:r>
      <w:r>
        <w:rPr/>
        <w:t>en </w:t>
      </w:r>
      <w:r>
        <w:rPr>
          <w:spacing w:val="-3"/>
        </w:rPr>
        <w:t>precios cambia el instrumento óptimo, desde </w:t>
      </w:r>
      <w:r>
        <w:rPr/>
        <w:t>el </w:t>
      </w:r>
      <w:r>
        <w:rPr>
          <w:spacing w:val="-3"/>
        </w:rPr>
        <w:t>punto </w:t>
      </w:r>
      <w:r>
        <w:rPr/>
        <w:t>de </w:t>
      </w:r>
      <w:r>
        <w:rPr>
          <w:spacing w:val="-3"/>
        </w:rPr>
        <w:t>vista nacional, en favor </w:t>
      </w:r>
      <w:r>
        <w:rPr/>
        <w:t>de un </w:t>
      </w:r>
      <w:r>
        <w:rPr>
          <w:spacing w:val="-3"/>
        </w:rPr>
        <w:t>impuesto </w:t>
      </w:r>
      <w:r>
        <w:rPr/>
        <w:t>a la</w:t>
      </w:r>
      <w:r>
        <w:rPr>
          <w:spacing w:val="-27"/>
        </w:rPr>
        <w:t> </w:t>
      </w:r>
      <w:r>
        <w:rPr>
          <w:spacing w:val="-3"/>
        </w:rPr>
        <w:t>exportación.</w:t>
      </w:r>
    </w:p>
    <w:p>
      <w:pPr>
        <w:pStyle w:val="BodyText"/>
        <w:spacing w:before="9"/>
        <w:rPr>
          <w:sz w:val="31"/>
        </w:rPr>
      </w:pPr>
    </w:p>
    <w:p>
      <w:pPr>
        <w:pStyle w:val="BodyText"/>
        <w:spacing w:line="316" w:lineRule="auto" w:before="1"/>
        <w:ind w:left="192" w:right="107"/>
        <w:jc w:val="both"/>
      </w:pPr>
      <w:r>
        <w:rPr>
          <w:spacing w:val="-3"/>
        </w:rPr>
        <w:t>Horstmann </w:t>
      </w:r>
      <w:r>
        <w:rPr/>
        <w:t>y </w:t>
      </w:r>
      <w:r>
        <w:rPr>
          <w:spacing w:val="-3"/>
        </w:rPr>
        <w:t>Markusen (1986) pusieron </w:t>
      </w:r>
      <w:r>
        <w:rPr/>
        <w:t>de </w:t>
      </w:r>
      <w:r>
        <w:rPr>
          <w:spacing w:val="-3"/>
        </w:rPr>
        <w:t>manifiesto </w:t>
      </w:r>
      <w:r>
        <w:rPr/>
        <w:t>una </w:t>
      </w:r>
      <w:r>
        <w:rPr>
          <w:spacing w:val="-3"/>
        </w:rPr>
        <w:t>nueva debilidad </w:t>
      </w:r>
      <w:r>
        <w:rPr/>
        <w:t>del </w:t>
      </w:r>
      <w:r>
        <w:rPr>
          <w:spacing w:val="-3"/>
        </w:rPr>
        <w:t>argumento </w:t>
      </w:r>
      <w:r>
        <w:rPr/>
        <w:t>de </w:t>
      </w:r>
      <w:r>
        <w:rPr>
          <w:spacing w:val="-3"/>
        </w:rPr>
        <w:t>Brander </w:t>
      </w:r>
      <w:r>
        <w:rPr/>
        <w:t>y </w:t>
      </w:r>
      <w:r>
        <w:rPr>
          <w:spacing w:val="-3"/>
        </w:rPr>
        <w:t>Spencer cuando los mercados </w:t>
      </w:r>
      <w:r>
        <w:rPr/>
        <w:t>no </w:t>
      </w:r>
      <w:r>
        <w:rPr>
          <w:spacing w:val="-3"/>
        </w:rPr>
        <w:t>están segmentados, </w:t>
      </w:r>
      <w:r>
        <w:rPr/>
        <w:t>las </w:t>
      </w:r>
      <w:r>
        <w:rPr>
          <w:spacing w:val="-3"/>
        </w:rPr>
        <w:t>demandas </w:t>
      </w:r>
      <w:r>
        <w:rPr/>
        <w:t>son </w:t>
      </w:r>
      <w:r>
        <w:rPr>
          <w:spacing w:val="-3"/>
        </w:rPr>
        <w:t>lineales </w:t>
      </w:r>
      <w:r>
        <w:rPr/>
        <w:t>y los </w:t>
      </w:r>
      <w:r>
        <w:rPr>
          <w:spacing w:val="-3"/>
        </w:rPr>
        <w:t>costes marginales </w:t>
      </w:r>
      <w:r>
        <w:rPr/>
        <w:t>son </w:t>
      </w:r>
      <w:r>
        <w:rPr>
          <w:spacing w:val="-3"/>
        </w:rPr>
        <w:t>constantes. </w:t>
      </w:r>
      <w:r>
        <w:rPr/>
        <w:t>En </w:t>
      </w:r>
      <w:r>
        <w:rPr>
          <w:spacing w:val="-3"/>
        </w:rPr>
        <w:t>estas condiciones, </w:t>
      </w:r>
      <w:r>
        <w:rPr/>
        <w:t>el </w:t>
      </w:r>
      <w:r>
        <w:rPr>
          <w:spacing w:val="-3"/>
        </w:rPr>
        <w:t>subsidio </w:t>
      </w:r>
      <w:r>
        <w:rPr/>
        <w:t>ad </w:t>
      </w:r>
      <w:r>
        <w:rPr>
          <w:spacing w:val="-3"/>
        </w:rPr>
        <w:t>valorem </w:t>
      </w:r>
      <w:r>
        <w:rPr/>
        <w:t>a la </w:t>
      </w:r>
      <w:r>
        <w:rPr>
          <w:spacing w:val="-3"/>
        </w:rPr>
        <w:t>exportación induce </w:t>
      </w:r>
      <w:r>
        <w:rPr/>
        <w:t>a la </w:t>
      </w:r>
      <w:r>
        <w:rPr>
          <w:spacing w:val="-3"/>
        </w:rPr>
        <w:t>entrada excesiva </w:t>
      </w:r>
      <w:r>
        <w:rPr/>
        <w:t>de </w:t>
      </w:r>
      <w:r>
        <w:rPr>
          <w:spacing w:val="-3"/>
        </w:rPr>
        <w:t>empresas, conduciendo </w:t>
      </w:r>
      <w:r>
        <w:rPr/>
        <w:t>a </w:t>
      </w:r>
      <w:r>
        <w:rPr>
          <w:spacing w:val="-3"/>
        </w:rPr>
        <w:t>reducciones del</w:t>
      </w:r>
      <w:r>
        <w:rPr>
          <w:spacing w:val="138"/>
        </w:rPr>
        <w:t> </w:t>
      </w:r>
      <w:r>
        <w:rPr>
          <w:spacing w:val="-3"/>
        </w:rPr>
        <w:t>bienestar </w:t>
      </w:r>
      <w:r>
        <w:rPr/>
        <w:t>en el </w:t>
      </w:r>
      <w:r>
        <w:rPr>
          <w:spacing w:val="-3"/>
        </w:rPr>
        <w:t>país </w:t>
      </w:r>
      <w:r>
        <w:rPr/>
        <w:t>que lo</w:t>
      </w:r>
      <w:r>
        <w:rPr>
          <w:spacing w:val="-33"/>
        </w:rPr>
        <w:t> </w:t>
      </w:r>
      <w:r>
        <w:rPr>
          <w:spacing w:val="-3"/>
        </w:rPr>
        <w:t>aplica.</w:t>
      </w:r>
    </w:p>
    <w:p>
      <w:pPr>
        <w:pStyle w:val="BodyText"/>
        <w:spacing w:before="9"/>
        <w:rPr>
          <w:sz w:val="31"/>
        </w:rPr>
      </w:pPr>
    </w:p>
    <w:p>
      <w:pPr>
        <w:pStyle w:val="BodyText"/>
        <w:spacing w:line="316" w:lineRule="auto" w:before="1"/>
        <w:ind w:left="192" w:right="107"/>
        <w:jc w:val="both"/>
      </w:pPr>
      <w:r>
        <w:rPr/>
        <w:t>El </w:t>
      </w:r>
      <w:r>
        <w:rPr>
          <w:spacing w:val="-3"/>
        </w:rPr>
        <w:t>modelo </w:t>
      </w:r>
      <w:r>
        <w:rPr/>
        <w:t>de </w:t>
      </w:r>
      <w:r>
        <w:rPr>
          <w:spacing w:val="-3"/>
        </w:rPr>
        <w:t>Horstmann </w:t>
      </w:r>
      <w:r>
        <w:rPr/>
        <w:t>y </w:t>
      </w:r>
      <w:r>
        <w:rPr>
          <w:spacing w:val="-3"/>
        </w:rPr>
        <w:t>Markusen </w:t>
      </w:r>
      <w:r>
        <w:rPr/>
        <w:t>es uno de </w:t>
      </w:r>
      <w:r>
        <w:rPr>
          <w:spacing w:val="-3"/>
        </w:rPr>
        <w:t>oligopolio con</w:t>
      </w:r>
      <w:r>
        <w:rPr>
          <w:spacing w:val="138"/>
        </w:rPr>
        <w:t> </w:t>
      </w:r>
      <w:r>
        <w:rPr>
          <w:spacing w:val="-3"/>
        </w:rPr>
        <w:t>libre entrada </w:t>
      </w:r>
      <w:r>
        <w:rPr/>
        <w:t>de </w:t>
      </w:r>
      <w:r>
        <w:rPr>
          <w:spacing w:val="-3"/>
        </w:rPr>
        <w:t>empresas situadas </w:t>
      </w:r>
      <w:r>
        <w:rPr/>
        <w:t>en dos </w:t>
      </w:r>
      <w:r>
        <w:rPr>
          <w:spacing w:val="-3"/>
        </w:rPr>
        <w:t>países </w:t>
      </w:r>
      <w:r>
        <w:rPr/>
        <w:t>y </w:t>
      </w:r>
      <w:r>
        <w:rPr>
          <w:spacing w:val="-3"/>
        </w:rPr>
        <w:t>tres</w:t>
      </w:r>
      <w:r>
        <w:rPr>
          <w:spacing w:val="138"/>
        </w:rPr>
        <w:t> </w:t>
      </w:r>
      <w:r>
        <w:rPr>
          <w:spacing w:val="-3"/>
        </w:rPr>
        <w:t>bienes. </w:t>
      </w:r>
      <w:r>
        <w:rPr/>
        <w:t>El </w:t>
      </w:r>
      <w:r>
        <w:rPr>
          <w:spacing w:val="-3"/>
        </w:rPr>
        <w:t>bien </w:t>
      </w:r>
      <w:r>
        <w:rPr/>
        <w:t>z se </w:t>
      </w:r>
      <w:r>
        <w:rPr>
          <w:spacing w:val="-3"/>
        </w:rPr>
        <w:t>produce bajo rendimientos constantes en ambos países </w:t>
      </w:r>
      <w:r>
        <w:rPr/>
        <w:t>y </w:t>
      </w:r>
      <w:r>
        <w:rPr>
          <w:spacing w:val="-3"/>
        </w:rPr>
        <w:t>sirve </w:t>
      </w:r>
      <w:r>
        <w:rPr/>
        <w:t>de </w:t>
      </w:r>
      <w:r>
        <w:rPr>
          <w:spacing w:val="-3"/>
        </w:rPr>
        <w:t>numerario. </w:t>
      </w:r>
      <w:r>
        <w:rPr/>
        <w:t>Por su </w:t>
      </w:r>
      <w:r>
        <w:rPr>
          <w:spacing w:val="-3"/>
        </w:rPr>
        <w:t>parte, </w:t>
      </w:r>
      <w:r>
        <w:rPr/>
        <w:t>los </w:t>
      </w:r>
      <w:r>
        <w:rPr>
          <w:spacing w:val="-3"/>
        </w:rPr>
        <w:t>bienes  </w:t>
      </w:r>
      <w:r>
        <w:rPr/>
        <w:t>x e y son </w:t>
      </w:r>
      <w:r>
        <w:rPr>
          <w:spacing w:val="-3"/>
        </w:rPr>
        <w:t>sustitutivos (perfectos </w:t>
      </w:r>
      <w:r>
        <w:rPr/>
        <w:t>o </w:t>
      </w:r>
      <w:r>
        <w:rPr>
          <w:spacing w:val="-3"/>
        </w:rPr>
        <w:t>imperfectos) </w:t>
      </w:r>
      <w:r>
        <w:rPr/>
        <w:t>y </w:t>
      </w:r>
      <w:r>
        <w:rPr>
          <w:spacing w:val="-3"/>
        </w:rPr>
        <w:t>son producidos </w:t>
      </w:r>
      <w:r>
        <w:rPr/>
        <w:t>el </w:t>
      </w:r>
      <w:r>
        <w:rPr>
          <w:spacing w:val="-3"/>
        </w:rPr>
        <w:t>primero </w:t>
      </w:r>
      <w:r>
        <w:rPr/>
        <w:t>por las </w:t>
      </w:r>
      <w:r>
        <w:rPr>
          <w:spacing w:val="-3"/>
        </w:rPr>
        <w:t>empresas nacionales </w:t>
      </w:r>
      <w:r>
        <w:rPr/>
        <w:t>y </w:t>
      </w:r>
      <w:r>
        <w:rPr>
          <w:spacing w:val="-3"/>
        </w:rPr>
        <w:t>el</w:t>
      </w:r>
      <w:r>
        <w:rPr>
          <w:spacing w:val="138"/>
        </w:rPr>
        <w:t> </w:t>
      </w:r>
      <w:r>
        <w:rPr>
          <w:spacing w:val="-3"/>
        </w:rPr>
        <w:t>segundo </w:t>
      </w:r>
      <w:r>
        <w:rPr/>
        <w:t>por las </w:t>
      </w:r>
      <w:r>
        <w:rPr>
          <w:spacing w:val="-3"/>
        </w:rPr>
        <w:t>empresas extranjeras. </w:t>
      </w:r>
      <w:r>
        <w:rPr/>
        <w:t>Los </w:t>
      </w:r>
      <w:r>
        <w:rPr>
          <w:spacing w:val="-3"/>
        </w:rPr>
        <w:t>detalles  del modelo  </w:t>
      </w:r>
      <w:r>
        <w:rPr/>
        <w:t>ya han </w:t>
      </w:r>
      <w:r>
        <w:rPr>
          <w:spacing w:val="-3"/>
        </w:rPr>
        <w:t>sido  explicados  </w:t>
      </w:r>
      <w:r>
        <w:rPr/>
        <w:t>en el </w:t>
      </w:r>
      <w:r>
        <w:rPr>
          <w:spacing w:val="-3"/>
        </w:rPr>
        <w:t>epígrafe  relativo </w:t>
      </w:r>
      <w:r>
        <w:rPr>
          <w:spacing w:val="63"/>
        </w:rPr>
        <w:t> </w:t>
      </w:r>
      <w:r>
        <w:rPr/>
        <w:t>a</w:t>
      </w:r>
    </w:p>
    <w:p>
      <w:pPr>
        <w:spacing w:after="0" w:line="316" w:lineRule="auto"/>
        <w:jc w:val="both"/>
        <w:sectPr>
          <w:pgSz w:w="11900" w:h="16840"/>
          <w:pgMar w:header="1784" w:footer="0" w:top="2020" w:bottom="280" w:left="1680" w:right="1320"/>
        </w:sectPr>
      </w:pPr>
    </w:p>
    <w:p>
      <w:pPr>
        <w:pStyle w:val="BodyText"/>
        <w:spacing w:before="161"/>
        <w:ind w:left="192" w:right="110"/>
        <w:jc w:val="right"/>
      </w:pPr>
      <w:r>
        <w:rPr/>
        <w:t>74</w:t>
      </w:r>
    </w:p>
    <w:p>
      <w:pPr>
        <w:pStyle w:val="BodyText"/>
        <w:spacing w:before="169"/>
        <w:ind w:left="192" w:right="230"/>
      </w:pPr>
      <w:r>
        <w:rPr/>
        <w:t>aranceles a la importación.</w:t>
      </w:r>
    </w:p>
    <w:p>
      <w:pPr>
        <w:pStyle w:val="BodyText"/>
        <w:rPr>
          <w:sz w:val="20"/>
        </w:rPr>
      </w:pPr>
    </w:p>
    <w:p>
      <w:pPr>
        <w:pStyle w:val="BodyText"/>
        <w:spacing w:before="6"/>
        <w:rPr>
          <w:sz w:val="19"/>
        </w:rPr>
      </w:pPr>
    </w:p>
    <w:p>
      <w:pPr>
        <w:pStyle w:val="BodyText"/>
        <w:spacing w:line="316" w:lineRule="auto"/>
        <w:ind w:left="192" w:right="109"/>
        <w:jc w:val="both"/>
      </w:pPr>
      <w:r>
        <w:rPr/>
        <w:t>En el </w:t>
      </w:r>
      <w:r>
        <w:rPr>
          <w:spacing w:val="-3"/>
        </w:rPr>
        <w:t>caso </w:t>
      </w:r>
      <w:r>
        <w:rPr/>
        <w:t>de </w:t>
      </w:r>
      <w:r>
        <w:rPr>
          <w:spacing w:val="-3"/>
        </w:rPr>
        <w:t>sustitutivos imperfectos, </w:t>
      </w:r>
      <w:r>
        <w:rPr/>
        <w:t>un </w:t>
      </w:r>
      <w:r>
        <w:rPr>
          <w:spacing w:val="-3"/>
        </w:rPr>
        <w:t>subsidio ad</w:t>
      </w:r>
      <w:r>
        <w:rPr>
          <w:spacing w:val="138"/>
        </w:rPr>
        <w:t> </w:t>
      </w:r>
      <w:r>
        <w:rPr>
          <w:spacing w:val="-3"/>
        </w:rPr>
        <w:t>valorem </w:t>
      </w:r>
      <w:r>
        <w:rPr/>
        <w:t>a la </w:t>
      </w:r>
      <w:r>
        <w:rPr>
          <w:spacing w:val="-3"/>
        </w:rPr>
        <w:t>exportación conduce </w:t>
      </w:r>
      <w:r>
        <w:rPr/>
        <w:t>a un </w:t>
      </w:r>
      <w:r>
        <w:rPr>
          <w:spacing w:val="-3"/>
        </w:rPr>
        <w:t>aumento </w:t>
      </w:r>
      <w:r>
        <w:rPr/>
        <w:t>en el </w:t>
      </w:r>
      <w:r>
        <w:rPr>
          <w:spacing w:val="-3"/>
        </w:rPr>
        <w:t>precio</w:t>
      </w:r>
      <w:r>
        <w:rPr>
          <w:spacing w:val="138"/>
        </w:rPr>
        <w:t> </w:t>
      </w:r>
      <w:r>
        <w:rPr>
          <w:spacing w:val="-3"/>
        </w:rPr>
        <w:t>nacional </w:t>
      </w:r>
      <w:r>
        <w:rPr/>
        <w:t>del </w:t>
      </w:r>
      <w:r>
        <w:rPr>
          <w:spacing w:val="-3"/>
        </w:rPr>
        <w:t>bien subsidiado. Este incremento provoca la entrada </w:t>
      </w:r>
      <w:r>
        <w:rPr/>
        <w:t>de </w:t>
      </w:r>
      <w:r>
        <w:rPr>
          <w:spacing w:val="-3"/>
        </w:rPr>
        <w:t>empresas, reduciendo </w:t>
      </w:r>
      <w:r>
        <w:rPr/>
        <w:t>la </w:t>
      </w:r>
      <w:r>
        <w:rPr>
          <w:spacing w:val="-3"/>
        </w:rPr>
        <w:t>producción </w:t>
      </w:r>
      <w:r>
        <w:rPr/>
        <w:t>de </w:t>
      </w:r>
      <w:r>
        <w:rPr>
          <w:spacing w:val="-3"/>
        </w:rPr>
        <w:t>cada </w:t>
      </w:r>
      <w:r>
        <w:rPr/>
        <w:t>una </w:t>
      </w:r>
      <w:r>
        <w:rPr>
          <w:spacing w:val="-3"/>
        </w:rPr>
        <w:t>de ellas. </w:t>
      </w:r>
      <w:r>
        <w:rPr/>
        <w:t>Al </w:t>
      </w:r>
      <w:r>
        <w:rPr>
          <w:spacing w:val="-3"/>
        </w:rPr>
        <w:t>reducirse </w:t>
      </w:r>
      <w:r>
        <w:rPr/>
        <w:t>la </w:t>
      </w:r>
      <w:r>
        <w:rPr>
          <w:spacing w:val="-3"/>
        </w:rPr>
        <w:t>producción </w:t>
      </w:r>
      <w:r>
        <w:rPr/>
        <w:t>de la </w:t>
      </w:r>
      <w:r>
        <w:rPr>
          <w:spacing w:val="-3"/>
        </w:rPr>
        <w:t>empresa aumenta el</w:t>
      </w:r>
      <w:r>
        <w:rPr>
          <w:spacing w:val="138"/>
        </w:rPr>
        <w:t> </w:t>
      </w:r>
      <w:r>
        <w:rPr>
          <w:spacing w:val="-3"/>
        </w:rPr>
        <w:t>coste unitario </w:t>
      </w:r>
      <w:r>
        <w:rPr/>
        <w:t>de </w:t>
      </w:r>
      <w:r>
        <w:rPr>
          <w:spacing w:val="-3"/>
        </w:rPr>
        <w:t>producción. Además, disminuye </w:t>
      </w:r>
      <w:r>
        <w:rPr/>
        <w:t>el </w:t>
      </w:r>
      <w:r>
        <w:rPr>
          <w:spacing w:val="-3"/>
        </w:rPr>
        <w:t>precio</w:t>
      </w:r>
      <w:r>
        <w:rPr>
          <w:spacing w:val="138"/>
        </w:rPr>
        <w:t> </w:t>
      </w:r>
      <w:r>
        <w:rPr/>
        <w:t>del </w:t>
      </w:r>
      <w:r>
        <w:rPr>
          <w:spacing w:val="-3"/>
        </w:rPr>
        <w:t>bien nacional </w:t>
      </w:r>
      <w:r>
        <w:rPr/>
        <w:t>en el </w:t>
      </w:r>
      <w:r>
        <w:rPr>
          <w:spacing w:val="-3"/>
        </w:rPr>
        <w:t>mercado extranjero, deteriorando los términos </w:t>
      </w:r>
      <w:r>
        <w:rPr/>
        <w:t>de </w:t>
      </w:r>
      <w:r>
        <w:rPr>
          <w:spacing w:val="-3"/>
        </w:rPr>
        <w:t>intercambio </w:t>
      </w:r>
      <w:r>
        <w:rPr/>
        <w:t>del </w:t>
      </w:r>
      <w:r>
        <w:rPr>
          <w:spacing w:val="-3"/>
        </w:rPr>
        <w:t>país </w:t>
      </w:r>
      <w:r>
        <w:rPr/>
        <w:t>que </w:t>
      </w:r>
      <w:r>
        <w:rPr>
          <w:spacing w:val="-3"/>
        </w:rPr>
        <w:t>aplica </w:t>
      </w:r>
      <w:r>
        <w:rPr/>
        <w:t>el</w:t>
      </w:r>
      <w:r>
        <w:rPr>
          <w:spacing w:val="-34"/>
        </w:rPr>
        <w:t> </w:t>
      </w:r>
      <w:r>
        <w:rPr>
          <w:spacing w:val="-3"/>
        </w:rPr>
        <w:t>subsidio.</w:t>
      </w:r>
    </w:p>
    <w:p>
      <w:pPr>
        <w:pStyle w:val="BodyText"/>
        <w:spacing w:before="9"/>
        <w:rPr>
          <w:sz w:val="31"/>
        </w:rPr>
      </w:pPr>
    </w:p>
    <w:p>
      <w:pPr>
        <w:pStyle w:val="BodyText"/>
        <w:spacing w:line="316" w:lineRule="auto" w:before="1"/>
        <w:ind w:left="192" w:right="107"/>
        <w:jc w:val="both"/>
      </w:pPr>
      <w:r>
        <w:rPr/>
        <w:t>El </w:t>
      </w:r>
      <w:r>
        <w:rPr>
          <w:spacing w:val="-3"/>
        </w:rPr>
        <w:t>efecto sobre </w:t>
      </w:r>
      <w:r>
        <w:rPr/>
        <w:t>el </w:t>
      </w:r>
      <w:r>
        <w:rPr>
          <w:spacing w:val="-3"/>
        </w:rPr>
        <w:t>bienestar será negativo dado  </w:t>
      </w:r>
      <w:r>
        <w:rPr/>
        <w:t>que </w:t>
      </w:r>
      <w:r>
        <w:rPr>
          <w:spacing w:val="-3"/>
        </w:rPr>
        <w:t>el precio </w:t>
      </w:r>
      <w:r>
        <w:rPr/>
        <w:t>del </w:t>
      </w:r>
      <w:r>
        <w:rPr>
          <w:spacing w:val="-3"/>
        </w:rPr>
        <w:t>bien importado </w:t>
      </w:r>
      <w:r>
        <w:rPr/>
        <w:t>se </w:t>
      </w:r>
      <w:r>
        <w:rPr>
          <w:spacing w:val="-3"/>
        </w:rPr>
        <w:t>mantiene mientras </w:t>
      </w:r>
      <w:r>
        <w:rPr/>
        <w:t>que el </w:t>
      </w:r>
      <w:r>
        <w:rPr>
          <w:spacing w:val="-3"/>
        </w:rPr>
        <w:t>precio </w:t>
      </w:r>
      <w:r>
        <w:rPr/>
        <w:t>del </w:t>
      </w:r>
      <w:r>
        <w:rPr>
          <w:spacing w:val="-3"/>
        </w:rPr>
        <w:t>bien nacional </w:t>
      </w:r>
      <w:r>
        <w:rPr/>
        <w:t>en el </w:t>
      </w:r>
      <w:r>
        <w:rPr>
          <w:spacing w:val="-3"/>
        </w:rPr>
        <w:t>mercado nacional </w:t>
      </w:r>
      <w:r>
        <w:rPr/>
        <w:t>se </w:t>
      </w:r>
      <w:r>
        <w:rPr>
          <w:spacing w:val="-3"/>
        </w:rPr>
        <w:t>incrementa </w:t>
      </w:r>
      <w:r>
        <w:rPr/>
        <w:t>y </w:t>
      </w:r>
      <w:r>
        <w:rPr>
          <w:spacing w:val="-3"/>
        </w:rPr>
        <w:t>aumentan </w:t>
      </w:r>
      <w:r>
        <w:rPr/>
        <w:t>los </w:t>
      </w:r>
      <w:r>
        <w:rPr>
          <w:spacing w:val="-3"/>
        </w:rPr>
        <w:t>gastos gubernamentales. </w:t>
      </w:r>
      <w:r>
        <w:rPr/>
        <w:t>El </w:t>
      </w:r>
      <w:r>
        <w:rPr>
          <w:spacing w:val="-3"/>
        </w:rPr>
        <w:t>bienestar </w:t>
      </w:r>
      <w:r>
        <w:rPr/>
        <w:t>se </w:t>
      </w:r>
      <w:r>
        <w:rPr>
          <w:spacing w:val="-3"/>
        </w:rPr>
        <w:t>reduce </w:t>
      </w:r>
      <w:r>
        <w:rPr/>
        <w:t>sin </w:t>
      </w:r>
      <w:r>
        <w:rPr>
          <w:spacing w:val="-3"/>
        </w:rPr>
        <w:t>ningún tipo </w:t>
      </w:r>
      <w:r>
        <w:rPr/>
        <w:t>de </w:t>
      </w:r>
      <w:r>
        <w:rPr>
          <w:spacing w:val="-3"/>
        </w:rPr>
        <w:t>ambigüedad.</w:t>
      </w:r>
    </w:p>
    <w:p>
      <w:pPr>
        <w:pStyle w:val="BodyText"/>
        <w:spacing w:before="9"/>
        <w:rPr>
          <w:sz w:val="31"/>
        </w:rPr>
      </w:pPr>
    </w:p>
    <w:p>
      <w:pPr>
        <w:pStyle w:val="BodyText"/>
        <w:spacing w:line="316" w:lineRule="auto" w:before="1"/>
        <w:ind w:left="192" w:right="107"/>
        <w:jc w:val="both"/>
      </w:pPr>
      <w:r>
        <w:rPr>
          <w:spacing w:val="-3"/>
        </w:rPr>
        <w:t>Otra crítica esgrimida contra </w:t>
      </w:r>
      <w:r>
        <w:rPr/>
        <w:t>el </w:t>
      </w:r>
      <w:r>
        <w:rPr>
          <w:spacing w:val="-3"/>
        </w:rPr>
        <w:t>argumento </w:t>
      </w:r>
      <w:r>
        <w:rPr/>
        <w:t>de </w:t>
      </w:r>
      <w:r>
        <w:rPr>
          <w:spacing w:val="-3"/>
        </w:rPr>
        <w:t>Brander </w:t>
      </w:r>
      <w:r>
        <w:rPr/>
        <w:t>y </w:t>
      </w:r>
      <w:r>
        <w:rPr>
          <w:spacing w:val="-3"/>
        </w:rPr>
        <w:t>Spencer hace hincapié </w:t>
      </w:r>
      <w:r>
        <w:rPr/>
        <w:t>en las </w:t>
      </w:r>
      <w:r>
        <w:rPr>
          <w:spacing w:val="-3"/>
        </w:rPr>
        <w:t>limitaciones </w:t>
      </w:r>
      <w:r>
        <w:rPr/>
        <w:t>del </w:t>
      </w:r>
      <w:r>
        <w:rPr>
          <w:spacing w:val="-3"/>
        </w:rPr>
        <w:t>análisis de equilibrio parcial. </w:t>
      </w:r>
      <w:r>
        <w:rPr/>
        <w:t>Tal y </w:t>
      </w:r>
      <w:r>
        <w:rPr>
          <w:spacing w:val="-3"/>
        </w:rPr>
        <w:t>como consideraron Dixit </w:t>
      </w:r>
      <w:r>
        <w:rPr/>
        <w:t>y </w:t>
      </w:r>
      <w:r>
        <w:rPr>
          <w:spacing w:val="-3"/>
        </w:rPr>
        <w:t>Grossman (1986), </w:t>
      </w:r>
      <w:r>
        <w:rPr/>
        <w:t>el </w:t>
      </w:r>
      <w:r>
        <w:rPr>
          <w:spacing w:val="-3"/>
        </w:rPr>
        <w:t>estudio correcto </w:t>
      </w:r>
      <w:r>
        <w:rPr/>
        <w:t>de los </w:t>
      </w:r>
      <w:r>
        <w:rPr>
          <w:spacing w:val="-3"/>
        </w:rPr>
        <w:t>efectos </w:t>
      </w:r>
      <w:r>
        <w:rPr/>
        <w:t>de un </w:t>
      </w:r>
      <w:r>
        <w:rPr>
          <w:spacing w:val="-3"/>
        </w:rPr>
        <w:t>subsidio exige </w:t>
      </w:r>
      <w:r>
        <w:rPr/>
        <w:t>una </w:t>
      </w:r>
      <w:r>
        <w:rPr>
          <w:spacing w:val="-3"/>
        </w:rPr>
        <w:t>perspectiva </w:t>
      </w:r>
      <w:r>
        <w:rPr/>
        <w:t>de </w:t>
      </w:r>
      <w:r>
        <w:rPr>
          <w:spacing w:val="-3"/>
        </w:rPr>
        <w:t>equilibrio general. Hasta aquel momento, </w:t>
      </w:r>
      <w:r>
        <w:rPr/>
        <w:t>la </w:t>
      </w:r>
      <w:r>
        <w:rPr>
          <w:spacing w:val="-3"/>
        </w:rPr>
        <w:t>gran mayoría </w:t>
      </w:r>
      <w:r>
        <w:rPr/>
        <w:t>de las </w:t>
      </w:r>
      <w:r>
        <w:rPr>
          <w:spacing w:val="-3"/>
        </w:rPr>
        <w:t>investigaciones realizadas</w:t>
      </w:r>
      <w:r>
        <w:rPr>
          <w:spacing w:val="138"/>
        </w:rPr>
        <w:t> </w:t>
      </w:r>
      <w:r>
        <w:rPr>
          <w:spacing w:val="-3"/>
        </w:rPr>
        <w:t>suponían </w:t>
      </w:r>
      <w:r>
        <w:rPr/>
        <w:t>la </w:t>
      </w:r>
      <w:r>
        <w:rPr>
          <w:spacing w:val="-3"/>
        </w:rPr>
        <w:t>existencia </w:t>
      </w:r>
      <w:r>
        <w:rPr/>
        <w:t>de una </w:t>
      </w:r>
      <w:r>
        <w:rPr>
          <w:spacing w:val="-3"/>
        </w:rPr>
        <w:t>sola industria </w:t>
      </w:r>
      <w:r>
        <w:rPr/>
        <w:t>de </w:t>
      </w:r>
      <w:r>
        <w:rPr>
          <w:spacing w:val="-3"/>
        </w:rPr>
        <w:t>competencia imperfecta </w:t>
      </w:r>
      <w:r>
        <w:rPr/>
        <w:t>y </w:t>
      </w:r>
      <w:r>
        <w:rPr>
          <w:spacing w:val="-3"/>
        </w:rPr>
        <w:t>otra </w:t>
      </w:r>
      <w:r>
        <w:rPr/>
        <w:t>de </w:t>
      </w:r>
      <w:r>
        <w:rPr>
          <w:spacing w:val="-3"/>
        </w:rPr>
        <w:t>competencia perfecta </w:t>
      </w:r>
      <w:r>
        <w:rPr/>
        <w:t>que </w:t>
      </w:r>
      <w:r>
        <w:rPr>
          <w:spacing w:val="-3"/>
        </w:rPr>
        <w:t>producía el numerario. Así, </w:t>
      </w:r>
      <w:r>
        <w:rPr/>
        <w:t>un </w:t>
      </w:r>
      <w:r>
        <w:rPr>
          <w:spacing w:val="-3"/>
        </w:rPr>
        <w:t>subsidio expandía </w:t>
      </w:r>
      <w:r>
        <w:rPr/>
        <w:t>la </w:t>
      </w:r>
      <w:r>
        <w:rPr>
          <w:spacing w:val="-3"/>
        </w:rPr>
        <w:t>industria en  cuestión </w:t>
      </w:r>
      <w:r>
        <w:rPr/>
        <w:t>a </w:t>
      </w:r>
      <w:r>
        <w:rPr>
          <w:spacing w:val="-3"/>
        </w:rPr>
        <w:t>costa </w:t>
      </w:r>
      <w:r>
        <w:rPr/>
        <w:t>de las </w:t>
      </w:r>
      <w:r>
        <w:rPr>
          <w:spacing w:val="-3"/>
        </w:rPr>
        <w:t>otras </w:t>
      </w:r>
      <w:r>
        <w:rPr/>
        <w:t>y, </w:t>
      </w:r>
      <w:r>
        <w:rPr>
          <w:spacing w:val="-3"/>
        </w:rPr>
        <w:t>dado </w:t>
      </w:r>
      <w:r>
        <w:rPr/>
        <w:t>que el </w:t>
      </w:r>
      <w:r>
        <w:rPr>
          <w:spacing w:val="-3"/>
        </w:rPr>
        <w:t>precio se igualaba </w:t>
      </w:r>
      <w:r>
        <w:rPr/>
        <w:t>al </w:t>
      </w:r>
      <w:r>
        <w:rPr>
          <w:spacing w:val="-3"/>
        </w:rPr>
        <w:t>coste marginal </w:t>
      </w:r>
      <w:r>
        <w:rPr/>
        <w:t>en las </w:t>
      </w:r>
      <w:r>
        <w:rPr>
          <w:spacing w:val="-3"/>
        </w:rPr>
        <w:t>mismas, </w:t>
      </w:r>
      <w:r>
        <w:rPr/>
        <w:t>no </w:t>
      </w:r>
      <w:r>
        <w:rPr>
          <w:spacing w:val="-3"/>
        </w:rPr>
        <w:t>existían pérdidas </w:t>
      </w:r>
      <w:r>
        <w:rPr/>
        <w:t>de </w:t>
      </w:r>
      <w:r>
        <w:rPr>
          <w:spacing w:val="-3"/>
        </w:rPr>
        <w:t>rentas sino </w:t>
      </w:r>
      <w:r>
        <w:rPr/>
        <w:t>una </w:t>
      </w:r>
      <w:r>
        <w:rPr>
          <w:spacing w:val="-3"/>
        </w:rPr>
        <w:t>mera reasignación </w:t>
      </w:r>
      <w:r>
        <w:rPr/>
        <w:t>de</w:t>
      </w:r>
      <w:r>
        <w:rPr>
          <w:spacing w:val="-22"/>
        </w:rPr>
        <w:t> </w:t>
      </w:r>
      <w:r>
        <w:rPr>
          <w:spacing w:val="-3"/>
        </w:rPr>
        <w:t>recursos.</w:t>
      </w:r>
    </w:p>
    <w:p>
      <w:pPr>
        <w:pStyle w:val="BodyText"/>
        <w:spacing w:before="9"/>
        <w:rPr>
          <w:sz w:val="31"/>
        </w:rPr>
      </w:pPr>
    </w:p>
    <w:p>
      <w:pPr>
        <w:pStyle w:val="BodyText"/>
        <w:spacing w:line="316" w:lineRule="auto" w:before="1"/>
        <w:ind w:left="192" w:right="109"/>
        <w:jc w:val="both"/>
      </w:pPr>
      <w:r>
        <w:rPr/>
        <w:t>El </w:t>
      </w:r>
      <w:r>
        <w:rPr>
          <w:spacing w:val="-3"/>
        </w:rPr>
        <w:t>modelo diseñado </w:t>
      </w:r>
      <w:r>
        <w:rPr/>
        <w:t>por </w:t>
      </w:r>
      <w:r>
        <w:rPr>
          <w:spacing w:val="-3"/>
        </w:rPr>
        <w:t>Dixit </w:t>
      </w:r>
      <w:r>
        <w:rPr/>
        <w:t>y </w:t>
      </w:r>
      <w:r>
        <w:rPr>
          <w:spacing w:val="-3"/>
        </w:rPr>
        <w:t>Grossman incluye </w:t>
      </w:r>
      <w:r>
        <w:rPr/>
        <w:t>dos </w:t>
      </w:r>
      <w:r>
        <w:rPr>
          <w:spacing w:val="-3"/>
        </w:rPr>
        <w:t>países</w:t>
      </w:r>
      <w:r>
        <w:rPr>
          <w:spacing w:val="138"/>
        </w:rPr>
        <w:t> </w:t>
      </w:r>
      <w:r>
        <w:rPr/>
        <w:t>con un </w:t>
      </w:r>
      <w:r>
        <w:rPr>
          <w:spacing w:val="-3"/>
        </w:rPr>
        <w:t>sector compuesto </w:t>
      </w:r>
      <w:r>
        <w:rPr/>
        <w:t>por un </w:t>
      </w:r>
      <w:r>
        <w:rPr>
          <w:spacing w:val="-3"/>
        </w:rPr>
        <w:t>número </w:t>
      </w:r>
      <w:r>
        <w:rPr/>
        <w:t>de </w:t>
      </w:r>
      <w:r>
        <w:rPr>
          <w:spacing w:val="-3"/>
        </w:rPr>
        <w:t>industrias de</w:t>
      </w:r>
      <w:r>
        <w:rPr>
          <w:spacing w:val="138"/>
        </w:rPr>
        <w:t> </w:t>
      </w:r>
      <w:r>
        <w:rPr>
          <w:spacing w:val="-3"/>
        </w:rPr>
        <w:t>competencia imperfecta (formando duopolios </w:t>
      </w:r>
      <w:r>
        <w:rPr/>
        <w:t>con una </w:t>
      </w:r>
      <w:r>
        <w:rPr>
          <w:spacing w:val="-3"/>
        </w:rPr>
        <w:t>empresa</w:t>
      </w:r>
      <w:r>
        <w:rPr>
          <w:spacing w:val="138"/>
        </w:rPr>
        <w:t> </w:t>
      </w:r>
      <w:r>
        <w:rPr>
          <w:spacing w:val="-3"/>
        </w:rPr>
        <w:t>nacional  </w:t>
      </w:r>
      <w:r>
        <w:rPr/>
        <w:t>y </w:t>
      </w:r>
      <w:r>
        <w:rPr>
          <w:spacing w:val="-3"/>
        </w:rPr>
        <w:t>otra  extranjera)  </w:t>
      </w:r>
      <w:r>
        <w:rPr/>
        <w:t>que </w:t>
      </w:r>
      <w:r>
        <w:rPr>
          <w:spacing w:val="-3"/>
        </w:rPr>
        <w:t>compiten  </w:t>
      </w:r>
      <w:r>
        <w:rPr/>
        <w:t>por un  </w:t>
      </w:r>
      <w:r>
        <w:rPr>
          <w:spacing w:val="62"/>
        </w:rPr>
        <w:t> </w:t>
      </w:r>
      <w:r>
        <w:rPr>
          <w:spacing w:val="-3"/>
        </w:rPr>
        <w:t>factor</w:t>
      </w:r>
    </w:p>
    <w:p>
      <w:pPr>
        <w:spacing w:after="0" w:line="316" w:lineRule="auto"/>
        <w:jc w:val="both"/>
        <w:sectPr>
          <w:headerReference w:type="default" r:id="rId37"/>
          <w:pgSz w:w="11900" w:h="16840"/>
          <w:pgMar w:header="0" w:footer="0" w:top="1600" w:bottom="280" w:left="1680" w:right="1320"/>
        </w:sectPr>
      </w:pPr>
    </w:p>
    <w:p>
      <w:pPr>
        <w:pStyle w:val="BodyText"/>
        <w:spacing w:before="10"/>
        <w:rPr>
          <w:sz w:val="8"/>
        </w:rPr>
      </w:pPr>
    </w:p>
    <w:p>
      <w:pPr>
        <w:pStyle w:val="BodyText"/>
        <w:spacing w:line="316" w:lineRule="auto" w:before="77"/>
        <w:ind w:left="192" w:right="107"/>
        <w:jc w:val="both"/>
      </w:pPr>
      <w:r>
        <w:rPr>
          <w:spacing w:val="-3"/>
        </w:rPr>
        <w:t>específico</w:t>
      </w:r>
      <w:r>
        <w:rPr>
          <w:spacing w:val="138"/>
        </w:rPr>
        <w:t> </w:t>
      </w:r>
      <w:r>
        <w:rPr>
          <w:spacing w:val="-3"/>
        </w:rPr>
        <w:t>(científicos),</w:t>
      </w:r>
      <w:r>
        <w:rPr>
          <w:spacing w:val="138"/>
        </w:rPr>
        <w:t> </w:t>
      </w:r>
      <w:r>
        <w:rPr>
          <w:spacing w:val="-3"/>
        </w:rPr>
        <w:t>junto</w:t>
      </w:r>
      <w:r>
        <w:rPr>
          <w:spacing w:val="138"/>
        </w:rPr>
        <w:t> </w:t>
      </w:r>
      <w:r>
        <w:rPr/>
        <w:t>a la </w:t>
      </w:r>
      <w:r>
        <w:rPr>
          <w:spacing w:val="-3"/>
        </w:rPr>
        <w:t>industria</w:t>
      </w:r>
      <w:r>
        <w:rPr>
          <w:spacing w:val="138"/>
        </w:rPr>
        <w:t> </w:t>
      </w:r>
      <w:r>
        <w:rPr>
          <w:spacing w:val="-3"/>
        </w:rPr>
        <w:t>de competencia perfecta </w:t>
      </w:r>
      <w:r>
        <w:rPr/>
        <w:t>que </w:t>
      </w:r>
      <w:r>
        <w:rPr>
          <w:spacing w:val="-3"/>
        </w:rPr>
        <w:t>produce </w:t>
      </w:r>
      <w:r>
        <w:rPr/>
        <w:t>el </w:t>
      </w:r>
      <w:r>
        <w:rPr>
          <w:spacing w:val="-3"/>
        </w:rPr>
        <w:t>bien </w:t>
      </w:r>
      <w:r>
        <w:rPr/>
        <w:t>que </w:t>
      </w:r>
      <w:r>
        <w:rPr>
          <w:spacing w:val="-3"/>
        </w:rPr>
        <w:t>sirve de numerario. Para producir </w:t>
      </w:r>
      <w:r>
        <w:rPr/>
        <w:t>los </w:t>
      </w:r>
      <w:r>
        <w:rPr>
          <w:spacing w:val="-3"/>
        </w:rPr>
        <w:t>bienes </w:t>
      </w:r>
      <w:r>
        <w:rPr/>
        <w:t>del </w:t>
      </w:r>
      <w:r>
        <w:rPr>
          <w:spacing w:val="-3"/>
        </w:rPr>
        <w:t>sector de</w:t>
      </w:r>
      <w:r>
        <w:rPr>
          <w:spacing w:val="138"/>
        </w:rPr>
        <w:t> </w:t>
      </w:r>
      <w:r>
        <w:rPr>
          <w:spacing w:val="-3"/>
        </w:rPr>
        <w:t>competencia</w:t>
      </w:r>
      <w:r>
        <w:rPr>
          <w:spacing w:val="138"/>
        </w:rPr>
        <w:t> </w:t>
      </w:r>
      <w:r>
        <w:rPr>
          <w:spacing w:val="-3"/>
        </w:rPr>
        <w:t>imperfecta</w:t>
      </w:r>
      <w:r>
        <w:rPr>
          <w:spacing w:val="138"/>
        </w:rPr>
        <w:t> </w:t>
      </w:r>
      <w:r>
        <w:rPr/>
        <w:t>se </w:t>
      </w:r>
      <w:r>
        <w:rPr>
          <w:spacing w:val="-3"/>
        </w:rPr>
        <w:t>necesitan</w:t>
      </w:r>
      <w:r>
        <w:rPr>
          <w:spacing w:val="138"/>
        </w:rPr>
        <w:t> </w:t>
      </w:r>
      <w:r>
        <w:rPr>
          <w:spacing w:val="-3"/>
        </w:rPr>
        <w:t>trabajadores</w:t>
      </w:r>
      <w:r>
        <w:rPr>
          <w:spacing w:val="138"/>
        </w:rPr>
        <w:t> </w:t>
      </w:r>
      <w:r>
        <w:rPr/>
        <w:t>y </w:t>
      </w:r>
      <w:r>
        <w:rPr>
          <w:spacing w:val="-3"/>
        </w:rPr>
        <w:t>científicos, mientras </w:t>
      </w:r>
      <w:r>
        <w:rPr/>
        <w:t>que </w:t>
      </w:r>
      <w:r>
        <w:rPr>
          <w:spacing w:val="-3"/>
        </w:rPr>
        <w:t>para producir </w:t>
      </w:r>
      <w:r>
        <w:rPr/>
        <w:t>el </w:t>
      </w:r>
      <w:r>
        <w:rPr>
          <w:spacing w:val="-3"/>
        </w:rPr>
        <w:t>numerario solo se necesitan </w:t>
      </w:r>
      <w:r>
        <w:rPr/>
        <w:t>los </w:t>
      </w:r>
      <w:r>
        <w:rPr>
          <w:spacing w:val="-3"/>
        </w:rPr>
        <w:t>primeros. </w:t>
      </w:r>
      <w:r>
        <w:rPr/>
        <w:t>Los </w:t>
      </w:r>
      <w:r>
        <w:rPr>
          <w:spacing w:val="-3"/>
        </w:rPr>
        <w:t>mercados </w:t>
      </w:r>
      <w:r>
        <w:rPr/>
        <w:t>de </w:t>
      </w:r>
      <w:r>
        <w:rPr>
          <w:spacing w:val="-3"/>
        </w:rPr>
        <w:t>estos factores se suponen competitivos. </w:t>
      </w:r>
      <w:r>
        <w:rPr/>
        <w:t>Se </w:t>
      </w:r>
      <w:r>
        <w:rPr>
          <w:spacing w:val="-3"/>
        </w:rPr>
        <w:t>considera además </w:t>
      </w:r>
      <w:r>
        <w:rPr/>
        <w:t>que no hay </w:t>
      </w:r>
      <w:r>
        <w:rPr>
          <w:spacing w:val="-3"/>
        </w:rPr>
        <w:t>consumo nacional </w:t>
      </w:r>
      <w:r>
        <w:rPr/>
        <w:t>de </w:t>
      </w:r>
      <w:r>
        <w:rPr>
          <w:spacing w:val="-3"/>
        </w:rPr>
        <w:t>aquel bien </w:t>
      </w:r>
      <w:r>
        <w:rPr/>
        <w:t>de </w:t>
      </w:r>
      <w:r>
        <w:rPr>
          <w:spacing w:val="-3"/>
        </w:rPr>
        <w:t>competencia imperfecta </w:t>
      </w:r>
      <w:r>
        <w:rPr/>
        <w:t>que </w:t>
      </w:r>
      <w:r>
        <w:rPr>
          <w:spacing w:val="-3"/>
        </w:rPr>
        <w:t>recibe </w:t>
      </w:r>
      <w:r>
        <w:rPr/>
        <w:t>un </w:t>
      </w:r>
      <w:r>
        <w:rPr>
          <w:spacing w:val="-3"/>
        </w:rPr>
        <w:t>subsidio </w:t>
      </w:r>
      <w:r>
        <w:rPr/>
        <w:t>a la </w:t>
      </w:r>
      <w:r>
        <w:rPr>
          <w:spacing w:val="-3"/>
        </w:rPr>
        <w:t>exportación. </w:t>
      </w:r>
      <w:r>
        <w:rPr/>
        <w:t>En </w:t>
      </w:r>
      <w:r>
        <w:rPr>
          <w:spacing w:val="-3"/>
        </w:rPr>
        <w:t>este caso, éste equivale </w:t>
      </w:r>
      <w:r>
        <w:rPr/>
        <w:t>a un </w:t>
      </w:r>
      <w:r>
        <w:rPr>
          <w:spacing w:val="-3"/>
        </w:rPr>
        <w:t>subsidio </w:t>
      </w:r>
      <w:r>
        <w:rPr/>
        <w:t>a la</w:t>
      </w:r>
      <w:r>
        <w:rPr>
          <w:spacing w:val="-20"/>
        </w:rPr>
        <w:t> </w:t>
      </w:r>
      <w:r>
        <w:rPr>
          <w:spacing w:val="-3"/>
        </w:rPr>
        <w:t>producción.</w:t>
      </w:r>
    </w:p>
    <w:p>
      <w:pPr>
        <w:pStyle w:val="BodyText"/>
        <w:spacing w:before="9"/>
        <w:rPr>
          <w:sz w:val="31"/>
        </w:rPr>
      </w:pPr>
    </w:p>
    <w:p>
      <w:pPr>
        <w:pStyle w:val="BodyText"/>
        <w:spacing w:line="316" w:lineRule="auto" w:before="1"/>
        <w:ind w:left="192" w:right="109"/>
        <w:jc w:val="both"/>
      </w:pPr>
      <w:r>
        <w:rPr/>
        <w:t>La </w:t>
      </w:r>
      <w:r>
        <w:rPr>
          <w:spacing w:val="-3"/>
        </w:rPr>
        <w:t>condición </w:t>
      </w:r>
      <w:r>
        <w:rPr/>
        <w:t>de </w:t>
      </w:r>
      <w:r>
        <w:rPr>
          <w:spacing w:val="-3"/>
        </w:rPr>
        <w:t>maximización </w:t>
      </w:r>
      <w:r>
        <w:rPr/>
        <w:t>del </w:t>
      </w:r>
      <w:r>
        <w:rPr>
          <w:spacing w:val="-3"/>
        </w:rPr>
        <w:t>beneficio </w:t>
      </w:r>
      <w:r>
        <w:rPr/>
        <w:t>de la </w:t>
      </w:r>
      <w:r>
        <w:rPr>
          <w:spacing w:val="-3"/>
        </w:rPr>
        <w:t>empresa subsidiada nacional </w:t>
      </w:r>
      <w:r>
        <w:rPr/>
        <w:t>de la </w:t>
      </w:r>
      <w:r>
        <w:rPr>
          <w:spacing w:val="-3"/>
        </w:rPr>
        <w:t>industria duopolística i-ésima es:</w:t>
      </w:r>
    </w:p>
    <w:p>
      <w:pPr>
        <w:pStyle w:val="BodyText"/>
        <w:rPr>
          <w:sz w:val="20"/>
        </w:rPr>
      </w:pPr>
    </w:p>
    <w:p>
      <w:pPr>
        <w:spacing w:before="206"/>
        <w:ind w:left="1296" w:right="1228" w:firstLine="0"/>
        <w:jc w:val="center"/>
        <w:rPr>
          <w:rFonts w:ascii="Times New Roman"/>
          <w:i/>
          <w:sz w:val="14"/>
        </w:rPr>
      </w:pPr>
      <w:r>
        <w:rPr>
          <w:rFonts w:ascii="Times New Roman"/>
          <w:i/>
          <w:position w:val="-4"/>
          <w:sz w:val="24"/>
        </w:rPr>
        <w:t>r</w:t>
      </w:r>
      <w:r>
        <w:rPr>
          <w:rFonts w:ascii="Times New Roman"/>
          <w:i/>
          <w:position w:val="7"/>
          <w:sz w:val="14"/>
        </w:rPr>
        <w:t>i</w:t>
      </w:r>
      <w:r>
        <w:rPr>
          <w:rFonts w:ascii="Times New Roman"/>
          <w:i/>
          <w:position w:val="-5"/>
          <w:sz w:val="14"/>
        </w:rPr>
        <w:t>1 </w:t>
      </w:r>
      <w:r>
        <w:rPr>
          <w:rFonts w:ascii="Times New Roman"/>
          <w:i/>
          <w:sz w:val="24"/>
        </w:rPr>
        <w:t>( y</w:t>
      </w:r>
      <w:r>
        <w:rPr>
          <w:rFonts w:ascii="Times New Roman"/>
          <w:i/>
          <w:position w:val="-6"/>
          <w:sz w:val="14"/>
        </w:rPr>
        <w:t>i </w:t>
      </w:r>
      <w:r>
        <w:rPr>
          <w:rFonts w:ascii="Times New Roman"/>
          <w:i/>
          <w:sz w:val="24"/>
        </w:rPr>
        <w:t>,</w:t>
      </w:r>
      <w:r>
        <w:rPr>
          <w:rFonts w:ascii="Times New Roman"/>
          <w:i/>
          <w:position w:val="-2"/>
          <w:sz w:val="24"/>
        </w:rPr>
        <w:t>Y </w:t>
      </w:r>
      <w:r>
        <w:rPr>
          <w:rFonts w:ascii="Times New Roman"/>
          <w:i/>
          <w:position w:val="-3"/>
          <w:sz w:val="14"/>
        </w:rPr>
        <w:t>i </w:t>
      </w:r>
      <w:r>
        <w:rPr>
          <w:rFonts w:ascii="Times New Roman"/>
          <w:i/>
          <w:sz w:val="24"/>
        </w:rPr>
        <w:t>)= </w:t>
      </w:r>
      <w:r>
        <w:rPr>
          <w:rFonts w:ascii="Times New Roman"/>
          <w:i/>
          <w:position w:val="-1"/>
          <w:sz w:val="24"/>
        </w:rPr>
        <w:t>a</w:t>
      </w:r>
      <w:r>
        <w:rPr>
          <w:rFonts w:ascii="Times New Roman"/>
          <w:i/>
          <w:position w:val="-3"/>
          <w:sz w:val="14"/>
        </w:rPr>
        <w:t>i </w:t>
      </w:r>
      <w:r>
        <w:rPr>
          <w:rFonts w:ascii="Times New Roman"/>
          <w:i/>
          <w:sz w:val="24"/>
        </w:rPr>
        <w:t>+ z - </w:t>
      </w:r>
      <w:r>
        <w:rPr>
          <w:rFonts w:ascii="Times New Roman"/>
          <w:i/>
          <w:position w:val="-1"/>
          <w:sz w:val="24"/>
        </w:rPr>
        <w:t>s</w:t>
      </w:r>
      <w:r>
        <w:rPr>
          <w:rFonts w:ascii="Times New Roman"/>
          <w:i/>
          <w:position w:val="-3"/>
          <w:sz w:val="14"/>
        </w:rPr>
        <w:t>i</w:t>
      </w:r>
    </w:p>
    <w:p>
      <w:pPr>
        <w:pStyle w:val="BodyText"/>
        <w:rPr>
          <w:rFonts w:ascii="Times New Roman"/>
          <w:i/>
          <w:sz w:val="20"/>
        </w:rPr>
      </w:pPr>
    </w:p>
    <w:p>
      <w:pPr>
        <w:pStyle w:val="BodyText"/>
        <w:rPr>
          <w:rFonts w:ascii="Times New Roman"/>
          <w:i/>
          <w:sz w:val="20"/>
        </w:rPr>
      </w:pPr>
    </w:p>
    <w:p>
      <w:pPr>
        <w:pStyle w:val="BodyText"/>
        <w:spacing w:line="309" w:lineRule="auto" w:before="212"/>
        <w:ind w:left="192" w:right="109"/>
        <w:jc w:val="both"/>
      </w:pPr>
      <w:r>
        <w:rPr>
          <w:spacing w:val="-3"/>
        </w:rPr>
        <w:t>donde </w:t>
      </w:r>
      <w:r>
        <w:rPr/>
        <w:t>el </w:t>
      </w:r>
      <w:r>
        <w:rPr>
          <w:spacing w:val="-3"/>
        </w:rPr>
        <w:t>término </w:t>
      </w:r>
      <w:r>
        <w:rPr/>
        <w:t>de la </w:t>
      </w:r>
      <w:r>
        <w:rPr>
          <w:spacing w:val="-3"/>
        </w:rPr>
        <w:t>izquierda representa </w:t>
      </w:r>
      <w:r>
        <w:rPr/>
        <w:t>el </w:t>
      </w:r>
      <w:r>
        <w:rPr>
          <w:spacing w:val="-3"/>
        </w:rPr>
        <w:t>ingreso</w:t>
      </w:r>
      <w:r>
        <w:rPr>
          <w:spacing w:val="138"/>
        </w:rPr>
        <w:t> </w:t>
      </w:r>
      <w:r>
        <w:rPr>
          <w:spacing w:val="-3"/>
        </w:rPr>
        <w:t>marginal </w:t>
      </w:r>
      <w:r>
        <w:rPr/>
        <w:t>que </w:t>
      </w:r>
      <w:r>
        <w:rPr>
          <w:spacing w:val="-3"/>
        </w:rPr>
        <w:t>depende </w:t>
      </w:r>
      <w:r>
        <w:rPr/>
        <w:t>del </w:t>
      </w:r>
      <w:r>
        <w:rPr>
          <w:spacing w:val="-3"/>
        </w:rPr>
        <w:t>output nacional </w:t>
      </w:r>
      <w:r>
        <w:rPr/>
        <w:t>y</w:t>
      </w:r>
      <w:r>
        <w:rPr>
          <w:position w:val="-4"/>
          <w:sz w:val="12"/>
        </w:rPr>
        <w:t>i </w:t>
      </w:r>
      <w:r>
        <w:rPr/>
        <w:t>y del </w:t>
      </w:r>
      <w:r>
        <w:rPr>
          <w:spacing w:val="-3"/>
        </w:rPr>
        <w:t>output extranjero </w:t>
      </w:r>
      <w:r>
        <w:rPr/>
        <w:t>Y</w:t>
      </w:r>
      <w:r>
        <w:rPr>
          <w:position w:val="-4"/>
          <w:sz w:val="12"/>
        </w:rPr>
        <w:t>i</w:t>
      </w:r>
      <w:r>
        <w:rPr/>
        <w:t>, a</w:t>
      </w:r>
      <w:r>
        <w:rPr>
          <w:position w:val="-4"/>
          <w:sz w:val="12"/>
        </w:rPr>
        <w:t>i </w:t>
      </w:r>
      <w:r>
        <w:rPr/>
        <w:t>es el </w:t>
      </w:r>
      <w:r>
        <w:rPr>
          <w:spacing w:val="-3"/>
        </w:rPr>
        <w:t>número </w:t>
      </w:r>
      <w:r>
        <w:rPr/>
        <w:t>de </w:t>
      </w:r>
      <w:r>
        <w:rPr>
          <w:spacing w:val="-3"/>
        </w:rPr>
        <w:t>horas </w:t>
      </w:r>
      <w:r>
        <w:rPr/>
        <w:t>de los </w:t>
      </w:r>
      <w:r>
        <w:rPr>
          <w:spacing w:val="-3"/>
        </w:rPr>
        <w:t>trabajadores</w:t>
      </w:r>
      <w:r>
        <w:rPr>
          <w:spacing w:val="138"/>
        </w:rPr>
        <w:t> </w:t>
      </w:r>
      <w:r>
        <w:rPr>
          <w:spacing w:val="-3"/>
        </w:rPr>
        <w:t>(con coste unitario igual </w:t>
      </w:r>
      <w:r>
        <w:rPr/>
        <w:t>a </w:t>
      </w:r>
      <w:r>
        <w:rPr>
          <w:spacing w:val="-3"/>
        </w:rPr>
        <w:t>uno), </w:t>
      </w:r>
      <w:r>
        <w:rPr/>
        <w:t>z el </w:t>
      </w:r>
      <w:r>
        <w:rPr>
          <w:spacing w:val="-3"/>
        </w:rPr>
        <w:t>salario </w:t>
      </w:r>
      <w:r>
        <w:rPr/>
        <w:t>de </w:t>
      </w:r>
      <w:r>
        <w:rPr>
          <w:spacing w:val="-3"/>
        </w:rPr>
        <w:t>los científicos </w:t>
      </w:r>
      <w:r>
        <w:rPr/>
        <w:t>y s</w:t>
      </w:r>
      <w:r>
        <w:rPr>
          <w:position w:val="-4"/>
          <w:sz w:val="12"/>
        </w:rPr>
        <w:t>i </w:t>
      </w:r>
      <w:r>
        <w:rPr/>
        <w:t>el </w:t>
      </w:r>
      <w:r>
        <w:rPr>
          <w:spacing w:val="-3"/>
        </w:rPr>
        <w:t>montante </w:t>
      </w:r>
      <w:r>
        <w:rPr/>
        <w:t>del </w:t>
      </w:r>
      <w:r>
        <w:rPr>
          <w:spacing w:val="-3"/>
        </w:rPr>
        <w:t>subsidio. </w:t>
      </w:r>
      <w:r>
        <w:rPr/>
        <w:t>La </w:t>
      </w:r>
      <w:r>
        <w:rPr>
          <w:spacing w:val="-3"/>
        </w:rPr>
        <w:t>función de reacción extranjera </w:t>
      </w:r>
      <w:r>
        <w:rPr/>
        <w:t>es del </w:t>
      </w:r>
      <w:r>
        <w:rPr>
          <w:spacing w:val="-3"/>
        </w:rPr>
        <w:t>tipo </w:t>
      </w:r>
      <w:r>
        <w:rPr>
          <w:spacing w:val="-4"/>
        </w:rPr>
        <w:t>Y</w:t>
      </w:r>
      <w:r>
        <w:rPr>
          <w:spacing w:val="-4"/>
          <w:position w:val="-4"/>
          <w:sz w:val="12"/>
        </w:rPr>
        <w:t>i</w:t>
      </w:r>
      <w:r>
        <w:rPr>
          <w:spacing w:val="-4"/>
        </w:rPr>
        <w:t>=B</w:t>
      </w:r>
      <w:r>
        <w:rPr>
          <w:spacing w:val="-4"/>
          <w:position w:val="-4"/>
          <w:sz w:val="12"/>
        </w:rPr>
        <w:t>i</w:t>
      </w:r>
      <w:r>
        <w:rPr>
          <w:spacing w:val="-4"/>
        </w:rPr>
        <w:t>(y</w:t>
      </w:r>
      <w:r>
        <w:rPr>
          <w:spacing w:val="-4"/>
          <w:position w:val="-4"/>
          <w:sz w:val="12"/>
        </w:rPr>
        <w:t>i</w:t>
      </w:r>
      <w:r>
        <w:rPr>
          <w:spacing w:val="-4"/>
        </w:rPr>
        <w:t>).</w:t>
      </w:r>
    </w:p>
    <w:p>
      <w:pPr>
        <w:pStyle w:val="BodyText"/>
        <w:rPr>
          <w:sz w:val="31"/>
        </w:rPr>
      </w:pPr>
    </w:p>
    <w:p>
      <w:pPr>
        <w:pStyle w:val="BodyText"/>
        <w:spacing w:line="316" w:lineRule="auto"/>
        <w:ind w:left="192" w:right="107"/>
        <w:jc w:val="both"/>
      </w:pPr>
      <w:r>
        <w:rPr/>
        <w:t>El </w:t>
      </w:r>
      <w:r>
        <w:rPr>
          <w:spacing w:val="-3"/>
        </w:rPr>
        <w:t>bienestar social </w:t>
      </w:r>
      <w:r>
        <w:rPr/>
        <w:t>se </w:t>
      </w:r>
      <w:r>
        <w:rPr>
          <w:spacing w:val="-3"/>
        </w:rPr>
        <w:t>mide como </w:t>
      </w:r>
      <w:r>
        <w:rPr/>
        <w:t>la </w:t>
      </w:r>
      <w:r>
        <w:rPr>
          <w:spacing w:val="-3"/>
        </w:rPr>
        <w:t>suma </w:t>
      </w:r>
      <w:r>
        <w:rPr/>
        <w:t>de los </w:t>
      </w:r>
      <w:r>
        <w:rPr>
          <w:spacing w:val="-3"/>
        </w:rPr>
        <w:t>beneficios</w:t>
      </w:r>
      <w:r>
        <w:rPr>
          <w:spacing w:val="138"/>
        </w:rPr>
        <w:t> </w:t>
      </w:r>
      <w:r>
        <w:rPr/>
        <w:t>de las </w:t>
      </w:r>
      <w:r>
        <w:rPr>
          <w:spacing w:val="-3"/>
        </w:rPr>
        <w:t>empresas </w:t>
      </w:r>
      <w:r>
        <w:rPr/>
        <w:t>y las </w:t>
      </w:r>
      <w:r>
        <w:rPr>
          <w:spacing w:val="-3"/>
        </w:rPr>
        <w:t>rentas </w:t>
      </w:r>
      <w:r>
        <w:rPr/>
        <w:t>de los </w:t>
      </w:r>
      <w:r>
        <w:rPr>
          <w:spacing w:val="-3"/>
        </w:rPr>
        <w:t>factores menos </w:t>
      </w:r>
      <w:r>
        <w:rPr/>
        <w:t>el </w:t>
      </w:r>
      <w:r>
        <w:rPr>
          <w:spacing w:val="-3"/>
        </w:rPr>
        <w:t>coste </w:t>
      </w:r>
      <w:r>
        <w:rPr/>
        <w:t>del </w:t>
      </w:r>
      <w:r>
        <w:rPr>
          <w:spacing w:val="-3"/>
        </w:rPr>
        <w:t>subsidio. Dixit </w:t>
      </w:r>
      <w:r>
        <w:rPr/>
        <w:t>y </w:t>
      </w:r>
      <w:r>
        <w:rPr>
          <w:spacing w:val="-3"/>
        </w:rPr>
        <w:t>Grossman mostraron, comparando las condiciones </w:t>
      </w:r>
      <w:r>
        <w:rPr/>
        <w:t>de </w:t>
      </w:r>
      <w:r>
        <w:rPr>
          <w:spacing w:val="-3"/>
        </w:rPr>
        <w:t>primer orden </w:t>
      </w:r>
      <w:r>
        <w:rPr/>
        <w:t>de </w:t>
      </w:r>
      <w:r>
        <w:rPr>
          <w:spacing w:val="-3"/>
        </w:rPr>
        <w:t>maximización </w:t>
      </w:r>
      <w:r>
        <w:rPr/>
        <w:t>del </w:t>
      </w:r>
      <w:r>
        <w:rPr>
          <w:spacing w:val="-3"/>
        </w:rPr>
        <w:t>beneficio </w:t>
      </w:r>
      <w:r>
        <w:rPr/>
        <w:t>y de </w:t>
      </w:r>
      <w:r>
        <w:rPr>
          <w:spacing w:val="-3"/>
        </w:rPr>
        <w:t>maximización </w:t>
      </w:r>
      <w:r>
        <w:rPr/>
        <w:t>del </w:t>
      </w:r>
      <w:r>
        <w:rPr>
          <w:spacing w:val="-3"/>
        </w:rPr>
        <w:t>bienestar, </w:t>
      </w:r>
      <w:r>
        <w:rPr/>
        <w:t>que el </w:t>
      </w:r>
      <w:r>
        <w:rPr>
          <w:i/>
          <w:spacing w:val="-3"/>
        </w:rPr>
        <w:t>first-best </w:t>
      </w:r>
      <w:r>
        <w:rPr>
          <w:spacing w:val="-3"/>
        </w:rPr>
        <w:t>puede ser</w:t>
      </w:r>
      <w:r>
        <w:rPr>
          <w:spacing w:val="138"/>
        </w:rPr>
        <w:t> </w:t>
      </w:r>
      <w:r>
        <w:rPr>
          <w:spacing w:val="-3"/>
        </w:rPr>
        <w:t>logrado </w:t>
      </w:r>
      <w:r>
        <w:rPr/>
        <w:t>con </w:t>
      </w:r>
      <w:r>
        <w:rPr>
          <w:spacing w:val="-3"/>
        </w:rPr>
        <w:t>subsidios</w:t>
      </w:r>
      <w:r>
        <w:rPr>
          <w:spacing w:val="-12"/>
        </w:rPr>
        <w:t> </w:t>
      </w:r>
      <w:r>
        <w:rPr>
          <w:spacing w:val="-3"/>
        </w:rPr>
        <w:t>positivos.</w:t>
      </w:r>
    </w:p>
    <w:p>
      <w:pPr>
        <w:pStyle w:val="BodyText"/>
        <w:spacing w:before="9"/>
        <w:rPr>
          <w:sz w:val="31"/>
        </w:rPr>
      </w:pPr>
    </w:p>
    <w:p>
      <w:pPr>
        <w:pStyle w:val="BodyText"/>
        <w:spacing w:line="316" w:lineRule="auto" w:before="1"/>
        <w:ind w:left="192" w:right="109"/>
        <w:jc w:val="both"/>
      </w:pPr>
      <w:r>
        <w:rPr/>
        <w:t>El </w:t>
      </w:r>
      <w:r>
        <w:rPr>
          <w:spacing w:val="-3"/>
        </w:rPr>
        <w:t>subsidio </w:t>
      </w:r>
      <w:r>
        <w:rPr/>
        <w:t>a la </w:t>
      </w:r>
      <w:r>
        <w:rPr>
          <w:spacing w:val="-3"/>
        </w:rPr>
        <w:t>empresa nacional aumenta </w:t>
      </w:r>
      <w:r>
        <w:rPr/>
        <w:t>el </w:t>
      </w:r>
      <w:r>
        <w:rPr>
          <w:spacing w:val="-3"/>
        </w:rPr>
        <w:t>output </w:t>
      </w:r>
      <w:r>
        <w:rPr/>
        <w:t>de </w:t>
      </w:r>
      <w:r>
        <w:rPr>
          <w:spacing w:val="-3"/>
        </w:rPr>
        <w:t>ésta reduciendo </w:t>
      </w:r>
      <w:r>
        <w:rPr/>
        <w:t>el </w:t>
      </w:r>
      <w:r>
        <w:rPr>
          <w:spacing w:val="-3"/>
        </w:rPr>
        <w:t>output </w:t>
      </w:r>
      <w:r>
        <w:rPr/>
        <w:t>de las </w:t>
      </w:r>
      <w:r>
        <w:rPr>
          <w:spacing w:val="-3"/>
        </w:rPr>
        <w:t>otras. </w:t>
      </w:r>
      <w:r>
        <w:rPr/>
        <w:t>La </w:t>
      </w:r>
      <w:r>
        <w:rPr>
          <w:spacing w:val="-3"/>
        </w:rPr>
        <w:t>razón </w:t>
      </w:r>
      <w:r>
        <w:rPr/>
        <w:t>de </w:t>
      </w:r>
      <w:r>
        <w:rPr>
          <w:spacing w:val="-3"/>
        </w:rPr>
        <w:t>esto estriba </w:t>
      </w:r>
      <w:r>
        <w:rPr/>
        <w:t>en que el </w:t>
      </w:r>
      <w:r>
        <w:rPr>
          <w:spacing w:val="-3"/>
        </w:rPr>
        <w:t>factor escaso (científicos) será atraído </w:t>
      </w:r>
      <w:r>
        <w:rPr/>
        <w:t>por </w:t>
      </w:r>
      <w:r>
        <w:rPr>
          <w:spacing w:val="-3"/>
        </w:rPr>
        <w:t>la empresa</w:t>
      </w:r>
      <w:r>
        <w:rPr>
          <w:spacing w:val="79"/>
        </w:rPr>
        <w:t> </w:t>
      </w:r>
      <w:r>
        <w:rPr>
          <w:spacing w:val="-3"/>
        </w:rPr>
        <w:t>subsidiada</w:t>
      </w:r>
      <w:r>
        <w:rPr>
          <w:spacing w:val="79"/>
        </w:rPr>
        <w:t> </w:t>
      </w:r>
      <w:r>
        <w:rPr/>
        <w:t>y</w:t>
      </w:r>
      <w:r>
        <w:rPr>
          <w:spacing w:val="79"/>
        </w:rPr>
        <w:t> </w:t>
      </w:r>
      <w:r>
        <w:rPr/>
        <w:t>se</w:t>
      </w:r>
      <w:r>
        <w:rPr>
          <w:spacing w:val="79"/>
        </w:rPr>
        <w:t> </w:t>
      </w:r>
      <w:r>
        <w:rPr>
          <w:spacing w:val="-3"/>
        </w:rPr>
        <w:t>reducirá</w:t>
      </w:r>
      <w:r>
        <w:rPr>
          <w:spacing w:val="79"/>
        </w:rPr>
        <w:t> </w:t>
      </w:r>
      <w:r>
        <w:rPr/>
        <w:t>su</w:t>
      </w:r>
      <w:r>
        <w:rPr>
          <w:spacing w:val="76"/>
        </w:rPr>
        <w:t> </w:t>
      </w:r>
      <w:r>
        <w:rPr>
          <w:spacing w:val="-3"/>
        </w:rPr>
        <w:t>disponibilidad</w:t>
      </w:r>
      <w:r>
        <w:rPr>
          <w:spacing w:val="76"/>
        </w:rPr>
        <w:t> </w:t>
      </w:r>
      <w:r>
        <w:rPr/>
        <w:t>en</w:t>
      </w:r>
      <w:r>
        <w:rPr>
          <w:spacing w:val="76"/>
        </w:rPr>
        <w:t> </w:t>
      </w:r>
      <w:r>
        <w:rPr>
          <w:spacing w:val="-3"/>
        </w:rPr>
        <w:t>el</w:t>
      </w:r>
    </w:p>
    <w:p>
      <w:pPr>
        <w:spacing w:after="0" w:line="316" w:lineRule="auto"/>
        <w:jc w:val="both"/>
        <w:sectPr>
          <w:headerReference w:type="default" r:id="rId38"/>
          <w:pgSz w:w="11900" w:h="16840"/>
          <w:pgMar w:header="1784" w:footer="0" w:top="2020" w:bottom="280" w:left="1680" w:right="1320"/>
          <w:pgNumType w:start="75"/>
        </w:sectPr>
      </w:pPr>
    </w:p>
    <w:p>
      <w:pPr>
        <w:pStyle w:val="BodyText"/>
        <w:spacing w:before="10"/>
        <w:rPr>
          <w:sz w:val="8"/>
        </w:rPr>
      </w:pPr>
    </w:p>
    <w:p>
      <w:pPr>
        <w:pStyle w:val="BodyText"/>
        <w:spacing w:line="316" w:lineRule="auto" w:before="77"/>
        <w:ind w:left="192" w:right="149"/>
        <w:jc w:val="both"/>
      </w:pPr>
      <w:r>
        <w:rPr>
          <w:spacing w:val="-3"/>
        </w:rPr>
        <w:t>resto </w:t>
      </w:r>
      <w:r>
        <w:rPr/>
        <w:t>de las </w:t>
      </w:r>
      <w:r>
        <w:rPr>
          <w:spacing w:val="-3"/>
        </w:rPr>
        <w:t>empresas </w:t>
      </w:r>
      <w:r>
        <w:rPr/>
        <w:t>de </w:t>
      </w:r>
      <w:r>
        <w:rPr>
          <w:spacing w:val="-3"/>
        </w:rPr>
        <w:t>competencia imperfecta </w:t>
      </w:r>
      <w:r>
        <w:rPr/>
        <w:t>que </w:t>
      </w:r>
      <w:r>
        <w:rPr>
          <w:spacing w:val="-3"/>
        </w:rPr>
        <w:t>lo</w:t>
      </w:r>
      <w:r>
        <w:rPr>
          <w:spacing w:val="138"/>
        </w:rPr>
        <w:t> </w:t>
      </w:r>
      <w:r>
        <w:rPr>
          <w:spacing w:val="-3"/>
        </w:rPr>
        <w:t>utilizan. </w:t>
      </w:r>
      <w:r>
        <w:rPr/>
        <w:t>Por </w:t>
      </w:r>
      <w:r>
        <w:rPr>
          <w:spacing w:val="-3"/>
        </w:rPr>
        <w:t>ello, disminuyen </w:t>
      </w:r>
      <w:r>
        <w:rPr/>
        <w:t>las </w:t>
      </w:r>
      <w:r>
        <w:rPr>
          <w:spacing w:val="-3"/>
        </w:rPr>
        <w:t>rentas </w:t>
      </w:r>
      <w:r>
        <w:rPr/>
        <w:t>del </w:t>
      </w:r>
      <w:r>
        <w:rPr>
          <w:spacing w:val="-3"/>
        </w:rPr>
        <w:t>resto de sectores </w:t>
      </w:r>
      <w:r>
        <w:rPr/>
        <w:t>en </w:t>
      </w:r>
      <w:r>
        <w:rPr>
          <w:spacing w:val="-3"/>
        </w:rPr>
        <w:t>favor </w:t>
      </w:r>
      <w:r>
        <w:rPr/>
        <w:t>de la </w:t>
      </w:r>
      <w:r>
        <w:rPr>
          <w:spacing w:val="-3"/>
        </w:rPr>
        <w:t>industria seleccionada. </w:t>
      </w:r>
      <w:r>
        <w:rPr/>
        <w:t>El </w:t>
      </w:r>
      <w:r>
        <w:rPr>
          <w:spacing w:val="-3"/>
        </w:rPr>
        <w:t>bienestar social solo aumentaría </w:t>
      </w:r>
      <w:r>
        <w:rPr/>
        <w:t>si los </w:t>
      </w:r>
      <w:r>
        <w:rPr>
          <w:spacing w:val="-3"/>
        </w:rPr>
        <w:t>desplazamientos </w:t>
      </w:r>
      <w:r>
        <w:rPr/>
        <w:t>de </w:t>
      </w:r>
      <w:r>
        <w:rPr>
          <w:spacing w:val="-3"/>
        </w:rPr>
        <w:t>rentas  hacia </w:t>
      </w:r>
      <w:r>
        <w:rPr/>
        <w:t>la </w:t>
      </w:r>
      <w:r>
        <w:rPr>
          <w:spacing w:val="-3"/>
        </w:rPr>
        <w:t>empresa subsidiada superan </w:t>
      </w:r>
      <w:r>
        <w:rPr/>
        <w:t>la </w:t>
      </w:r>
      <w:r>
        <w:rPr>
          <w:spacing w:val="-3"/>
        </w:rPr>
        <w:t>reducción </w:t>
      </w:r>
      <w:r>
        <w:rPr/>
        <w:t>de </w:t>
      </w:r>
      <w:r>
        <w:rPr>
          <w:spacing w:val="-3"/>
        </w:rPr>
        <w:t>rentas</w:t>
      </w:r>
      <w:r>
        <w:rPr>
          <w:spacing w:val="138"/>
        </w:rPr>
        <w:t> </w:t>
      </w:r>
      <w:r>
        <w:rPr/>
        <w:t>del </w:t>
      </w:r>
      <w:r>
        <w:rPr>
          <w:spacing w:val="-3"/>
        </w:rPr>
        <w:t>resto </w:t>
      </w:r>
      <w:r>
        <w:rPr/>
        <w:t>de </w:t>
      </w:r>
      <w:r>
        <w:rPr>
          <w:spacing w:val="-3"/>
        </w:rPr>
        <w:t>industrias. </w:t>
      </w:r>
      <w:r>
        <w:rPr/>
        <w:t>Si, por el </w:t>
      </w:r>
      <w:r>
        <w:rPr>
          <w:spacing w:val="-3"/>
        </w:rPr>
        <w:t>contrario </w:t>
      </w:r>
      <w:r>
        <w:rPr/>
        <w:t>el </w:t>
      </w:r>
      <w:r>
        <w:rPr>
          <w:spacing w:val="-3"/>
        </w:rPr>
        <w:t>resultado</w:t>
      </w:r>
      <w:r>
        <w:rPr>
          <w:spacing w:val="138"/>
        </w:rPr>
        <w:t> </w:t>
      </w:r>
      <w:r>
        <w:rPr>
          <w:spacing w:val="-3"/>
        </w:rPr>
        <w:t>fuera </w:t>
      </w:r>
      <w:r>
        <w:rPr/>
        <w:t>una </w:t>
      </w:r>
      <w:r>
        <w:rPr>
          <w:spacing w:val="-3"/>
        </w:rPr>
        <w:t>disminución neta </w:t>
      </w:r>
      <w:r>
        <w:rPr/>
        <w:t>de </w:t>
      </w:r>
      <w:r>
        <w:rPr>
          <w:spacing w:val="-3"/>
        </w:rPr>
        <w:t>rentas, </w:t>
      </w:r>
      <w:r>
        <w:rPr/>
        <w:t>la </w:t>
      </w:r>
      <w:r>
        <w:rPr>
          <w:spacing w:val="-3"/>
        </w:rPr>
        <w:t>política óptima sería </w:t>
      </w:r>
      <w:r>
        <w:rPr/>
        <w:t>la de </w:t>
      </w:r>
      <w:r>
        <w:rPr>
          <w:spacing w:val="-3"/>
        </w:rPr>
        <w:t>establecer </w:t>
      </w:r>
      <w:r>
        <w:rPr/>
        <w:t>un </w:t>
      </w:r>
      <w:r>
        <w:rPr>
          <w:spacing w:val="-3"/>
        </w:rPr>
        <w:t>pequeño impuesto </w:t>
      </w:r>
      <w:r>
        <w:rPr/>
        <w:t>a la </w:t>
      </w:r>
      <w:r>
        <w:rPr>
          <w:spacing w:val="-3"/>
        </w:rPr>
        <w:t>exportación. </w:t>
      </w:r>
      <w:r>
        <w:rPr/>
        <w:t>En </w:t>
      </w:r>
      <w:r>
        <w:rPr>
          <w:spacing w:val="-3"/>
        </w:rPr>
        <w:t>definitiva, </w:t>
      </w:r>
      <w:r>
        <w:rPr/>
        <w:t>un </w:t>
      </w:r>
      <w:r>
        <w:rPr>
          <w:spacing w:val="-3"/>
        </w:rPr>
        <w:t>subsidio </w:t>
      </w:r>
      <w:r>
        <w:rPr/>
        <w:t>a una </w:t>
      </w:r>
      <w:r>
        <w:rPr>
          <w:spacing w:val="-3"/>
        </w:rPr>
        <w:t>industria seleccionada</w:t>
      </w:r>
      <w:r>
        <w:rPr>
          <w:spacing w:val="138"/>
        </w:rPr>
        <w:t> </w:t>
      </w:r>
      <w:r>
        <w:rPr>
          <w:spacing w:val="-3"/>
        </w:rPr>
        <w:t>siempre tiene efectos negativos sobre </w:t>
      </w:r>
      <w:r>
        <w:rPr/>
        <w:t>las </w:t>
      </w:r>
      <w:r>
        <w:rPr>
          <w:spacing w:val="-3"/>
        </w:rPr>
        <w:t>otras. Además, su establecimiento requiere </w:t>
      </w:r>
      <w:r>
        <w:rPr/>
        <w:t>una </w:t>
      </w:r>
      <w:r>
        <w:rPr>
          <w:spacing w:val="-3"/>
        </w:rPr>
        <w:t>amplia información sobre las demandas </w:t>
      </w:r>
      <w:r>
        <w:rPr/>
        <w:t>y los </w:t>
      </w:r>
      <w:r>
        <w:rPr>
          <w:spacing w:val="-3"/>
        </w:rPr>
        <w:t>costes </w:t>
      </w:r>
      <w:r>
        <w:rPr/>
        <w:t>de</w:t>
      </w:r>
      <w:r>
        <w:rPr>
          <w:spacing w:val="-22"/>
        </w:rPr>
        <w:t> </w:t>
      </w:r>
      <w:r>
        <w:rPr>
          <w:spacing w:val="-3"/>
        </w:rPr>
        <w:t>producción.</w:t>
      </w:r>
    </w:p>
    <w:p>
      <w:pPr>
        <w:pStyle w:val="BodyText"/>
        <w:spacing w:before="9"/>
        <w:rPr>
          <w:sz w:val="31"/>
        </w:rPr>
      </w:pPr>
    </w:p>
    <w:p>
      <w:pPr>
        <w:pStyle w:val="BodyText"/>
        <w:spacing w:line="316" w:lineRule="auto" w:before="1"/>
        <w:ind w:left="192" w:right="149"/>
        <w:jc w:val="both"/>
      </w:pPr>
      <w:r>
        <w:rPr/>
        <w:t>Una </w:t>
      </w:r>
      <w:r>
        <w:rPr>
          <w:spacing w:val="-3"/>
        </w:rPr>
        <w:t>segunda modalidad </w:t>
      </w:r>
      <w:r>
        <w:rPr/>
        <w:t>de </w:t>
      </w:r>
      <w:r>
        <w:rPr>
          <w:spacing w:val="-3"/>
        </w:rPr>
        <w:t>aplicación </w:t>
      </w:r>
      <w:r>
        <w:rPr/>
        <w:t>de los </w:t>
      </w:r>
      <w:r>
        <w:rPr>
          <w:spacing w:val="-3"/>
        </w:rPr>
        <w:t>subsidios la</w:t>
      </w:r>
      <w:r>
        <w:rPr>
          <w:spacing w:val="138"/>
        </w:rPr>
        <w:t> </w:t>
      </w:r>
      <w:r>
        <w:rPr>
          <w:spacing w:val="-3"/>
        </w:rPr>
        <w:t>hicieron Dixit </w:t>
      </w:r>
      <w:r>
        <w:rPr/>
        <w:t>y </w:t>
      </w:r>
      <w:r>
        <w:rPr>
          <w:spacing w:val="-3"/>
        </w:rPr>
        <w:t>Grossman considerando </w:t>
      </w:r>
      <w:r>
        <w:rPr/>
        <w:t>el </w:t>
      </w:r>
      <w:r>
        <w:rPr>
          <w:spacing w:val="-3"/>
        </w:rPr>
        <w:t>caso </w:t>
      </w:r>
      <w:r>
        <w:rPr/>
        <w:t>de </w:t>
      </w:r>
      <w:r>
        <w:rPr>
          <w:spacing w:val="-3"/>
        </w:rPr>
        <w:t>una subvención uniforme </w:t>
      </w:r>
      <w:r>
        <w:rPr/>
        <w:t>a </w:t>
      </w:r>
      <w:r>
        <w:rPr>
          <w:spacing w:val="-3"/>
        </w:rPr>
        <w:t>todas </w:t>
      </w:r>
      <w:r>
        <w:rPr/>
        <w:t>las </w:t>
      </w:r>
      <w:r>
        <w:rPr>
          <w:spacing w:val="-3"/>
        </w:rPr>
        <w:t>industrias </w:t>
      </w:r>
      <w:r>
        <w:rPr/>
        <w:t>del </w:t>
      </w:r>
      <w:r>
        <w:rPr>
          <w:spacing w:val="-3"/>
        </w:rPr>
        <w:t>sector de competencia imperfecta. Estos autores mostraron que, para subsidios </w:t>
      </w:r>
      <w:r>
        <w:rPr/>
        <w:t>ad </w:t>
      </w:r>
      <w:r>
        <w:rPr>
          <w:spacing w:val="-3"/>
        </w:rPr>
        <w:t>valorem, </w:t>
      </w:r>
      <w:r>
        <w:rPr/>
        <w:t>el </w:t>
      </w:r>
      <w:r>
        <w:rPr>
          <w:spacing w:val="-3"/>
        </w:rPr>
        <w:t>bienestar solo aumenta </w:t>
      </w:r>
      <w:r>
        <w:rPr/>
        <w:t>si </w:t>
      </w:r>
      <w:r>
        <w:rPr>
          <w:spacing w:val="-3"/>
        </w:rPr>
        <w:t>el promedio </w:t>
      </w:r>
      <w:r>
        <w:rPr/>
        <w:t>de las </w:t>
      </w:r>
      <w:r>
        <w:rPr>
          <w:spacing w:val="-3"/>
        </w:rPr>
        <w:t>industrias </w:t>
      </w:r>
      <w:r>
        <w:rPr/>
        <w:t>con </w:t>
      </w:r>
      <w:r>
        <w:rPr>
          <w:spacing w:val="-3"/>
        </w:rPr>
        <w:t>efectos </w:t>
      </w:r>
      <w:r>
        <w:rPr/>
        <w:t>de </w:t>
      </w:r>
      <w:r>
        <w:rPr>
          <w:spacing w:val="-3"/>
        </w:rPr>
        <w:t>desplazamiento de rentas </w:t>
      </w:r>
      <w:r>
        <w:rPr/>
        <w:t>(de </w:t>
      </w:r>
      <w:r>
        <w:rPr>
          <w:spacing w:val="-3"/>
        </w:rPr>
        <w:t>Brander </w:t>
      </w:r>
      <w:r>
        <w:rPr/>
        <w:t>y </w:t>
      </w:r>
      <w:r>
        <w:rPr>
          <w:spacing w:val="-3"/>
        </w:rPr>
        <w:t>Spencer) fuesen relativamente más intensivas </w:t>
      </w:r>
      <w:r>
        <w:rPr/>
        <w:t>en </w:t>
      </w:r>
      <w:r>
        <w:rPr>
          <w:spacing w:val="-3"/>
        </w:rPr>
        <w:t>trabajadores </w:t>
      </w:r>
      <w:r>
        <w:rPr/>
        <w:t>que en </w:t>
      </w:r>
      <w:r>
        <w:rPr>
          <w:spacing w:val="-3"/>
        </w:rPr>
        <w:t>científicos.</w:t>
      </w:r>
    </w:p>
    <w:p>
      <w:pPr>
        <w:pStyle w:val="BodyText"/>
        <w:spacing w:before="9"/>
        <w:rPr>
          <w:sz w:val="31"/>
        </w:rPr>
      </w:pPr>
    </w:p>
    <w:p>
      <w:pPr>
        <w:pStyle w:val="BodyText"/>
        <w:spacing w:line="316" w:lineRule="auto" w:before="1"/>
        <w:ind w:left="192" w:right="147"/>
        <w:jc w:val="both"/>
      </w:pPr>
      <w:r>
        <w:rPr/>
        <w:t>Si la </w:t>
      </w:r>
      <w:r>
        <w:rPr>
          <w:spacing w:val="-3"/>
        </w:rPr>
        <w:t>sustitución entre trabajadores </w:t>
      </w:r>
      <w:r>
        <w:rPr/>
        <w:t>y </w:t>
      </w:r>
      <w:r>
        <w:rPr>
          <w:spacing w:val="-3"/>
        </w:rPr>
        <w:t>científicos es posible, </w:t>
      </w:r>
      <w:r>
        <w:rPr/>
        <w:t>las </w:t>
      </w:r>
      <w:r>
        <w:rPr>
          <w:spacing w:val="-3"/>
        </w:rPr>
        <w:t>industrias duopolísticas </w:t>
      </w:r>
      <w:r>
        <w:rPr/>
        <w:t>se </w:t>
      </w:r>
      <w:r>
        <w:rPr>
          <w:spacing w:val="-3"/>
        </w:rPr>
        <w:t>pueden expandir </w:t>
      </w:r>
      <w:r>
        <w:rPr/>
        <w:t>a </w:t>
      </w:r>
      <w:r>
        <w:rPr>
          <w:spacing w:val="-3"/>
        </w:rPr>
        <w:t>costa </w:t>
      </w:r>
      <w:r>
        <w:rPr/>
        <w:t>del </w:t>
      </w:r>
      <w:r>
        <w:rPr>
          <w:spacing w:val="-3"/>
        </w:rPr>
        <w:t>sector </w:t>
      </w:r>
      <w:r>
        <w:rPr/>
        <w:t>del </w:t>
      </w:r>
      <w:r>
        <w:rPr>
          <w:spacing w:val="-3"/>
        </w:rPr>
        <w:t>numerario. </w:t>
      </w:r>
      <w:r>
        <w:rPr/>
        <w:t>En </w:t>
      </w:r>
      <w:r>
        <w:rPr>
          <w:spacing w:val="-3"/>
        </w:rPr>
        <w:t>cualquier caso, </w:t>
      </w:r>
      <w:r>
        <w:rPr/>
        <w:t>se </w:t>
      </w:r>
      <w:r>
        <w:rPr>
          <w:spacing w:val="-3"/>
        </w:rPr>
        <w:t>reduce </w:t>
      </w:r>
      <w:r>
        <w:rPr/>
        <w:t>el </w:t>
      </w:r>
      <w:r>
        <w:rPr>
          <w:spacing w:val="-3"/>
        </w:rPr>
        <w:t>papel </w:t>
      </w:r>
      <w:r>
        <w:rPr/>
        <w:t>de los </w:t>
      </w:r>
      <w:r>
        <w:rPr>
          <w:spacing w:val="-3"/>
        </w:rPr>
        <w:t>subsidios respecto </w:t>
      </w:r>
      <w:r>
        <w:rPr/>
        <w:t>al </w:t>
      </w:r>
      <w:r>
        <w:rPr>
          <w:spacing w:val="-3"/>
        </w:rPr>
        <w:t>análisis </w:t>
      </w:r>
      <w:r>
        <w:rPr/>
        <w:t>de </w:t>
      </w:r>
      <w:r>
        <w:rPr>
          <w:spacing w:val="-3"/>
        </w:rPr>
        <w:t>equilibrio parcial </w:t>
      </w:r>
      <w:r>
        <w:rPr/>
        <w:t>de </w:t>
      </w:r>
      <w:r>
        <w:rPr>
          <w:spacing w:val="-3"/>
        </w:rPr>
        <w:t>Brander </w:t>
      </w:r>
      <w:r>
        <w:rPr/>
        <w:t>y </w:t>
      </w:r>
      <w:r>
        <w:rPr>
          <w:spacing w:val="-3"/>
        </w:rPr>
        <w:t>Spencer.</w:t>
      </w:r>
    </w:p>
    <w:p>
      <w:pPr>
        <w:pStyle w:val="BodyText"/>
        <w:spacing w:before="9"/>
        <w:rPr>
          <w:sz w:val="31"/>
        </w:rPr>
      </w:pPr>
    </w:p>
    <w:p>
      <w:pPr>
        <w:pStyle w:val="BodyText"/>
        <w:spacing w:line="316" w:lineRule="auto" w:before="1"/>
        <w:ind w:left="192" w:right="149"/>
        <w:jc w:val="both"/>
      </w:pPr>
      <w:r>
        <w:rPr/>
        <w:pict>
          <v:shape style="position:absolute;margin-left:91.889999pt;margin-top:50.569996pt;width:433.3pt;height:57.7pt;mso-position-horizontal-relative:page;mso-position-vertical-relative:paragraph;z-index:22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25"/>
                    <w:gridCol w:w="553"/>
                    <w:gridCol w:w="5954"/>
                    <w:gridCol w:w="434"/>
                  </w:tblGrid>
                  <w:tr>
                    <w:trPr>
                      <w:trHeight w:val="393" w:hRule="exact"/>
                    </w:trPr>
                    <w:tc>
                      <w:tcPr>
                        <w:tcW w:w="1725" w:type="dxa"/>
                      </w:tcPr>
                      <w:p>
                        <w:pPr>
                          <w:pStyle w:val="TableParagraph"/>
                          <w:spacing w:before="69"/>
                          <w:ind w:left="35"/>
                          <w:rPr>
                            <w:sz w:val="24"/>
                          </w:rPr>
                        </w:pPr>
                        <w:r>
                          <w:rPr>
                            <w:sz w:val="24"/>
                          </w:rPr>
                          <w:t>importancia</w:t>
                        </w:r>
                      </w:p>
                    </w:tc>
                    <w:tc>
                      <w:tcPr>
                        <w:tcW w:w="553" w:type="dxa"/>
                      </w:tcPr>
                      <w:p>
                        <w:pPr>
                          <w:pStyle w:val="TableParagraph"/>
                          <w:spacing w:before="69"/>
                          <w:ind w:left="146"/>
                          <w:rPr>
                            <w:sz w:val="24"/>
                          </w:rPr>
                        </w:pPr>
                        <w:r>
                          <w:rPr>
                            <w:sz w:val="24"/>
                          </w:rPr>
                          <w:t>de</w:t>
                        </w:r>
                      </w:p>
                    </w:tc>
                    <w:tc>
                      <w:tcPr>
                        <w:tcW w:w="5954" w:type="dxa"/>
                      </w:tcPr>
                      <w:p>
                        <w:pPr>
                          <w:pStyle w:val="TableParagraph"/>
                          <w:tabs>
                            <w:tab w:pos="561" w:val="left" w:leader="none"/>
                            <w:tab w:pos="2112" w:val="left" w:leader="none"/>
                            <w:tab w:pos="3379" w:val="left" w:leader="none"/>
                            <w:tab w:pos="4222" w:val="left" w:leader="none"/>
                          </w:tabs>
                          <w:spacing w:before="69"/>
                          <w:ind w:right="158"/>
                          <w:jc w:val="right"/>
                          <w:rPr>
                            <w:sz w:val="24"/>
                          </w:rPr>
                        </w:pPr>
                        <w:r>
                          <w:rPr>
                            <w:sz w:val="24"/>
                          </w:rPr>
                          <w:t>la</w:t>
                          <w:tab/>
                        </w:r>
                        <w:r>
                          <w:rPr>
                            <w:spacing w:val="-3"/>
                            <w:sz w:val="24"/>
                          </w:rPr>
                          <w:t>propiedad</w:t>
                          <w:tab/>
                          <w:t>cruzada</w:t>
                          <w:tab/>
                          <w:t>para</w:t>
                          <w:tab/>
                          <w:t>determinar</w:t>
                        </w:r>
                      </w:p>
                    </w:tc>
                    <w:tc>
                      <w:tcPr>
                        <w:tcW w:w="434" w:type="dxa"/>
                      </w:tcPr>
                      <w:p>
                        <w:pPr>
                          <w:pStyle w:val="TableParagraph"/>
                          <w:spacing w:before="69"/>
                          <w:ind w:right="33"/>
                          <w:jc w:val="right"/>
                          <w:rPr>
                            <w:sz w:val="24"/>
                          </w:rPr>
                        </w:pPr>
                        <w:r>
                          <w:rPr>
                            <w:sz w:val="24"/>
                          </w:rPr>
                          <w:t>la</w:t>
                        </w:r>
                      </w:p>
                    </w:tc>
                  </w:tr>
                  <w:tr>
                    <w:trPr>
                      <w:trHeight w:val="360" w:hRule="exact"/>
                    </w:trPr>
                    <w:tc>
                      <w:tcPr>
                        <w:tcW w:w="1725" w:type="dxa"/>
                      </w:tcPr>
                      <w:p>
                        <w:pPr>
                          <w:pStyle w:val="TableParagraph"/>
                          <w:tabs>
                            <w:tab w:pos="1479" w:val="left" w:leader="none"/>
                          </w:tabs>
                          <w:spacing w:before="36"/>
                          <w:ind w:left="35"/>
                          <w:rPr>
                            <w:sz w:val="24"/>
                          </w:rPr>
                        </w:pPr>
                        <w:r>
                          <w:rPr>
                            <w:spacing w:val="-3"/>
                            <w:sz w:val="24"/>
                          </w:rPr>
                          <w:t>magnitud</w:t>
                          <w:tab/>
                        </w:r>
                        <w:r>
                          <w:rPr>
                            <w:sz w:val="24"/>
                          </w:rPr>
                          <w:t>y</w:t>
                        </w:r>
                      </w:p>
                    </w:tc>
                    <w:tc>
                      <w:tcPr>
                        <w:tcW w:w="553" w:type="dxa"/>
                      </w:tcPr>
                      <w:p>
                        <w:pPr>
                          <w:pStyle w:val="TableParagraph"/>
                          <w:spacing w:before="36"/>
                          <w:ind w:left="206"/>
                          <w:rPr>
                            <w:sz w:val="24"/>
                          </w:rPr>
                        </w:pPr>
                        <w:r>
                          <w:rPr>
                            <w:sz w:val="24"/>
                          </w:rPr>
                          <w:t>el</w:t>
                        </w:r>
                      </w:p>
                    </w:tc>
                    <w:tc>
                      <w:tcPr>
                        <w:tcW w:w="5954" w:type="dxa"/>
                      </w:tcPr>
                      <w:p>
                        <w:pPr>
                          <w:pStyle w:val="TableParagraph"/>
                          <w:tabs>
                            <w:tab w:pos="1263" w:val="left" w:leader="none"/>
                            <w:tab w:pos="1856" w:val="left" w:leader="none"/>
                            <w:tab w:pos="2449" w:val="left" w:leader="none"/>
                            <w:tab w:pos="3892" w:val="left" w:leader="none"/>
                            <w:tab w:pos="5192" w:val="left" w:leader="none"/>
                          </w:tabs>
                          <w:spacing w:before="36"/>
                          <w:ind w:left="246"/>
                          <w:rPr>
                            <w:sz w:val="24"/>
                          </w:rPr>
                        </w:pPr>
                        <w:r>
                          <w:rPr>
                            <w:spacing w:val="-3"/>
                            <w:sz w:val="24"/>
                          </w:rPr>
                          <w:t>signo</w:t>
                          <w:tab/>
                        </w:r>
                        <w:r>
                          <w:rPr>
                            <w:sz w:val="24"/>
                          </w:rPr>
                          <w:t>de</w:t>
                          <w:tab/>
                          <w:t>la</w:t>
                          <w:tab/>
                        </w:r>
                        <w:r>
                          <w:rPr>
                            <w:spacing w:val="-3"/>
                            <w:sz w:val="24"/>
                          </w:rPr>
                          <w:t>política</w:t>
                          <w:tab/>
                          <w:t>óptima,</w:t>
                          <w:tab/>
                          <w:t>dada</w:t>
                        </w:r>
                      </w:p>
                    </w:tc>
                    <w:tc>
                      <w:tcPr>
                        <w:tcW w:w="434" w:type="dxa"/>
                      </w:tcPr>
                      <w:p>
                        <w:pPr>
                          <w:pStyle w:val="TableParagraph"/>
                          <w:spacing w:before="36"/>
                          <w:ind w:right="33"/>
                          <w:jc w:val="right"/>
                          <w:rPr>
                            <w:sz w:val="24"/>
                          </w:rPr>
                        </w:pPr>
                        <w:r>
                          <w:rPr>
                            <w:sz w:val="24"/>
                          </w:rPr>
                          <w:t>la</w:t>
                        </w:r>
                      </w:p>
                    </w:tc>
                  </w:tr>
                  <w:tr>
                    <w:trPr>
                      <w:trHeight w:val="400" w:hRule="exact"/>
                    </w:trPr>
                    <w:tc>
                      <w:tcPr>
                        <w:tcW w:w="1725" w:type="dxa"/>
                      </w:tcPr>
                      <w:p>
                        <w:pPr>
                          <w:pStyle w:val="TableParagraph"/>
                          <w:spacing w:before="36"/>
                          <w:ind w:left="35"/>
                          <w:rPr>
                            <w:sz w:val="24"/>
                          </w:rPr>
                        </w:pPr>
                        <w:r>
                          <w:rPr>
                            <w:sz w:val="24"/>
                          </w:rPr>
                          <w:t>posibilidad</w:t>
                        </w:r>
                      </w:p>
                    </w:tc>
                    <w:tc>
                      <w:tcPr>
                        <w:tcW w:w="553" w:type="dxa"/>
                      </w:tcPr>
                      <w:p>
                        <w:pPr>
                          <w:pStyle w:val="TableParagraph"/>
                          <w:spacing w:before="36"/>
                          <w:ind w:left="100"/>
                          <w:rPr>
                            <w:sz w:val="24"/>
                          </w:rPr>
                        </w:pPr>
                        <w:r>
                          <w:rPr>
                            <w:sz w:val="24"/>
                          </w:rPr>
                          <w:t>de</w:t>
                        </w:r>
                      </w:p>
                    </w:tc>
                    <w:tc>
                      <w:tcPr>
                        <w:tcW w:w="5954" w:type="dxa"/>
                      </w:tcPr>
                      <w:p>
                        <w:pPr>
                          <w:pStyle w:val="TableParagraph"/>
                          <w:tabs>
                            <w:tab w:pos="657" w:val="left" w:leader="none"/>
                            <w:tab w:pos="1312" w:val="left" w:leader="none"/>
                            <w:tab w:pos="2959" w:val="left" w:leader="none"/>
                            <w:tab w:pos="3473" w:val="left" w:leader="none"/>
                            <w:tab w:pos="4128" w:val="left" w:leader="none"/>
                            <w:tab w:pos="5491" w:val="left" w:leader="none"/>
                          </w:tabs>
                          <w:spacing w:before="36"/>
                          <w:ind w:right="113"/>
                          <w:jc w:val="right"/>
                          <w:rPr>
                            <w:sz w:val="24"/>
                          </w:rPr>
                        </w:pPr>
                        <w:r>
                          <w:rPr>
                            <w:sz w:val="24"/>
                          </w:rPr>
                          <w:t>que</w:t>
                          <w:tab/>
                          <w:t>los</w:t>
                          <w:tab/>
                        </w:r>
                        <w:r>
                          <w:rPr>
                            <w:spacing w:val="-3"/>
                            <w:sz w:val="24"/>
                          </w:rPr>
                          <w:t>beneficios</w:t>
                          <w:tab/>
                        </w:r>
                        <w:r>
                          <w:rPr>
                            <w:sz w:val="24"/>
                          </w:rPr>
                          <w:t>de</w:t>
                          <w:tab/>
                          <w:t>las</w:t>
                          <w:tab/>
                        </w:r>
                        <w:r>
                          <w:rPr>
                            <w:spacing w:val="-3"/>
                            <w:sz w:val="24"/>
                          </w:rPr>
                          <w:t>empresas</w:t>
                          <w:tab/>
                          <w:t>no</w:t>
                        </w:r>
                      </w:p>
                    </w:tc>
                    <w:tc>
                      <w:tcPr>
                        <w:tcW w:w="434" w:type="dxa"/>
                      </w:tcPr>
                      <w:p>
                        <w:pPr>
                          <w:pStyle w:val="TableParagraph"/>
                          <w:spacing w:before="36"/>
                          <w:ind w:right="33"/>
                          <w:jc w:val="right"/>
                          <w:rPr>
                            <w:sz w:val="24"/>
                          </w:rPr>
                        </w:pPr>
                        <w:r>
                          <w:rPr>
                            <w:sz w:val="24"/>
                          </w:rPr>
                          <w:t>se</w:t>
                        </w:r>
                      </w:p>
                    </w:tc>
                  </w:tr>
                </w:tbl>
                <w:p>
                  <w:pPr>
                    <w:pStyle w:val="BodyText"/>
                  </w:pPr>
                </w:p>
              </w:txbxContent>
            </v:textbox>
            <w10:wrap type="none"/>
          </v:shape>
        </w:pict>
      </w:r>
      <w:r>
        <w:rPr/>
        <w:t>Una </w:t>
      </w:r>
      <w:r>
        <w:rPr>
          <w:spacing w:val="-3"/>
        </w:rPr>
        <w:t>crítica adicional </w:t>
      </w:r>
      <w:r>
        <w:rPr/>
        <w:t>al </w:t>
      </w:r>
      <w:r>
        <w:rPr>
          <w:spacing w:val="-3"/>
        </w:rPr>
        <w:t>modelo </w:t>
      </w:r>
      <w:r>
        <w:rPr/>
        <w:t>de </w:t>
      </w:r>
      <w:r>
        <w:rPr>
          <w:spacing w:val="-3"/>
        </w:rPr>
        <w:t>Brander </w:t>
      </w:r>
      <w:r>
        <w:rPr/>
        <w:t>y </w:t>
      </w:r>
      <w:r>
        <w:rPr>
          <w:spacing w:val="-3"/>
        </w:rPr>
        <w:t>Spencer (1985) </w:t>
      </w:r>
      <w:r>
        <w:rPr/>
        <w:t>ha </w:t>
      </w:r>
      <w:r>
        <w:rPr>
          <w:spacing w:val="-3"/>
        </w:rPr>
        <w:t>hecho hincapié </w:t>
      </w:r>
      <w:r>
        <w:rPr/>
        <w:t>en la </w:t>
      </w:r>
      <w:r>
        <w:rPr>
          <w:spacing w:val="-3"/>
        </w:rPr>
        <w:t>propiedad extranjera </w:t>
      </w:r>
      <w:r>
        <w:rPr/>
        <w:t>de las </w:t>
      </w:r>
      <w:r>
        <w:rPr>
          <w:spacing w:val="-3"/>
        </w:rPr>
        <w:t>empresas nacionales </w:t>
      </w:r>
      <w:r>
        <w:rPr/>
        <w:t>y </w:t>
      </w:r>
      <w:r>
        <w:rPr>
          <w:spacing w:val="-3"/>
        </w:rPr>
        <w:t>viceversa. Dick (1993) puso </w:t>
      </w:r>
      <w:r>
        <w:rPr/>
        <w:t>de </w:t>
      </w:r>
      <w:r>
        <w:rPr>
          <w:spacing w:val="-3"/>
        </w:rPr>
        <w:t>manifiesto   </w:t>
      </w:r>
      <w:r>
        <w:rPr>
          <w:spacing w:val="91"/>
        </w:rPr>
        <w:t> </w:t>
      </w:r>
      <w:r>
        <w:rPr>
          <w:spacing w:val="-3"/>
        </w:rPr>
        <w:t>la</w:t>
      </w:r>
    </w:p>
    <w:p>
      <w:pPr>
        <w:spacing w:after="0" w:line="316" w:lineRule="auto"/>
        <w:jc w:val="both"/>
        <w:sectPr>
          <w:pgSz w:w="11900" w:h="16840"/>
          <w:pgMar w:header="1784" w:footer="0" w:top="2020" w:bottom="280" w:left="1680" w:right="1280"/>
        </w:sectPr>
      </w:pPr>
    </w:p>
    <w:p>
      <w:pPr>
        <w:pStyle w:val="BodyText"/>
        <w:spacing w:before="10"/>
        <w:rPr>
          <w:sz w:val="8"/>
        </w:rPr>
      </w:pPr>
    </w:p>
    <w:p>
      <w:pPr>
        <w:pStyle w:val="BodyText"/>
        <w:spacing w:line="314" w:lineRule="auto" w:before="77"/>
        <w:ind w:left="192" w:right="109"/>
        <w:jc w:val="both"/>
      </w:pPr>
      <w:r>
        <w:rPr>
          <w:spacing w:val="-3"/>
        </w:rPr>
        <w:t>mantuvieran </w:t>
      </w:r>
      <w:r>
        <w:rPr/>
        <w:t>en el </w:t>
      </w:r>
      <w:r>
        <w:rPr>
          <w:spacing w:val="-3"/>
        </w:rPr>
        <w:t>país. Dick denotaba </w:t>
      </w:r>
      <w:r>
        <w:rPr/>
        <w:t>con s la </w:t>
      </w:r>
      <w:r>
        <w:rPr>
          <w:spacing w:val="-3"/>
        </w:rPr>
        <w:t>parte </w:t>
      </w:r>
      <w:r>
        <w:rPr/>
        <w:t>de </w:t>
      </w:r>
      <w:r>
        <w:rPr>
          <w:spacing w:val="-3"/>
        </w:rPr>
        <w:t>las rentas </w:t>
      </w:r>
      <w:r>
        <w:rPr/>
        <w:t>de la </w:t>
      </w:r>
      <w:r>
        <w:rPr>
          <w:spacing w:val="-3"/>
        </w:rPr>
        <w:t>empresa establecida </w:t>
      </w:r>
      <w:r>
        <w:rPr/>
        <w:t>en el </w:t>
      </w:r>
      <w:r>
        <w:rPr>
          <w:spacing w:val="-3"/>
        </w:rPr>
        <w:t>mercado nacional</w:t>
      </w:r>
      <w:r>
        <w:rPr>
          <w:spacing w:val="138"/>
        </w:rPr>
        <w:t> </w:t>
      </w:r>
      <w:r>
        <w:rPr>
          <w:spacing w:val="-3"/>
        </w:rPr>
        <w:t>(asociadas </w:t>
      </w:r>
      <w:r>
        <w:rPr/>
        <w:t>al </w:t>
      </w:r>
      <w:r>
        <w:rPr>
          <w:spacing w:val="-3"/>
        </w:rPr>
        <w:t>subsidio nacional </w:t>
      </w:r>
      <w:r>
        <w:rPr/>
        <w:t>a la </w:t>
      </w:r>
      <w:r>
        <w:rPr>
          <w:spacing w:val="-3"/>
        </w:rPr>
        <w:t>exportación) </w:t>
      </w:r>
      <w:r>
        <w:rPr/>
        <w:t>que </w:t>
      </w:r>
      <w:r>
        <w:rPr>
          <w:spacing w:val="-3"/>
        </w:rPr>
        <w:t>se dirigen </w:t>
      </w:r>
      <w:r>
        <w:rPr/>
        <w:t>a </w:t>
      </w:r>
      <w:r>
        <w:rPr>
          <w:spacing w:val="-3"/>
        </w:rPr>
        <w:t>residentes nacionales </w:t>
      </w:r>
      <w:r>
        <w:rPr/>
        <w:t>y s</w:t>
      </w:r>
      <w:r>
        <w:rPr>
          <w:position w:val="13"/>
          <w:sz w:val="12"/>
        </w:rPr>
        <w:t>* </w:t>
      </w:r>
      <w:r>
        <w:rPr/>
        <w:t>la </w:t>
      </w:r>
      <w:r>
        <w:rPr>
          <w:spacing w:val="-3"/>
        </w:rPr>
        <w:t>asociada </w:t>
      </w:r>
      <w:r>
        <w:rPr/>
        <w:t>a la </w:t>
      </w:r>
      <w:r>
        <w:rPr>
          <w:spacing w:val="-3"/>
        </w:rPr>
        <w:t>empresa establecida </w:t>
      </w:r>
      <w:r>
        <w:rPr/>
        <w:t>en el </w:t>
      </w:r>
      <w:r>
        <w:rPr>
          <w:spacing w:val="-3"/>
        </w:rPr>
        <w:t>otro país </w:t>
      </w:r>
      <w:r>
        <w:rPr/>
        <w:t>y </w:t>
      </w:r>
      <w:r>
        <w:rPr>
          <w:spacing w:val="-3"/>
        </w:rPr>
        <w:t>dirigidas </w:t>
      </w:r>
      <w:r>
        <w:rPr/>
        <w:t>sus </w:t>
      </w:r>
      <w:r>
        <w:rPr>
          <w:spacing w:val="-3"/>
        </w:rPr>
        <w:t>residentes. Así, </w:t>
      </w:r>
      <w:r>
        <w:rPr/>
        <w:t>el </w:t>
      </w:r>
      <w:r>
        <w:rPr>
          <w:spacing w:val="-3"/>
        </w:rPr>
        <w:t>subsidio </w:t>
      </w:r>
      <w:r>
        <w:rPr/>
        <w:t>a la </w:t>
      </w:r>
      <w:r>
        <w:rPr>
          <w:spacing w:val="-3"/>
        </w:rPr>
        <w:t>exportación </w:t>
      </w:r>
      <w:r>
        <w:rPr/>
        <w:t>e que </w:t>
      </w:r>
      <w:r>
        <w:rPr>
          <w:spacing w:val="-3"/>
        </w:rPr>
        <w:t>maximiza </w:t>
      </w:r>
      <w:r>
        <w:rPr/>
        <w:t>el </w:t>
      </w:r>
      <w:r>
        <w:rPr>
          <w:spacing w:val="-3"/>
        </w:rPr>
        <w:t>bienestar</w:t>
      </w:r>
      <w:r>
        <w:rPr>
          <w:spacing w:val="138"/>
        </w:rPr>
        <w:t> </w:t>
      </w:r>
      <w:r>
        <w:rPr>
          <w:spacing w:val="-3"/>
        </w:rPr>
        <w:t>nacional viene dado </w:t>
      </w:r>
      <w:r>
        <w:rPr/>
        <w:t>por la </w:t>
      </w:r>
      <w:r>
        <w:rPr>
          <w:spacing w:val="-3"/>
        </w:rPr>
        <w:t>siguiente expresión:</w:t>
      </w:r>
    </w:p>
    <w:p>
      <w:pPr>
        <w:pStyle w:val="BodyText"/>
        <w:rPr>
          <w:sz w:val="20"/>
        </w:rPr>
      </w:pPr>
    </w:p>
    <w:p>
      <w:pPr>
        <w:spacing w:after="0"/>
        <w:rPr>
          <w:sz w:val="20"/>
        </w:rPr>
        <w:sectPr>
          <w:pgSz w:w="11900" w:h="16840"/>
          <w:pgMar w:header="1784" w:footer="0" w:top="2020" w:bottom="280" w:left="1680" w:right="1320"/>
        </w:sectPr>
      </w:pPr>
    </w:p>
    <w:p>
      <w:pPr>
        <w:pStyle w:val="BodyText"/>
        <w:rPr>
          <w:sz w:val="29"/>
        </w:rPr>
      </w:pPr>
    </w:p>
    <w:p>
      <w:pPr>
        <w:tabs>
          <w:tab w:pos="4037" w:val="left" w:leader="none"/>
        </w:tabs>
        <w:spacing w:line="141" w:lineRule="auto" w:before="0"/>
        <w:ind w:left="2532" w:right="0" w:firstLine="878"/>
        <w:jc w:val="left"/>
        <w:rPr>
          <w:rFonts w:ascii="Times New Roman" w:hAnsi="Times New Roman"/>
          <w:i/>
          <w:sz w:val="24"/>
        </w:rPr>
      </w:pPr>
      <w:r>
        <w:rPr>
          <w:rFonts w:ascii="Times New Roman" w:hAnsi="Times New Roman"/>
          <w:i/>
          <w:sz w:val="24"/>
        </w:rPr>
        <w:t>s(y</w:t>
      </w:r>
      <w:r>
        <w:rPr>
          <w:rFonts w:ascii="Symbol" w:hAnsi="Symbol"/>
          <w:position w:val="1"/>
          <w:sz w:val="24"/>
        </w:rPr>
        <w:t></w:t>
      </w:r>
      <w:r>
        <w:rPr>
          <w:rFonts w:ascii="Times New Roman" w:hAnsi="Times New Roman"/>
          <w:i/>
          <w:sz w:val="24"/>
        </w:rPr>
        <w:t>p y </w:t>
      </w:r>
      <w:r>
        <w:rPr>
          <w:rFonts w:ascii="Times New Roman" w:hAnsi="Times New Roman"/>
          <w:i/>
          <w:position w:val="13"/>
          <w:sz w:val="14"/>
        </w:rPr>
        <w:t>* </w:t>
      </w:r>
      <w:r>
        <w:rPr>
          <w:rFonts w:ascii="Times New Roman" w:hAnsi="Times New Roman"/>
          <w:i/>
          <w:sz w:val="24"/>
        </w:rPr>
        <w:t>) </w:t>
      </w:r>
      <w:r>
        <w:rPr>
          <w:rFonts w:ascii="Times New Roman" w:hAnsi="Times New Roman"/>
          <w:i/>
          <w:sz w:val="24"/>
        </w:rPr>
        <w:t>e(s,</w:t>
      </w:r>
      <w:r>
        <w:rPr>
          <w:rFonts w:ascii="Times New Roman" w:hAnsi="Times New Roman"/>
          <w:i/>
          <w:position w:val="-2"/>
          <w:sz w:val="24"/>
        </w:rPr>
        <w:t>s</w:t>
      </w:r>
      <w:r>
        <w:rPr>
          <w:rFonts w:ascii="Times New Roman" w:hAnsi="Times New Roman"/>
          <w:i/>
          <w:position w:val="9"/>
          <w:sz w:val="14"/>
        </w:rPr>
        <w:t>*</w:t>
      </w:r>
      <w:r>
        <w:rPr>
          <w:rFonts w:ascii="Times New Roman" w:hAnsi="Times New Roman"/>
          <w:i/>
          <w:spacing w:val="15"/>
          <w:position w:val="9"/>
          <w:sz w:val="14"/>
        </w:rPr>
        <w:t> </w:t>
      </w:r>
      <w:r>
        <w:rPr>
          <w:rFonts w:ascii="Times New Roman" w:hAnsi="Times New Roman"/>
          <w:i/>
          <w:spacing w:val="6"/>
          <w:sz w:val="24"/>
        </w:rPr>
        <w:t>)=</w:t>
      </w:r>
      <w:r>
        <w:rPr>
          <w:rFonts w:ascii="Times New Roman" w:hAnsi="Times New Roman"/>
          <w:i/>
          <w:spacing w:val="6"/>
          <w:position w:val="9"/>
          <w:sz w:val="14"/>
          <w:u w:val="single"/>
        </w:rPr>
        <w:t> </w:t>
        <w:tab/>
      </w:r>
      <w:r>
        <w:rPr>
          <w:rFonts w:ascii="Times New Roman" w:hAnsi="Times New Roman"/>
          <w:i/>
          <w:position w:val="9"/>
          <w:sz w:val="14"/>
          <w:u w:val="single"/>
        </w:rPr>
        <w:t>e     </w:t>
      </w:r>
      <w:r>
        <w:rPr>
          <w:rFonts w:ascii="Times New Roman" w:hAnsi="Times New Roman"/>
          <w:i/>
          <w:spacing w:val="31"/>
          <w:position w:val="9"/>
          <w:sz w:val="14"/>
          <w:u w:val="single"/>
        </w:rPr>
        <w:t> </w:t>
      </w:r>
      <w:r>
        <w:rPr>
          <w:rFonts w:ascii="Times New Roman" w:hAnsi="Times New Roman"/>
          <w:i/>
          <w:sz w:val="24"/>
        </w:rPr>
        <w:t>-</w:t>
      </w:r>
    </w:p>
    <w:p>
      <w:pPr>
        <w:spacing w:line="224" w:lineRule="exact" w:before="0"/>
        <w:ind w:left="0" w:right="479" w:firstLine="0"/>
        <w:jc w:val="right"/>
        <w:rPr>
          <w:rFonts w:ascii="Times New Roman"/>
          <w:i/>
          <w:sz w:val="14"/>
        </w:rPr>
      </w:pPr>
      <w:r>
        <w:rPr>
          <w:rFonts w:ascii="Times New Roman"/>
          <w:i/>
          <w:w w:val="95"/>
          <w:sz w:val="24"/>
        </w:rPr>
        <w:t>y</w:t>
      </w:r>
      <w:r>
        <w:rPr>
          <w:rFonts w:ascii="Times New Roman"/>
          <w:i/>
          <w:w w:val="95"/>
          <w:position w:val="-5"/>
          <w:sz w:val="14"/>
        </w:rPr>
        <w:t>e</w:t>
      </w:r>
    </w:p>
    <w:p>
      <w:pPr>
        <w:pStyle w:val="BodyText"/>
        <w:spacing w:before="6"/>
        <w:rPr>
          <w:rFonts w:ascii="Times New Roman"/>
          <w:i/>
          <w:sz w:val="23"/>
        </w:rPr>
      </w:pPr>
      <w:r>
        <w:rPr/>
        <w:br w:type="column"/>
      </w:r>
      <w:r>
        <w:rPr>
          <w:rFonts w:ascii="Times New Roman"/>
          <w:i/>
          <w:sz w:val="23"/>
        </w:rPr>
      </w:r>
    </w:p>
    <w:p>
      <w:pPr>
        <w:spacing w:line="300" w:lineRule="auto" w:before="1"/>
        <w:ind w:left="254" w:right="-14" w:hanging="243"/>
        <w:jc w:val="left"/>
        <w:rPr>
          <w:rFonts w:ascii="Times New Roman"/>
          <w:i/>
          <w:sz w:val="14"/>
        </w:rPr>
      </w:pPr>
      <w:r>
        <w:rPr>
          <w:rFonts w:ascii="Times New Roman"/>
          <w:i/>
          <w:sz w:val="24"/>
        </w:rPr>
        <w:t>(1</w:t>
      </w:r>
      <w:r>
        <w:rPr>
          <w:rFonts w:ascii="Times New Roman"/>
          <w:i/>
          <w:spacing w:val="-39"/>
          <w:sz w:val="24"/>
        </w:rPr>
        <w:t> </w:t>
      </w:r>
      <w:r>
        <w:rPr>
          <w:rFonts w:ascii="Times New Roman"/>
          <w:i/>
          <w:sz w:val="24"/>
        </w:rPr>
        <w:t>-</w:t>
      </w:r>
      <w:r>
        <w:rPr>
          <w:rFonts w:ascii="Times New Roman"/>
          <w:i/>
          <w:spacing w:val="-20"/>
          <w:sz w:val="24"/>
        </w:rPr>
        <w:t> </w:t>
      </w:r>
      <w:r>
        <w:rPr>
          <w:rFonts w:ascii="Times New Roman"/>
          <w:i/>
          <w:spacing w:val="-2"/>
          <w:sz w:val="24"/>
        </w:rPr>
        <w:t>s)y </w:t>
      </w:r>
      <w:r>
        <w:rPr>
          <w:rFonts w:ascii="Times New Roman"/>
          <w:i/>
          <w:spacing w:val="4"/>
          <w:sz w:val="24"/>
        </w:rPr>
        <w:t>y</w:t>
      </w:r>
      <w:r>
        <w:rPr>
          <w:rFonts w:ascii="Times New Roman"/>
          <w:i/>
          <w:spacing w:val="4"/>
          <w:position w:val="-5"/>
          <w:sz w:val="14"/>
        </w:rPr>
        <w:t>e</w:t>
      </w:r>
    </w:p>
    <w:p>
      <w:pPr>
        <w:pStyle w:val="BodyText"/>
        <w:spacing w:before="10"/>
        <w:rPr>
          <w:rFonts w:ascii="Times New Roman"/>
          <w:i/>
          <w:sz w:val="33"/>
        </w:rPr>
      </w:pPr>
      <w:r>
        <w:rPr/>
        <w:br w:type="column"/>
      </w:r>
      <w:r>
        <w:rPr>
          <w:rFonts w:ascii="Times New Roman"/>
          <w:i/>
          <w:sz w:val="33"/>
        </w:rPr>
      </w:r>
    </w:p>
    <w:p>
      <w:pPr>
        <w:spacing w:before="0"/>
        <w:ind w:left="20" w:right="0" w:firstLine="0"/>
        <w:jc w:val="left"/>
        <w:rPr>
          <w:rFonts w:ascii="Symbol" w:hAnsi="Symbol"/>
          <w:sz w:val="24"/>
        </w:rPr>
      </w:pPr>
      <w:r>
        <w:rPr/>
        <w:pict>
          <v:line style="position:absolute;mso-position-horizontal-relative:page;mso-position-vertical-relative:paragraph;z-index:-289360" from="307.600006pt,9.824427pt" to="339.760006pt,9.824427pt" stroked="true" strokeweight=".48pt" strokecolor="#000000">
            <w10:wrap type="none"/>
          </v:line>
        </w:pict>
      </w:r>
      <w:r>
        <w:rPr>
          <w:rFonts w:ascii="Times New Roman" w:hAnsi="Times New Roman"/>
          <w:i/>
          <w:sz w:val="24"/>
        </w:rPr>
        <w:t>+ (1 - </w:t>
      </w:r>
      <w:r>
        <w:rPr>
          <w:rFonts w:ascii="Times New Roman" w:hAnsi="Times New Roman"/>
          <w:i/>
          <w:position w:val="-2"/>
          <w:sz w:val="24"/>
        </w:rPr>
        <w:t>s</w:t>
      </w:r>
      <w:r>
        <w:rPr>
          <w:rFonts w:ascii="Times New Roman" w:hAnsi="Times New Roman"/>
          <w:i/>
          <w:position w:val="10"/>
          <w:sz w:val="14"/>
        </w:rPr>
        <w:t>* </w:t>
      </w:r>
      <w:r>
        <w:rPr>
          <w:rFonts w:ascii="Times New Roman" w:hAnsi="Times New Roman"/>
          <w:i/>
          <w:sz w:val="24"/>
        </w:rPr>
        <w:t>) y</w:t>
      </w:r>
      <w:r>
        <w:rPr>
          <w:rFonts w:ascii="Times New Roman" w:hAnsi="Times New Roman"/>
          <w:i/>
          <w:position w:val="12"/>
          <w:sz w:val="14"/>
        </w:rPr>
        <w:t>*  </w:t>
      </w:r>
      <w:r>
        <w:rPr>
          <w:rFonts w:ascii="Times New Roman" w:hAnsi="Times New Roman"/>
          <w:i/>
          <w:sz w:val="24"/>
        </w:rPr>
        <w:t>p</w:t>
      </w:r>
      <w:r>
        <w:rPr>
          <w:rFonts w:ascii="Symbol" w:hAnsi="Symbol"/>
          <w:position w:val="2"/>
          <w:sz w:val="24"/>
        </w:rPr>
        <w:t></w:t>
      </w:r>
    </w:p>
    <w:p>
      <w:pPr>
        <w:spacing w:after="0"/>
        <w:jc w:val="left"/>
        <w:rPr>
          <w:rFonts w:ascii="Symbol" w:hAnsi="Symbol"/>
          <w:sz w:val="24"/>
        </w:rPr>
        <w:sectPr>
          <w:type w:val="continuous"/>
          <w:pgSz w:w="11900" w:h="16840"/>
          <w:pgMar w:top="1040" w:bottom="280" w:left="1680" w:right="1320"/>
          <w:cols w:num="3" w:equalWidth="0">
            <w:col w:w="4423" w:space="40"/>
            <w:col w:w="632" w:space="40"/>
            <w:col w:w="3765"/>
          </w:cols>
        </w:sectPr>
      </w:pPr>
    </w:p>
    <w:p>
      <w:pPr>
        <w:pStyle w:val="BodyText"/>
        <w:rPr>
          <w:rFonts w:ascii="Symbol" w:hAnsi="Symbol"/>
          <w:sz w:val="20"/>
        </w:rPr>
      </w:pPr>
    </w:p>
    <w:p>
      <w:pPr>
        <w:pStyle w:val="BodyText"/>
        <w:spacing w:before="6"/>
        <w:rPr>
          <w:rFonts w:ascii="Symbol" w:hAnsi="Symbol"/>
          <w:sz w:val="19"/>
        </w:rPr>
      </w:pPr>
    </w:p>
    <w:p>
      <w:pPr>
        <w:pStyle w:val="BodyText"/>
        <w:spacing w:line="316" w:lineRule="auto" w:before="84"/>
        <w:ind w:left="192" w:right="107"/>
        <w:jc w:val="both"/>
      </w:pPr>
      <w:r>
        <w:rPr>
          <w:spacing w:val="-3"/>
        </w:rPr>
        <w:t>donde </w:t>
      </w:r>
      <w:r>
        <w:rPr/>
        <w:t>y e y</w:t>
      </w:r>
      <w:r>
        <w:rPr>
          <w:position w:val="13"/>
          <w:sz w:val="12"/>
        </w:rPr>
        <w:t>* </w:t>
      </w:r>
      <w:r>
        <w:rPr>
          <w:spacing w:val="-3"/>
        </w:rPr>
        <w:t>representan </w:t>
      </w:r>
      <w:r>
        <w:rPr/>
        <w:t>las </w:t>
      </w:r>
      <w:r>
        <w:rPr>
          <w:spacing w:val="-3"/>
        </w:rPr>
        <w:t>ventas </w:t>
      </w:r>
      <w:r>
        <w:rPr/>
        <w:t>de la </w:t>
      </w:r>
      <w:r>
        <w:rPr>
          <w:spacing w:val="-3"/>
        </w:rPr>
        <w:t>empresa nacional </w:t>
      </w:r>
      <w:r>
        <w:rPr/>
        <w:t>y </w:t>
      </w:r>
      <w:r>
        <w:rPr>
          <w:spacing w:val="-3"/>
        </w:rPr>
        <w:t>extranjera respectivamente, </w:t>
      </w:r>
      <w:r>
        <w:rPr/>
        <w:t>p' es la </w:t>
      </w:r>
      <w:r>
        <w:rPr>
          <w:spacing w:val="-3"/>
        </w:rPr>
        <w:t>primera derivada </w:t>
      </w:r>
      <w:r>
        <w:rPr/>
        <w:t>de </w:t>
      </w:r>
      <w:r>
        <w:rPr>
          <w:spacing w:val="-3"/>
        </w:rPr>
        <w:t>la función inversa </w:t>
      </w:r>
      <w:r>
        <w:rPr/>
        <w:t>de </w:t>
      </w:r>
      <w:r>
        <w:rPr>
          <w:spacing w:val="-3"/>
        </w:rPr>
        <w:t>demanda </w:t>
      </w:r>
      <w:r>
        <w:rPr/>
        <w:t>y las </w:t>
      </w:r>
      <w:r>
        <w:rPr>
          <w:spacing w:val="-3"/>
        </w:rPr>
        <w:t>variables </w:t>
      </w:r>
      <w:r>
        <w:rPr/>
        <w:t>con </w:t>
      </w:r>
      <w:r>
        <w:rPr>
          <w:spacing w:val="-3"/>
        </w:rPr>
        <w:t>subíndices muestran </w:t>
      </w:r>
      <w:r>
        <w:rPr/>
        <w:t>el </w:t>
      </w:r>
      <w:r>
        <w:rPr>
          <w:spacing w:val="-3"/>
        </w:rPr>
        <w:t>efecto </w:t>
      </w:r>
      <w:r>
        <w:rPr/>
        <w:t>de una </w:t>
      </w:r>
      <w:r>
        <w:rPr>
          <w:spacing w:val="-3"/>
        </w:rPr>
        <w:t>variación </w:t>
      </w:r>
      <w:r>
        <w:rPr/>
        <w:t>en el </w:t>
      </w:r>
      <w:r>
        <w:rPr>
          <w:spacing w:val="-3"/>
        </w:rPr>
        <w:t>subsidio sobre las mismas. </w:t>
      </w:r>
      <w:r>
        <w:rPr/>
        <w:t>El </w:t>
      </w:r>
      <w:r>
        <w:rPr>
          <w:spacing w:val="-3"/>
        </w:rPr>
        <w:t>primer término </w:t>
      </w:r>
      <w:r>
        <w:rPr/>
        <w:t>es el </w:t>
      </w:r>
      <w:r>
        <w:rPr>
          <w:spacing w:val="-3"/>
        </w:rPr>
        <w:t>efecto </w:t>
      </w:r>
      <w:r>
        <w:rPr>
          <w:i/>
          <w:spacing w:val="-3"/>
        </w:rPr>
        <w:t>profit-shifting </w:t>
      </w:r>
      <w:r>
        <w:rPr>
          <w:spacing w:val="-3"/>
        </w:rPr>
        <w:t>que</w:t>
      </w:r>
      <w:r>
        <w:rPr>
          <w:spacing w:val="138"/>
        </w:rPr>
        <w:t> </w:t>
      </w:r>
      <w:r>
        <w:rPr>
          <w:spacing w:val="-3"/>
        </w:rPr>
        <w:t>favorece </w:t>
      </w:r>
      <w:r>
        <w:rPr/>
        <w:t>el </w:t>
      </w:r>
      <w:r>
        <w:rPr>
          <w:spacing w:val="-3"/>
        </w:rPr>
        <w:t>establecimiento </w:t>
      </w:r>
      <w:r>
        <w:rPr/>
        <w:t>del </w:t>
      </w:r>
      <w:r>
        <w:rPr>
          <w:spacing w:val="-3"/>
        </w:rPr>
        <w:t>subsidio. </w:t>
      </w:r>
      <w:r>
        <w:rPr/>
        <w:t>El </w:t>
      </w:r>
      <w:r>
        <w:rPr>
          <w:spacing w:val="-3"/>
        </w:rPr>
        <w:t>segundo término </w:t>
      </w:r>
      <w:r>
        <w:rPr/>
        <w:t>es </w:t>
      </w:r>
      <w:r>
        <w:rPr>
          <w:spacing w:val="-3"/>
        </w:rPr>
        <w:t>negativo </w:t>
      </w:r>
      <w:r>
        <w:rPr/>
        <w:t>y </w:t>
      </w:r>
      <w:r>
        <w:rPr>
          <w:spacing w:val="-3"/>
        </w:rPr>
        <w:t>representa </w:t>
      </w:r>
      <w:r>
        <w:rPr/>
        <w:t>el </w:t>
      </w:r>
      <w:r>
        <w:rPr>
          <w:spacing w:val="-3"/>
        </w:rPr>
        <w:t>pago </w:t>
      </w:r>
      <w:r>
        <w:rPr/>
        <w:t>a los </w:t>
      </w:r>
      <w:r>
        <w:rPr>
          <w:spacing w:val="-3"/>
        </w:rPr>
        <w:t>residentes</w:t>
      </w:r>
      <w:r>
        <w:rPr>
          <w:spacing w:val="138"/>
        </w:rPr>
        <w:t> </w:t>
      </w:r>
      <w:r>
        <w:rPr>
          <w:spacing w:val="-3"/>
        </w:rPr>
        <w:t>extranjeros </w:t>
      </w:r>
      <w:r>
        <w:rPr/>
        <w:t>de su </w:t>
      </w:r>
      <w:r>
        <w:rPr>
          <w:spacing w:val="-3"/>
        </w:rPr>
        <w:t>parte </w:t>
      </w:r>
      <w:r>
        <w:rPr/>
        <w:t>en los </w:t>
      </w:r>
      <w:r>
        <w:rPr>
          <w:spacing w:val="-3"/>
        </w:rPr>
        <w:t>beneficios obtenidos </w:t>
      </w:r>
      <w:r>
        <w:rPr/>
        <w:t>con </w:t>
      </w:r>
      <w:r>
        <w:rPr>
          <w:spacing w:val="-3"/>
        </w:rPr>
        <w:t>el</w:t>
      </w:r>
      <w:r>
        <w:rPr>
          <w:spacing w:val="138"/>
        </w:rPr>
        <w:t> </w:t>
      </w:r>
      <w:r>
        <w:rPr>
          <w:spacing w:val="-3"/>
        </w:rPr>
        <w:t>subsidio nacional </w:t>
      </w:r>
      <w:r>
        <w:rPr/>
        <w:t>a la </w:t>
      </w:r>
      <w:r>
        <w:rPr>
          <w:spacing w:val="-3"/>
        </w:rPr>
        <w:t>exportación. </w:t>
      </w:r>
      <w:r>
        <w:rPr/>
        <w:t>El </w:t>
      </w:r>
      <w:r>
        <w:rPr>
          <w:spacing w:val="-3"/>
        </w:rPr>
        <w:t>tercero también es negativo </w:t>
      </w:r>
      <w:r>
        <w:rPr/>
        <w:t>y </w:t>
      </w:r>
      <w:r>
        <w:rPr>
          <w:spacing w:val="-3"/>
        </w:rPr>
        <w:t>constituye </w:t>
      </w:r>
      <w:r>
        <w:rPr/>
        <w:t>la </w:t>
      </w:r>
      <w:r>
        <w:rPr>
          <w:spacing w:val="-3"/>
        </w:rPr>
        <w:t>pérdida </w:t>
      </w:r>
      <w:r>
        <w:rPr/>
        <w:t>de los </w:t>
      </w:r>
      <w:r>
        <w:rPr>
          <w:spacing w:val="-3"/>
        </w:rPr>
        <w:t>accionistas</w:t>
      </w:r>
      <w:r>
        <w:rPr>
          <w:spacing w:val="138"/>
        </w:rPr>
        <w:t> </w:t>
      </w:r>
      <w:r>
        <w:rPr>
          <w:spacing w:val="-3"/>
        </w:rPr>
        <w:t>nacionales </w:t>
      </w:r>
      <w:r>
        <w:rPr/>
        <w:t>de la </w:t>
      </w:r>
      <w:r>
        <w:rPr>
          <w:spacing w:val="-3"/>
        </w:rPr>
        <w:t>empresa extranjera </w:t>
      </w:r>
      <w:r>
        <w:rPr/>
        <w:t>por la </w:t>
      </w:r>
      <w:r>
        <w:rPr>
          <w:spacing w:val="-3"/>
        </w:rPr>
        <w:t>reducción de</w:t>
      </w:r>
      <w:r>
        <w:rPr>
          <w:spacing w:val="138"/>
        </w:rPr>
        <w:t> </w:t>
      </w:r>
      <w:r>
        <w:rPr>
          <w:spacing w:val="-3"/>
        </w:rPr>
        <w:t>beneficios </w:t>
      </w:r>
      <w:r>
        <w:rPr/>
        <w:t>de la </w:t>
      </w:r>
      <w:r>
        <w:rPr>
          <w:spacing w:val="-3"/>
        </w:rPr>
        <w:t>misma ante </w:t>
      </w:r>
      <w:r>
        <w:rPr/>
        <w:t>el</w:t>
      </w:r>
      <w:r>
        <w:rPr>
          <w:spacing w:val="-21"/>
        </w:rPr>
        <w:t> </w:t>
      </w:r>
      <w:r>
        <w:rPr>
          <w:spacing w:val="-3"/>
        </w:rPr>
        <w:t>subsidio.</w:t>
      </w:r>
    </w:p>
    <w:p>
      <w:pPr>
        <w:pStyle w:val="BodyText"/>
        <w:spacing w:before="2"/>
        <w:rPr>
          <w:sz w:val="29"/>
        </w:rPr>
      </w:pPr>
    </w:p>
    <w:p>
      <w:pPr>
        <w:pStyle w:val="BodyText"/>
        <w:spacing w:line="309" w:lineRule="auto"/>
        <w:ind w:left="192" w:right="109"/>
        <w:jc w:val="both"/>
      </w:pPr>
      <w:r>
        <w:rPr>
          <w:spacing w:val="-3"/>
        </w:rPr>
        <w:t>Cuando s=s</w:t>
      </w:r>
      <w:r>
        <w:rPr>
          <w:spacing w:val="-3"/>
          <w:position w:val="13"/>
          <w:sz w:val="12"/>
        </w:rPr>
        <w:t>*</w:t>
      </w:r>
      <w:r>
        <w:rPr>
          <w:spacing w:val="-3"/>
        </w:rPr>
        <w:t>=1, </w:t>
      </w:r>
      <w:r>
        <w:rPr/>
        <w:t>no </w:t>
      </w:r>
      <w:r>
        <w:rPr>
          <w:spacing w:val="-3"/>
        </w:rPr>
        <w:t>existe propiedad cruzada </w:t>
      </w:r>
      <w:r>
        <w:rPr/>
        <w:t>y se </w:t>
      </w:r>
      <w:r>
        <w:rPr>
          <w:spacing w:val="-3"/>
        </w:rPr>
        <w:t>reproduce el resultado </w:t>
      </w:r>
      <w:r>
        <w:rPr/>
        <w:t>de </w:t>
      </w:r>
      <w:r>
        <w:rPr>
          <w:spacing w:val="-3"/>
        </w:rPr>
        <w:t>Brander </w:t>
      </w:r>
      <w:r>
        <w:rPr/>
        <w:t>y </w:t>
      </w:r>
      <w:r>
        <w:rPr>
          <w:spacing w:val="-3"/>
        </w:rPr>
        <w:t>Spencer (1985). </w:t>
      </w:r>
      <w:r>
        <w:rPr/>
        <w:t>Por el </w:t>
      </w:r>
      <w:r>
        <w:rPr>
          <w:spacing w:val="-3"/>
        </w:rPr>
        <w:t>contrario, cuando existe propiedad cruzada ocurre </w:t>
      </w:r>
      <w:r>
        <w:rPr/>
        <w:t>que s&lt;1 y </w:t>
      </w:r>
      <w:r>
        <w:rPr>
          <w:spacing w:val="-3"/>
        </w:rPr>
        <w:t>s</w:t>
      </w:r>
      <w:r>
        <w:rPr>
          <w:spacing w:val="-3"/>
          <w:position w:val="13"/>
          <w:sz w:val="12"/>
        </w:rPr>
        <w:t>*</w:t>
      </w:r>
      <w:r>
        <w:rPr>
          <w:spacing w:val="-3"/>
        </w:rPr>
        <w:t>&lt;1, </w:t>
      </w:r>
      <w:r>
        <w:rPr/>
        <w:t>y </w:t>
      </w:r>
      <w:r>
        <w:rPr>
          <w:spacing w:val="-3"/>
        </w:rPr>
        <w:t>la</w:t>
      </w:r>
      <w:r>
        <w:rPr>
          <w:spacing w:val="138"/>
        </w:rPr>
        <w:t> </w:t>
      </w:r>
      <w:r>
        <w:rPr>
          <w:spacing w:val="-3"/>
        </w:rPr>
        <w:t>expresión anterior tiene </w:t>
      </w:r>
      <w:r>
        <w:rPr/>
        <w:t>un </w:t>
      </w:r>
      <w:r>
        <w:rPr>
          <w:spacing w:val="-3"/>
        </w:rPr>
        <w:t>signo ambiguo.</w:t>
      </w:r>
    </w:p>
    <w:p>
      <w:pPr>
        <w:pStyle w:val="BodyText"/>
        <w:spacing w:before="6"/>
        <w:rPr>
          <w:sz w:val="32"/>
        </w:rPr>
      </w:pPr>
    </w:p>
    <w:p>
      <w:pPr>
        <w:pStyle w:val="BodyText"/>
        <w:spacing w:line="316" w:lineRule="auto"/>
        <w:ind w:left="192" w:right="108"/>
        <w:jc w:val="both"/>
      </w:pPr>
      <w:r>
        <w:rPr/>
        <w:t>El </w:t>
      </w:r>
      <w:r>
        <w:rPr>
          <w:spacing w:val="-3"/>
        </w:rPr>
        <w:t>subsidio óptimo </w:t>
      </w:r>
      <w:r>
        <w:rPr/>
        <w:t>a la </w:t>
      </w:r>
      <w:r>
        <w:rPr>
          <w:spacing w:val="-3"/>
        </w:rPr>
        <w:t>exportación cuando existe propiedad cruzada </w:t>
      </w:r>
      <w:r>
        <w:rPr/>
        <w:t>es </w:t>
      </w:r>
      <w:r>
        <w:rPr>
          <w:spacing w:val="-3"/>
        </w:rPr>
        <w:t>siempre </w:t>
      </w:r>
      <w:r>
        <w:rPr/>
        <w:t>más </w:t>
      </w:r>
      <w:r>
        <w:rPr>
          <w:spacing w:val="-3"/>
        </w:rPr>
        <w:t>pequeño </w:t>
      </w:r>
      <w:r>
        <w:rPr/>
        <w:t>que el </w:t>
      </w:r>
      <w:r>
        <w:rPr>
          <w:spacing w:val="-3"/>
        </w:rPr>
        <w:t>obtenido </w:t>
      </w:r>
      <w:r>
        <w:rPr/>
        <w:t>por </w:t>
      </w:r>
      <w:r>
        <w:rPr>
          <w:spacing w:val="-3"/>
        </w:rPr>
        <w:t>Brander </w:t>
      </w:r>
      <w:r>
        <w:rPr/>
        <w:t>y </w:t>
      </w:r>
      <w:r>
        <w:rPr>
          <w:spacing w:val="-3"/>
        </w:rPr>
        <w:t>Spencer, </w:t>
      </w:r>
      <w:r>
        <w:rPr/>
        <w:t>e </w:t>
      </w:r>
      <w:r>
        <w:rPr>
          <w:spacing w:val="-3"/>
        </w:rPr>
        <w:t>incluso podría </w:t>
      </w:r>
      <w:r>
        <w:rPr/>
        <w:t>ser </w:t>
      </w:r>
      <w:r>
        <w:rPr>
          <w:spacing w:val="-3"/>
        </w:rPr>
        <w:t>negativo, esto </w:t>
      </w:r>
      <w:r>
        <w:rPr/>
        <w:t>es, un </w:t>
      </w:r>
      <w:r>
        <w:rPr>
          <w:spacing w:val="-3"/>
        </w:rPr>
        <w:t>impuesto </w:t>
      </w:r>
      <w:r>
        <w:rPr/>
        <w:t>a la </w:t>
      </w:r>
      <w:r>
        <w:rPr>
          <w:spacing w:val="-3"/>
        </w:rPr>
        <w:t>exportación. Dick obtenía empíricamente, </w:t>
      </w:r>
      <w:r>
        <w:rPr/>
        <w:t>con </w:t>
      </w:r>
      <w:r>
        <w:rPr>
          <w:spacing w:val="-3"/>
        </w:rPr>
        <w:t>datos  </w:t>
      </w:r>
      <w:r>
        <w:rPr>
          <w:spacing w:val="77"/>
        </w:rPr>
        <w:t> </w:t>
      </w:r>
      <w:r>
        <w:rPr>
          <w:spacing w:val="-3"/>
        </w:rPr>
        <w:t>de</w:t>
      </w:r>
    </w:p>
    <w:p>
      <w:pPr>
        <w:spacing w:after="0" w:line="316" w:lineRule="auto"/>
        <w:jc w:val="both"/>
        <w:sectPr>
          <w:type w:val="continuous"/>
          <w:pgSz w:w="11900" w:h="16840"/>
          <w:pgMar w:top="1040" w:bottom="280" w:left="1680" w:right="1320"/>
        </w:sectPr>
      </w:pPr>
    </w:p>
    <w:p>
      <w:pPr>
        <w:pStyle w:val="BodyText"/>
        <w:spacing w:before="161"/>
        <w:ind w:left="192" w:right="110"/>
        <w:jc w:val="right"/>
      </w:pPr>
      <w:r>
        <w:rPr/>
        <w:t>78</w:t>
      </w:r>
    </w:p>
    <w:p>
      <w:pPr>
        <w:pStyle w:val="BodyText"/>
        <w:spacing w:line="316" w:lineRule="auto" w:before="169"/>
        <w:ind w:left="192" w:right="109"/>
        <w:jc w:val="both"/>
      </w:pPr>
      <w:r>
        <w:rPr>
          <w:spacing w:val="-3"/>
        </w:rPr>
        <w:t>EEUU, </w:t>
      </w:r>
      <w:r>
        <w:rPr/>
        <w:t>una </w:t>
      </w:r>
      <w:r>
        <w:rPr>
          <w:spacing w:val="-3"/>
        </w:rPr>
        <w:t>reducción </w:t>
      </w:r>
      <w:r>
        <w:rPr/>
        <w:t>de un 47% en el </w:t>
      </w:r>
      <w:r>
        <w:rPr>
          <w:spacing w:val="-3"/>
        </w:rPr>
        <w:t>subsidio óptimo respecto </w:t>
      </w:r>
      <w:r>
        <w:rPr/>
        <w:t>al de </w:t>
      </w:r>
      <w:r>
        <w:rPr>
          <w:spacing w:val="-3"/>
        </w:rPr>
        <w:t>Brander </w:t>
      </w:r>
      <w:r>
        <w:rPr/>
        <w:t>y </w:t>
      </w:r>
      <w:r>
        <w:rPr>
          <w:spacing w:val="-3"/>
        </w:rPr>
        <w:t>Spencer.</w:t>
      </w:r>
    </w:p>
    <w:p>
      <w:pPr>
        <w:pStyle w:val="BodyText"/>
        <w:spacing w:before="9"/>
        <w:rPr>
          <w:sz w:val="31"/>
        </w:rPr>
      </w:pPr>
    </w:p>
    <w:p>
      <w:pPr>
        <w:pStyle w:val="BodyText"/>
        <w:spacing w:line="316" w:lineRule="auto" w:before="1"/>
        <w:ind w:left="192" w:right="107"/>
        <w:jc w:val="both"/>
      </w:pPr>
      <w:r>
        <w:rPr/>
        <w:t>En un </w:t>
      </w:r>
      <w:r>
        <w:rPr>
          <w:spacing w:val="-3"/>
        </w:rPr>
        <w:t>trabajo posterior desarrollado </w:t>
      </w:r>
      <w:r>
        <w:rPr/>
        <w:t>por </w:t>
      </w:r>
      <w:r>
        <w:rPr>
          <w:spacing w:val="-3"/>
        </w:rPr>
        <w:t>Markusen </w:t>
      </w:r>
      <w:r>
        <w:rPr/>
        <w:t>y </w:t>
      </w:r>
      <w:r>
        <w:rPr>
          <w:spacing w:val="-3"/>
        </w:rPr>
        <w:t>Venables (1988) </w:t>
      </w:r>
      <w:r>
        <w:rPr/>
        <w:t>se </w:t>
      </w:r>
      <w:r>
        <w:rPr>
          <w:spacing w:val="-3"/>
        </w:rPr>
        <w:t>utilizaba </w:t>
      </w:r>
      <w:r>
        <w:rPr/>
        <w:t>un </w:t>
      </w:r>
      <w:r>
        <w:rPr>
          <w:spacing w:val="-3"/>
        </w:rPr>
        <w:t>modelo sencillo para extraer </w:t>
      </w:r>
      <w:r>
        <w:rPr/>
        <w:t>la </w:t>
      </w:r>
      <w:r>
        <w:rPr>
          <w:spacing w:val="-3"/>
        </w:rPr>
        <w:t>causa </w:t>
      </w:r>
      <w:r>
        <w:rPr/>
        <w:t>de las </w:t>
      </w:r>
      <w:r>
        <w:rPr>
          <w:spacing w:val="-3"/>
        </w:rPr>
        <w:t>divergencias </w:t>
      </w:r>
      <w:r>
        <w:rPr/>
        <w:t>de los </w:t>
      </w:r>
      <w:r>
        <w:rPr>
          <w:spacing w:val="-3"/>
        </w:rPr>
        <w:t>resultados, aparentemente</w:t>
      </w:r>
      <w:r>
        <w:rPr>
          <w:spacing w:val="138"/>
        </w:rPr>
        <w:t> </w:t>
      </w:r>
      <w:r>
        <w:rPr>
          <w:spacing w:val="-3"/>
        </w:rPr>
        <w:t>contradictorios, </w:t>
      </w:r>
      <w:r>
        <w:rPr/>
        <w:t>de </w:t>
      </w:r>
      <w:r>
        <w:rPr>
          <w:spacing w:val="-3"/>
        </w:rPr>
        <w:t>Brander </w:t>
      </w:r>
      <w:r>
        <w:rPr/>
        <w:t>y </w:t>
      </w:r>
      <w:r>
        <w:rPr>
          <w:spacing w:val="-3"/>
        </w:rPr>
        <w:t>Spencer (1985),  Venables (1985) </w:t>
      </w:r>
      <w:r>
        <w:rPr/>
        <w:t>y </w:t>
      </w:r>
      <w:r>
        <w:rPr>
          <w:spacing w:val="-3"/>
        </w:rPr>
        <w:t>Horstmann </w:t>
      </w:r>
      <w:r>
        <w:rPr/>
        <w:t>y </w:t>
      </w:r>
      <w:r>
        <w:rPr>
          <w:spacing w:val="-3"/>
        </w:rPr>
        <w:t>Markusen (1986). Markusen </w:t>
      </w:r>
      <w:r>
        <w:rPr/>
        <w:t>y </w:t>
      </w:r>
      <w:r>
        <w:rPr>
          <w:spacing w:val="-3"/>
        </w:rPr>
        <w:t>Venables observaron </w:t>
      </w:r>
      <w:r>
        <w:rPr/>
        <w:t>que el </w:t>
      </w:r>
      <w:r>
        <w:rPr>
          <w:spacing w:val="-3"/>
        </w:rPr>
        <w:t>elemento clave </w:t>
      </w:r>
      <w:r>
        <w:rPr/>
        <w:t>es la </w:t>
      </w:r>
      <w:r>
        <w:rPr>
          <w:spacing w:val="-3"/>
        </w:rPr>
        <w:t>estructura  de mercado. Así, analizaron cuatro situaciones (estructuras de mercado) cruzando </w:t>
      </w:r>
      <w:r>
        <w:rPr/>
        <w:t>la </w:t>
      </w:r>
      <w:r>
        <w:rPr>
          <w:spacing w:val="-3"/>
        </w:rPr>
        <w:t>posibilidad </w:t>
      </w:r>
      <w:r>
        <w:rPr/>
        <w:t>de </w:t>
      </w:r>
      <w:r>
        <w:rPr>
          <w:spacing w:val="-3"/>
        </w:rPr>
        <w:t>entrada libre </w:t>
      </w:r>
      <w:r>
        <w:rPr/>
        <w:t>o </w:t>
      </w:r>
      <w:r>
        <w:rPr>
          <w:spacing w:val="-3"/>
        </w:rPr>
        <w:t>restringida </w:t>
      </w:r>
      <w:r>
        <w:rPr/>
        <w:t>y el </w:t>
      </w:r>
      <w:r>
        <w:rPr>
          <w:spacing w:val="-3"/>
        </w:rPr>
        <w:t>carácter segmentado </w:t>
      </w:r>
      <w:r>
        <w:rPr/>
        <w:t>o </w:t>
      </w:r>
      <w:r>
        <w:rPr>
          <w:spacing w:val="-3"/>
        </w:rPr>
        <w:t>integrado </w:t>
      </w:r>
      <w:r>
        <w:rPr/>
        <w:t>de </w:t>
      </w:r>
      <w:r>
        <w:rPr>
          <w:spacing w:val="-3"/>
        </w:rPr>
        <w:t>los mercados.</w:t>
      </w:r>
    </w:p>
    <w:p>
      <w:pPr>
        <w:pStyle w:val="BodyText"/>
        <w:spacing w:before="9"/>
        <w:rPr>
          <w:sz w:val="31"/>
        </w:rPr>
      </w:pPr>
    </w:p>
    <w:p>
      <w:pPr>
        <w:pStyle w:val="BodyText"/>
        <w:spacing w:line="316" w:lineRule="auto" w:before="1"/>
        <w:ind w:left="192" w:right="107"/>
        <w:jc w:val="both"/>
      </w:pPr>
      <w:r>
        <w:rPr>
          <w:spacing w:val="-3"/>
        </w:rPr>
        <w:t>Aunque </w:t>
      </w:r>
      <w:r>
        <w:rPr/>
        <w:t>ya se ha </w:t>
      </w:r>
      <w:r>
        <w:rPr>
          <w:spacing w:val="-3"/>
        </w:rPr>
        <w:t>expuesto detenidamente </w:t>
      </w:r>
      <w:r>
        <w:rPr/>
        <w:t>en el </w:t>
      </w:r>
      <w:r>
        <w:rPr>
          <w:spacing w:val="-3"/>
        </w:rPr>
        <w:t>apartado dedicado </w:t>
      </w:r>
      <w:r>
        <w:rPr/>
        <w:t>a </w:t>
      </w:r>
      <w:r>
        <w:rPr>
          <w:spacing w:val="-3"/>
        </w:rPr>
        <w:t>aranceles, </w:t>
      </w:r>
      <w:r>
        <w:rPr/>
        <w:t>el </w:t>
      </w:r>
      <w:r>
        <w:rPr>
          <w:spacing w:val="-3"/>
        </w:rPr>
        <w:t>modelo utilizado </w:t>
      </w:r>
      <w:r>
        <w:rPr/>
        <w:t>por </w:t>
      </w:r>
      <w:r>
        <w:rPr>
          <w:spacing w:val="-3"/>
        </w:rPr>
        <w:t>Markusen </w:t>
      </w:r>
      <w:r>
        <w:rPr/>
        <w:t>y </w:t>
      </w:r>
      <w:r>
        <w:rPr>
          <w:spacing w:val="-3"/>
        </w:rPr>
        <w:t>Venables consistía </w:t>
      </w:r>
      <w:r>
        <w:rPr/>
        <w:t>en un </w:t>
      </w:r>
      <w:r>
        <w:rPr>
          <w:spacing w:val="-3"/>
        </w:rPr>
        <w:t>oligopolio </w:t>
      </w:r>
      <w:r>
        <w:rPr/>
        <w:t>de </w:t>
      </w:r>
      <w:r>
        <w:rPr>
          <w:spacing w:val="-3"/>
        </w:rPr>
        <w:t>Cournot con sustitutivos imperfectos </w:t>
      </w:r>
      <w:r>
        <w:rPr/>
        <w:t>y </w:t>
      </w:r>
      <w:r>
        <w:rPr>
          <w:spacing w:val="-3"/>
        </w:rPr>
        <w:t>demandas lineales. </w:t>
      </w:r>
      <w:r>
        <w:rPr/>
        <w:t>En </w:t>
      </w:r>
      <w:r>
        <w:rPr>
          <w:spacing w:val="-3"/>
        </w:rPr>
        <w:t>cada país</w:t>
      </w:r>
      <w:r>
        <w:rPr>
          <w:spacing w:val="138"/>
        </w:rPr>
        <w:t> </w:t>
      </w:r>
      <w:r>
        <w:rPr>
          <w:spacing w:val="-3"/>
        </w:rPr>
        <w:t>existe </w:t>
      </w:r>
      <w:r>
        <w:rPr/>
        <w:t>un </w:t>
      </w:r>
      <w:r>
        <w:rPr>
          <w:spacing w:val="-3"/>
        </w:rPr>
        <w:t>número determinado </w:t>
      </w:r>
      <w:r>
        <w:rPr/>
        <w:t>de </w:t>
      </w:r>
      <w:r>
        <w:rPr>
          <w:spacing w:val="-3"/>
        </w:rPr>
        <w:t>empresas. Para </w:t>
      </w:r>
      <w:r>
        <w:rPr/>
        <w:t>el </w:t>
      </w:r>
      <w:r>
        <w:rPr>
          <w:spacing w:val="-3"/>
        </w:rPr>
        <w:t>análisis</w:t>
      </w:r>
      <w:r>
        <w:rPr>
          <w:spacing w:val="138"/>
        </w:rPr>
        <w:t> </w:t>
      </w:r>
      <w:r>
        <w:rPr/>
        <w:t>de </w:t>
      </w:r>
      <w:r>
        <w:rPr>
          <w:spacing w:val="-3"/>
        </w:rPr>
        <w:t>bienestar definieron </w:t>
      </w:r>
      <w:r>
        <w:rPr/>
        <w:t>una </w:t>
      </w:r>
      <w:r>
        <w:rPr>
          <w:spacing w:val="-3"/>
        </w:rPr>
        <w:t>función indirecta </w:t>
      </w:r>
      <w:r>
        <w:rPr/>
        <w:t>de </w:t>
      </w:r>
      <w:r>
        <w:rPr>
          <w:spacing w:val="-3"/>
        </w:rPr>
        <w:t>utilidad de </w:t>
      </w:r>
      <w:r>
        <w:rPr/>
        <w:t>los </w:t>
      </w:r>
      <w:r>
        <w:rPr>
          <w:spacing w:val="-3"/>
        </w:rPr>
        <w:t>consumidores dependiente </w:t>
      </w:r>
      <w:r>
        <w:rPr/>
        <w:t>de los </w:t>
      </w:r>
      <w:r>
        <w:rPr>
          <w:spacing w:val="-3"/>
        </w:rPr>
        <w:t>precios </w:t>
      </w:r>
      <w:r>
        <w:rPr/>
        <w:t>de los </w:t>
      </w:r>
      <w:r>
        <w:rPr>
          <w:spacing w:val="-3"/>
        </w:rPr>
        <w:t>bienes nacionales </w:t>
      </w:r>
      <w:r>
        <w:rPr/>
        <w:t>e </w:t>
      </w:r>
      <w:r>
        <w:rPr>
          <w:spacing w:val="-3"/>
        </w:rPr>
        <w:t>importados, </w:t>
      </w:r>
      <w:r>
        <w:rPr/>
        <w:t>de la </w:t>
      </w:r>
      <w:r>
        <w:rPr>
          <w:spacing w:val="-3"/>
        </w:rPr>
        <w:t>renta salarial, </w:t>
      </w:r>
      <w:r>
        <w:rPr/>
        <w:t>de </w:t>
      </w:r>
      <w:r>
        <w:rPr>
          <w:spacing w:val="-3"/>
        </w:rPr>
        <w:t>los beneficios </w:t>
      </w:r>
      <w:r>
        <w:rPr/>
        <w:t>de las </w:t>
      </w:r>
      <w:r>
        <w:rPr>
          <w:spacing w:val="-3"/>
        </w:rPr>
        <w:t>empresas </w:t>
      </w:r>
      <w:r>
        <w:rPr/>
        <w:t>y de los </w:t>
      </w:r>
      <w:r>
        <w:rPr>
          <w:spacing w:val="-3"/>
        </w:rPr>
        <w:t>ingresos gubernamentales nacionales. Esto </w:t>
      </w:r>
      <w:r>
        <w:rPr/>
        <w:t>les </w:t>
      </w:r>
      <w:r>
        <w:rPr>
          <w:spacing w:val="-3"/>
        </w:rPr>
        <w:t>permitía descomponer </w:t>
      </w:r>
      <w:r>
        <w:rPr/>
        <w:t>los </w:t>
      </w:r>
      <w:r>
        <w:rPr>
          <w:spacing w:val="-3"/>
        </w:rPr>
        <w:t>efectos sobre </w:t>
      </w:r>
      <w:r>
        <w:rPr/>
        <w:t>el </w:t>
      </w:r>
      <w:r>
        <w:rPr>
          <w:spacing w:val="-3"/>
        </w:rPr>
        <w:t>bienestar </w:t>
      </w:r>
      <w:r>
        <w:rPr/>
        <w:t>en un </w:t>
      </w:r>
      <w:r>
        <w:rPr>
          <w:spacing w:val="-3"/>
        </w:rPr>
        <w:t>efecto </w:t>
      </w:r>
      <w:r>
        <w:rPr/>
        <w:t>de </w:t>
      </w:r>
      <w:r>
        <w:rPr>
          <w:spacing w:val="-3"/>
        </w:rPr>
        <w:t>expansión </w:t>
      </w:r>
      <w:r>
        <w:rPr/>
        <w:t>de la </w:t>
      </w:r>
      <w:r>
        <w:rPr>
          <w:spacing w:val="-3"/>
        </w:rPr>
        <w:t>empresa, un efecto términos </w:t>
      </w:r>
      <w:r>
        <w:rPr/>
        <w:t>de </w:t>
      </w:r>
      <w:r>
        <w:rPr>
          <w:spacing w:val="-3"/>
        </w:rPr>
        <w:t>intercambio </w:t>
      </w:r>
      <w:r>
        <w:rPr/>
        <w:t>en las </w:t>
      </w:r>
      <w:r>
        <w:rPr>
          <w:spacing w:val="-3"/>
        </w:rPr>
        <w:t>importaciones </w:t>
      </w:r>
      <w:r>
        <w:rPr/>
        <w:t>y </w:t>
      </w:r>
      <w:r>
        <w:rPr>
          <w:spacing w:val="-3"/>
        </w:rPr>
        <w:t>un efecto términos </w:t>
      </w:r>
      <w:r>
        <w:rPr/>
        <w:t>de </w:t>
      </w:r>
      <w:r>
        <w:rPr>
          <w:spacing w:val="-3"/>
        </w:rPr>
        <w:t>intercambio </w:t>
      </w:r>
      <w:r>
        <w:rPr/>
        <w:t>en las</w:t>
      </w:r>
      <w:r>
        <w:rPr>
          <w:spacing w:val="-24"/>
        </w:rPr>
        <w:t> </w:t>
      </w:r>
      <w:r>
        <w:rPr>
          <w:spacing w:val="-3"/>
        </w:rPr>
        <w:t>exportaciones.</w:t>
      </w:r>
    </w:p>
    <w:p>
      <w:pPr>
        <w:pStyle w:val="BodyText"/>
        <w:spacing w:before="9"/>
        <w:rPr>
          <w:sz w:val="31"/>
        </w:rPr>
      </w:pPr>
    </w:p>
    <w:p>
      <w:pPr>
        <w:pStyle w:val="BodyText"/>
        <w:spacing w:line="316" w:lineRule="auto" w:before="1"/>
        <w:ind w:left="192" w:right="109"/>
        <w:jc w:val="both"/>
      </w:pPr>
      <w:r>
        <w:rPr/>
        <w:t>Si los </w:t>
      </w:r>
      <w:r>
        <w:rPr>
          <w:spacing w:val="-3"/>
        </w:rPr>
        <w:t>mercados están integrados </w:t>
      </w:r>
      <w:r>
        <w:rPr/>
        <w:t>y el </w:t>
      </w:r>
      <w:r>
        <w:rPr>
          <w:spacing w:val="-3"/>
        </w:rPr>
        <w:t>número </w:t>
      </w:r>
      <w:r>
        <w:rPr/>
        <w:t>de </w:t>
      </w:r>
      <w:r>
        <w:rPr>
          <w:spacing w:val="-3"/>
        </w:rPr>
        <w:t>empresas es fijo, </w:t>
      </w:r>
      <w:r>
        <w:rPr/>
        <w:t>el </w:t>
      </w:r>
      <w:r>
        <w:rPr>
          <w:spacing w:val="-3"/>
        </w:rPr>
        <w:t>efecto neto global sobre </w:t>
      </w:r>
      <w:r>
        <w:rPr/>
        <w:t>el </w:t>
      </w:r>
      <w:r>
        <w:rPr>
          <w:spacing w:val="-3"/>
        </w:rPr>
        <w:t>bienestar </w:t>
      </w:r>
      <w:r>
        <w:rPr/>
        <w:t>es </w:t>
      </w:r>
      <w:r>
        <w:rPr>
          <w:spacing w:val="-3"/>
        </w:rPr>
        <w:t>ambiguo dado </w:t>
      </w:r>
      <w:r>
        <w:rPr/>
        <w:t>que </w:t>
      </w:r>
      <w:r>
        <w:rPr>
          <w:spacing w:val="-3"/>
        </w:rPr>
        <w:t>aumenta </w:t>
      </w:r>
      <w:r>
        <w:rPr/>
        <w:t>el </w:t>
      </w:r>
      <w:r>
        <w:rPr>
          <w:spacing w:val="-3"/>
        </w:rPr>
        <w:t>precio nacional </w:t>
      </w:r>
      <w:r>
        <w:rPr/>
        <w:t>del </w:t>
      </w:r>
      <w:r>
        <w:rPr>
          <w:spacing w:val="-3"/>
        </w:rPr>
        <w:t>bien  nacional (efecto expansión </w:t>
      </w:r>
      <w:r>
        <w:rPr/>
        <w:t>de </w:t>
      </w:r>
      <w:r>
        <w:rPr>
          <w:spacing w:val="-3"/>
        </w:rPr>
        <w:t>empresa positivo) </w:t>
      </w:r>
      <w:r>
        <w:rPr/>
        <w:t>y </w:t>
      </w:r>
      <w:r>
        <w:rPr>
          <w:spacing w:val="-3"/>
        </w:rPr>
        <w:t>mejoran los  términos </w:t>
      </w:r>
      <w:r>
        <w:rPr/>
        <w:t>de </w:t>
      </w:r>
      <w:r>
        <w:rPr>
          <w:spacing w:val="-3"/>
        </w:rPr>
        <w:t>intercambio </w:t>
      </w:r>
      <w:r>
        <w:rPr/>
        <w:t>de las </w:t>
      </w:r>
      <w:r>
        <w:rPr>
          <w:spacing w:val="-3"/>
        </w:rPr>
        <w:t>importaciones, </w:t>
      </w:r>
      <w:r>
        <w:rPr/>
        <w:t>al </w:t>
      </w:r>
      <w:r>
        <w:rPr>
          <w:spacing w:val="-3"/>
        </w:rPr>
        <w:t>reducir el precio </w:t>
      </w:r>
      <w:r>
        <w:rPr/>
        <w:t>del </w:t>
      </w:r>
      <w:r>
        <w:rPr>
          <w:spacing w:val="-3"/>
        </w:rPr>
        <w:t>bien importado </w:t>
      </w:r>
      <w:r>
        <w:rPr/>
        <w:t>del </w:t>
      </w:r>
      <w:r>
        <w:rPr>
          <w:spacing w:val="-3"/>
        </w:rPr>
        <w:t>extranjero aunque  </w:t>
      </w:r>
      <w:r>
        <w:rPr>
          <w:spacing w:val="79"/>
        </w:rPr>
        <w:t> </w:t>
      </w:r>
      <w:r>
        <w:rPr>
          <w:spacing w:val="-3"/>
        </w:rPr>
        <w:t>deterioran</w:t>
      </w:r>
    </w:p>
    <w:p>
      <w:pPr>
        <w:spacing w:after="0" w:line="316" w:lineRule="auto"/>
        <w:jc w:val="both"/>
        <w:sectPr>
          <w:headerReference w:type="default" r:id="rId39"/>
          <w:pgSz w:w="11900" w:h="16840"/>
          <w:pgMar w:header="0" w:footer="0" w:top="1600" w:bottom="280" w:left="1680" w:right="1320"/>
        </w:sectPr>
      </w:pPr>
    </w:p>
    <w:p>
      <w:pPr>
        <w:pStyle w:val="BodyText"/>
        <w:spacing w:before="10"/>
        <w:rPr>
          <w:sz w:val="8"/>
        </w:rPr>
      </w:pPr>
    </w:p>
    <w:p>
      <w:pPr>
        <w:pStyle w:val="BodyText"/>
        <w:spacing w:line="316" w:lineRule="auto" w:before="77"/>
        <w:ind w:left="192" w:right="109"/>
        <w:jc w:val="both"/>
      </w:pPr>
      <w:r>
        <w:rPr/>
        <w:t>los </w:t>
      </w:r>
      <w:r>
        <w:rPr>
          <w:spacing w:val="-3"/>
        </w:rPr>
        <w:t>términos </w:t>
      </w:r>
      <w:r>
        <w:rPr/>
        <w:t>de </w:t>
      </w:r>
      <w:r>
        <w:rPr>
          <w:spacing w:val="-3"/>
        </w:rPr>
        <w:t>intercambio </w:t>
      </w:r>
      <w:r>
        <w:rPr/>
        <w:t>de las </w:t>
      </w:r>
      <w:r>
        <w:rPr>
          <w:spacing w:val="-3"/>
        </w:rPr>
        <w:t>exportaciones. La probabilidad </w:t>
      </w:r>
      <w:r>
        <w:rPr/>
        <w:t>de que el </w:t>
      </w:r>
      <w:r>
        <w:rPr>
          <w:spacing w:val="-3"/>
        </w:rPr>
        <w:t>resultado </w:t>
      </w:r>
      <w:r>
        <w:rPr/>
        <w:t>sea </w:t>
      </w:r>
      <w:r>
        <w:rPr>
          <w:spacing w:val="-3"/>
        </w:rPr>
        <w:t>favorable </w:t>
      </w:r>
      <w:r>
        <w:rPr/>
        <w:t>se </w:t>
      </w:r>
      <w:r>
        <w:rPr>
          <w:spacing w:val="-3"/>
        </w:rPr>
        <w:t>incrementa cuanto menor </w:t>
      </w:r>
      <w:r>
        <w:rPr/>
        <w:t>es el </w:t>
      </w:r>
      <w:r>
        <w:rPr>
          <w:spacing w:val="-3"/>
        </w:rPr>
        <w:t>número </w:t>
      </w:r>
      <w:r>
        <w:rPr/>
        <w:t>de </w:t>
      </w:r>
      <w:r>
        <w:rPr>
          <w:spacing w:val="-3"/>
        </w:rPr>
        <w:t>empresas </w:t>
      </w:r>
      <w:r>
        <w:rPr/>
        <w:t>y </w:t>
      </w:r>
      <w:r>
        <w:rPr>
          <w:spacing w:val="-3"/>
        </w:rPr>
        <w:t>cuanto menos sustitutivos </w:t>
      </w:r>
      <w:r>
        <w:rPr/>
        <w:t>son los </w:t>
      </w:r>
      <w:r>
        <w:rPr>
          <w:spacing w:val="-3"/>
        </w:rPr>
        <w:t>productos nacionales </w:t>
      </w:r>
      <w:r>
        <w:rPr/>
        <w:t>y </w:t>
      </w:r>
      <w:r>
        <w:rPr>
          <w:spacing w:val="-3"/>
        </w:rPr>
        <w:t>extranjeros,</w:t>
      </w:r>
      <w:r>
        <w:rPr>
          <w:spacing w:val="138"/>
        </w:rPr>
        <w:t> </w:t>
      </w:r>
      <w:r>
        <w:rPr>
          <w:spacing w:val="-3"/>
        </w:rPr>
        <w:t>esto </w:t>
      </w:r>
      <w:r>
        <w:rPr/>
        <w:t>es, </w:t>
      </w:r>
      <w:r>
        <w:rPr>
          <w:spacing w:val="-3"/>
        </w:rPr>
        <w:t>cuanto mayores </w:t>
      </w:r>
      <w:r>
        <w:rPr/>
        <w:t>son las</w:t>
      </w:r>
      <w:r>
        <w:rPr>
          <w:spacing w:val="-30"/>
        </w:rPr>
        <w:t> </w:t>
      </w:r>
      <w:r>
        <w:rPr>
          <w:spacing w:val="-3"/>
        </w:rPr>
        <w:t>distorsiones.</w:t>
      </w:r>
    </w:p>
    <w:p>
      <w:pPr>
        <w:pStyle w:val="BodyText"/>
        <w:spacing w:before="9"/>
        <w:rPr>
          <w:sz w:val="31"/>
        </w:rPr>
      </w:pPr>
    </w:p>
    <w:p>
      <w:pPr>
        <w:pStyle w:val="BodyText"/>
        <w:spacing w:line="316" w:lineRule="auto" w:before="1"/>
        <w:ind w:left="192" w:right="109"/>
        <w:jc w:val="both"/>
      </w:pPr>
      <w:r>
        <w:rPr/>
        <w:t>Si con </w:t>
      </w:r>
      <w:r>
        <w:rPr>
          <w:spacing w:val="-3"/>
        </w:rPr>
        <w:t>mercados integrados </w:t>
      </w:r>
      <w:r>
        <w:rPr/>
        <w:t>se </w:t>
      </w:r>
      <w:r>
        <w:rPr>
          <w:spacing w:val="-3"/>
        </w:rPr>
        <w:t>permite </w:t>
      </w:r>
      <w:r>
        <w:rPr/>
        <w:t>la </w:t>
      </w:r>
      <w:r>
        <w:rPr>
          <w:spacing w:val="-3"/>
        </w:rPr>
        <w:t>libre entrada, el</w:t>
      </w:r>
      <w:r>
        <w:rPr>
          <w:spacing w:val="138"/>
        </w:rPr>
        <w:t> </w:t>
      </w:r>
      <w:r>
        <w:rPr>
          <w:spacing w:val="-3"/>
        </w:rPr>
        <w:t>subsidio </w:t>
      </w:r>
      <w:r>
        <w:rPr/>
        <w:t>a la </w:t>
      </w:r>
      <w:r>
        <w:rPr>
          <w:spacing w:val="-3"/>
        </w:rPr>
        <w:t>exportación reduce </w:t>
      </w:r>
      <w:r>
        <w:rPr/>
        <w:t>sin </w:t>
      </w:r>
      <w:r>
        <w:rPr>
          <w:spacing w:val="-3"/>
        </w:rPr>
        <w:t>ambigüedad </w:t>
      </w:r>
      <w:r>
        <w:rPr/>
        <w:t>el </w:t>
      </w:r>
      <w:r>
        <w:rPr>
          <w:spacing w:val="-3"/>
        </w:rPr>
        <w:t>bienestar nacional. </w:t>
      </w:r>
      <w:r>
        <w:rPr/>
        <w:t>De </w:t>
      </w:r>
      <w:r>
        <w:rPr>
          <w:spacing w:val="-3"/>
        </w:rPr>
        <w:t>hecho, este </w:t>
      </w:r>
      <w:r>
        <w:rPr/>
        <w:t>es </w:t>
      </w:r>
      <w:r>
        <w:rPr>
          <w:spacing w:val="-3"/>
        </w:rPr>
        <w:t>también </w:t>
      </w:r>
      <w:r>
        <w:rPr/>
        <w:t>el </w:t>
      </w:r>
      <w:r>
        <w:rPr>
          <w:spacing w:val="-3"/>
        </w:rPr>
        <w:t>resultado de  Horstmann </w:t>
      </w:r>
      <w:r>
        <w:rPr/>
        <w:t>y </w:t>
      </w:r>
      <w:r>
        <w:rPr>
          <w:spacing w:val="-3"/>
        </w:rPr>
        <w:t>Markusen</w:t>
      </w:r>
      <w:r>
        <w:rPr>
          <w:spacing w:val="-6"/>
        </w:rPr>
        <w:t> </w:t>
      </w:r>
      <w:r>
        <w:rPr>
          <w:spacing w:val="-3"/>
        </w:rPr>
        <w:t>(1986).</w:t>
      </w:r>
    </w:p>
    <w:p>
      <w:pPr>
        <w:pStyle w:val="BodyText"/>
        <w:spacing w:before="9"/>
        <w:rPr>
          <w:sz w:val="31"/>
        </w:rPr>
      </w:pPr>
    </w:p>
    <w:p>
      <w:pPr>
        <w:pStyle w:val="BodyText"/>
        <w:spacing w:line="316" w:lineRule="auto" w:before="1"/>
        <w:ind w:left="192" w:right="109"/>
        <w:jc w:val="both"/>
      </w:pPr>
      <w:r>
        <w:rPr/>
        <w:t>Si los </w:t>
      </w:r>
      <w:r>
        <w:rPr>
          <w:spacing w:val="-3"/>
        </w:rPr>
        <w:t>mercados están segmentados </w:t>
      </w:r>
      <w:r>
        <w:rPr/>
        <w:t>y el </w:t>
      </w:r>
      <w:r>
        <w:rPr>
          <w:spacing w:val="-3"/>
        </w:rPr>
        <w:t>número </w:t>
      </w:r>
      <w:r>
        <w:rPr/>
        <w:t>de </w:t>
      </w:r>
      <w:r>
        <w:rPr>
          <w:spacing w:val="-3"/>
        </w:rPr>
        <w:t>empresas es fijo, </w:t>
      </w:r>
      <w:r>
        <w:rPr/>
        <w:t>se </w:t>
      </w:r>
      <w:r>
        <w:rPr>
          <w:spacing w:val="-3"/>
        </w:rPr>
        <w:t>obtienen resultados ambiguos sobre </w:t>
      </w:r>
      <w:r>
        <w:rPr/>
        <w:t>el </w:t>
      </w:r>
      <w:r>
        <w:rPr>
          <w:spacing w:val="-3"/>
        </w:rPr>
        <w:t>bienestar nacional. Así, </w:t>
      </w:r>
      <w:r>
        <w:rPr/>
        <w:t>el </w:t>
      </w:r>
      <w:r>
        <w:rPr>
          <w:spacing w:val="-3"/>
        </w:rPr>
        <w:t>efecto cualitativo </w:t>
      </w:r>
      <w:r>
        <w:rPr/>
        <w:t>es el </w:t>
      </w:r>
      <w:r>
        <w:rPr>
          <w:spacing w:val="-3"/>
        </w:rPr>
        <w:t>mismo </w:t>
      </w:r>
      <w:r>
        <w:rPr/>
        <w:t>que </w:t>
      </w:r>
      <w:r>
        <w:rPr>
          <w:spacing w:val="-3"/>
        </w:rPr>
        <w:t>con mercados integrados. </w:t>
      </w:r>
      <w:r>
        <w:rPr/>
        <w:t>La </w:t>
      </w:r>
      <w:r>
        <w:rPr>
          <w:spacing w:val="-3"/>
        </w:rPr>
        <w:t>única diferencia </w:t>
      </w:r>
      <w:r>
        <w:rPr/>
        <w:t>es que </w:t>
      </w:r>
      <w:r>
        <w:rPr>
          <w:spacing w:val="-3"/>
        </w:rPr>
        <w:t>ahora se elimina</w:t>
      </w:r>
      <w:r>
        <w:rPr>
          <w:spacing w:val="138"/>
        </w:rPr>
        <w:t> </w:t>
      </w:r>
      <w:r>
        <w:rPr/>
        <w:t>el </w:t>
      </w:r>
      <w:r>
        <w:rPr>
          <w:spacing w:val="-3"/>
        </w:rPr>
        <w:t>efecto</w:t>
      </w:r>
      <w:r>
        <w:rPr>
          <w:spacing w:val="138"/>
        </w:rPr>
        <w:t> </w:t>
      </w:r>
      <w:r>
        <w:rPr>
          <w:spacing w:val="-3"/>
        </w:rPr>
        <w:t>términos</w:t>
      </w:r>
      <w:r>
        <w:rPr>
          <w:spacing w:val="138"/>
        </w:rPr>
        <w:t> </w:t>
      </w:r>
      <w:r>
        <w:rPr/>
        <w:t>de </w:t>
      </w:r>
      <w:r>
        <w:rPr>
          <w:spacing w:val="-3"/>
        </w:rPr>
        <w:t>intercambio</w:t>
      </w:r>
      <w:r>
        <w:rPr>
          <w:spacing w:val="138"/>
        </w:rPr>
        <w:t> </w:t>
      </w:r>
      <w:r>
        <w:rPr/>
        <w:t>de </w:t>
      </w:r>
      <w:r>
        <w:rPr>
          <w:spacing w:val="-3"/>
        </w:rPr>
        <w:t>las importaciones, aunque permanece </w:t>
      </w:r>
      <w:r>
        <w:rPr/>
        <w:t>la </w:t>
      </w:r>
      <w:r>
        <w:rPr>
          <w:spacing w:val="-3"/>
        </w:rPr>
        <w:t>ambigüedad.</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mercados segmentados </w:t>
      </w:r>
      <w:r>
        <w:rPr/>
        <w:t>y </w:t>
      </w:r>
      <w:r>
        <w:rPr>
          <w:spacing w:val="-3"/>
        </w:rPr>
        <w:t>libre entrada los efectos también </w:t>
      </w:r>
      <w:r>
        <w:rPr/>
        <w:t>son </w:t>
      </w:r>
      <w:r>
        <w:rPr>
          <w:spacing w:val="-3"/>
        </w:rPr>
        <w:t>ambiguos, aunque cuando </w:t>
      </w:r>
      <w:r>
        <w:rPr/>
        <w:t>los </w:t>
      </w:r>
      <w:r>
        <w:rPr>
          <w:spacing w:val="-3"/>
        </w:rPr>
        <w:t>sustitutivos </w:t>
      </w:r>
      <w:r>
        <w:rPr/>
        <w:t>son </w:t>
      </w:r>
      <w:r>
        <w:rPr>
          <w:spacing w:val="-3"/>
        </w:rPr>
        <w:t>perfectos aumenta </w:t>
      </w:r>
      <w:r>
        <w:rPr/>
        <w:t>el </w:t>
      </w:r>
      <w:r>
        <w:rPr>
          <w:spacing w:val="-3"/>
        </w:rPr>
        <w:t>bienestar nacional, confirmando el resultado </w:t>
      </w:r>
      <w:r>
        <w:rPr/>
        <w:t>de </w:t>
      </w:r>
      <w:r>
        <w:rPr>
          <w:spacing w:val="-3"/>
        </w:rPr>
        <w:t>Venables (1985). </w:t>
      </w:r>
      <w:r>
        <w:rPr/>
        <w:t>El </w:t>
      </w:r>
      <w:r>
        <w:rPr>
          <w:spacing w:val="-3"/>
        </w:rPr>
        <w:t>efecto contrario </w:t>
      </w:r>
      <w:r>
        <w:rPr/>
        <w:t>se </w:t>
      </w:r>
      <w:r>
        <w:rPr>
          <w:spacing w:val="-3"/>
        </w:rPr>
        <w:t>obtiene cuando </w:t>
      </w:r>
      <w:r>
        <w:rPr/>
        <w:t>los </w:t>
      </w:r>
      <w:r>
        <w:rPr>
          <w:spacing w:val="-3"/>
        </w:rPr>
        <w:t>costes </w:t>
      </w:r>
      <w:r>
        <w:rPr/>
        <w:t>de </w:t>
      </w:r>
      <w:r>
        <w:rPr>
          <w:spacing w:val="-3"/>
        </w:rPr>
        <w:t>transporte </w:t>
      </w:r>
      <w:r>
        <w:rPr/>
        <w:t>son </w:t>
      </w:r>
      <w:r>
        <w:rPr>
          <w:spacing w:val="-3"/>
        </w:rPr>
        <w:t>despreciables.</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sustitutivos perfectos </w:t>
      </w:r>
      <w:r>
        <w:rPr/>
        <w:t>-el </w:t>
      </w:r>
      <w:r>
        <w:rPr>
          <w:spacing w:val="-3"/>
        </w:rPr>
        <w:t>mismo </w:t>
      </w:r>
      <w:r>
        <w:rPr/>
        <w:t>que </w:t>
      </w:r>
      <w:r>
        <w:rPr>
          <w:spacing w:val="-3"/>
        </w:rPr>
        <w:t>consideró Venables (1985)- </w:t>
      </w:r>
      <w:r>
        <w:rPr/>
        <w:t>se </w:t>
      </w:r>
      <w:r>
        <w:rPr>
          <w:spacing w:val="-3"/>
        </w:rPr>
        <w:t>observa </w:t>
      </w:r>
      <w:r>
        <w:rPr/>
        <w:t>que la </w:t>
      </w:r>
      <w:r>
        <w:rPr>
          <w:spacing w:val="-3"/>
        </w:rPr>
        <w:t>segmentación </w:t>
      </w:r>
      <w:r>
        <w:rPr/>
        <w:t>del </w:t>
      </w:r>
      <w:r>
        <w:rPr>
          <w:spacing w:val="-3"/>
        </w:rPr>
        <w:t>mercado incrementa </w:t>
      </w:r>
      <w:r>
        <w:rPr/>
        <w:t>los </w:t>
      </w:r>
      <w:r>
        <w:rPr>
          <w:spacing w:val="-3"/>
        </w:rPr>
        <w:t>efectos sobre </w:t>
      </w:r>
      <w:r>
        <w:rPr/>
        <w:t>el </w:t>
      </w:r>
      <w:r>
        <w:rPr>
          <w:spacing w:val="-3"/>
        </w:rPr>
        <w:t>bienestar </w:t>
      </w:r>
      <w:r>
        <w:rPr/>
        <w:t>en </w:t>
      </w:r>
      <w:r>
        <w:rPr>
          <w:spacing w:val="-3"/>
        </w:rPr>
        <w:t>comparación con </w:t>
      </w:r>
      <w:r>
        <w:rPr/>
        <w:t>el </w:t>
      </w:r>
      <w:r>
        <w:rPr>
          <w:spacing w:val="-3"/>
        </w:rPr>
        <w:t>caso </w:t>
      </w:r>
      <w:r>
        <w:rPr/>
        <w:t>de </w:t>
      </w:r>
      <w:r>
        <w:rPr>
          <w:spacing w:val="-3"/>
        </w:rPr>
        <w:t>mercados integrados </w:t>
      </w:r>
      <w:r>
        <w:rPr/>
        <w:t>ya que el </w:t>
      </w:r>
      <w:r>
        <w:rPr>
          <w:spacing w:val="-3"/>
        </w:rPr>
        <w:t>arbitraje liga los mercados </w:t>
      </w:r>
      <w:r>
        <w:rPr/>
        <w:t>y las </w:t>
      </w:r>
      <w:r>
        <w:rPr>
          <w:spacing w:val="-3"/>
        </w:rPr>
        <w:t>distorsiones entre </w:t>
      </w:r>
      <w:r>
        <w:rPr/>
        <w:t>los </w:t>
      </w:r>
      <w:r>
        <w:rPr>
          <w:spacing w:val="-3"/>
        </w:rPr>
        <w:t>mismos, reduciendo los efectos </w:t>
      </w:r>
      <w:r>
        <w:rPr/>
        <w:t>de un </w:t>
      </w:r>
      <w:r>
        <w:rPr>
          <w:spacing w:val="-3"/>
        </w:rPr>
        <w:t>subsidio </w:t>
      </w:r>
      <w:r>
        <w:rPr/>
        <w:t>a la </w:t>
      </w:r>
      <w:r>
        <w:rPr>
          <w:spacing w:val="-3"/>
        </w:rPr>
        <w:t>exportación. Este resultado fue confirmado posteriormente </w:t>
      </w:r>
      <w:r>
        <w:rPr/>
        <w:t>por </w:t>
      </w:r>
      <w:r>
        <w:rPr>
          <w:spacing w:val="-3"/>
        </w:rPr>
        <w:t>Krishna </w:t>
      </w:r>
      <w:r>
        <w:rPr/>
        <w:t>y </w:t>
      </w:r>
      <w:r>
        <w:rPr>
          <w:spacing w:val="-3"/>
        </w:rPr>
        <w:t>Thursby (1991) </w:t>
      </w:r>
      <w:r>
        <w:rPr/>
        <w:t>en </w:t>
      </w:r>
      <w:r>
        <w:rPr>
          <w:spacing w:val="-3"/>
        </w:rPr>
        <w:t>un modelo </w:t>
      </w:r>
      <w:r>
        <w:rPr/>
        <w:t>en el que dos </w:t>
      </w:r>
      <w:r>
        <w:rPr>
          <w:spacing w:val="-3"/>
        </w:rPr>
        <w:t>empresas </w:t>
      </w:r>
      <w:r>
        <w:rPr/>
        <w:t>de dos </w:t>
      </w:r>
      <w:r>
        <w:rPr>
          <w:spacing w:val="-3"/>
        </w:rPr>
        <w:t>países </w:t>
      </w:r>
      <w:r>
        <w:rPr/>
        <w:t>son </w:t>
      </w:r>
      <w:r>
        <w:rPr>
          <w:spacing w:val="-3"/>
        </w:rPr>
        <w:t>monopolistas </w:t>
      </w:r>
      <w:r>
        <w:rPr/>
        <w:t>en sus </w:t>
      </w:r>
      <w:r>
        <w:rPr>
          <w:spacing w:val="-3"/>
        </w:rPr>
        <w:t>mercados nacionales </w:t>
      </w:r>
      <w:r>
        <w:rPr/>
        <w:t>y </w:t>
      </w:r>
      <w:r>
        <w:rPr>
          <w:spacing w:val="-3"/>
        </w:rPr>
        <w:t>compiten </w:t>
      </w:r>
      <w:r>
        <w:rPr/>
        <w:t>en un </w:t>
      </w:r>
      <w:r>
        <w:rPr>
          <w:spacing w:val="-3"/>
        </w:rPr>
        <w:t>duopolio de Cournot </w:t>
      </w:r>
      <w:r>
        <w:rPr/>
        <w:t>por el </w:t>
      </w:r>
      <w:r>
        <w:rPr>
          <w:spacing w:val="-3"/>
        </w:rPr>
        <w:t>mercado </w:t>
      </w:r>
      <w:r>
        <w:rPr/>
        <w:t>de un </w:t>
      </w:r>
      <w:r>
        <w:rPr>
          <w:spacing w:val="-3"/>
        </w:rPr>
        <w:t>tercer país.</w:t>
      </w:r>
    </w:p>
    <w:p>
      <w:pPr>
        <w:spacing w:after="0" w:line="316" w:lineRule="auto"/>
        <w:jc w:val="both"/>
        <w:sectPr>
          <w:headerReference w:type="default" r:id="rId40"/>
          <w:pgSz w:w="11900" w:h="16840"/>
          <w:pgMar w:header="1784" w:footer="0" w:top="2020" w:bottom="280" w:left="1680" w:right="1320"/>
          <w:pgNumType w:start="79"/>
        </w:sectPr>
      </w:pPr>
    </w:p>
    <w:p>
      <w:pPr>
        <w:pStyle w:val="BodyText"/>
        <w:rPr>
          <w:sz w:val="20"/>
        </w:rPr>
      </w:pPr>
    </w:p>
    <w:p>
      <w:pPr>
        <w:pStyle w:val="BodyText"/>
        <w:spacing w:before="8"/>
        <w:rPr>
          <w:sz w:val="20"/>
        </w:rPr>
      </w:pPr>
    </w:p>
    <w:p>
      <w:pPr>
        <w:pStyle w:val="BodyText"/>
        <w:spacing w:line="316" w:lineRule="auto" w:before="77"/>
        <w:ind w:left="192" w:right="109"/>
        <w:jc w:val="both"/>
      </w:pPr>
      <w:bookmarkStart w:name="c. Otras extensiones del modelo de Brand" w:id="28"/>
      <w:bookmarkEnd w:id="28"/>
      <w:r>
        <w:rPr/>
      </w:r>
      <w:r>
        <w:rPr>
          <w:spacing w:val="-3"/>
        </w:rPr>
        <w:t>Krishna </w:t>
      </w:r>
      <w:r>
        <w:rPr/>
        <w:t>y </w:t>
      </w:r>
      <w:r>
        <w:rPr>
          <w:spacing w:val="-3"/>
        </w:rPr>
        <w:t>Thursby (1991), utilizando </w:t>
      </w:r>
      <w:r>
        <w:rPr/>
        <w:t>una </w:t>
      </w:r>
      <w:r>
        <w:rPr>
          <w:spacing w:val="-3"/>
        </w:rPr>
        <w:t>aproximación de variaciones conjeturales, mostraron </w:t>
      </w:r>
      <w:r>
        <w:rPr/>
        <w:t>que el </w:t>
      </w:r>
      <w:r>
        <w:rPr>
          <w:spacing w:val="-3"/>
        </w:rPr>
        <w:t>argumento de</w:t>
      </w:r>
      <w:r>
        <w:rPr>
          <w:spacing w:val="138"/>
        </w:rPr>
        <w:t> </w:t>
      </w:r>
      <w:r>
        <w:rPr>
          <w:spacing w:val="-3"/>
        </w:rPr>
        <w:t>Brander </w:t>
      </w:r>
      <w:r>
        <w:rPr/>
        <w:t>y </w:t>
      </w:r>
      <w:r>
        <w:rPr>
          <w:spacing w:val="-3"/>
        </w:rPr>
        <w:t>Spencer </w:t>
      </w:r>
      <w:r>
        <w:rPr/>
        <w:t>se </w:t>
      </w:r>
      <w:r>
        <w:rPr>
          <w:spacing w:val="-3"/>
        </w:rPr>
        <w:t>mantenía cuando </w:t>
      </w:r>
      <w:r>
        <w:rPr/>
        <w:t>se </w:t>
      </w:r>
      <w:r>
        <w:rPr>
          <w:spacing w:val="-3"/>
        </w:rPr>
        <w:t>aplica </w:t>
      </w:r>
      <w:r>
        <w:rPr/>
        <w:t>el </w:t>
      </w:r>
      <w:r>
        <w:rPr>
          <w:i/>
          <w:spacing w:val="-3"/>
        </w:rPr>
        <w:t>targeting </w:t>
      </w:r>
      <w:r>
        <w:rPr>
          <w:i/>
          <w:spacing w:val="-3"/>
        </w:rPr>
        <w:t>principle</w:t>
      </w:r>
      <w:r>
        <w:rPr>
          <w:spacing w:val="-3"/>
        </w:rPr>
        <w:t>, </w:t>
      </w:r>
      <w:r>
        <w:rPr/>
        <w:t>que </w:t>
      </w:r>
      <w:r>
        <w:rPr>
          <w:spacing w:val="-3"/>
        </w:rPr>
        <w:t>indica </w:t>
      </w:r>
      <w:r>
        <w:rPr/>
        <w:t>que la </w:t>
      </w:r>
      <w:r>
        <w:rPr>
          <w:spacing w:val="-3"/>
        </w:rPr>
        <w:t>presencia </w:t>
      </w:r>
      <w:r>
        <w:rPr/>
        <w:t>de una </w:t>
      </w:r>
      <w:r>
        <w:rPr>
          <w:spacing w:val="-3"/>
        </w:rPr>
        <w:t>distorsión</w:t>
      </w:r>
      <w:r>
        <w:rPr>
          <w:spacing w:val="138"/>
        </w:rPr>
        <w:t> </w:t>
      </w:r>
      <w:r>
        <w:rPr>
          <w:spacing w:val="-3"/>
        </w:rPr>
        <w:t>debe </w:t>
      </w:r>
      <w:r>
        <w:rPr/>
        <w:t>ser </w:t>
      </w:r>
      <w:r>
        <w:rPr>
          <w:spacing w:val="-3"/>
        </w:rPr>
        <w:t>combatida </w:t>
      </w:r>
      <w:r>
        <w:rPr/>
        <w:t>en la </w:t>
      </w:r>
      <w:r>
        <w:rPr>
          <w:spacing w:val="-3"/>
        </w:rPr>
        <w:t>fuente </w:t>
      </w:r>
      <w:r>
        <w:rPr/>
        <w:t>de la </w:t>
      </w:r>
      <w:r>
        <w:rPr>
          <w:spacing w:val="-3"/>
        </w:rPr>
        <w:t>misma. </w:t>
      </w:r>
      <w:r>
        <w:rPr/>
        <w:t>En el </w:t>
      </w:r>
      <w:r>
        <w:rPr>
          <w:spacing w:val="-3"/>
        </w:rPr>
        <w:t>caso de</w:t>
      </w:r>
      <w:r>
        <w:rPr>
          <w:spacing w:val="138"/>
        </w:rPr>
        <w:t> </w:t>
      </w:r>
      <w:r>
        <w:rPr>
          <w:spacing w:val="-3"/>
        </w:rPr>
        <w:t>mercados segmentados, esta </w:t>
      </w:r>
      <w:r>
        <w:rPr/>
        <w:t>es la </w:t>
      </w:r>
      <w:r>
        <w:rPr>
          <w:spacing w:val="-3"/>
        </w:rPr>
        <w:t>política óptima para eliminar </w:t>
      </w:r>
      <w:r>
        <w:rPr/>
        <w:t>la </w:t>
      </w:r>
      <w:r>
        <w:rPr>
          <w:spacing w:val="-3"/>
        </w:rPr>
        <w:t>"distorsión estratégica" (creada </w:t>
      </w:r>
      <w:r>
        <w:rPr/>
        <w:t>por </w:t>
      </w:r>
      <w:r>
        <w:rPr>
          <w:spacing w:val="-3"/>
        </w:rPr>
        <w:t>la convivencia </w:t>
      </w:r>
      <w:r>
        <w:rPr/>
        <w:t>de </w:t>
      </w:r>
      <w:r>
        <w:rPr>
          <w:spacing w:val="-3"/>
        </w:rPr>
        <w:t>ambas empresas </w:t>
      </w:r>
      <w:r>
        <w:rPr/>
        <w:t>en el </w:t>
      </w:r>
      <w:r>
        <w:rPr>
          <w:spacing w:val="-3"/>
        </w:rPr>
        <w:t>país tercero),</w:t>
      </w:r>
      <w:r>
        <w:rPr>
          <w:spacing w:val="138"/>
        </w:rPr>
        <w:t> </w:t>
      </w:r>
      <w:r>
        <w:rPr>
          <w:spacing w:val="-3"/>
        </w:rPr>
        <w:t>acompañada </w:t>
      </w:r>
      <w:r>
        <w:rPr/>
        <w:t>de un </w:t>
      </w:r>
      <w:r>
        <w:rPr>
          <w:spacing w:val="-3"/>
        </w:rPr>
        <w:t>subsidio </w:t>
      </w:r>
      <w:r>
        <w:rPr/>
        <w:t>al </w:t>
      </w:r>
      <w:r>
        <w:rPr>
          <w:spacing w:val="-3"/>
        </w:rPr>
        <w:t>consumo nacional para eliminar </w:t>
      </w:r>
      <w:r>
        <w:rPr/>
        <w:t>la </w:t>
      </w:r>
      <w:r>
        <w:rPr>
          <w:spacing w:val="-3"/>
        </w:rPr>
        <w:t>distorsión </w:t>
      </w:r>
      <w:r>
        <w:rPr/>
        <w:t>de </w:t>
      </w:r>
      <w:r>
        <w:rPr>
          <w:spacing w:val="-3"/>
        </w:rPr>
        <w:t>monopolio </w:t>
      </w:r>
      <w:r>
        <w:rPr/>
        <w:t>en el </w:t>
      </w:r>
      <w:r>
        <w:rPr>
          <w:spacing w:val="-3"/>
        </w:rPr>
        <w:t>mercado nacional. </w:t>
      </w:r>
      <w:r>
        <w:rPr/>
        <w:t>En </w:t>
      </w:r>
      <w:r>
        <w:rPr>
          <w:spacing w:val="-3"/>
        </w:rPr>
        <w:t>el  caso </w:t>
      </w:r>
      <w:r>
        <w:rPr/>
        <w:t>de </w:t>
      </w:r>
      <w:r>
        <w:rPr>
          <w:spacing w:val="-3"/>
        </w:rPr>
        <w:t>mercados integrados, </w:t>
      </w:r>
      <w:r>
        <w:rPr/>
        <w:t>la </w:t>
      </w:r>
      <w:r>
        <w:rPr>
          <w:spacing w:val="-3"/>
        </w:rPr>
        <w:t>política comercial tendría</w:t>
      </w:r>
      <w:r>
        <w:rPr>
          <w:spacing w:val="138"/>
        </w:rPr>
        <w:t> </w:t>
      </w:r>
      <w:r>
        <w:rPr>
          <w:spacing w:val="-3"/>
        </w:rPr>
        <w:t>efecto </w:t>
      </w:r>
      <w:r>
        <w:rPr/>
        <w:t>en los </w:t>
      </w:r>
      <w:r>
        <w:rPr>
          <w:spacing w:val="-3"/>
        </w:rPr>
        <w:t>distintos mercados, </w:t>
      </w:r>
      <w:r>
        <w:rPr/>
        <w:t>el </w:t>
      </w:r>
      <w:r>
        <w:rPr>
          <w:spacing w:val="-3"/>
        </w:rPr>
        <w:t>papel </w:t>
      </w:r>
      <w:r>
        <w:rPr/>
        <w:t>del </w:t>
      </w:r>
      <w:r>
        <w:rPr>
          <w:spacing w:val="-3"/>
        </w:rPr>
        <w:t>subsidio al</w:t>
      </w:r>
      <w:r>
        <w:rPr>
          <w:spacing w:val="138"/>
        </w:rPr>
        <w:t> </w:t>
      </w:r>
      <w:r>
        <w:rPr>
          <w:spacing w:val="-3"/>
        </w:rPr>
        <w:t>consumo </w:t>
      </w:r>
      <w:r>
        <w:rPr/>
        <w:t>se </w:t>
      </w:r>
      <w:r>
        <w:rPr>
          <w:spacing w:val="-3"/>
        </w:rPr>
        <w:t>mantendría </w:t>
      </w:r>
      <w:r>
        <w:rPr/>
        <w:t>y el </w:t>
      </w:r>
      <w:r>
        <w:rPr>
          <w:spacing w:val="-3"/>
        </w:rPr>
        <w:t>subsidio </w:t>
      </w:r>
      <w:r>
        <w:rPr/>
        <w:t>a la </w:t>
      </w:r>
      <w:r>
        <w:rPr>
          <w:spacing w:val="-3"/>
        </w:rPr>
        <w:t>exportación (o producción) compensaría tanto </w:t>
      </w:r>
      <w:r>
        <w:rPr/>
        <w:t>la </w:t>
      </w:r>
      <w:r>
        <w:rPr>
          <w:spacing w:val="-3"/>
        </w:rPr>
        <w:t>distorsión estratégica como </w:t>
      </w:r>
      <w:r>
        <w:rPr/>
        <w:t>la </w:t>
      </w:r>
      <w:r>
        <w:rPr>
          <w:spacing w:val="-3"/>
        </w:rPr>
        <w:t>generada </w:t>
      </w:r>
      <w:r>
        <w:rPr/>
        <w:t>por la </w:t>
      </w:r>
      <w:r>
        <w:rPr>
          <w:spacing w:val="-3"/>
        </w:rPr>
        <w:t>unión </w:t>
      </w:r>
      <w:r>
        <w:rPr/>
        <w:t>de los</w:t>
      </w:r>
      <w:r>
        <w:rPr>
          <w:spacing w:val="-44"/>
        </w:rPr>
        <w:t> </w:t>
      </w:r>
      <w:r>
        <w:rPr>
          <w:spacing w:val="-3"/>
        </w:rPr>
        <w:t>mercados.</w:t>
      </w:r>
    </w:p>
    <w:p>
      <w:pPr>
        <w:pStyle w:val="BodyText"/>
      </w:pPr>
    </w:p>
    <w:p>
      <w:pPr>
        <w:pStyle w:val="BodyText"/>
      </w:pPr>
    </w:p>
    <w:p>
      <w:pPr>
        <w:pStyle w:val="Heading1"/>
        <w:numPr>
          <w:ilvl w:val="0"/>
          <w:numId w:val="15"/>
        </w:numPr>
        <w:tabs>
          <w:tab w:pos="618" w:val="left" w:leader="none"/>
        </w:tabs>
        <w:spacing w:line="240" w:lineRule="auto" w:before="175" w:after="0"/>
        <w:ind w:left="617" w:right="0" w:hanging="425"/>
        <w:jc w:val="both"/>
      </w:pPr>
      <w:r>
        <w:rPr>
          <w:spacing w:val="-3"/>
        </w:rPr>
        <w:t>Otras extensiones </w:t>
      </w:r>
      <w:r>
        <w:rPr/>
        <w:t>del </w:t>
      </w:r>
      <w:r>
        <w:rPr>
          <w:spacing w:val="-3"/>
        </w:rPr>
        <w:t>modelo </w:t>
      </w:r>
      <w:r>
        <w:rPr/>
        <w:t>de </w:t>
      </w:r>
      <w:r>
        <w:rPr>
          <w:spacing w:val="-3"/>
        </w:rPr>
        <w:t>Brander </w:t>
      </w:r>
      <w:r>
        <w:rPr/>
        <w:t>y</w:t>
      </w:r>
      <w:r>
        <w:rPr>
          <w:spacing w:val="-20"/>
        </w:rPr>
        <w:t> </w:t>
      </w:r>
      <w:r>
        <w:rPr>
          <w:spacing w:val="-3"/>
        </w:rPr>
        <w:t>Spencer.</w:t>
      </w:r>
    </w:p>
    <w:p>
      <w:pPr>
        <w:pStyle w:val="BodyText"/>
        <w:rPr>
          <w:b/>
        </w:rPr>
      </w:pPr>
    </w:p>
    <w:p>
      <w:pPr>
        <w:spacing w:before="176"/>
        <w:ind w:left="192" w:right="0" w:firstLine="0"/>
        <w:jc w:val="both"/>
        <w:rPr>
          <w:b/>
          <w:sz w:val="24"/>
        </w:rPr>
      </w:pPr>
      <w:r>
        <w:rPr>
          <w:b/>
          <w:sz w:val="24"/>
        </w:rPr>
        <w:t>-La existencia de un sindicato nacional.</w:t>
      </w:r>
    </w:p>
    <w:p>
      <w:pPr>
        <w:pStyle w:val="BodyText"/>
        <w:rPr>
          <w:b/>
        </w:rPr>
      </w:pPr>
    </w:p>
    <w:p>
      <w:pPr>
        <w:pStyle w:val="BodyText"/>
        <w:spacing w:line="316" w:lineRule="auto" w:before="178"/>
        <w:ind w:left="192" w:right="107"/>
        <w:jc w:val="both"/>
      </w:pPr>
      <w:r>
        <w:rPr>
          <w:spacing w:val="-3"/>
        </w:rPr>
        <w:t>Como </w:t>
      </w:r>
      <w:r>
        <w:rPr/>
        <w:t>se </w:t>
      </w:r>
      <w:r>
        <w:rPr>
          <w:spacing w:val="-3"/>
        </w:rPr>
        <w:t>mencionó </w:t>
      </w:r>
      <w:r>
        <w:rPr/>
        <w:t>en el </w:t>
      </w:r>
      <w:r>
        <w:rPr>
          <w:spacing w:val="-3"/>
        </w:rPr>
        <w:t>epígrafe dedicado </w:t>
      </w:r>
      <w:r>
        <w:rPr/>
        <w:t>a </w:t>
      </w:r>
      <w:r>
        <w:rPr>
          <w:spacing w:val="-3"/>
        </w:rPr>
        <w:t>aranceles, </w:t>
      </w:r>
      <w:r>
        <w:rPr/>
        <w:t>en </w:t>
      </w:r>
      <w:r>
        <w:rPr>
          <w:spacing w:val="-3"/>
        </w:rPr>
        <w:t>un modelo </w:t>
      </w:r>
      <w:r>
        <w:rPr/>
        <w:t>de dos </w:t>
      </w:r>
      <w:r>
        <w:rPr>
          <w:spacing w:val="-3"/>
        </w:rPr>
        <w:t>países </w:t>
      </w:r>
      <w:r>
        <w:rPr/>
        <w:t>con una </w:t>
      </w:r>
      <w:r>
        <w:rPr>
          <w:spacing w:val="-3"/>
        </w:rPr>
        <w:t>empresa produciendo </w:t>
      </w:r>
      <w:r>
        <w:rPr/>
        <w:t>un </w:t>
      </w:r>
      <w:r>
        <w:rPr>
          <w:spacing w:val="-3"/>
        </w:rPr>
        <w:t>bien con economías </w:t>
      </w:r>
      <w:r>
        <w:rPr/>
        <w:t>de </w:t>
      </w:r>
      <w:r>
        <w:rPr>
          <w:spacing w:val="-3"/>
        </w:rPr>
        <w:t>escala </w:t>
      </w:r>
      <w:r>
        <w:rPr/>
        <w:t>en </w:t>
      </w:r>
      <w:r>
        <w:rPr>
          <w:spacing w:val="-3"/>
        </w:rPr>
        <w:t>cada </w:t>
      </w:r>
      <w:r>
        <w:rPr/>
        <w:t>uno de </w:t>
      </w:r>
      <w:r>
        <w:rPr>
          <w:spacing w:val="-3"/>
        </w:rPr>
        <w:t>ellos, Brander </w:t>
      </w:r>
      <w:r>
        <w:rPr/>
        <w:t>y </w:t>
      </w:r>
      <w:r>
        <w:rPr>
          <w:spacing w:val="-3"/>
        </w:rPr>
        <w:t>Spencer (1988) estudiaron </w:t>
      </w:r>
      <w:r>
        <w:rPr/>
        <w:t>las </w:t>
      </w:r>
      <w:r>
        <w:rPr>
          <w:spacing w:val="-3"/>
        </w:rPr>
        <w:t>implicaciones para </w:t>
      </w:r>
      <w:r>
        <w:rPr/>
        <w:t>la </w:t>
      </w:r>
      <w:r>
        <w:rPr>
          <w:spacing w:val="-3"/>
        </w:rPr>
        <w:t>política</w:t>
      </w:r>
      <w:r>
        <w:rPr>
          <w:spacing w:val="138"/>
        </w:rPr>
        <w:t> </w:t>
      </w:r>
      <w:r>
        <w:rPr>
          <w:spacing w:val="-3"/>
        </w:rPr>
        <w:t>comercial </w:t>
      </w:r>
      <w:r>
        <w:rPr/>
        <w:t>de la </w:t>
      </w:r>
      <w:r>
        <w:rPr>
          <w:spacing w:val="-3"/>
        </w:rPr>
        <w:t>existencia </w:t>
      </w:r>
      <w:r>
        <w:rPr/>
        <w:t>de un </w:t>
      </w:r>
      <w:r>
        <w:rPr>
          <w:spacing w:val="-3"/>
        </w:rPr>
        <w:t>sindicato nacional. El</w:t>
      </w:r>
      <w:r>
        <w:rPr>
          <w:spacing w:val="138"/>
        </w:rPr>
        <w:t> </w:t>
      </w:r>
      <w:r>
        <w:rPr>
          <w:spacing w:val="-3"/>
        </w:rPr>
        <w:t>modelo </w:t>
      </w:r>
      <w:r>
        <w:rPr/>
        <w:t>se </w:t>
      </w:r>
      <w:r>
        <w:rPr>
          <w:spacing w:val="-3"/>
        </w:rPr>
        <w:t>caracteriza </w:t>
      </w:r>
      <w:r>
        <w:rPr/>
        <w:t>por </w:t>
      </w:r>
      <w:r>
        <w:rPr>
          <w:spacing w:val="-3"/>
        </w:rPr>
        <w:t>tres etapas. </w:t>
      </w:r>
      <w:r>
        <w:rPr/>
        <w:t>En la </w:t>
      </w:r>
      <w:r>
        <w:rPr>
          <w:spacing w:val="-3"/>
        </w:rPr>
        <w:t>primera se aplica </w:t>
      </w:r>
      <w:r>
        <w:rPr/>
        <w:t>el </w:t>
      </w:r>
      <w:r>
        <w:rPr>
          <w:spacing w:val="-3"/>
        </w:rPr>
        <w:t>subsidio anticipando </w:t>
      </w:r>
      <w:r>
        <w:rPr/>
        <w:t>lo que </w:t>
      </w:r>
      <w:r>
        <w:rPr>
          <w:spacing w:val="-3"/>
        </w:rPr>
        <w:t>ocurre </w:t>
      </w:r>
      <w:r>
        <w:rPr/>
        <w:t>en </w:t>
      </w:r>
      <w:r>
        <w:rPr>
          <w:spacing w:val="-3"/>
        </w:rPr>
        <w:t>las siguientes fases. Dado </w:t>
      </w:r>
      <w:r>
        <w:rPr/>
        <w:t>que los </w:t>
      </w:r>
      <w:r>
        <w:rPr>
          <w:spacing w:val="-3"/>
        </w:rPr>
        <w:t>mercados están integrados, un subsidio </w:t>
      </w:r>
      <w:r>
        <w:rPr/>
        <w:t>a la </w:t>
      </w:r>
      <w:r>
        <w:rPr>
          <w:spacing w:val="-3"/>
        </w:rPr>
        <w:t>exportación equivale </w:t>
      </w:r>
      <w:r>
        <w:rPr/>
        <w:t>a un </w:t>
      </w:r>
      <w:r>
        <w:rPr>
          <w:spacing w:val="-3"/>
        </w:rPr>
        <w:t>subsidio </w:t>
      </w:r>
      <w:r>
        <w:rPr/>
        <w:t>a </w:t>
      </w:r>
      <w:r>
        <w:rPr>
          <w:spacing w:val="-3"/>
        </w:rPr>
        <w:t>la producción. </w:t>
      </w:r>
      <w:r>
        <w:rPr/>
        <w:t>En la </w:t>
      </w:r>
      <w:r>
        <w:rPr>
          <w:spacing w:val="-3"/>
        </w:rPr>
        <w:t>segunda etapa </w:t>
      </w:r>
      <w:r>
        <w:rPr/>
        <w:t>se </w:t>
      </w:r>
      <w:r>
        <w:rPr>
          <w:spacing w:val="-3"/>
        </w:rPr>
        <w:t>determina </w:t>
      </w:r>
      <w:r>
        <w:rPr/>
        <w:t>el </w:t>
      </w:r>
      <w:r>
        <w:rPr>
          <w:spacing w:val="-3"/>
        </w:rPr>
        <w:t>salario </w:t>
      </w:r>
      <w:r>
        <w:rPr/>
        <w:t>a </w:t>
      </w:r>
      <w:r>
        <w:rPr>
          <w:spacing w:val="-3"/>
        </w:rPr>
        <w:t>través </w:t>
      </w:r>
      <w:r>
        <w:rPr/>
        <w:t>de la </w:t>
      </w:r>
      <w:r>
        <w:rPr>
          <w:spacing w:val="-3"/>
        </w:rPr>
        <w:t>interacción entre </w:t>
      </w:r>
      <w:r>
        <w:rPr/>
        <w:t>la </w:t>
      </w:r>
      <w:r>
        <w:rPr>
          <w:spacing w:val="-3"/>
        </w:rPr>
        <w:t>empresa </w:t>
      </w:r>
      <w:r>
        <w:rPr/>
        <w:t>y el </w:t>
      </w:r>
      <w:r>
        <w:rPr>
          <w:spacing w:val="-3"/>
        </w:rPr>
        <w:t>sindicato nacionales, mientras </w:t>
      </w:r>
      <w:r>
        <w:rPr/>
        <w:t>que en la </w:t>
      </w:r>
      <w:r>
        <w:rPr>
          <w:spacing w:val="-3"/>
        </w:rPr>
        <w:t>última etapa </w:t>
      </w:r>
      <w:r>
        <w:rPr/>
        <w:t>las dos</w:t>
      </w:r>
      <w:r>
        <w:rPr>
          <w:spacing w:val="51"/>
        </w:rPr>
        <w:t> </w:t>
      </w:r>
      <w:r>
        <w:rPr>
          <w:spacing w:val="-3"/>
        </w:rPr>
        <w:t>empresas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compiten </w:t>
      </w:r>
      <w:r>
        <w:rPr>
          <w:i/>
        </w:rPr>
        <w:t>à la Cournot</w:t>
      </w:r>
      <w:r>
        <w:rPr/>
        <w:t>. Más detalles del modelo han sido proporcionados en el epígrafe relativo a aranceles a la importación.</w:t>
      </w:r>
    </w:p>
    <w:p>
      <w:pPr>
        <w:pStyle w:val="BodyText"/>
        <w:spacing w:before="9"/>
        <w:rPr>
          <w:sz w:val="31"/>
        </w:rPr>
      </w:pPr>
    </w:p>
    <w:p>
      <w:pPr>
        <w:pStyle w:val="BodyText"/>
        <w:spacing w:line="316" w:lineRule="auto" w:before="1"/>
        <w:ind w:left="192" w:right="109"/>
        <w:jc w:val="both"/>
      </w:pPr>
      <w:r>
        <w:rPr/>
        <w:t>En la </w:t>
      </w:r>
      <w:r>
        <w:rPr>
          <w:spacing w:val="-3"/>
        </w:rPr>
        <w:t>primera etapa, </w:t>
      </w:r>
      <w:r>
        <w:rPr/>
        <w:t>al </w:t>
      </w:r>
      <w:r>
        <w:rPr>
          <w:spacing w:val="-3"/>
        </w:rPr>
        <w:t>fijarse </w:t>
      </w:r>
      <w:r>
        <w:rPr/>
        <w:t>el </w:t>
      </w:r>
      <w:r>
        <w:rPr>
          <w:spacing w:val="-3"/>
        </w:rPr>
        <w:t>subsidio </w:t>
      </w:r>
      <w:r>
        <w:rPr/>
        <w:t>se </w:t>
      </w:r>
      <w:r>
        <w:rPr>
          <w:spacing w:val="-3"/>
        </w:rPr>
        <w:t>produce</w:t>
      </w:r>
      <w:r>
        <w:rPr>
          <w:spacing w:val="138"/>
        </w:rPr>
        <w:t> </w:t>
      </w:r>
      <w:r>
        <w:rPr>
          <w:spacing w:val="-3"/>
        </w:rPr>
        <w:t>generalmente </w:t>
      </w:r>
      <w:r>
        <w:rPr/>
        <w:t>un </w:t>
      </w:r>
      <w:r>
        <w:rPr>
          <w:spacing w:val="-3"/>
        </w:rPr>
        <w:t>incremento </w:t>
      </w:r>
      <w:r>
        <w:rPr/>
        <w:t>en el </w:t>
      </w:r>
      <w:r>
        <w:rPr>
          <w:spacing w:val="-3"/>
        </w:rPr>
        <w:t>salario (fruto </w:t>
      </w:r>
      <w:r>
        <w:rPr/>
        <w:t>de </w:t>
      </w:r>
      <w:r>
        <w:rPr>
          <w:spacing w:val="-3"/>
        </w:rPr>
        <w:t>la negociación entre </w:t>
      </w:r>
      <w:r>
        <w:rPr/>
        <w:t>la </w:t>
      </w:r>
      <w:r>
        <w:rPr>
          <w:spacing w:val="-3"/>
        </w:rPr>
        <w:t>empresa </w:t>
      </w:r>
      <w:r>
        <w:rPr/>
        <w:t>y el </w:t>
      </w:r>
      <w:r>
        <w:rPr>
          <w:spacing w:val="-3"/>
        </w:rPr>
        <w:t>sindicato). </w:t>
      </w:r>
      <w:r>
        <w:rPr/>
        <w:t>En la </w:t>
      </w:r>
      <w:r>
        <w:rPr>
          <w:spacing w:val="-3"/>
        </w:rPr>
        <w:t>última</w:t>
      </w:r>
      <w:r>
        <w:rPr>
          <w:spacing w:val="138"/>
        </w:rPr>
        <w:t> </w:t>
      </w:r>
      <w:r>
        <w:rPr>
          <w:spacing w:val="-3"/>
        </w:rPr>
        <w:t>etapa, </w:t>
      </w:r>
      <w:r>
        <w:rPr/>
        <w:t>el </w:t>
      </w:r>
      <w:r>
        <w:rPr>
          <w:spacing w:val="-3"/>
        </w:rPr>
        <w:t>efecto </w:t>
      </w:r>
      <w:r>
        <w:rPr/>
        <w:t>del </w:t>
      </w:r>
      <w:r>
        <w:rPr>
          <w:spacing w:val="-3"/>
        </w:rPr>
        <w:t>subsidio será </w:t>
      </w:r>
      <w:r>
        <w:rPr/>
        <w:t>el </w:t>
      </w:r>
      <w:r>
        <w:rPr>
          <w:spacing w:val="-3"/>
        </w:rPr>
        <w:t>incremento </w:t>
      </w:r>
      <w:r>
        <w:rPr/>
        <w:t>de </w:t>
      </w:r>
      <w:r>
        <w:rPr>
          <w:spacing w:val="-3"/>
        </w:rPr>
        <w:t>las ventas </w:t>
      </w:r>
      <w:r>
        <w:rPr/>
        <w:t>de la </w:t>
      </w:r>
      <w:r>
        <w:rPr>
          <w:spacing w:val="-3"/>
        </w:rPr>
        <w:t>empresa nacional. Como </w:t>
      </w:r>
      <w:r>
        <w:rPr/>
        <w:t>se </w:t>
      </w:r>
      <w:r>
        <w:rPr>
          <w:spacing w:val="-3"/>
        </w:rPr>
        <w:t>recordará, </w:t>
      </w:r>
      <w:r>
        <w:rPr/>
        <w:t>en </w:t>
      </w:r>
      <w:r>
        <w:rPr>
          <w:spacing w:val="-3"/>
        </w:rPr>
        <w:t>el</w:t>
      </w:r>
      <w:r>
        <w:rPr>
          <w:spacing w:val="138"/>
        </w:rPr>
        <w:t> </w:t>
      </w:r>
      <w:r>
        <w:rPr>
          <w:spacing w:val="-3"/>
        </w:rPr>
        <w:t>epígrafe dedicado </w:t>
      </w:r>
      <w:r>
        <w:rPr/>
        <w:t>a los </w:t>
      </w:r>
      <w:r>
        <w:rPr>
          <w:spacing w:val="-3"/>
        </w:rPr>
        <w:t>aranceles </w:t>
      </w:r>
      <w:r>
        <w:rPr/>
        <w:t>el </w:t>
      </w:r>
      <w:r>
        <w:rPr>
          <w:spacing w:val="-3"/>
        </w:rPr>
        <w:t>efecto </w:t>
      </w:r>
      <w:r>
        <w:rPr/>
        <w:t>de un </w:t>
      </w:r>
      <w:r>
        <w:rPr>
          <w:spacing w:val="-3"/>
        </w:rPr>
        <w:t>sindicato sobre </w:t>
      </w:r>
      <w:r>
        <w:rPr/>
        <w:t>el </w:t>
      </w:r>
      <w:r>
        <w:rPr>
          <w:spacing w:val="-3"/>
        </w:rPr>
        <w:t>nivel óptimo </w:t>
      </w:r>
      <w:r>
        <w:rPr/>
        <w:t>del </w:t>
      </w:r>
      <w:r>
        <w:rPr>
          <w:spacing w:val="-3"/>
        </w:rPr>
        <w:t>mismo </w:t>
      </w:r>
      <w:r>
        <w:rPr/>
        <w:t>era </w:t>
      </w:r>
      <w:r>
        <w:rPr>
          <w:spacing w:val="-3"/>
        </w:rPr>
        <w:t>ambiguo.  </w:t>
      </w:r>
      <w:r>
        <w:rPr/>
        <w:t>En </w:t>
      </w:r>
      <w:r>
        <w:rPr>
          <w:spacing w:val="-3"/>
        </w:rPr>
        <w:t>cambio, ahora </w:t>
      </w:r>
      <w:r>
        <w:rPr/>
        <w:t>el </w:t>
      </w:r>
      <w:r>
        <w:rPr>
          <w:spacing w:val="-3"/>
        </w:rPr>
        <w:t>efecto siempre </w:t>
      </w:r>
      <w:r>
        <w:rPr/>
        <w:t>es el de </w:t>
      </w:r>
      <w:r>
        <w:rPr>
          <w:spacing w:val="-3"/>
        </w:rPr>
        <w:t>aumentar </w:t>
      </w:r>
      <w:r>
        <w:rPr/>
        <w:t>el </w:t>
      </w:r>
      <w:r>
        <w:rPr>
          <w:spacing w:val="-3"/>
        </w:rPr>
        <w:t>subsidio</w:t>
      </w:r>
      <w:r>
        <w:rPr>
          <w:spacing w:val="138"/>
        </w:rPr>
        <w:t> </w:t>
      </w:r>
      <w:r>
        <w:rPr>
          <w:spacing w:val="-3"/>
        </w:rPr>
        <w:t>óptimo. </w:t>
      </w:r>
      <w:r>
        <w:rPr/>
        <w:t>La </w:t>
      </w:r>
      <w:r>
        <w:rPr>
          <w:spacing w:val="-3"/>
        </w:rPr>
        <w:t>expresión </w:t>
      </w:r>
      <w:r>
        <w:rPr/>
        <w:t>del </w:t>
      </w:r>
      <w:r>
        <w:rPr>
          <w:spacing w:val="-3"/>
        </w:rPr>
        <w:t>mismo </w:t>
      </w:r>
      <w:r>
        <w:rPr/>
        <w:t>es la</w:t>
      </w:r>
      <w:r>
        <w:rPr>
          <w:spacing w:val="-32"/>
        </w:rPr>
        <w:t> </w:t>
      </w:r>
      <w:r>
        <w:rPr>
          <w:spacing w:val="-3"/>
        </w:rPr>
        <w:t>siguiente:</w:t>
      </w:r>
    </w:p>
    <w:p>
      <w:pPr>
        <w:pStyle w:val="BodyText"/>
        <w:rPr>
          <w:sz w:val="20"/>
        </w:rPr>
      </w:pPr>
    </w:p>
    <w:p>
      <w:pPr>
        <w:spacing w:line="378" w:lineRule="exact" w:before="240"/>
        <w:ind w:left="1305" w:right="1228" w:firstLine="0"/>
        <w:jc w:val="center"/>
        <w:rPr>
          <w:rFonts w:ascii="Times New Roman" w:hAnsi="Times New Roman"/>
          <w:i/>
          <w:sz w:val="24"/>
        </w:rPr>
      </w:pPr>
      <w:r>
        <w:rPr/>
        <w:pict>
          <v:line style="position:absolute;mso-position-horizontal-relative:page;mso-position-vertical-relative:paragraph;z-index:-289336" from="273.040009pt,28.20311pt" to="286.120009pt,28.20311pt" stroked="true" strokeweight=".48pt" strokecolor="#000000">
            <w10:wrap type="none"/>
          </v:line>
        </w:pict>
      </w:r>
      <w:r>
        <w:rPr/>
        <w:pict>
          <v:line style="position:absolute;mso-position-horizontal-relative:page;mso-position-vertical-relative:paragraph;z-index:-289312" from="295.239990pt,28.20311pt" to="319.59999pt,28.20311pt" stroked="true" strokeweight=".48pt" strokecolor="#000000">
            <w10:wrap type="none"/>
          </v:line>
        </w:pict>
      </w:r>
      <w:r>
        <w:rPr/>
        <w:pict>
          <v:shape style="position:absolute;margin-left:301.960571pt;margin-top:12.906581pt;width:3.5pt;height:7pt;mso-position-horizontal-relative:page;mso-position-vertical-relative:paragraph;z-index:-28928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d</w:t>
                  </w:r>
                </w:p>
              </w:txbxContent>
            </v:textbox>
            <w10:wrap type="none"/>
          </v:shape>
        </w:pict>
      </w:r>
      <w:r>
        <w:rPr>
          <w:rFonts w:ascii="Times New Roman" w:hAnsi="Times New Roman"/>
          <w:i/>
          <w:sz w:val="24"/>
        </w:rPr>
        <w:t>s= x</w:t>
      </w:r>
      <w:r>
        <w:rPr>
          <w:rFonts w:ascii="Symbol" w:hAnsi="Symbol"/>
          <w:position w:val="1"/>
          <w:sz w:val="24"/>
        </w:rPr>
        <w:t></w:t>
      </w:r>
      <w:r>
        <w:rPr>
          <w:rFonts w:ascii="Times New Roman" w:hAnsi="Times New Roman"/>
          <w:i/>
          <w:sz w:val="24"/>
        </w:rPr>
        <w:t>p </w:t>
      </w:r>
      <w:r>
        <w:rPr>
          <w:rFonts w:ascii="Times New Roman" w:hAnsi="Times New Roman"/>
          <w:i/>
          <w:position w:val="15"/>
          <w:sz w:val="24"/>
        </w:rPr>
        <w:t>dy </w:t>
      </w:r>
      <w:r>
        <w:rPr>
          <w:rFonts w:ascii="Times New Roman" w:hAnsi="Times New Roman"/>
          <w:i/>
          <w:sz w:val="24"/>
        </w:rPr>
        <w:t>- </w:t>
      </w:r>
      <w:r>
        <w:rPr>
          <w:rFonts w:ascii="Times New Roman" w:hAnsi="Times New Roman"/>
          <w:i/>
          <w:position w:val="13"/>
          <w:sz w:val="24"/>
        </w:rPr>
        <w:t>z  </w:t>
      </w:r>
      <w:r>
        <w:rPr>
          <w:rFonts w:ascii="Times New Roman" w:hAnsi="Times New Roman"/>
          <w:i/>
          <w:position w:val="16"/>
          <w:sz w:val="24"/>
        </w:rPr>
        <w:t>p</w:t>
      </w:r>
      <w:r>
        <w:rPr>
          <w:rFonts w:ascii="Times New Roman" w:hAnsi="Times New Roman"/>
          <w:i/>
          <w:position w:val="9"/>
          <w:sz w:val="14"/>
        </w:rPr>
        <w:t>s </w:t>
      </w:r>
      <w:r>
        <w:rPr>
          <w:rFonts w:ascii="Times New Roman" w:hAnsi="Times New Roman"/>
          <w:i/>
          <w:sz w:val="24"/>
        </w:rPr>
        <w:t>+ (w - c) &gt; 0</w:t>
      </w:r>
    </w:p>
    <w:p>
      <w:pPr>
        <w:tabs>
          <w:tab w:pos="590" w:val="left" w:leader="none"/>
        </w:tabs>
        <w:spacing w:line="275" w:lineRule="exact" w:before="0"/>
        <w:ind w:left="0" w:right="543" w:firstLine="0"/>
        <w:jc w:val="center"/>
        <w:rPr>
          <w:rFonts w:ascii="Times New Roman"/>
          <w:i/>
          <w:sz w:val="14"/>
        </w:rPr>
      </w:pPr>
      <w:r>
        <w:rPr>
          <w:rFonts w:ascii="Times New Roman"/>
          <w:i/>
          <w:sz w:val="24"/>
        </w:rPr>
        <w:t>dx</w:t>
        <w:tab/>
      </w:r>
      <w:r>
        <w:rPr>
          <w:rFonts w:ascii="Times New Roman"/>
          <w:i/>
          <w:spacing w:val="4"/>
          <w:position w:val="-2"/>
          <w:sz w:val="24"/>
        </w:rPr>
        <w:t>x</w:t>
      </w:r>
      <w:r>
        <w:rPr>
          <w:rFonts w:ascii="Times New Roman"/>
          <w:i/>
          <w:spacing w:val="4"/>
          <w:position w:val="-4"/>
          <w:sz w:val="14"/>
        </w:rPr>
        <w:t>s</w:t>
      </w:r>
    </w:p>
    <w:p>
      <w:pPr>
        <w:pStyle w:val="BodyText"/>
        <w:rPr>
          <w:rFonts w:ascii="Times New Roman"/>
          <w:i/>
          <w:sz w:val="20"/>
        </w:rPr>
      </w:pPr>
    </w:p>
    <w:p>
      <w:pPr>
        <w:pStyle w:val="BodyText"/>
        <w:rPr>
          <w:rFonts w:ascii="Times New Roman"/>
          <w:i/>
          <w:sz w:val="20"/>
        </w:rPr>
      </w:pPr>
    </w:p>
    <w:p>
      <w:pPr>
        <w:pStyle w:val="BodyText"/>
        <w:spacing w:line="314" w:lineRule="auto" w:before="211"/>
        <w:ind w:left="192" w:right="109"/>
        <w:jc w:val="both"/>
      </w:pPr>
      <w:r>
        <w:rPr>
          <w:spacing w:val="-3"/>
        </w:rPr>
        <w:t>siendo </w:t>
      </w:r>
      <w:r>
        <w:rPr/>
        <w:t>s el </w:t>
      </w:r>
      <w:r>
        <w:rPr>
          <w:spacing w:val="-3"/>
        </w:rPr>
        <w:t>subsidio óptimo, </w:t>
      </w:r>
      <w:r>
        <w:rPr/>
        <w:t>x las </w:t>
      </w:r>
      <w:r>
        <w:rPr>
          <w:spacing w:val="-3"/>
        </w:rPr>
        <w:t>ventas </w:t>
      </w:r>
      <w:r>
        <w:rPr/>
        <w:t>de la </w:t>
      </w:r>
      <w:r>
        <w:rPr>
          <w:spacing w:val="-3"/>
        </w:rPr>
        <w:t>empresa</w:t>
      </w:r>
      <w:r>
        <w:rPr>
          <w:spacing w:val="138"/>
        </w:rPr>
        <w:t> </w:t>
      </w:r>
      <w:r>
        <w:rPr>
          <w:spacing w:val="-3"/>
        </w:rPr>
        <w:t>nacional, </w:t>
      </w:r>
      <w:r>
        <w:rPr/>
        <w:t>y las </w:t>
      </w:r>
      <w:r>
        <w:rPr>
          <w:spacing w:val="-3"/>
        </w:rPr>
        <w:t>ventas </w:t>
      </w:r>
      <w:r>
        <w:rPr/>
        <w:t>de la </w:t>
      </w:r>
      <w:r>
        <w:rPr>
          <w:spacing w:val="-3"/>
        </w:rPr>
        <w:t>empresa extranjera, </w:t>
      </w:r>
      <w:r>
        <w:rPr/>
        <w:t>p' </w:t>
      </w:r>
      <w:r>
        <w:rPr>
          <w:spacing w:val="-3"/>
        </w:rPr>
        <w:t>la</w:t>
      </w:r>
      <w:r>
        <w:rPr>
          <w:spacing w:val="138"/>
        </w:rPr>
        <w:t> </w:t>
      </w:r>
      <w:r>
        <w:rPr>
          <w:spacing w:val="-3"/>
        </w:rPr>
        <w:t>primera derivada </w:t>
      </w:r>
      <w:r>
        <w:rPr/>
        <w:t>de la </w:t>
      </w:r>
      <w:r>
        <w:rPr>
          <w:spacing w:val="-3"/>
        </w:rPr>
        <w:t>inversa </w:t>
      </w:r>
      <w:r>
        <w:rPr/>
        <w:t>de la </w:t>
      </w:r>
      <w:r>
        <w:rPr>
          <w:spacing w:val="-3"/>
        </w:rPr>
        <w:t>demanda, </w:t>
      </w:r>
      <w:r>
        <w:rPr/>
        <w:t>z</w:t>
      </w:r>
      <w:r>
        <w:rPr>
          <w:position w:val="13"/>
          <w:sz w:val="12"/>
        </w:rPr>
        <w:t>d </w:t>
      </w:r>
      <w:r>
        <w:rPr/>
        <w:t>el </w:t>
      </w:r>
      <w:r>
        <w:rPr>
          <w:spacing w:val="-3"/>
        </w:rPr>
        <w:t>consumo nacional </w:t>
      </w:r>
      <w:r>
        <w:rPr/>
        <w:t>del </w:t>
      </w:r>
      <w:r>
        <w:rPr>
          <w:spacing w:val="-3"/>
        </w:rPr>
        <w:t>bien, </w:t>
      </w:r>
      <w:r>
        <w:rPr/>
        <w:t>las </w:t>
      </w:r>
      <w:r>
        <w:rPr>
          <w:spacing w:val="-3"/>
        </w:rPr>
        <w:t>variables </w:t>
      </w:r>
      <w:r>
        <w:rPr/>
        <w:t>con </w:t>
      </w:r>
      <w:r>
        <w:rPr>
          <w:spacing w:val="-3"/>
        </w:rPr>
        <w:t>subíndices </w:t>
      </w:r>
      <w:r>
        <w:rPr/>
        <w:t>los </w:t>
      </w:r>
      <w:r>
        <w:rPr>
          <w:spacing w:val="-3"/>
        </w:rPr>
        <w:t>efectos sobre ellas </w:t>
      </w:r>
      <w:r>
        <w:rPr/>
        <w:t>de los </w:t>
      </w:r>
      <w:r>
        <w:rPr>
          <w:spacing w:val="-3"/>
        </w:rPr>
        <w:t>subsidios </w:t>
      </w:r>
      <w:r>
        <w:rPr/>
        <w:t>y </w:t>
      </w:r>
      <w:r>
        <w:rPr>
          <w:spacing w:val="-3"/>
        </w:rPr>
        <w:t>(w-c) </w:t>
      </w:r>
      <w:r>
        <w:rPr/>
        <w:t>el </w:t>
      </w:r>
      <w:r>
        <w:rPr>
          <w:spacing w:val="-3"/>
        </w:rPr>
        <w:t>diferencial entre</w:t>
      </w:r>
      <w:r>
        <w:rPr>
          <w:spacing w:val="138"/>
        </w:rPr>
        <w:t> </w:t>
      </w:r>
      <w:r>
        <w:rPr/>
        <w:t>los </w:t>
      </w:r>
      <w:r>
        <w:rPr>
          <w:spacing w:val="-3"/>
        </w:rPr>
        <w:t>salarios </w:t>
      </w:r>
      <w:r>
        <w:rPr/>
        <w:t>de la </w:t>
      </w:r>
      <w:r>
        <w:rPr>
          <w:spacing w:val="-3"/>
        </w:rPr>
        <w:t>industria </w:t>
      </w:r>
      <w:r>
        <w:rPr/>
        <w:t>con </w:t>
      </w:r>
      <w:r>
        <w:rPr>
          <w:spacing w:val="-3"/>
        </w:rPr>
        <w:t>sindicato </w:t>
      </w:r>
      <w:r>
        <w:rPr/>
        <w:t>y la </w:t>
      </w:r>
      <w:r>
        <w:rPr>
          <w:spacing w:val="-3"/>
        </w:rPr>
        <w:t>industria competitiva. Dado </w:t>
      </w:r>
      <w:r>
        <w:rPr/>
        <w:t>que en </w:t>
      </w:r>
      <w:r>
        <w:rPr>
          <w:spacing w:val="-3"/>
        </w:rPr>
        <w:t>ausencia </w:t>
      </w:r>
      <w:r>
        <w:rPr/>
        <w:t>de </w:t>
      </w:r>
      <w:r>
        <w:rPr>
          <w:spacing w:val="-3"/>
        </w:rPr>
        <w:t>sindicatos </w:t>
      </w:r>
      <w:r>
        <w:rPr/>
        <w:t>el </w:t>
      </w:r>
      <w:r>
        <w:rPr>
          <w:spacing w:val="-3"/>
        </w:rPr>
        <w:t>término</w:t>
      </w:r>
      <w:r>
        <w:rPr>
          <w:spacing w:val="138"/>
        </w:rPr>
        <w:t> </w:t>
      </w:r>
      <w:r>
        <w:rPr>
          <w:spacing w:val="-3"/>
        </w:rPr>
        <w:t>(w-c) </w:t>
      </w:r>
      <w:r>
        <w:rPr/>
        <w:t>es </w:t>
      </w:r>
      <w:r>
        <w:rPr>
          <w:spacing w:val="-3"/>
        </w:rPr>
        <w:t>nulo, </w:t>
      </w:r>
      <w:r>
        <w:rPr/>
        <w:t>la </w:t>
      </w:r>
      <w:r>
        <w:rPr>
          <w:spacing w:val="-3"/>
        </w:rPr>
        <w:t>presencia </w:t>
      </w:r>
      <w:r>
        <w:rPr/>
        <w:t>de </w:t>
      </w:r>
      <w:r>
        <w:rPr>
          <w:spacing w:val="-3"/>
        </w:rPr>
        <w:t>éstos tiende </w:t>
      </w:r>
      <w:r>
        <w:rPr/>
        <w:t>a </w:t>
      </w:r>
      <w:r>
        <w:rPr>
          <w:spacing w:val="-3"/>
        </w:rPr>
        <w:t>aumentar el subsidio óptimo; </w:t>
      </w:r>
      <w:r>
        <w:rPr/>
        <w:t>la </w:t>
      </w:r>
      <w:r>
        <w:rPr>
          <w:spacing w:val="-3"/>
        </w:rPr>
        <w:t>causa </w:t>
      </w:r>
      <w:r>
        <w:rPr/>
        <w:t>de </w:t>
      </w:r>
      <w:r>
        <w:rPr>
          <w:spacing w:val="-3"/>
        </w:rPr>
        <w:t>ésto </w:t>
      </w:r>
      <w:r>
        <w:rPr/>
        <w:t>se </w:t>
      </w:r>
      <w:r>
        <w:rPr>
          <w:spacing w:val="-3"/>
        </w:rPr>
        <w:t>encuentra </w:t>
      </w:r>
      <w:r>
        <w:rPr/>
        <w:t>en que </w:t>
      </w:r>
      <w:r>
        <w:rPr>
          <w:spacing w:val="-3"/>
        </w:rPr>
        <w:t>parte </w:t>
      </w:r>
      <w:r>
        <w:rPr/>
        <w:t>del </w:t>
      </w:r>
      <w:r>
        <w:rPr>
          <w:spacing w:val="-3"/>
        </w:rPr>
        <w:t>efecto favorable </w:t>
      </w:r>
      <w:r>
        <w:rPr/>
        <w:t>del </w:t>
      </w:r>
      <w:r>
        <w:rPr>
          <w:spacing w:val="-3"/>
        </w:rPr>
        <w:t>subsidio </w:t>
      </w:r>
      <w:r>
        <w:rPr/>
        <w:t>es </w:t>
      </w:r>
      <w:r>
        <w:rPr>
          <w:spacing w:val="-3"/>
        </w:rPr>
        <w:t>absorbido </w:t>
      </w:r>
      <w:r>
        <w:rPr/>
        <w:t>por </w:t>
      </w:r>
      <w:r>
        <w:rPr>
          <w:spacing w:val="-3"/>
        </w:rPr>
        <w:t>el sindicato.</w:t>
      </w:r>
    </w:p>
    <w:p>
      <w:pPr>
        <w:pStyle w:val="BodyText"/>
        <w:spacing w:before="10"/>
        <w:rPr>
          <w:sz w:val="31"/>
        </w:rPr>
      </w:pPr>
    </w:p>
    <w:p>
      <w:pPr>
        <w:pStyle w:val="Heading1"/>
      </w:pPr>
      <w:r>
        <w:rPr/>
        <w:t>-La incorporación de incertidumbre.</w:t>
      </w:r>
    </w:p>
    <w:p>
      <w:pPr>
        <w:pStyle w:val="BodyText"/>
        <w:rPr>
          <w:b/>
        </w:rPr>
      </w:pPr>
    </w:p>
    <w:p>
      <w:pPr>
        <w:pStyle w:val="BodyText"/>
        <w:spacing w:line="316" w:lineRule="auto" w:before="178"/>
        <w:ind w:left="192" w:right="109"/>
        <w:jc w:val="both"/>
      </w:pPr>
      <w:r>
        <w:rPr/>
        <w:t>Una </w:t>
      </w:r>
      <w:r>
        <w:rPr>
          <w:spacing w:val="-3"/>
        </w:rPr>
        <w:t>extensión interesante </w:t>
      </w:r>
      <w:r>
        <w:rPr/>
        <w:t>del </w:t>
      </w:r>
      <w:r>
        <w:rPr>
          <w:spacing w:val="-3"/>
        </w:rPr>
        <w:t>modelo </w:t>
      </w:r>
      <w:r>
        <w:rPr/>
        <w:t>de </w:t>
      </w:r>
      <w:r>
        <w:rPr>
          <w:spacing w:val="-3"/>
        </w:rPr>
        <w:t>Brander </w:t>
      </w:r>
      <w:r>
        <w:rPr/>
        <w:t>y </w:t>
      </w:r>
      <w:r>
        <w:rPr>
          <w:spacing w:val="-3"/>
        </w:rPr>
        <w:t>Spencer (1985) </w:t>
      </w:r>
      <w:r>
        <w:rPr/>
        <w:t>fue la </w:t>
      </w:r>
      <w:r>
        <w:rPr>
          <w:spacing w:val="-3"/>
        </w:rPr>
        <w:t>realizada </w:t>
      </w:r>
      <w:r>
        <w:rPr/>
        <w:t>por </w:t>
      </w:r>
      <w:r>
        <w:rPr>
          <w:spacing w:val="-3"/>
        </w:rPr>
        <w:t>Cooper </w:t>
      </w:r>
      <w:r>
        <w:rPr/>
        <w:t>y </w:t>
      </w:r>
      <w:r>
        <w:rPr>
          <w:spacing w:val="-3"/>
        </w:rPr>
        <w:t>Riezman (1989), introduciendo </w:t>
      </w:r>
      <w:r>
        <w:rPr/>
        <w:t>la </w:t>
      </w:r>
      <w:r>
        <w:rPr>
          <w:spacing w:val="-3"/>
        </w:rPr>
        <w:t>existencia </w:t>
      </w:r>
      <w:r>
        <w:rPr/>
        <w:t>de </w:t>
      </w:r>
      <w:r>
        <w:rPr>
          <w:spacing w:val="-3"/>
        </w:rPr>
        <w:t>incertidumbre </w:t>
      </w:r>
      <w:r>
        <w:rPr/>
        <w:t>en el </w:t>
      </w:r>
      <w:r>
        <w:rPr>
          <w:spacing w:val="64"/>
        </w:rPr>
        <w:t> </w:t>
      </w:r>
      <w:r>
        <w:rPr>
          <w:spacing w:val="-3"/>
        </w:rPr>
        <w:t>análisis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de la </w:t>
      </w:r>
      <w:r>
        <w:rPr>
          <w:spacing w:val="-3"/>
        </w:rPr>
        <w:t>elección entre subsidios </w:t>
      </w:r>
      <w:r>
        <w:rPr/>
        <w:t>a la </w:t>
      </w:r>
      <w:r>
        <w:rPr>
          <w:spacing w:val="-3"/>
        </w:rPr>
        <w:t>exportación </w:t>
      </w:r>
      <w:r>
        <w:rPr/>
        <w:t>y </w:t>
      </w:r>
      <w:r>
        <w:rPr>
          <w:spacing w:val="-3"/>
        </w:rPr>
        <w:t>controles </w:t>
      </w:r>
      <w:r>
        <w:rPr/>
        <w:t>de </w:t>
      </w:r>
      <w:r>
        <w:rPr>
          <w:spacing w:val="-3"/>
        </w:rPr>
        <w:t>cantidad </w:t>
      </w:r>
      <w:r>
        <w:rPr/>
        <w:t>por </w:t>
      </w:r>
      <w:r>
        <w:rPr>
          <w:spacing w:val="-3"/>
        </w:rPr>
        <w:t>parte </w:t>
      </w:r>
      <w:r>
        <w:rPr/>
        <w:t>de los </w:t>
      </w:r>
      <w:r>
        <w:rPr>
          <w:spacing w:val="-3"/>
        </w:rPr>
        <w:t>gobiernos </w:t>
      </w:r>
      <w:r>
        <w:rPr/>
        <w:t>de dos </w:t>
      </w:r>
      <w:r>
        <w:rPr>
          <w:spacing w:val="-3"/>
        </w:rPr>
        <w:t>países. Al igual </w:t>
      </w:r>
      <w:r>
        <w:rPr/>
        <w:t>que en </w:t>
      </w:r>
      <w:r>
        <w:rPr>
          <w:spacing w:val="-3"/>
        </w:rPr>
        <w:t>Brander </w:t>
      </w:r>
      <w:r>
        <w:rPr/>
        <w:t>y </w:t>
      </w:r>
      <w:r>
        <w:rPr>
          <w:spacing w:val="-3"/>
        </w:rPr>
        <w:t>Spencer, </w:t>
      </w:r>
      <w:r>
        <w:rPr/>
        <w:t>se </w:t>
      </w:r>
      <w:r>
        <w:rPr>
          <w:spacing w:val="-3"/>
        </w:rPr>
        <w:t>supone </w:t>
      </w:r>
      <w:r>
        <w:rPr/>
        <w:t>que </w:t>
      </w:r>
      <w:r>
        <w:rPr>
          <w:spacing w:val="-3"/>
        </w:rPr>
        <w:t>los</w:t>
      </w:r>
      <w:r>
        <w:rPr>
          <w:spacing w:val="138"/>
        </w:rPr>
        <w:t> </w:t>
      </w:r>
      <w:r>
        <w:rPr>
          <w:spacing w:val="-3"/>
        </w:rPr>
        <w:t>consumidores </w:t>
      </w:r>
      <w:r>
        <w:rPr/>
        <w:t>se </w:t>
      </w:r>
      <w:r>
        <w:rPr>
          <w:spacing w:val="-3"/>
        </w:rPr>
        <w:t>encuentran ubicados </w:t>
      </w:r>
      <w:r>
        <w:rPr/>
        <w:t>en el </w:t>
      </w:r>
      <w:r>
        <w:rPr>
          <w:spacing w:val="-3"/>
        </w:rPr>
        <w:t>mercado </w:t>
      </w:r>
      <w:r>
        <w:rPr/>
        <w:t>de </w:t>
      </w:r>
      <w:r>
        <w:rPr>
          <w:spacing w:val="-3"/>
        </w:rPr>
        <w:t>un</w:t>
      </w:r>
      <w:r>
        <w:rPr>
          <w:spacing w:val="138"/>
        </w:rPr>
        <w:t> </w:t>
      </w:r>
      <w:r>
        <w:rPr>
          <w:spacing w:val="-3"/>
        </w:rPr>
        <w:t>tercer país. </w:t>
      </w:r>
      <w:r>
        <w:rPr/>
        <w:t>El </w:t>
      </w:r>
      <w:r>
        <w:rPr>
          <w:spacing w:val="-3"/>
        </w:rPr>
        <w:t>modelo consiste </w:t>
      </w:r>
      <w:r>
        <w:rPr/>
        <w:t>en un </w:t>
      </w:r>
      <w:r>
        <w:rPr>
          <w:spacing w:val="-3"/>
        </w:rPr>
        <w:t>juego multietápico. En </w:t>
      </w:r>
      <w:r>
        <w:rPr/>
        <w:t>la </w:t>
      </w:r>
      <w:r>
        <w:rPr>
          <w:spacing w:val="-3"/>
        </w:rPr>
        <w:t>primera etapa, </w:t>
      </w:r>
      <w:r>
        <w:rPr/>
        <w:t>los </w:t>
      </w:r>
      <w:r>
        <w:rPr>
          <w:spacing w:val="-3"/>
        </w:rPr>
        <w:t>gobiernos eligen </w:t>
      </w:r>
      <w:r>
        <w:rPr/>
        <w:t>el </w:t>
      </w:r>
      <w:r>
        <w:rPr>
          <w:spacing w:val="-3"/>
        </w:rPr>
        <w:t>instrumento de intervención. </w:t>
      </w:r>
      <w:r>
        <w:rPr/>
        <w:t>En la </w:t>
      </w:r>
      <w:r>
        <w:rPr>
          <w:spacing w:val="-3"/>
        </w:rPr>
        <w:t>segunda, seleccionan </w:t>
      </w:r>
      <w:r>
        <w:rPr/>
        <w:t>el </w:t>
      </w:r>
      <w:r>
        <w:rPr>
          <w:spacing w:val="-3"/>
        </w:rPr>
        <w:t>nivel </w:t>
      </w:r>
      <w:r>
        <w:rPr/>
        <w:t>de </w:t>
      </w:r>
      <w:r>
        <w:rPr>
          <w:spacing w:val="-3"/>
        </w:rPr>
        <w:t>esa intervención teniendo </w:t>
      </w:r>
      <w:r>
        <w:rPr/>
        <w:t>en </w:t>
      </w:r>
      <w:r>
        <w:rPr>
          <w:spacing w:val="-3"/>
        </w:rPr>
        <w:t>cuenta </w:t>
      </w:r>
      <w:r>
        <w:rPr/>
        <w:t>los </w:t>
      </w:r>
      <w:r>
        <w:rPr>
          <w:spacing w:val="-3"/>
        </w:rPr>
        <w:t>beneficios que</w:t>
      </w:r>
      <w:r>
        <w:rPr>
          <w:spacing w:val="138"/>
        </w:rPr>
        <w:t> </w:t>
      </w:r>
      <w:r>
        <w:rPr>
          <w:spacing w:val="-3"/>
        </w:rPr>
        <w:t>obtendrían </w:t>
      </w:r>
      <w:r>
        <w:rPr/>
        <w:t>las </w:t>
      </w:r>
      <w:r>
        <w:rPr>
          <w:spacing w:val="-3"/>
        </w:rPr>
        <w:t>empresas. </w:t>
      </w:r>
      <w:r>
        <w:rPr/>
        <w:t>A </w:t>
      </w:r>
      <w:r>
        <w:rPr>
          <w:spacing w:val="-3"/>
        </w:rPr>
        <w:t>continuación, </w:t>
      </w:r>
      <w:r>
        <w:rPr/>
        <w:t>se </w:t>
      </w:r>
      <w:r>
        <w:rPr>
          <w:spacing w:val="-3"/>
        </w:rPr>
        <w:t>conoce </w:t>
      </w:r>
      <w:r>
        <w:rPr/>
        <w:t>el </w:t>
      </w:r>
      <w:r>
        <w:rPr>
          <w:spacing w:val="-3"/>
        </w:rPr>
        <w:t>valor </w:t>
      </w:r>
      <w:r>
        <w:rPr/>
        <w:t>de la </w:t>
      </w:r>
      <w:r>
        <w:rPr>
          <w:spacing w:val="-3"/>
        </w:rPr>
        <w:t>variable aleatoria </w:t>
      </w:r>
      <w:r>
        <w:rPr/>
        <w:t>θ que </w:t>
      </w:r>
      <w:r>
        <w:rPr>
          <w:spacing w:val="-3"/>
        </w:rPr>
        <w:t>representa </w:t>
      </w:r>
      <w:r>
        <w:rPr/>
        <w:t>la </w:t>
      </w:r>
      <w:r>
        <w:rPr>
          <w:spacing w:val="-3"/>
        </w:rPr>
        <w:t>incertidumbre</w:t>
      </w:r>
      <w:r>
        <w:rPr>
          <w:spacing w:val="138"/>
        </w:rPr>
        <w:t> </w:t>
      </w:r>
      <w:r>
        <w:rPr/>
        <w:t>en la </w:t>
      </w:r>
      <w:r>
        <w:rPr>
          <w:spacing w:val="-3"/>
        </w:rPr>
        <w:t>función inversa </w:t>
      </w:r>
      <w:r>
        <w:rPr/>
        <w:t>de </w:t>
      </w:r>
      <w:r>
        <w:rPr>
          <w:spacing w:val="-3"/>
        </w:rPr>
        <w:t>demanda p=a+θ-bQ. </w:t>
      </w:r>
      <w:r>
        <w:rPr/>
        <w:t>Por </w:t>
      </w:r>
      <w:r>
        <w:rPr>
          <w:spacing w:val="-3"/>
        </w:rPr>
        <w:t>último, las</w:t>
      </w:r>
      <w:r>
        <w:rPr>
          <w:spacing w:val="138"/>
        </w:rPr>
        <w:t> </w:t>
      </w:r>
      <w:r>
        <w:rPr>
          <w:spacing w:val="-3"/>
        </w:rPr>
        <w:t>empresas compiten </w:t>
      </w:r>
      <w:r>
        <w:rPr/>
        <w:t>en </w:t>
      </w:r>
      <w:r>
        <w:rPr>
          <w:spacing w:val="-3"/>
        </w:rPr>
        <w:t>cantidades dadas </w:t>
      </w:r>
      <w:r>
        <w:rPr/>
        <w:t>las </w:t>
      </w:r>
      <w:r>
        <w:rPr>
          <w:spacing w:val="-3"/>
        </w:rPr>
        <w:t>restricciones</w:t>
      </w:r>
      <w:r>
        <w:rPr>
          <w:spacing w:val="138"/>
        </w:rPr>
        <w:t> </w:t>
      </w:r>
      <w:r>
        <w:rPr>
          <w:spacing w:val="-3"/>
        </w:rPr>
        <w:t>gubernamentales</w:t>
      </w:r>
      <w:r>
        <w:rPr>
          <w:spacing w:val="-2"/>
        </w:rPr>
        <w:t> </w:t>
      </w:r>
      <w:r>
        <w:rPr>
          <w:spacing w:val="-3"/>
        </w:rPr>
        <w:t>anteriores.</w:t>
      </w:r>
    </w:p>
    <w:p>
      <w:pPr>
        <w:pStyle w:val="BodyText"/>
        <w:spacing w:before="9"/>
        <w:rPr>
          <w:sz w:val="31"/>
        </w:rPr>
      </w:pPr>
    </w:p>
    <w:p>
      <w:pPr>
        <w:pStyle w:val="BodyText"/>
        <w:spacing w:line="316" w:lineRule="auto" w:before="1"/>
        <w:ind w:left="192" w:right="109"/>
        <w:jc w:val="both"/>
      </w:pPr>
      <w:r>
        <w:rPr/>
        <w:t>Cooper y Riezman analizaron los cuatro casos posibles, resultado de la combinación de los dos instrumentos de política y de los dos gobiernos.</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subsidios bilaterales, </w:t>
      </w:r>
      <w:r>
        <w:rPr/>
        <w:t>los </w:t>
      </w:r>
      <w:r>
        <w:rPr>
          <w:spacing w:val="-3"/>
        </w:rPr>
        <w:t>niveles elegidos</w:t>
      </w:r>
      <w:r>
        <w:rPr>
          <w:spacing w:val="138"/>
        </w:rPr>
        <w:t> </w:t>
      </w:r>
      <w:r>
        <w:rPr/>
        <w:t>por los </w:t>
      </w:r>
      <w:r>
        <w:rPr>
          <w:spacing w:val="-3"/>
        </w:rPr>
        <w:t>gobiernos, tras </w:t>
      </w:r>
      <w:r>
        <w:rPr/>
        <w:t>la </w:t>
      </w:r>
      <w:r>
        <w:rPr>
          <w:spacing w:val="-3"/>
        </w:rPr>
        <w:t>maximización </w:t>
      </w:r>
      <w:r>
        <w:rPr/>
        <w:t>de los </w:t>
      </w:r>
      <w:r>
        <w:rPr>
          <w:spacing w:val="-3"/>
        </w:rPr>
        <w:t>beneficios de </w:t>
      </w:r>
      <w:r>
        <w:rPr/>
        <w:t>las </w:t>
      </w:r>
      <w:r>
        <w:rPr>
          <w:spacing w:val="-3"/>
        </w:rPr>
        <w:t>empresas </w:t>
      </w:r>
      <w:r>
        <w:rPr/>
        <w:t>del </w:t>
      </w:r>
      <w:r>
        <w:rPr>
          <w:spacing w:val="-3"/>
        </w:rPr>
        <w:t>país netos </w:t>
      </w:r>
      <w:r>
        <w:rPr/>
        <w:t>de los </w:t>
      </w:r>
      <w:r>
        <w:rPr>
          <w:spacing w:val="-3"/>
        </w:rPr>
        <w:t>subsidios, </w:t>
      </w:r>
      <w:r>
        <w:rPr/>
        <w:t>son </w:t>
      </w:r>
      <w:r>
        <w:rPr>
          <w:spacing w:val="-3"/>
        </w:rPr>
        <w:t>los siguientes:</w:t>
      </w:r>
    </w:p>
    <w:p>
      <w:pPr>
        <w:pStyle w:val="BodyText"/>
        <w:rPr>
          <w:sz w:val="20"/>
        </w:rPr>
      </w:pPr>
    </w:p>
    <w:p>
      <w:pPr>
        <w:spacing w:line="227" w:lineRule="exact" w:before="208"/>
        <w:ind w:left="1678" w:right="1228" w:firstLine="0"/>
        <w:jc w:val="center"/>
        <w:rPr>
          <w:rFonts w:ascii="Times New Roman"/>
          <w:i/>
          <w:sz w:val="24"/>
        </w:rPr>
      </w:pPr>
      <w:r>
        <w:rPr>
          <w:rFonts w:ascii="Times New Roman"/>
          <w:i/>
          <w:sz w:val="24"/>
        </w:rPr>
        <w:t>(a - c)(1 - </w:t>
      </w:r>
      <w:r>
        <w:rPr>
          <w:rFonts w:ascii="Times New Roman"/>
          <w:i/>
          <w:position w:val="-2"/>
          <w:sz w:val="24"/>
        </w:rPr>
        <w:t>N</w:t>
      </w:r>
      <w:r>
        <w:rPr>
          <w:rFonts w:ascii="Times New Roman"/>
          <w:i/>
          <w:position w:val="-4"/>
          <w:sz w:val="14"/>
        </w:rPr>
        <w:t>i </w:t>
      </w:r>
      <w:r>
        <w:rPr>
          <w:rFonts w:ascii="Times New Roman"/>
          <w:i/>
          <w:sz w:val="24"/>
        </w:rPr>
        <w:t>+ </w:t>
      </w:r>
      <w:r>
        <w:rPr>
          <w:rFonts w:ascii="Times New Roman"/>
          <w:i/>
          <w:position w:val="-2"/>
          <w:sz w:val="24"/>
        </w:rPr>
        <w:t>N</w:t>
      </w:r>
      <w:r>
        <w:rPr>
          <w:rFonts w:ascii="Times New Roman"/>
          <w:i/>
          <w:position w:val="-4"/>
          <w:sz w:val="14"/>
        </w:rPr>
        <w:t>-i </w:t>
      </w:r>
      <w:r>
        <w:rPr>
          <w:rFonts w:ascii="Times New Roman"/>
          <w:i/>
          <w:sz w:val="24"/>
        </w:rPr>
        <w:t>)</w:t>
      </w:r>
    </w:p>
    <w:p>
      <w:pPr>
        <w:spacing w:line="145" w:lineRule="exact" w:before="0"/>
        <w:ind w:left="2904" w:right="4630" w:firstLine="0"/>
        <w:jc w:val="center"/>
        <w:rPr>
          <w:rFonts w:ascii="Times New Roman"/>
          <w:i/>
          <w:sz w:val="24"/>
        </w:rPr>
      </w:pPr>
      <w:r>
        <w:rPr/>
        <w:pict>
          <v:line style="position:absolute;mso-position-horizontal-relative:page;mso-position-vertical-relative:paragraph;z-index:2440" from="274pt,4.431665pt" to="361.48pt,4.431665pt" stroked="true" strokeweight=".48pt" strokecolor="#000000">
            <w10:wrap type="none"/>
          </v:line>
        </w:pict>
      </w:r>
      <w:r>
        <w:rPr>
          <w:rFonts w:ascii="Times New Roman"/>
          <w:i/>
          <w:position w:val="1"/>
          <w:sz w:val="24"/>
        </w:rPr>
        <w:t>s</w:t>
      </w:r>
      <w:r>
        <w:rPr>
          <w:rFonts w:ascii="Times New Roman"/>
          <w:i/>
          <w:sz w:val="14"/>
        </w:rPr>
        <w:t>i </w:t>
      </w:r>
      <w:r>
        <w:rPr>
          <w:rFonts w:ascii="Times New Roman"/>
          <w:i/>
          <w:position w:val="5"/>
          <w:sz w:val="24"/>
        </w:rPr>
        <w:t>=</w:t>
      </w:r>
    </w:p>
    <w:p>
      <w:pPr>
        <w:spacing w:line="275" w:lineRule="exact" w:before="0"/>
        <w:ind w:left="1704" w:right="1228" w:firstLine="0"/>
        <w:jc w:val="center"/>
        <w:rPr>
          <w:rFonts w:ascii="Times New Roman"/>
          <w:i/>
          <w:sz w:val="24"/>
        </w:rPr>
      </w:pPr>
      <w:r>
        <w:rPr>
          <w:rFonts w:ascii="Times New Roman"/>
          <w:i/>
          <w:position w:val="-2"/>
          <w:sz w:val="24"/>
        </w:rPr>
        <w:t>N</w:t>
      </w:r>
      <w:r>
        <w:rPr>
          <w:rFonts w:ascii="Times New Roman"/>
          <w:i/>
          <w:position w:val="-3"/>
          <w:sz w:val="14"/>
        </w:rPr>
        <w:t>i </w:t>
      </w:r>
      <w:r>
        <w:rPr>
          <w:rFonts w:ascii="Times New Roman"/>
          <w:i/>
          <w:sz w:val="24"/>
        </w:rPr>
        <w:t>(F + 3)</w:t>
      </w:r>
    </w:p>
    <w:p>
      <w:pPr>
        <w:pStyle w:val="BodyText"/>
        <w:rPr>
          <w:rFonts w:ascii="Times New Roman"/>
          <w:i/>
          <w:sz w:val="20"/>
        </w:rPr>
      </w:pPr>
    </w:p>
    <w:p>
      <w:pPr>
        <w:pStyle w:val="BodyText"/>
        <w:rPr>
          <w:rFonts w:ascii="Times New Roman"/>
          <w:i/>
          <w:sz w:val="20"/>
        </w:rPr>
      </w:pPr>
    </w:p>
    <w:p>
      <w:pPr>
        <w:pStyle w:val="BodyText"/>
        <w:spacing w:line="312" w:lineRule="auto" w:before="208"/>
        <w:ind w:left="192" w:right="107"/>
        <w:jc w:val="both"/>
      </w:pPr>
      <w:r>
        <w:rPr>
          <w:spacing w:val="-3"/>
        </w:rPr>
        <w:t>siendo </w:t>
      </w:r>
      <w:r>
        <w:rPr/>
        <w:t>c el </w:t>
      </w:r>
      <w:r>
        <w:rPr>
          <w:spacing w:val="-3"/>
        </w:rPr>
        <w:t>coste marginal, </w:t>
      </w:r>
      <w:r>
        <w:rPr/>
        <w:t>F el </w:t>
      </w:r>
      <w:r>
        <w:rPr>
          <w:spacing w:val="-3"/>
        </w:rPr>
        <w:t>número total </w:t>
      </w:r>
      <w:r>
        <w:rPr/>
        <w:t>de </w:t>
      </w:r>
      <w:r>
        <w:rPr>
          <w:spacing w:val="-3"/>
        </w:rPr>
        <w:t>empresas </w:t>
      </w:r>
      <w:r>
        <w:rPr/>
        <w:t>y las </w:t>
      </w:r>
      <w:r>
        <w:rPr>
          <w:spacing w:val="-3"/>
        </w:rPr>
        <w:t>variables </w:t>
      </w:r>
      <w:r>
        <w:rPr/>
        <w:t>N con </w:t>
      </w:r>
      <w:r>
        <w:rPr>
          <w:spacing w:val="-3"/>
        </w:rPr>
        <w:t>subíndices </w:t>
      </w:r>
      <w:r>
        <w:rPr/>
        <w:t>el </w:t>
      </w:r>
      <w:r>
        <w:rPr>
          <w:spacing w:val="-3"/>
        </w:rPr>
        <w:t>número </w:t>
      </w:r>
      <w:r>
        <w:rPr/>
        <w:t>de </w:t>
      </w:r>
      <w:r>
        <w:rPr>
          <w:spacing w:val="-3"/>
        </w:rPr>
        <w:t>empresas del  país </w:t>
      </w:r>
      <w:r>
        <w:rPr/>
        <w:t>i y del </w:t>
      </w:r>
      <w:r>
        <w:rPr>
          <w:spacing w:val="-3"/>
        </w:rPr>
        <w:t>otro país. Como </w:t>
      </w:r>
      <w:r>
        <w:rPr/>
        <w:t>se </w:t>
      </w:r>
      <w:r>
        <w:rPr>
          <w:spacing w:val="-3"/>
        </w:rPr>
        <w:t>observa, </w:t>
      </w:r>
      <w:r>
        <w:rPr/>
        <w:t>se </w:t>
      </w:r>
      <w:r>
        <w:rPr>
          <w:spacing w:val="-3"/>
        </w:rPr>
        <w:t>obtiene </w:t>
      </w:r>
      <w:r>
        <w:rPr/>
        <w:t>el </w:t>
      </w:r>
      <w:r>
        <w:rPr>
          <w:spacing w:val="-3"/>
        </w:rPr>
        <w:t>mismo resultado </w:t>
      </w:r>
      <w:r>
        <w:rPr/>
        <w:t>que en el </w:t>
      </w:r>
      <w:r>
        <w:rPr>
          <w:spacing w:val="-3"/>
        </w:rPr>
        <w:t>caso </w:t>
      </w:r>
      <w:r>
        <w:rPr/>
        <w:t>de </w:t>
      </w:r>
      <w:r>
        <w:rPr>
          <w:spacing w:val="-3"/>
        </w:rPr>
        <w:t>certidumbre </w:t>
      </w:r>
      <w:r>
        <w:rPr/>
        <w:t>al no </w:t>
      </w:r>
      <w:r>
        <w:rPr>
          <w:spacing w:val="-3"/>
        </w:rPr>
        <w:t>aparecer </w:t>
      </w:r>
      <w:r>
        <w:rPr/>
        <w:t>θ. </w:t>
      </w:r>
      <w:r>
        <w:rPr>
          <w:spacing w:val="-3"/>
        </w:rPr>
        <w:t>Para </w:t>
      </w:r>
      <w:r>
        <w:rPr/>
        <w:t>los </w:t>
      </w:r>
      <w:r>
        <w:rPr>
          <w:spacing w:val="-3"/>
        </w:rPr>
        <w:t>autores, </w:t>
      </w:r>
      <w:r>
        <w:rPr/>
        <w:t>si el </w:t>
      </w:r>
      <w:r>
        <w:rPr>
          <w:spacing w:val="-3"/>
        </w:rPr>
        <w:t>número </w:t>
      </w:r>
      <w:r>
        <w:rPr/>
        <w:t>de </w:t>
      </w:r>
      <w:r>
        <w:rPr>
          <w:spacing w:val="-3"/>
        </w:rPr>
        <w:t>empresas </w:t>
      </w:r>
      <w:r>
        <w:rPr/>
        <w:t>del </w:t>
      </w:r>
      <w:r>
        <w:rPr>
          <w:spacing w:val="-3"/>
        </w:rPr>
        <w:t>país es pequeño </w:t>
      </w:r>
      <w:r>
        <w:rPr/>
        <w:t>el </w:t>
      </w:r>
      <w:r>
        <w:rPr>
          <w:spacing w:val="-3"/>
        </w:rPr>
        <w:t>subsidio sería positivo</w:t>
      </w:r>
      <w:r>
        <w:rPr>
          <w:spacing w:val="-3"/>
          <w:position w:val="13"/>
          <w:sz w:val="12"/>
        </w:rPr>
        <w:t>18</w:t>
      </w:r>
      <w:r>
        <w:rPr>
          <w:spacing w:val="-3"/>
        </w:rPr>
        <w:t>. </w:t>
      </w:r>
      <w:r>
        <w:rPr/>
        <w:t>Al </w:t>
      </w:r>
      <w:r>
        <w:rPr>
          <w:spacing w:val="-3"/>
        </w:rPr>
        <w:t>final, </w:t>
      </w:r>
      <w:r>
        <w:rPr/>
        <w:t>el </w:t>
      </w:r>
      <w:r>
        <w:rPr>
          <w:spacing w:val="79"/>
        </w:rPr>
        <w:t> </w:t>
      </w:r>
      <w:r>
        <w:rPr>
          <w:spacing w:val="-3"/>
        </w:rPr>
        <w:t>bienestar</w:t>
      </w:r>
    </w:p>
    <w:p>
      <w:pPr>
        <w:pStyle w:val="BodyText"/>
        <w:spacing w:before="8"/>
        <w:rPr>
          <w:sz w:val="17"/>
        </w:rPr>
      </w:pPr>
      <w:r>
        <w:rPr/>
        <w:pict>
          <v:line style="position:absolute;mso-position-horizontal-relative:page;mso-position-vertical-relative:paragraph;z-index:2416;mso-wrap-distance-left:0;mso-wrap-distance-right:0" from="93.639999pt,12.326888pt" to="237.639999pt,12.326888pt" stroked="true" strokeweight=".6pt" strokecolor="#000000">
            <w10:wrap type="topAndBottom"/>
          </v:line>
        </w:pict>
      </w:r>
    </w:p>
    <w:p>
      <w:pPr>
        <w:spacing w:before="92"/>
        <w:ind w:left="327" w:right="40" w:firstLine="0"/>
        <w:jc w:val="left"/>
        <w:rPr>
          <w:sz w:val="19"/>
        </w:rPr>
      </w:pPr>
      <w:r>
        <w:rPr>
          <w:spacing w:val="-3"/>
          <w:position w:val="12"/>
          <w:sz w:val="12"/>
        </w:rPr>
        <w:t>18</w:t>
      </w:r>
      <w:r>
        <w:rPr>
          <w:spacing w:val="-3"/>
          <w:sz w:val="19"/>
        </w:rPr>
        <w:t>Cooper </w:t>
      </w:r>
      <w:r>
        <w:rPr>
          <w:sz w:val="19"/>
        </w:rPr>
        <w:t>y </w:t>
      </w:r>
      <w:r>
        <w:rPr>
          <w:spacing w:val="-4"/>
          <w:sz w:val="19"/>
        </w:rPr>
        <w:t>Riezman (1989) parecen confundir </w:t>
      </w:r>
      <w:r>
        <w:rPr>
          <w:sz w:val="19"/>
        </w:rPr>
        <w:t>la </w:t>
      </w:r>
      <w:r>
        <w:rPr>
          <w:spacing w:val="-4"/>
          <w:sz w:val="19"/>
        </w:rPr>
        <w:t>conclusión sobre </w:t>
      </w:r>
      <w:r>
        <w:rPr>
          <w:sz w:val="19"/>
        </w:rPr>
        <w:t>el </w:t>
      </w:r>
      <w:r>
        <w:rPr>
          <w:spacing w:val="-4"/>
          <w:sz w:val="19"/>
        </w:rPr>
        <w:t>signo</w:t>
      </w:r>
      <w:r>
        <w:rPr>
          <w:spacing w:val="102"/>
          <w:sz w:val="19"/>
        </w:rPr>
        <w:t> </w:t>
      </w:r>
      <w:r>
        <w:rPr>
          <w:spacing w:val="-4"/>
          <w:sz w:val="19"/>
        </w:rPr>
        <w:t>del</w:t>
      </w:r>
    </w:p>
    <w:p>
      <w:pPr>
        <w:spacing w:after="0"/>
        <w:jc w:val="left"/>
        <w:rPr>
          <w:sz w:val="19"/>
        </w:rPr>
        <w:sectPr>
          <w:pgSz w:w="11900" w:h="16840"/>
          <w:pgMar w:header="1784" w:footer="0" w:top="2020" w:bottom="280" w:left="1680" w:right="1320"/>
        </w:sectPr>
      </w:pPr>
    </w:p>
    <w:p>
      <w:pPr>
        <w:pStyle w:val="BodyText"/>
        <w:spacing w:before="10"/>
        <w:rPr>
          <w:sz w:val="8"/>
        </w:rPr>
      </w:pPr>
    </w:p>
    <w:p>
      <w:pPr>
        <w:pStyle w:val="BodyText"/>
        <w:spacing w:line="316" w:lineRule="auto" w:before="77"/>
        <w:ind w:left="532" w:right="110"/>
      </w:pPr>
      <w:r>
        <w:rPr>
          <w:spacing w:val="-3"/>
        </w:rPr>
        <w:t>esperado </w:t>
      </w:r>
      <w:r>
        <w:rPr/>
        <w:t>del </w:t>
      </w:r>
      <w:r>
        <w:rPr>
          <w:spacing w:val="-3"/>
        </w:rPr>
        <w:t>país, neto </w:t>
      </w:r>
      <w:r>
        <w:rPr/>
        <w:t>de </w:t>
      </w:r>
      <w:r>
        <w:rPr>
          <w:spacing w:val="-3"/>
        </w:rPr>
        <w:t>subsidios, </w:t>
      </w:r>
      <w:r>
        <w:rPr/>
        <w:t>es </w:t>
      </w:r>
      <w:r>
        <w:rPr>
          <w:spacing w:val="-3"/>
        </w:rPr>
        <w:t>viene dado </w:t>
      </w:r>
      <w:r>
        <w:rPr/>
        <w:t>por </w:t>
      </w:r>
      <w:r>
        <w:rPr>
          <w:spacing w:val="-3"/>
        </w:rPr>
        <w:t>la</w:t>
      </w:r>
      <w:r>
        <w:rPr>
          <w:spacing w:val="138"/>
        </w:rPr>
        <w:t> </w:t>
      </w:r>
      <w:r>
        <w:rPr>
          <w:spacing w:val="-3"/>
        </w:rPr>
        <w:t>expresión siguiente:</w:t>
      </w:r>
    </w:p>
    <w:p>
      <w:pPr>
        <w:pStyle w:val="BodyText"/>
        <w:rPr>
          <w:sz w:val="20"/>
        </w:rPr>
      </w:pPr>
    </w:p>
    <w:p>
      <w:pPr>
        <w:spacing w:after="0"/>
        <w:rPr>
          <w:sz w:val="20"/>
        </w:rPr>
        <w:sectPr>
          <w:headerReference w:type="default" r:id="rId41"/>
          <w:pgSz w:w="11900" w:h="16840"/>
          <w:pgMar w:header="1784" w:footer="0" w:top="2020" w:bottom="280" w:left="1340" w:right="1320"/>
          <w:pgNumType w:start="83"/>
        </w:sectPr>
      </w:pPr>
    </w:p>
    <w:p>
      <w:pPr>
        <w:pStyle w:val="BodyText"/>
        <w:spacing w:before="6"/>
        <w:rPr>
          <w:sz w:val="30"/>
        </w:rPr>
      </w:pPr>
    </w:p>
    <w:p>
      <w:pPr>
        <w:tabs>
          <w:tab w:pos="4989" w:val="left" w:leader="none"/>
          <w:tab w:pos="5126" w:val="left" w:leader="none"/>
        </w:tabs>
        <w:spacing w:line="112" w:lineRule="auto" w:before="0"/>
        <w:ind w:left="3302" w:right="0" w:firstLine="396"/>
        <w:jc w:val="left"/>
        <w:rPr>
          <w:rFonts w:ascii="Times New Roman"/>
          <w:i/>
          <w:sz w:val="24"/>
        </w:rPr>
      </w:pPr>
      <w:r>
        <w:rPr/>
        <w:pict>
          <v:line style="position:absolute;mso-position-horizontal-relative:page;mso-position-vertical-relative:paragraph;z-index:-289192" from="251.800003pt,10.917493pt" to="327.280003pt,10.917493pt" stroked="true" strokeweight=".48pt" strokecolor="#000000">
            <w10:wrap type="none"/>
          </v:line>
        </w:pict>
      </w:r>
      <w:r>
        <w:rPr/>
        <w:pict>
          <v:line style="position:absolute;mso-position-horizontal-relative:page;mso-position-vertical-relative:paragraph;z-index:-289168" from="339.279999pt,10.917493pt" to="384.759999pt,10.917493pt" stroked="true" strokeweight=".48pt" strokecolor="#000000">
            <w10:wrap type="none"/>
          </v:line>
        </w:pict>
      </w:r>
      <w:r>
        <w:rPr/>
        <w:pict>
          <v:shape style="position:absolute;margin-left:307.239990pt;margin-top:-1.738592pt;width:8.0500pt;height:12pt;mso-position-horizontal-relative:page;mso-position-vertical-relative:paragraph;z-index:-289120" type="#_x0000_t202" filled="false" stroked="false">
            <v:textbox inset="0,0,0,0">
              <w:txbxContent>
                <w:p>
                  <w:pPr>
                    <w:spacing w:line="240" w:lineRule="exact" w:before="0"/>
                    <w:ind w:left="0" w:right="0" w:firstLine="0"/>
                    <w:jc w:val="left"/>
                    <w:rPr>
                      <w:rFonts w:ascii="Times New Roman"/>
                      <w:i/>
                      <w:sz w:val="24"/>
                    </w:rPr>
                  </w:pPr>
                  <w:r>
                    <w:rPr>
                      <w:rFonts w:ascii="Times New Roman"/>
                      <w:i/>
                      <w:sz w:val="24"/>
                    </w:rPr>
                    <w:t>N</w:t>
                  </w:r>
                </w:p>
              </w:txbxContent>
            </v:textbox>
            <w10:wrap type="none"/>
          </v:shape>
        </w:pict>
      </w:r>
      <w:r>
        <w:rPr>
          <w:rFonts w:ascii="Times New Roman"/>
          <w:i/>
          <w:sz w:val="24"/>
        </w:rPr>
        <w:t>(a - c</w:t>
      </w:r>
      <w:r>
        <w:rPr>
          <w:rFonts w:ascii="Times New Roman"/>
          <w:i/>
          <w:spacing w:val="-35"/>
          <w:sz w:val="24"/>
        </w:rPr>
        <w:t> </w:t>
      </w:r>
      <w:r>
        <w:rPr>
          <w:rFonts w:ascii="Times New Roman"/>
          <w:i/>
          <w:spacing w:val="-4"/>
          <w:sz w:val="24"/>
        </w:rPr>
        <w:t>)</w:t>
      </w:r>
      <w:r>
        <w:rPr>
          <w:rFonts w:ascii="Times New Roman"/>
          <w:i/>
          <w:spacing w:val="-4"/>
          <w:position w:val="12"/>
          <w:sz w:val="14"/>
        </w:rPr>
        <w:t>2</w:t>
      </w:r>
      <w:r>
        <w:rPr>
          <w:rFonts w:ascii="Times New Roman"/>
          <w:i/>
          <w:spacing w:val="-15"/>
          <w:position w:val="12"/>
          <w:sz w:val="14"/>
        </w:rPr>
        <w:t> </w:t>
      </w:r>
      <w:r>
        <w:rPr>
          <w:rFonts w:ascii="Times New Roman"/>
          <w:i/>
          <w:spacing w:val="2"/>
          <w:sz w:val="24"/>
        </w:rPr>
        <w:t>(1+</w:t>
        <w:tab/>
        <w:tab/>
      </w:r>
      <w:r>
        <w:rPr>
          <w:rFonts w:ascii="Times New Roman"/>
          <w:i/>
          <w:sz w:val="24"/>
        </w:rPr>
        <w:t>) </w:t>
      </w:r>
      <w:r>
        <w:rPr>
          <w:rFonts w:ascii="Times New Roman"/>
          <w:i/>
          <w:sz w:val="24"/>
        </w:rPr>
        <w:t>E</w:t>
      </w:r>
      <w:r>
        <w:rPr>
          <w:rFonts w:ascii="Times New Roman"/>
          <w:i/>
          <w:spacing w:val="-22"/>
          <w:sz w:val="24"/>
        </w:rPr>
        <w:t> </w:t>
      </w:r>
      <w:r>
        <w:rPr>
          <w:rFonts w:ascii="Times New Roman"/>
          <w:i/>
          <w:sz w:val="24"/>
        </w:rPr>
        <w:t>=</w:t>
        <w:tab/>
      </w:r>
      <w:r>
        <w:rPr>
          <w:rFonts w:ascii="Times New Roman"/>
          <w:i/>
          <w:position w:val="11"/>
          <w:sz w:val="14"/>
        </w:rPr>
        <w:t>-i   </w:t>
      </w:r>
      <w:r>
        <w:rPr>
          <w:rFonts w:ascii="Times New Roman"/>
          <w:i/>
          <w:spacing w:val="28"/>
          <w:position w:val="11"/>
          <w:sz w:val="14"/>
        </w:rPr>
        <w:t> </w:t>
      </w:r>
      <w:r>
        <w:rPr>
          <w:rFonts w:ascii="Times New Roman"/>
          <w:i/>
          <w:sz w:val="24"/>
        </w:rPr>
        <w:t>+</w:t>
      </w:r>
    </w:p>
    <w:p>
      <w:pPr>
        <w:spacing w:line="249" w:lineRule="exact" w:before="0"/>
        <w:ind w:left="0" w:right="356" w:firstLine="0"/>
        <w:jc w:val="right"/>
        <w:rPr>
          <w:rFonts w:ascii="Times New Roman"/>
          <w:i/>
          <w:sz w:val="14"/>
        </w:rPr>
      </w:pPr>
      <w:r>
        <w:rPr/>
        <w:pict>
          <v:shape style="position:absolute;margin-left:277.000061pt;margin-top:5.323788pt;width:1.95pt;height:7pt;mso-position-horizontal-relative:page;mso-position-vertical-relative:paragraph;z-index:-28909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rFonts w:ascii="Times New Roman"/>
          <w:i/>
          <w:sz w:val="24"/>
        </w:rPr>
        <w:t>b </w:t>
      </w:r>
      <w:r>
        <w:rPr>
          <w:rFonts w:ascii="Times New Roman"/>
          <w:i/>
          <w:position w:val="-1"/>
          <w:sz w:val="24"/>
        </w:rPr>
        <w:t>N </w:t>
      </w:r>
      <w:r>
        <w:rPr>
          <w:rFonts w:ascii="Times New Roman"/>
          <w:i/>
          <w:sz w:val="24"/>
        </w:rPr>
        <w:t>(F + 3 )</w:t>
      </w:r>
      <w:r>
        <w:rPr>
          <w:rFonts w:ascii="Times New Roman"/>
          <w:i/>
          <w:position w:val="12"/>
          <w:sz w:val="14"/>
        </w:rPr>
        <w:t>2</w:t>
      </w:r>
    </w:p>
    <w:p>
      <w:pPr>
        <w:spacing w:line="280" w:lineRule="auto" w:before="232"/>
        <w:ind w:left="9" w:right="2805" w:firstLine="208"/>
        <w:jc w:val="left"/>
        <w:rPr>
          <w:rFonts w:ascii="Times New Roman" w:hAnsi="Times New Roman"/>
          <w:i/>
          <w:sz w:val="14"/>
        </w:rPr>
      </w:pPr>
      <w:r>
        <w:rPr/>
        <w:br w:type="column"/>
      </w:r>
      <w:r>
        <w:rPr>
          <w:rFonts w:ascii="Times New Roman" w:hAnsi="Times New Roman"/>
          <w:i/>
          <w:sz w:val="24"/>
        </w:rPr>
        <w:t>var</w:t>
      </w:r>
      <w:r>
        <w:rPr>
          <w:rFonts w:ascii="Symbol" w:hAnsi="Symbol"/>
          <w:sz w:val="24"/>
        </w:rPr>
        <w:t></w:t>
      </w:r>
      <w:r>
        <w:rPr>
          <w:rFonts w:ascii="Times New Roman" w:hAnsi="Times New Roman"/>
          <w:sz w:val="24"/>
        </w:rPr>
        <w:t> </w:t>
      </w:r>
      <w:r>
        <w:rPr>
          <w:rFonts w:ascii="Times New Roman" w:hAnsi="Times New Roman"/>
          <w:i/>
          <w:sz w:val="24"/>
        </w:rPr>
        <w:t>b(F +1 )</w:t>
      </w:r>
      <w:r>
        <w:rPr>
          <w:rFonts w:ascii="Times New Roman" w:hAnsi="Times New Roman"/>
          <w:i/>
          <w:position w:val="12"/>
          <w:sz w:val="14"/>
        </w:rPr>
        <w:t>2</w:t>
      </w:r>
    </w:p>
    <w:p>
      <w:pPr>
        <w:spacing w:after="0" w:line="280" w:lineRule="auto"/>
        <w:jc w:val="left"/>
        <w:rPr>
          <w:rFonts w:ascii="Times New Roman" w:hAnsi="Times New Roman"/>
          <w:sz w:val="14"/>
        </w:rPr>
        <w:sectPr>
          <w:type w:val="continuous"/>
          <w:pgSz w:w="11900" w:h="16840"/>
          <w:pgMar w:top="1040" w:bottom="280" w:left="1340" w:right="1320"/>
          <w:cols w:num="2" w:equalWidth="0">
            <w:col w:w="5406" w:space="40"/>
            <w:col w:w="3794"/>
          </w:cols>
        </w:sectPr>
      </w:pPr>
    </w:p>
    <w:p>
      <w:pPr>
        <w:pStyle w:val="BodyText"/>
        <w:rPr>
          <w:rFonts w:ascii="Times New Roman"/>
          <w:i/>
          <w:sz w:val="20"/>
        </w:rPr>
      </w:pPr>
    </w:p>
    <w:p>
      <w:pPr>
        <w:pStyle w:val="BodyText"/>
        <w:spacing w:before="10"/>
        <w:rPr>
          <w:rFonts w:ascii="Times New Roman"/>
          <w:i/>
          <w:sz w:val="29"/>
        </w:rPr>
      </w:pPr>
    </w:p>
    <w:p>
      <w:pPr>
        <w:pStyle w:val="BodyText"/>
        <w:spacing w:line="316" w:lineRule="auto" w:before="79"/>
        <w:ind w:left="532" w:right="109"/>
        <w:jc w:val="both"/>
      </w:pPr>
      <w:r>
        <w:rPr/>
        <w:t>con </w:t>
      </w:r>
      <w:r>
        <w:rPr>
          <w:spacing w:val="-3"/>
        </w:rPr>
        <w:t>varθ</w:t>
      </w:r>
      <w:r>
        <w:rPr>
          <w:spacing w:val="138"/>
        </w:rPr>
        <w:t> </w:t>
      </w:r>
      <w:r>
        <w:rPr>
          <w:spacing w:val="-3"/>
        </w:rPr>
        <w:t>influyendo positivamente </w:t>
      </w:r>
      <w:r>
        <w:rPr/>
        <w:t>en los </w:t>
      </w:r>
      <w:r>
        <w:rPr>
          <w:spacing w:val="-3"/>
        </w:rPr>
        <w:t>beneficios</w:t>
      </w:r>
      <w:r>
        <w:rPr>
          <w:spacing w:val="138"/>
        </w:rPr>
        <w:t> </w:t>
      </w:r>
      <w:r>
        <w:rPr>
          <w:spacing w:val="-3"/>
        </w:rPr>
        <w:t>esperados </w:t>
      </w:r>
      <w:r>
        <w:rPr/>
        <w:t>de las </w:t>
      </w:r>
      <w:r>
        <w:rPr>
          <w:spacing w:val="-3"/>
        </w:rPr>
        <w:t>empresas (dado </w:t>
      </w:r>
      <w:r>
        <w:rPr/>
        <w:t>que las </w:t>
      </w:r>
      <w:r>
        <w:rPr>
          <w:spacing w:val="-3"/>
        </w:rPr>
        <w:t>mismas eligen el output después </w:t>
      </w:r>
      <w:r>
        <w:rPr/>
        <w:t>de </w:t>
      </w:r>
      <w:r>
        <w:rPr>
          <w:spacing w:val="-3"/>
        </w:rPr>
        <w:t>observar θ).</w:t>
      </w:r>
    </w:p>
    <w:p>
      <w:pPr>
        <w:pStyle w:val="BodyText"/>
        <w:spacing w:before="1"/>
        <w:rPr>
          <w:sz w:val="32"/>
        </w:rPr>
      </w:pPr>
    </w:p>
    <w:p>
      <w:pPr>
        <w:pStyle w:val="BodyText"/>
        <w:spacing w:line="316" w:lineRule="auto"/>
        <w:ind w:left="532" w:right="109"/>
        <w:jc w:val="both"/>
      </w:pPr>
      <w:r>
        <w:rPr/>
        <w:t>En el </w:t>
      </w:r>
      <w:r>
        <w:rPr>
          <w:spacing w:val="-3"/>
        </w:rPr>
        <w:t>caso </w:t>
      </w:r>
      <w:r>
        <w:rPr/>
        <w:t>de </w:t>
      </w:r>
      <w:r>
        <w:rPr>
          <w:spacing w:val="-3"/>
        </w:rPr>
        <w:t>controles </w:t>
      </w:r>
      <w:r>
        <w:rPr/>
        <w:t>de </w:t>
      </w:r>
      <w:r>
        <w:rPr>
          <w:spacing w:val="-3"/>
        </w:rPr>
        <w:t>cantidad </w:t>
      </w:r>
      <w:r>
        <w:rPr/>
        <w:t>por </w:t>
      </w:r>
      <w:r>
        <w:rPr>
          <w:spacing w:val="-3"/>
        </w:rPr>
        <w:t>parte </w:t>
      </w:r>
      <w:r>
        <w:rPr/>
        <w:t>de </w:t>
      </w:r>
      <w:r>
        <w:rPr>
          <w:spacing w:val="-3"/>
        </w:rPr>
        <w:t>ambos gobiernos,</w:t>
      </w:r>
      <w:r>
        <w:rPr>
          <w:spacing w:val="138"/>
        </w:rPr>
        <w:t> </w:t>
      </w:r>
      <w:r>
        <w:rPr>
          <w:spacing w:val="-3"/>
        </w:rPr>
        <w:t>éstos fijan </w:t>
      </w:r>
      <w:r>
        <w:rPr/>
        <w:t>de </w:t>
      </w:r>
      <w:r>
        <w:rPr>
          <w:spacing w:val="-3"/>
        </w:rPr>
        <w:t>hecho </w:t>
      </w:r>
      <w:r>
        <w:rPr/>
        <w:t>los </w:t>
      </w:r>
      <w:r>
        <w:rPr>
          <w:spacing w:val="-3"/>
        </w:rPr>
        <w:t>niveles </w:t>
      </w:r>
      <w:r>
        <w:rPr/>
        <w:t>de </w:t>
      </w:r>
      <w:r>
        <w:rPr>
          <w:spacing w:val="-3"/>
        </w:rPr>
        <w:t>output de</w:t>
      </w:r>
      <w:r>
        <w:rPr>
          <w:spacing w:val="138"/>
        </w:rPr>
        <w:t> </w:t>
      </w:r>
      <w:r>
        <w:rPr/>
        <w:t>sus </w:t>
      </w:r>
      <w:r>
        <w:rPr>
          <w:spacing w:val="-3"/>
        </w:rPr>
        <w:t>empresas, generándose </w:t>
      </w:r>
      <w:r>
        <w:rPr/>
        <w:t>la </w:t>
      </w:r>
      <w:r>
        <w:rPr>
          <w:spacing w:val="-3"/>
        </w:rPr>
        <w:t>misma solución </w:t>
      </w:r>
      <w:r>
        <w:rPr/>
        <w:t>que en </w:t>
      </w:r>
      <w:r>
        <w:rPr>
          <w:spacing w:val="-3"/>
        </w:rPr>
        <w:t>un duopolio </w:t>
      </w:r>
      <w:r>
        <w:rPr/>
        <w:t>con </w:t>
      </w:r>
      <w:r>
        <w:rPr>
          <w:spacing w:val="-3"/>
        </w:rPr>
        <w:t>múltiples plantas </w:t>
      </w:r>
      <w:r>
        <w:rPr/>
        <w:t>e </w:t>
      </w:r>
      <w:r>
        <w:rPr>
          <w:spacing w:val="-3"/>
        </w:rPr>
        <w:t>incertidumbre. </w:t>
      </w:r>
      <w:r>
        <w:rPr/>
        <w:t>En </w:t>
      </w:r>
      <w:r>
        <w:rPr>
          <w:spacing w:val="-3"/>
        </w:rPr>
        <w:t>este  caso, </w:t>
      </w:r>
      <w:r>
        <w:rPr/>
        <w:t>los </w:t>
      </w:r>
      <w:r>
        <w:rPr>
          <w:spacing w:val="-3"/>
        </w:rPr>
        <w:t>beneficios esperados, netos </w:t>
      </w:r>
      <w:r>
        <w:rPr/>
        <w:t>de </w:t>
      </w:r>
      <w:r>
        <w:rPr>
          <w:spacing w:val="-3"/>
        </w:rPr>
        <w:t>subsidios, correspondientes </w:t>
      </w:r>
      <w:r>
        <w:rPr/>
        <w:t>al </w:t>
      </w:r>
      <w:r>
        <w:rPr>
          <w:spacing w:val="-3"/>
        </w:rPr>
        <w:t>país </w:t>
      </w:r>
      <w:r>
        <w:rPr/>
        <w:t>i, </w:t>
      </w:r>
      <w:r>
        <w:rPr>
          <w:spacing w:val="-3"/>
        </w:rPr>
        <w:t>vienen dados </w:t>
      </w:r>
      <w:r>
        <w:rPr/>
        <w:t>por la</w:t>
      </w:r>
      <w:r>
        <w:rPr>
          <w:spacing w:val="-31"/>
        </w:rPr>
        <w:t> </w:t>
      </w:r>
      <w:r>
        <w:rPr>
          <w:spacing w:val="-3"/>
        </w:rPr>
        <w:t>expresión:</w:t>
      </w:r>
    </w:p>
    <w:p>
      <w:pPr>
        <w:pStyle w:val="BodyText"/>
        <w:rPr>
          <w:sz w:val="20"/>
        </w:rPr>
      </w:pPr>
    </w:p>
    <w:p>
      <w:pPr>
        <w:spacing w:line="247" w:lineRule="exact" w:before="220"/>
        <w:ind w:left="789" w:right="0" w:firstLine="0"/>
        <w:jc w:val="center"/>
        <w:rPr>
          <w:rFonts w:ascii="Times New Roman"/>
          <w:i/>
          <w:sz w:val="14"/>
        </w:rPr>
      </w:pPr>
      <w:r>
        <w:rPr>
          <w:rFonts w:ascii="Times New Roman"/>
          <w:i/>
          <w:position w:val="1"/>
          <w:sz w:val="24"/>
          <w:u w:val="single"/>
        </w:rPr>
        <w:t>(a - c </w:t>
      </w:r>
      <w:r>
        <w:rPr>
          <w:rFonts w:ascii="Times New Roman"/>
          <w:i/>
          <w:sz w:val="24"/>
          <w:u w:val="single"/>
        </w:rPr>
        <w:t>)</w:t>
      </w:r>
      <w:r>
        <w:rPr>
          <w:rFonts w:ascii="Times New Roman"/>
          <w:i/>
          <w:position w:val="13"/>
          <w:sz w:val="14"/>
        </w:rPr>
        <w:t>2</w:t>
      </w:r>
    </w:p>
    <w:p>
      <w:pPr>
        <w:spacing w:line="164" w:lineRule="exact" w:before="0"/>
        <w:ind w:left="386" w:right="714" w:firstLine="0"/>
        <w:jc w:val="center"/>
        <w:rPr>
          <w:rFonts w:ascii="Times New Roman"/>
          <w:i/>
          <w:sz w:val="24"/>
        </w:rPr>
      </w:pPr>
      <w:r>
        <w:rPr>
          <w:rFonts w:ascii="Times New Roman"/>
          <w:i/>
          <w:sz w:val="24"/>
        </w:rPr>
        <w:t>E =</w:t>
      </w:r>
    </w:p>
    <w:p>
      <w:pPr>
        <w:spacing w:line="270" w:lineRule="exact" w:before="0"/>
        <w:ind w:left="801" w:right="0" w:firstLine="0"/>
        <w:jc w:val="center"/>
        <w:rPr>
          <w:rFonts w:ascii="Times New Roman"/>
          <w:i/>
          <w:sz w:val="14"/>
        </w:rPr>
      </w:pPr>
      <w:r>
        <w:rPr>
          <w:rFonts w:ascii="Times New Roman"/>
          <w:i/>
          <w:position w:val="5"/>
          <w:sz w:val="24"/>
        </w:rPr>
        <w:t>9 </w:t>
      </w:r>
      <w:r>
        <w:rPr>
          <w:rFonts w:ascii="Times New Roman"/>
          <w:i/>
          <w:position w:val="1"/>
          <w:sz w:val="24"/>
        </w:rPr>
        <w:t>bN </w:t>
      </w:r>
      <w:r>
        <w:rPr>
          <w:rFonts w:ascii="Times New Roman"/>
          <w:i/>
          <w:sz w:val="14"/>
        </w:rPr>
        <w:t>i</w:t>
      </w:r>
    </w:p>
    <w:p>
      <w:pPr>
        <w:pStyle w:val="BodyText"/>
        <w:rPr>
          <w:rFonts w:ascii="Times New Roman"/>
          <w:i/>
          <w:sz w:val="20"/>
        </w:rPr>
      </w:pPr>
    </w:p>
    <w:p>
      <w:pPr>
        <w:pStyle w:val="BodyText"/>
        <w:rPr>
          <w:rFonts w:ascii="Times New Roman"/>
          <w:i/>
          <w:sz w:val="20"/>
        </w:rPr>
      </w:pPr>
    </w:p>
    <w:p>
      <w:pPr>
        <w:pStyle w:val="BodyText"/>
        <w:spacing w:line="316" w:lineRule="auto" w:before="205"/>
        <w:ind w:left="532" w:right="168"/>
      </w:pPr>
      <w:r>
        <w:rPr/>
        <w:t>En el </w:t>
      </w:r>
      <w:r>
        <w:rPr>
          <w:spacing w:val="-3"/>
        </w:rPr>
        <w:t>caso </w:t>
      </w:r>
      <w:r>
        <w:rPr/>
        <w:t>de que el </w:t>
      </w:r>
      <w:r>
        <w:rPr>
          <w:spacing w:val="-3"/>
        </w:rPr>
        <w:t>país </w:t>
      </w:r>
      <w:r>
        <w:rPr/>
        <w:t>1 </w:t>
      </w:r>
      <w:r>
        <w:rPr>
          <w:spacing w:val="-3"/>
        </w:rPr>
        <w:t>eligiera subsidios </w:t>
      </w:r>
      <w:r>
        <w:rPr/>
        <w:t>y el </w:t>
      </w:r>
      <w:r>
        <w:rPr>
          <w:spacing w:val="-3"/>
        </w:rPr>
        <w:t>país </w:t>
      </w:r>
      <w:r>
        <w:rPr/>
        <w:t>2  el </w:t>
      </w:r>
      <w:r>
        <w:rPr>
          <w:spacing w:val="-3"/>
        </w:rPr>
        <w:t>control </w:t>
      </w:r>
      <w:r>
        <w:rPr/>
        <w:t>de </w:t>
      </w:r>
      <w:r>
        <w:rPr>
          <w:spacing w:val="-3"/>
        </w:rPr>
        <w:t>cantidades, </w:t>
      </w:r>
      <w:r>
        <w:rPr/>
        <w:t>el </w:t>
      </w:r>
      <w:r>
        <w:rPr>
          <w:spacing w:val="-3"/>
        </w:rPr>
        <w:t>subsidio </w:t>
      </w:r>
      <w:r>
        <w:rPr/>
        <w:t>del </w:t>
      </w:r>
      <w:r>
        <w:rPr>
          <w:spacing w:val="-3"/>
        </w:rPr>
        <w:t>país </w:t>
      </w:r>
      <w:r>
        <w:rPr/>
        <w:t>1</w:t>
      </w:r>
      <w:r>
        <w:rPr>
          <w:spacing w:val="-36"/>
        </w:rPr>
        <w:t> </w:t>
      </w:r>
      <w:r>
        <w:rPr>
          <w:spacing w:val="-3"/>
        </w:rPr>
        <w:t>es:</w:t>
      </w:r>
    </w:p>
    <w:p>
      <w:pPr>
        <w:pStyle w:val="BodyText"/>
        <w:rPr>
          <w:sz w:val="20"/>
        </w:rPr>
      </w:pPr>
    </w:p>
    <w:p>
      <w:pPr>
        <w:spacing w:line="227" w:lineRule="exact" w:before="208"/>
        <w:ind w:left="823" w:right="0" w:firstLine="0"/>
        <w:jc w:val="center"/>
        <w:rPr>
          <w:rFonts w:ascii="Times New Roman"/>
          <w:i/>
          <w:sz w:val="24"/>
        </w:rPr>
      </w:pPr>
      <w:r>
        <w:rPr>
          <w:rFonts w:ascii="Times New Roman"/>
          <w:i/>
          <w:sz w:val="24"/>
        </w:rPr>
        <w:t>- (a - c)( </w:t>
      </w:r>
      <w:r>
        <w:rPr>
          <w:rFonts w:ascii="Times New Roman"/>
          <w:i/>
          <w:position w:val="-2"/>
          <w:sz w:val="24"/>
        </w:rPr>
        <w:t>N </w:t>
      </w:r>
      <w:r>
        <w:rPr>
          <w:rFonts w:ascii="Times New Roman"/>
          <w:i/>
          <w:position w:val="-4"/>
          <w:sz w:val="14"/>
        </w:rPr>
        <w:t>1 </w:t>
      </w:r>
      <w:r>
        <w:rPr>
          <w:rFonts w:ascii="Times New Roman"/>
          <w:i/>
          <w:sz w:val="24"/>
        </w:rPr>
        <w:t>- 1)</w:t>
      </w:r>
    </w:p>
    <w:p>
      <w:pPr>
        <w:spacing w:line="145" w:lineRule="exact" w:before="0"/>
        <w:ind w:left="386" w:right="1393" w:firstLine="0"/>
        <w:jc w:val="center"/>
        <w:rPr>
          <w:rFonts w:ascii="Times New Roman"/>
          <w:i/>
          <w:sz w:val="24"/>
        </w:rPr>
      </w:pPr>
      <w:r>
        <w:rPr/>
        <w:pict>
          <v:line style="position:absolute;mso-position-horizontal-relative:page;mso-position-vertical-relative:paragraph;z-index:2536" from="283.839996pt,4.431665pt" to="352.959996pt,4.431665pt" stroked="true" strokeweight=".48pt" strokecolor="#000000">
            <w10:wrap type="none"/>
          </v:line>
        </w:pict>
      </w:r>
      <w:r>
        <w:rPr>
          <w:rFonts w:ascii="Times New Roman"/>
          <w:i/>
          <w:position w:val="1"/>
          <w:sz w:val="24"/>
        </w:rPr>
        <w:t>s</w:t>
      </w:r>
      <w:r>
        <w:rPr>
          <w:rFonts w:ascii="Times New Roman"/>
          <w:i/>
          <w:sz w:val="14"/>
        </w:rPr>
        <w:t>1 </w:t>
      </w:r>
      <w:r>
        <w:rPr>
          <w:rFonts w:ascii="Times New Roman"/>
          <w:i/>
          <w:position w:val="5"/>
          <w:sz w:val="24"/>
        </w:rPr>
        <w:t>=</w:t>
      </w:r>
    </w:p>
    <w:p>
      <w:pPr>
        <w:spacing w:line="275" w:lineRule="exact" w:before="0"/>
        <w:ind w:left="840" w:right="0" w:firstLine="0"/>
        <w:jc w:val="center"/>
        <w:rPr>
          <w:rFonts w:ascii="Times New Roman"/>
          <w:i/>
          <w:sz w:val="24"/>
        </w:rPr>
      </w:pPr>
      <w:r>
        <w:rPr>
          <w:rFonts w:ascii="Times New Roman"/>
          <w:i/>
          <w:position w:val="-2"/>
          <w:sz w:val="24"/>
        </w:rPr>
        <w:t>N </w:t>
      </w:r>
      <w:r>
        <w:rPr>
          <w:rFonts w:ascii="Times New Roman"/>
          <w:i/>
          <w:position w:val="-3"/>
          <w:sz w:val="14"/>
        </w:rPr>
        <w:t>1 </w:t>
      </w:r>
      <w:r>
        <w:rPr>
          <w:rFonts w:ascii="Times New Roman"/>
          <w:i/>
          <w:sz w:val="24"/>
        </w:rPr>
        <w:t>( </w:t>
      </w:r>
      <w:r>
        <w:rPr>
          <w:rFonts w:ascii="Times New Roman"/>
          <w:i/>
          <w:position w:val="-2"/>
          <w:sz w:val="24"/>
        </w:rPr>
        <w:t>N </w:t>
      </w:r>
      <w:r>
        <w:rPr>
          <w:rFonts w:ascii="Times New Roman"/>
          <w:i/>
          <w:position w:val="-3"/>
          <w:sz w:val="14"/>
        </w:rPr>
        <w:t>1 </w:t>
      </w:r>
      <w:r>
        <w:rPr>
          <w:rFonts w:ascii="Times New Roman"/>
          <w:i/>
          <w:sz w:val="24"/>
        </w:rPr>
        <w:t>+ 3)</w:t>
      </w:r>
    </w:p>
    <w:p>
      <w:pPr>
        <w:pStyle w:val="BodyText"/>
        <w:spacing w:before="9"/>
        <w:rPr>
          <w:rFonts w:ascii="Times New Roman"/>
          <w:i/>
          <w:sz w:val="26"/>
        </w:rPr>
      </w:pPr>
      <w:r>
        <w:rPr/>
        <w:pict>
          <v:line style="position:absolute;mso-position-horizontal-relative:page;mso-position-vertical-relative:paragraph;z-index:2464;mso-wrap-distance-left:0;mso-wrap-distance-right:0" from="93.639999pt,17.684296pt" to="523.359999pt,17.684296pt" stroked="true" strokeweight=".6pt" strokecolor="#000000">
            <w10:wrap type="topAndBottom"/>
          </v:line>
        </w:pict>
      </w:r>
    </w:p>
    <w:p>
      <w:pPr>
        <w:spacing w:line="268" w:lineRule="auto" w:before="129"/>
        <w:ind w:left="100" w:right="105" w:firstLine="0"/>
        <w:jc w:val="both"/>
        <w:rPr>
          <w:sz w:val="19"/>
        </w:rPr>
      </w:pPr>
      <w:r>
        <w:rPr>
          <w:spacing w:val="-4"/>
          <w:sz w:val="19"/>
        </w:rPr>
        <w:t>subsidio óptimo. </w:t>
      </w:r>
      <w:r>
        <w:rPr>
          <w:sz w:val="19"/>
        </w:rPr>
        <w:t>La </w:t>
      </w:r>
      <w:r>
        <w:rPr>
          <w:spacing w:val="-4"/>
          <w:sz w:val="19"/>
        </w:rPr>
        <w:t>expresión </w:t>
      </w:r>
      <w:r>
        <w:rPr>
          <w:sz w:val="19"/>
        </w:rPr>
        <w:t>de </w:t>
      </w:r>
      <w:r>
        <w:rPr>
          <w:spacing w:val="-3"/>
          <w:sz w:val="19"/>
        </w:rPr>
        <w:t>éste </w:t>
      </w:r>
      <w:r>
        <w:rPr>
          <w:spacing w:val="-4"/>
          <w:sz w:val="19"/>
        </w:rPr>
        <w:t>contradice </w:t>
      </w:r>
      <w:r>
        <w:rPr>
          <w:sz w:val="19"/>
        </w:rPr>
        <w:t>la </w:t>
      </w:r>
      <w:r>
        <w:rPr>
          <w:spacing w:val="-4"/>
          <w:sz w:val="19"/>
        </w:rPr>
        <w:t>afirmación </w:t>
      </w:r>
      <w:r>
        <w:rPr>
          <w:sz w:val="19"/>
        </w:rPr>
        <w:t>de </w:t>
      </w:r>
      <w:r>
        <w:rPr>
          <w:spacing w:val="-4"/>
          <w:sz w:val="19"/>
        </w:rPr>
        <w:t>estos autores acerca </w:t>
      </w:r>
      <w:r>
        <w:rPr>
          <w:sz w:val="19"/>
        </w:rPr>
        <w:t>de la </w:t>
      </w:r>
      <w:r>
        <w:rPr>
          <w:spacing w:val="-4"/>
          <w:sz w:val="19"/>
        </w:rPr>
        <w:t>necesidad </w:t>
      </w:r>
      <w:r>
        <w:rPr>
          <w:sz w:val="19"/>
        </w:rPr>
        <w:t>de un </w:t>
      </w:r>
      <w:r>
        <w:rPr>
          <w:spacing w:val="-4"/>
          <w:sz w:val="19"/>
        </w:rPr>
        <w:t>tamaño pequeño </w:t>
      </w:r>
      <w:r>
        <w:rPr>
          <w:spacing w:val="-3"/>
          <w:sz w:val="19"/>
        </w:rPr>
        <w:t>del </w:t>
      </w:r>
      <w:r>
        <w:rPr>
          <w:spacing w:val="-4"/>
          <w:sz w:val="19"/>
        </w:rPr>
        <w:t>sector nacional </w:t>
      </w:r>
      <w:r>
        <w:rPr>
          <w:spacing w:val="-3"/>
          <w:sz w:val="19"/>
        </w:rPr>
        <w:t>para </w:t>
      </w:r>
      <w:r>
        <w:rPr>
          <w:spacing w:val="-4"/>
          <w:sz w:val="19"/>
        </w:rPr>
        <w:t>garantizar</w:t>
      </w:r>
      <w:r>
        <w:rPr>
          <w:spacing w:val="106"/>
          <w:sz w:val="19"/>
        </w:rPr>
        <w:t> </w:t>
      </w:r>
      <w:r>
        <w:rPr>
          <w:sz w:val="19"/>
        </w:rPr>
        <w:t>el </w:t>
      </w:r>
      <w:r>
        <w:rPr>
          <w:spacing w:val="-4"/>
          <w:sz w:val="19"/>
        </w:rPr>
        <w:t>signo positivo </w:t>
      </w:r>
      <w:r>
        <w:rPr>
          <w:spacing w:val="-3"/>
          <w:sz w:val="19"/>
        </w:rPr>
        <w:t>del </w:t>
      </w:r>
      <w:r>
        <w:rPr>
          <w:spacing w:val="-4"/>
          <w:sz w:val="19"/>
        </w:rPr>
        <w:t>subsidio óptimo. </w:t>
      </w:r>
      <w:r>
        <w:rPr>
          <w:spacing w:val="-3"/>
          <w:sz w:val="19"/>
        </w:rPr>
        <w:t>Así, </w:t>
      </w:r>
      <w:r>
        <w:rPr>
          <w:sz w:val="19"/>
        </w:rPr>
        <w:t>si la </w:t>
      </w:r>
      <w:r>
        <w:rPr>
          <w:spacing w:val="-4"/>
          <w:sz w:val="19"/>
        </w:rPr>
        <w:t>economía </w:t>
      </w:r>
      <w:r>
        <w:rPr>
          <w:sz w:val="19"/>
        </w:rPr>
        <w:t>i </w:t>
      </w:r>
      <w:r>
        <w:rPr>
          <w:spacing w:val="-4"/>
          <w:sz w:val="19"/>
        </w:rPr>
        <w:t>posee </w:t>
      </w:r>
      <w:r>
        <w:rPr>
          <w:spacing w:val="-3"/>
          <w:sz w:val="19"/>
        </w:rPr>
        <w:t>solo </w:t>
      </w:r>
      <w:r>
        <w:rPr>
          <w:spacing w:val="-4"/>
          <w:sz w:val="19"/>
        </w:rPr>
        <w:t>tres empresas produciendo </w:t>
      </w:r>
      <w:r>
        <w:rPr>
          <w:sz w:val="19"/>
        </w:rPr>
        <w:t>el </w:t>
      </w:r>
      <w:r>
        <w:rPr>
          <w:spacing w:val="-4"/>
          <w:sz w:val="19"/>
        </w:rPr>
        <w:t>bien, </w:t>
      </w:r>
      <w:r>
        <w:rPr>
          <w:spacing w:val="-3"/>
          <w:sz w:val="19"/>
        </w:rPr>
        <w:t>será </w:t>
      </w:r>
      <w:r>
        <w:rPr>
          <w:spacing w:val="-4"/>
          <w:sz w:val="19"/>
        </w:rPr>
        <w:t>óptimo </w:t>
      </w:r>
      <w:r>
        <w:rPr>
          <w:sz w:val="19"/>
        </w:rPr>
        <w:t>un </w:t>
      </w:r>
      <w:r>
        <w:rPr>
          <w:spacing w:val="-4"/>
          <w:sz w:val="19"/>
        </w:rPr>
        <w:t>impuesto </w:t>
      </w:r>
      <w:r>
        <w:rPr>
          <w:sz w:val="19"/>
        </w:rPr>
        <w:t>a la </w:t>
      </w:r>
      <w:r>
        <w:rPr>
          <w:spacing w:val="-4"/>
          <w:sz w:val="19"/>
        </w:rPr>
        <w:t>exportación </w:t>
      </w:r>
      <w:r>
        <w:rPr>
          <w:sz w:val="19"/>
        </w:rPr>
        <w:t>si el </w:t>
      </w:r>
      <w:r>
        <w:rPr>
          <w:spacing w:val="-4"/>
          <w:sz w:val="19"/>
        </w:rPr>
        <w:t>otro </w:t>
      </w:r>
      <w:r>
        <w:rPr>
          <w:spacing w:val="-3"/>
          <w:sz w:val="19"/>
        </w:rPr>
        <w:t>país </w:t>
      </w:r>
      <w:r>
        <w:rPr>
          <w:spacing w:val="-4"/>
          <w:sz w:val="19"/>
        </w:rPr>
        <w:t>posee </w:t>
      </w:r>
      <w:r>
        <w:rPr>
          <w:spacing w:val="-3"/>
          <w:sz w:val="19"/>
        </w:rPr>
        <w:t>una sola </w:t>
      </w:r>
      <w:r>
        <w:rPr>
          <w:spacing w:val="-4"/>
          <w:sz w:val="19"/>
        </w:rPr>
        <w:t>empresa. </w:t>
      </w:r>
      <w:r>
        <w:rPr>
          <w:sz w:val="19"/>
        </w:rPr>
        <w:t>En </w:t>
      </w:r>
      <w:r>
        <w:rPr>
          <w:spacing w:val="-4"/>
          <w:sz w:val="19"/>
        </w:rPr>
        <w:t>realidad, </w:t>
      </w:r>
      <w:r>
        <w:rPr>
          <w:sz w:val="19"/>
        </w:rPr>
        <w:t>el </w:t>
      </w:r>
      <w:r>
        <w:rPr>
          <w:spacing w:val="-4"/>
          <w:sz w:val="19"/>
        </w:rPr>
        <w:t>determinante </w:t>
      </w:r>
      <w:r>
        <w:rPr>
          <w:spacing w:val="-3"/>
          <w:sz w:val="19"/>
        </w:rPr>
        <w:t>del </w:t>
      </w:r>
      <w:r>
        <w:rPr>
          <w:spacing w:val="-4"/>
          <w:sz w:val="19"/>
        </w:rPr>
        <w:t>signo </w:t>
      </w:r>
      <w:r>
        <w:rPr>
          <w:sz w:val="19"/>
        </w:rPr>
        <w:t>de </w:t>
      </w:r>
      <w:r>
        <w:rPr>
          <w:spacing w:val="-4"/>
          <w:sz w:val="19"/>
        </w:rPr>
        <w:t>la</w:t>
      </w:r>
      <w:r>
        <w:rPr>
          <w:spacing w:val="106"/>
          <w:sz w:val="19"/>
        </w:rPr>
        <w:t> </w:t>
      </w:r>
      <w:r>
        <w:rPr>
          <w:spacing w:val="-4"/>
          <w:sz w:val="19"/>
        </w:rPr>
        <w:t>política óptima </w:t>
      </w:r>
      <w:r>
        <w:rPr>
          <w:sz w:val="19"/>
        </w:rPr>
        <w:t>es el </w:t>
      </w:r>
      <w:r>
        <w:rPr>
          <w:spacing w:val="-4"/>
          <w:sz w:val="19"/>
        </w:rPr>
        <w:t>tamaño </w:t>
      </w:r>
      <w:r>
        <w:rPr>
          <w:spacing w:val="-3"/>
          <w:sz w:val="19"/>
        </w:rPr>
        <w:t>del </w:t>
      </w:r>
      <w:r>
        <w:rPr>
          <w:spacing w:val="-4"/>
          <w:sz w:val="19"/>
        </w:rPr>
        <w:t>sector </w:t>
      </w:r>
      <w:r>
        <w:rPr>
          <w:sz w:val="19"/>
        </w:rPr>
        <w:t>en el </w:t>
      </w:r>
      <w:r>
        <w:rPr>
          <w:spacing w:val="-3"/>
          <w:sz w:val="19"/>
        </w:rPr>
        <w:t>país </w:t>
      </w:r>
      <w:r>
        <w:rPr>
          <w:sz w:val="19"/>
        </w:rPr>
        <w:t>i en </w:t>
      </w:r>
      <w:r>
        <w:rPr>
          <w:spacing w:val="-4"/>
          <w:sz w:val="19"/>
        </w:rPr>
        <w:t>relación </w:t>
      </w:r>
      <w:r>
        <w:rPr>
          <w:sz w:val="19"/>
        </w:rPr>
        <w:t>al </w:t>
      </w:r>
      <w:r>
        <w:rPr>
          <w:spacing w:val="-3"/>
          <w:sz w:val="19"/>
        </w:rPr>
        <w:t>del </w:t>
      </w:r>
      <w:r>
        <w:rPr>
          <w:spacing w:val="-4"/>
          <w:sz w:val="19"/>
        </w:rPr>
        <w:t>otro país: </w:t>
      </w:r>
      <w:r>
        <w:rPr>
          <w:sz w:val="19"/>
        </w:rPr>
        <w:t>el </w:t>
      </w:r>
      <w:r>
        <w:rPr>
          <w:spacing w:val="-4"/>
          <w:sz w:val="19"/>
        </w:rPr>
        <w:t>mismo </w:t>
      </w:r>
      <w:r>
        <w:rPr>
          <w:spacing w:val="-3"/>
          <w:sz w:val="19"/>
        </w:rPr>
        <w:t>será </w:t>
      </w:r>
      <w:r>
        <w:rPr>
          <w:spacing w:val="-4"/>
          <w:sz w:val="19"/>
        </w:rPr>
        <w:t>positivo cuando </w:t>
      </w:r>
      <w:r>
        <w:rPr>
          <w:sz w:val="19"/>
        </w:rPr>
        <w:t>el </w:t>
      </w:r>
      <w:r>
        <w:rPr>
          <w:spacing w:val="-4"/>
          <w:sz w:val="19"/>
        </w:rPr>
        <w:t>número </w:t>
      </w:r>
      <w:r>
        <w:rPr>
          <w:sz w:val="19"/>
        </w:rPr>
        <w:t>de </w:t>
      </w:r>
      <w:r>
        <w:rPr>
          <w:spacing w:val="-4"/>
          <w:sz w:val="19"/>
        </w:rPr>
        <w:t>empresas </w:t>
      </w:r>
      <w:r>
        <w:rPr>
          <w:spacing w:val="-3"/>
          <w:sz w:val="19"/>
        </w:rPr>
        <w:t>del país </w:t>
      </w:r>
      <w:r>
        <w:rPr>
          <w:sz w:val="19"/>
        </w:rPr>
        <w:t>i </w:t>
      </w:r>
      <w:r>
        <w:rPr>
          <w:spacing w:val="-3"/>
          <w:sz w:val="19"/>
        </w:rPr>
        <w:t>sea </w:t>
      </w:r>
      <w:r>
        <w:rPr>
          <w:spacing w:val="-4"/>
          <w:sz w:val="19"/>
        </w:rPr>
        <w:t>menor </w:t>
      </w:r>
      <w:r>
        <w:rPr>
          <w:sz w:val="19"/>
        </w:rPr>
        <w:t>o </w:t>
      </w:r>
      <w:r>
        <w:rPr>
          <w:spacing w:val="-4"/>
          <w:sz w:val="19"/>
        </w:rPr>
        <w:t>igual </w:t>
      </w:r>
      <w:r>
        <w:rPr>
          <w:spacing w:val="-3"/>
          <w:sz w:val="19"/>
        </w:rPr>
        <w:t>que </w:t>
      </w:r>
      <w:r>
        <w:rPr>
          <w:sz w:val="19"/>
        </w:rPr>
        <w:t>el </w:t>
      </w:r>
      <w:r>
        <w:rPr>
          <w:spacing w:val="-4"/>
          <w:sz w:val="19"/>
        </w:rPr>
        <w:t>número </w:t>
      </w:r>
      <w:r>
        <w:rPr>
          <w:sz w:val="19"/>
        </w:rPr>
        <w:t>de </w:t>
      </w:r>
      <w:r>
        <w:rPr>
          <w:spacing w:val="-4"/>
          <w:sz w:val="19"/>
        </w:rPr>
        <w:t>empresas </w:t>
      </w:r>
      <w:r>
        <w:rPr>
          <w:spacing w:val="-3"/>
          <w:sz w:val="19"/>
        </w:rPr>
        <w:t>del otro país </w:t>
      </w:r>
      <w:r>
        <w:rPr>
          <w:spacing w:val="-4"/>
          <w:sz w:val="19"/>
        </w:rPr>
        <w:t>(independientemente </w:t>
      </w:r>
      <w:r>
        <w:rPr>
          <w:sz w:val="19"/>
        </w:rPr>
        <w:t>de su </w:t>
      </w:r>
      <w:r>
        <w:rPr>
          <w:spacing w:val="-4"/>
          <w:sz w:val="19"/>
        </w:rPr>
        <w:t>mayor </w:t>
      </w:r>
      <w:r>
        <w:rPr>
          <w:sz w:val="19"/>
        </w:rPr>
        <w:t>o </w:t>
      </w:r>
      <w:r>
        <w:rPr>
          <w:spacing w:val="-4"/>
          <w:sz w:val="19"/>
        </w:rPr>
        <w:t>menor tamaño</w:t>
      </w:r>
      <w:r>
        <w:rPr>
          <w:spacing w:val="-7"/>
          <w:sz w:val="19"/>
        </w:rPr>
        <w:t> </w:t>
      </w:r>
      <w:r>
        <w:rPr>
          <w:spacing w:val="-4"/>
          <w:sz w:val="19"/>
        </w:rPr>
        <w:t>absoluto).</w:t>
      </w:r>
    </w:p>
    <w:p>
      <w:pPr>
        <w:spacing w:after="0" w:line="268" w:lineRule="auto"/>
        <w:jc w:val="both"/>
        <w:rPr>
          <w:sz w:val="19"/>
        </w:rPr>
        <w:sectPr>
          <w:type w:val="continuous"/>
          <w:pgSz w:w="11900" w:h="16840"/>
          <w:pgMar w:top="1040" w:bottom="280" w:left="1340" w:right="1320"/>
        </w:sectPr>
      </w:pPr>
    </w:p>
    <w:p>
      <w:pPr>
        <w:pStyle w:val="BodyText"/>
        <w:rPr>
          <w:sz w:val="20"/>
        </w:rPr>
      </w:pPr>
    </w:p>
    <w:p>
      <w:pPr>
        <w:pStyle w:val="BodyText"/>
        <w:spacing w:before="8"/>
        <w:rPr>
          <w:sz w:val="20"/>
        </w:rPr>
      </w:pPr>
    </w:p>
    <w:p>
      <w:pPr>
        <w:pStyle w:val="BodyText"/>
        <w:spacing w:line="316" w:lineRule="auto" w:before="77"/>
        <w:ind w:left="192" w:right="230"/>
      </w:pPr>
      <w:r>
        <w:rPr/>
        <w:t>Los </w:t>
      </w:r>
      <w:r>
        <w:rPr>
          <w:spacing w:val="-3"/>
        </w:rPr>
        <w:t>beneficios esperados </w:t>
      </w:r>
      <w:r>
        <w:rPr/>
        <w:t>de </w:t>
      </w:r>
      <w:r>
        <w:rPr>
          <w:spacing w:val="-3"/>
        </w:rPr>
        <w:t>ambos países vienen expresados</w:t>
      </w:r>
      <w:r>
        <w:rPr>
          <w:spacing w:val="138"/>
        </w:rPr>
        <w:t> </w:t>
      </w:r>
      <w:r>
        <w:rPr>
          <w:spacing w:val="-3"/>
        </w:rPr>
        <w:t>por:</w:t>
      </w:r>
    </w:p>
    <w:p>
      <w:pPr>
        <w:pStyle w:val="BodyText"/>
        <w:rPr>
          <w:sz w:val="20"/>
        </w:rPr>
      </w:pPr>
    </w:p>
    <w:p>
      <w:pPr>
        <w:spacing w:after="0"/>
        <w:rPr>
          <w:sz w:val="20"/>
        </w:rPr>
        <w:sectPr>
          <w:pgSz w:w="11900" w:h="16840"/>
          <w:pgMar w:header="1784" w:footer="0" w:top="2020" w:bottom="280" w:left="1680" w:right="1320"/>
        </w:sectPr>
      </w:pPr>
    </w:p>
    <w:p>
      <w:pPr>
        <w:tabs>
          <w:tab w:pos="319" w:val="left" w:leader="none"/>
        </w:tabs>
        <w:spacing w:line="238" w:lineRule="exact" w:before="235"/>
        <w:ind w:left="0" w:right="529" w:firstLine="0"/>
        <w:jc w:val="right"/>
        <w:rPr>
          <w:rFonts w:ascii="Times New Roman"/>
          <w:i/>
          <w:sz w:val="14"/>
        </w:rPr>
      </w:pPr>
      <w:r>
        <w:rPr>
          <w:rFonts w:ascii="Times New Roman"/>
          <w:i/>
          <w:position w:val="1"/>
          <w:sz w:val="24"/>
          <w:u w:val="single"/>
        </w:rPr>
        <w:t> </w:t>
        <w:tab/>
        <w:t>(a -</w:t>
      </w:r>
      <w:r>
        <w:rPr>
          <w:rFonts w:ascii="Times New Roman"/>
          <w:i/>
          <w:spacing w:val="-39"/>
          <w:position w:val="1"/>
          <w:sz w:val="24"/>
          <w:u w:val="single"/>
        </w:rPr>
        <w:t> </w:t>
      </w:r>
      <w:r>
        <w:rPr>
          <w:rFonts w:ascii="Times New Roman"/>
          <w:i/>
          <w:position w:val="1"/>
          <w:sz w:val="24"/>
          <w:u w:val="single"/>
        </w:rPr>
        <w:t>c </w:t>
      </w:r>
      <w:r>
        <w:rPr>
          <w:rFonts w:ascii="Times New Roman"/>
          <w:i/>
          <w:spacing w:val="-3"/>
          <w:sz w:val="24"/>
          <w:u w:val="single"/>
        </w:rPr>
        <w:t>)</w:t>
      </w:r>
      <w:r>
        <w:rPr>
          <w:rFonts w:ascii="Times New Roman"/>
          <w:i/>
          <w:spacing w:val="-3"/>
          <w:position w:val="12"/>
          <w:sz w:val="14"/>
        </w:rPr>
        <w:t>2</w:t>
      </w:r>
    </w:p>
    <w:p>
      <w:pPr>
        <w:tabs>
          <w:tab w:pos="4771" w:val="left" w:leader="none"/>
        </w:tabs>
        <w:spacing w:line="91" w:lineRule="exact" w:before="0"/>
        <w:ind w:left="2952" w:right="0" w:firstLine="0"/>
        <w:jc w:val="center"/>
        <w:rPr>
          <w:rFonts w:ascii="Times New Roman"/>
          <w:i/>
          <w:sz w:val="24"/>
        </w:rPr>
      </w:pPr>
      <w:r>
        <w:rPr>
          <w:rFonts w:ascii="Times New Roman"/>
          <w:i/>
          <w:position w:val="-2"/>
          <w:sz w:val="24"/>
        </w:rPr>
        <w:t>E</w:t>
      </w:r>
      <w:r>
        <w:rPr>
          <w:rFonts w:ascii="Times New Roman"/>
          <w:i/>
          <w:spacing w:val="40"/>
          <w:position w:val="-2"/>
          <w:sz w:val="24"/>
        </w:rPr>
        <w:t> </w:t>
      </w:r>
      <w:r>
        <w:rPr>
          <w:rFonts w:ascii="Times New Roman"/>
          <w:i/>
          <w:sz w:val="24"/>
        </w:rPr>
        <w:t>=</w:t>
        <w:tab/>
        <w:t>+</w:t>
      </w:r>
    </w:p>
    <w:p>
      <w:pPr>
        <w:pStyle w:val="BodyText"/>
        <w:spacing w:before="7"/>
        <w:rPr>
          <w:rFonts w:ascii="Times New Roman"/>
          <w:i/>
          <w:sz w:val="20"/>
        </w:rPr>
      </w:pPr>
      <w:r>
        <w:rPr/>
        <w:br w:type="column"/>
      </w:r>
      <w:r>
        <w:rPr>
          <w:rFonts w:ascii="Times New Roman"/>
          <w:i/>
          <w:sz w:val="20"/>
        </w:rPr>
      </w:r>
    </w:p>
    <w:p>
      <w:pPr>
        <w:spacing w:before="0"/>
        <w:ind w:left="282" w:right="0" w:firstLine="0"/>
        <w:jc w:val="left"/>
        <w:rPr>
          <w:rFonts w:ascii="Symbol" w:hAnsi="Symbol"/>
          <w:sz w:val="24"/>
        </w:rPr>
      </w:pPr>
      <w:r>
        <w:rPr/>
        <w:pict>
          <v:line style="position:absolute;mso-position-horizontal-relative:page;mso-position-vertical-relative:paragraph;z-index:2608" from="332.679993pt,16.624445pt" to="384.759993pt,16.624445pt" stroked="true" strokeweight=".48pt" strokecolor="#000000">
            <w10:wrap type="none"/>
          </v:line>
        </w:pict>
      </w:r>
      <w:r>
        <w:rPr>
          <w:rFonts w:ascii="Times New Roman" w:hAnsi="Times New Roman"/>
          <w:i/>
          <w:sz w:val="24"/>
        </w:rPr>
        <w:t>var</w:t>
      </w:r>
      <w:r>
        <w:rPr>
          <w:rFonts w:ascii="Symbol" w:hAnsi="Symbol"/>
          <w:sz w:val="24"/>
        </w:rPr>
        <w:t></w:t>
      </w:r>
    </w:p>
    <w:p>
      <w:pPr>
        <w:spacing w:after="0"/>
        <w:jc w:val="left"/>
        <w:rPr>
          <w:rFonts w:ascii="Symbol" w:hAnsi="Symbol"/>
          <w:sz w:val="24"/>
        </w:rPr>
        <w:sectPr>
          <w:type w:val="continuous"/>
          <w:pgSz w:w="11900" w:h="16840"/>
          <w:pgMar w:top="1040" w:bottom="280" w:left="1680" w:right="1320"/>
          <w:cols w:num="2" w:equalWidth="0">
            <w:col w:w="4934" w:space="40"/>
            <w:col w:w="3926"/>
          </w:cols>
        </w:sectPr>
      </w:pPr>
    </w:p>
    <w:p>
      <w:pPr>
        <w:spacing w:line="89" w:lineRule="exact" w:before="0"/>
        <w:ind w:left="0" w:right="914" w:firstLine="0"/>
        <w:jc w:val="right"/>
        <w:rPr>
          <w:rFonts w:ascii="Times New Roman"/>
          <w:i/>
          <w:sz w:val="14"/>
        </w:rPr>
      </w:pPr>
      <w:r>
        <w:rPr>
          <w:rFonts w:ascii="Times New Roman"/>
          <w:i/>
          <w:w w:val="99"/>
          <w:sz w:val="14"/>
        </w:rPr>
        <w:t>1</w:t>
      </w:r>
    </w:p>
    <w:p>
      <w:pPr>
        <w:spacing w:line="262" w:lineRule="exact" w:before="0"/>
        <w:ind w:left="0" w:right="0" w:firstLine="0"/>
        <w:jc w:val="right"/>
        <w:rPr>
          <w:rFonts w:ascii="Times New Roman"/>
          <w:i/>
          <w:sz w:val="24"/>
        </w:rPr>
      </w:pPr>
      <w:r>
        <w:rPr/>
        <w:pict>
          <v:shape style="position:absolute;margin-left:354.880188pt;margin-top:5.413969pt;width:3.5pt;height:7pt;mso-position-horizontal-relative:page;mso-position-vertical-relative:paragraph;z-index:268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1"/>
          <w:sz w:val="24"/>
        </w:rPr>
        <w:t>bN </w:t>
      </w:r>
      <w:r>
        <w:rPr>
          <w:rFonts w:ascii="Times New Roman"/>
          <w:i/>
          <w:sz w:val="14"/>
        </w:rPr>
        <w:t>1 </w:t>
      </w:r>
      <w:r>
        <w:rPr>
          <w:rFonts w:ascii="Times New Roman"/>
          <w:i/>
          <w:position w:val="5"/>
          <w:sz w:val="24"/>
        </w:rPr>
        <w:t>( </w:t>
      </w:r>
      <w:r>
        <w:rPr>
          <w:rFonts w:ascii="Times New Roman"/>
          <w:i/>
          <w:position w:val="1"/>
          <w:sz w:val="24"/>
        </w:rPr>
        <w:t>N</w:t>
      </w:r>
    </w:p>
    <w:p>
      <w:pPr>
        <w:spacing w:before="19"/>
        <w:ind w:left="0" w:right="0" w:firstLine="0"/>
        <w:jc w:val="right"/>
        <w:rPr>
          <w:rFonts w:ascii="Times New Roman"/>
          <w:i/>
          <w:sz w:val="14"/>
        </w:rPr>
      </w:pPr>
      <w:r>
        <w:rPr/>
        <w:br w:type="column"/>
      </w:r>
      <w:r>
        <w:rPr>
          <w:rFonts w:ascii="Times New Roman"/>
          <w:i/>
          <w:position w:val="1"/>
          <w:sz w:val="24"/>
        </w:rPr>
        <w:t>+ 3 </w:t>
      </w:r>
      <w:r>
        <w:rPr>
          <w:rFonts w:ascii="Times New Roman"/>
          <w:i/>
          <w:sz w:val="24"/>
        </w:rPr>
        <w:t>)</w:t>
      </w:r>
      <w:r>
        <w:rPr>
          <w:rFonts w:ascii="Times New Roman"/>
          <w:i/>
          <w:position w:val="12"/>
          <w:sz w:val="14"/>
        </w:rPr>
        <w:t>2</w:t>
      </w:r>
    </w:p>
    <w:p>
      <w:pPr>
        <w:spacing w:line="57" w:lineRule="exact" w:before="96"/>
        <w:ind w:left="0" w:right="60" w:firstLine="0"/>
        <w:jc w:val="right"/>
        <w:rPr>
          <w:rFonts w:ascii="Times New Roman"/>
          <w:i/>
          <w:sz w:val="14"/>
        </w:rPr>
      </w:pPr>
      <w:r>
        <w:rPr/>
        <w:pict>
          <v:shape style="position:absolute;margin-left:289.840393pt;margin-top:-6.265828pt;width:3.5pt;height:7pt;mso-position-horizontal-relative:page;mso-position-vertical-relative:paragraph;z-index:265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w w:val="99"/>
          <w:sz w:val="14"/>
        </w:rPr>
        <w:t>2</w:t>
      </w:r>
    </w:p>
    <w:p>
      <w:pPr>
        <w:spacing w:before="38"/>
        <w:ind w:left="223" w:right="-17" w:firstLine="0"/>
        <w:jc w:val="left"/>
        <w:rPr>
          <w:rFonts w:ascii="Times New Roman"/>
          <w:i/>
          <w:sz w:val="24"/>
        </w:rPr>
      </w:pPr>
      <w:r>
        <w:rPr/>
        <w:br w:type="column"/>
      </w:r>
      <w:r>
        <w:rPr>
          <w:rFonts w:ascii="Times New Roman"/>
          <w:i/>
          <w:sz w:val="24"/>
        </w:rPr>
        <w:t>b(</w:t>
      </w:r>
      <w:r>
        <w:rPr>
          <w:rFonts w:ascii="Times New Roman"/>
          <w:i/>
          <w:spacing w:val="-9"/>
          <w:sz w:val="24"/>
        </w:rPr>
        <w:t> </w:t>
      </w:r>
      <w:r>
        <w:rPr>
          <w:rFonts w:ascii="Times New Roman"/>
          <w:i/>
          <w:position w:val="-2"/>
          <w:sz w:val="24"/>
        </w:rPr>
        <w:t>N</w:t>
      </w:r>
    </w:p>
    <w:p>
      <w:pPr>
        <w:spacing w:before="19"/>
        <w:ind w:left="68" w:right="0" w:firstLine="0"/>
        <w:jc w:val="left"/>
        <w:rPr>
          <w:rFonts w:ascii="Times New Roman"/>
          <w:i/>
          <w:sz w:val="14"/>
        </w:rPr>
      </w:pPr>
      <w:r>
        <w:rPr/>
        <w:br w:type="column"/>
      </w:r>
      <w:r>
        <w:rPr>
          <w:rFonts w:ascii="Times New Roman"/>
          <w:i/>
          <w:position w:val="1"/>
          <w:sz w:val="24"/>
        </w:rPr>
        <w:t>+1 </w:t>
      </w:r>
      <w:r>
        <w:rPr>
          <w:rFonts w:ascii="Times New Roman"/>
          <w:i/>
          <w:sz w:val="24"/>
        </w:rPr>
        <w:t>)</w:t>
      </w:r>
      <w:r>
        <w:rPr>
          <w:rFonts w:ascii="Times New Roman"/>
          <w:i/>
          <w:position w:val="12"/>
          <w:sz w:val="14"/>
        </w:rPr>
        <w:t>2</w:t>
      </w:r>
    </w:p>
    <w:p>
      <w:pPr>
        <w:spacing w:after="0"/>
        <w:jc w:val="left"/>
        <w:rPr>
          <w:rFonts w:ascii="Times New Roman"/>
          <w:sz w:val="14"/>
        </w:rPr>
        <w:sectPr>
          <w:type w:val="continuous"/>
          <w:pgSz w:w="11900" w:h="16840"/>
          <w:pgMar w:top="1040" w:bottom="280" w:left="1680" w:right="1320"/>
          <w:cols w:num="4" w:equalWidth="0">
            <w:col w:w="4095" w:space="40"/>
            <w:col w:w="585" w:space="40"/>
            <w:col w:w="637" w:space="40"/>
            <w:col w:w="3463"/>
          </w:cols>
        </w:sectPr>
      </w:pPr>
    </w:p>
    <w:p>
      <w:pPr>
        <w:spacing w:line="276" w:lineRule="exact" w:before="0"/>
        <w:ind w:left="1293" w:right="1228" w:firstLine="0"/>
        <w:jc w:val="center"/>
        <w:rPr>
          <w:rFonts w:ascii="Times New Roman"/>
          <w:i/>
          <w:sz w:val="24"/>
        </w:rPr>
      </w:pPr>
      <w:r>
        <w:rPr>
          <w:rFonts w:ascii="Times New Roman"/>
          <w:i/>
          <w:position w:val="-17"/>
          <w:sz w:val="24"/>
        </w:rPr>
        <w:t>E </w:t>
      </w:r>
      <w:r>
        <w:rPr>
          <w:rFonts w:ascii="Times New Roman"/>
          <w:i/>
          <w:position w:val="-14"/>
          <w:sz w:val="24"/>
        </w:rPr>
        <w:t>= </w:t>
      </w:r>
      <w:r>
        <w:rPr>
          <w:rFonts w:ascii="Times New Roman"/>
          <w:i/>
          <w:sz w:val="24"/>
        </w:rPr>
        <w:t>(a - c ) ( </w:t>
      </w:r>
      <w:r>
        <w:rPr>
          <w:rFonts w:ascii="Times New Roman"/>
          <w:i/>
          <w:position w:val="-1"/>
          <w:sz w:val="24"/>
        </w:rPr>
        <w:t>N </w:t>
      </w:r>
      <w:r>
        <w:rPr>
          <w:rFonts w:ascii="Times New Roman"/>
          <w:i/>
          <w:position w:val="-3"/>
          <w:sz w:val="14"/>
        </w:rPr>
        <w:t>1 </w:t>
      </w:r>
      <w:r>
        <w:rPr>
          <w:rFonts w:ascii="Times New Roman"/>
          <w:i/>
          <w:sz w:val="24"/>
        </w:rPr>
        <w:t>+1)</w:t>
      </w:r>
    </w:p>
    <w:p>
      <w:pPr>
        <w:spacing w:after="0" w:line="276" w:lineRule="exact"/>
        <w:jc w:val="center"/>
        <w:rPr>
          <w:rFonts w:ascii="Times New Roman"/>
          <w:sz w:val="24"/>
        </w:rPr>
        <w:sectPr>
          <w:type w:val="continuous"/>
          <w:pgSz w:w="11900" w:h="16840"/>
          <w:pgMar w:top="1040" w:bottom="280" w:left="1680" w:right="1320"/>
        </w:sectPr>
      </w:pPr>
    </w:p>
    <w:p>
      <w:pPr>
        <w:spacing w:line="90" w:lineRule="exact" w:before="0"/>
        <w:ind w:left="0" w:right="1029" w:firstLine="0"/>
        <w:jc w:val="right"/>
        <w:rPr>
          <w:rFonts w:ascii="Times New Roman"/>
          <w:i/>
          <w:sz w:val="14"/>
        </w:rPr>
      </w:pPr>
      <w:r>
        <w:rPr/>
        <w:pict>
          <v:line style="position:absolute;mso-position-horizontal-relative:page;mso-position-vertical-relative:paragraph;z-index:2632" from="283pt,.415977pt" to="356.92pt,.415977pt" stroked="true" strokeweight=".48pt" strokecolor="#000000">
            <w10:wrap type="none"/>
          </v:line>
        </w:pict>
      </w:r>
      <w:r>
        <w:rPr>
          <w:rFonts w:ascii="Times New Roman"/>
          <w:i/>
          <w:w w:val="99"/>
          <w:sz w:val="14"/>
        </w:rPr>
        <w:t>2</w:t>
      </w:r>
    </w:p>
    <w:p>
      <w:pPr>
        <w:spacing w:line="253" w:lineRule="exact" w:before="0"/>
        <w:ind w:left="0" w:right="0" w:firstLine="0"/>
        <w:jc w:val="right"/>
        <w:rPr>
          <w:rFonts w:ascii="Times New Roman"/>
          <w:i/>
          <w:sz w:val="24"/>
        </w:rPr>
      </w:pPr>
      <w:r>
        <w:rPr/>
        <w:pict>
          <v:shape style="position:absolute;margin-left:323.800323pt;margin-top:5.473839pt;width:3.5pt;height:7pt;mso-position-horizontal-relative:page;mso-position-vertical-relative:paragraph;z-index:270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5"/>
          <w:sz w:val="24"/>
        </w:rPr>
        <w:t>b </w:t>
      </w:r>
      <w:r>
        <w:rPr>
          <w:rFonts w:ascii="Times New Roman"/>
          <w:i/>
          <w:position w:val="2"/>
          <w:sz w:val="24"/>
        </w:rPr>
        <w:t>N </w:t>
      </w:r>
      <w:r>
        <w:rPr>
          <w:rFonts w:ascii="Times New Roman"/>
          <w:i/>
          <w:sz w:val="14"/>
        </w:rPr>
        <w:t>2 </w:t>
      </w:r>
      <w:r>
        <w:rPr>
          <w:rFonts w:ascii="Times New Roman"/>
          <w:i/>
          <w:position w:val="5"/>
          <w:sz w:val="24"/>
        </w:rPr>
        <w:t>( </w:t>
      </w:r>
      <w:r>
        <w:rPr>
          <w:rFonts w:ascii="Times New Roman"/>
          <w:i/>
          <w:position w:val="2"/>
          <w:sz w:val="24"/>
        </w:rPr>
        <w:t>N</w:t>
      </w:r>
    </w:p>
    <w:p>
      <w:pPr>
        <w:spacing w:before="19"/>
        <w:ind w:left="68" w:right="0" w:firstLine="0"/>
        <w:jc w:val="left"/>
        <w:rPr>
          <w:rFonts w:ascii="Times New Roman"/>
          <w:i/>
          <w:sz w:val="14"/>
        </w:rPr>
      </w:pPr>
      <w:r>
        <w:rPr/>
        <w:br w:type="column"/>
      </w:r>
      <w:r>
        <w:rPr>
          <w:rFonts w:ascii="Times New Roman"/>
          <w:i/>
          <w:sz w:val="24"/>
        </w:rPr>
        <w:t>+ 3 )</w:t>
      </w:r>
      <w:r>
        <w:rPr>
          <w:rFonts w:ascii="Times New Roman"/>
          <w:i/>
          <w:position w:val="12"/>
          <w:sz w:val="14"/>
        </w:rPr>
        <w:t>2</w:t>
      </w:r>
    </w:p>
    <w:p>
      <w:pPr>
        <w:spacing w:after="0"/>
        <w:jc w:val="left"/>
        <w:rPr>
          <w:rFonts w:ascii="Times New Roman"/>
          <w:sz w:val="14"/>
        </w:rPr>
        <w:sectPr>
          <w:type w:val="continuous"/>
          <w:pgSz w:w="11900" w:h="16840"/>
          <w:pgMar w:top="1040" w:bottom="280" w:left="1680" w:right="1320"/>
          <w:cols w:num="2" w:equalWidth="0">
            <w:col w:w="4774" w:space="40"/>
            <w:col w:w="4086"/>
          </w:cols>
        </w:sect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19"/>
        </w:rPr>
      </w:pPr>
    </w:p>
    <w:p>
      <w:pPr>
        <w:pStyle w:val="BodyText"/>
        <w:spacing w:line="316" w:lineRule="auto"/>
        <w:ind w:left="192" w:right="109"/>
        <w:jc w:val="both"/>
      </w:pPr>
      <w:r>
        <w:rPr/>
        <w:t>La </w:t>
      </w:r>
      <w:r>
        <w:rPr>
          <w:spacing w:val="-3"/>
        </w:rPr>
        <w:t>elección </w:t>
      </w:r>
      <w:r>
        <w:rPr/>
        <w:t>del </w:t>
      </w:r>
      <w:r>
        <w:rPr>
          <w:spacing w:val="-3"/>
        </w:rPr>
        <w:t>instrumento </w:t>
      </w:r>
      <w:r>
        <w:rPr/>
        <w:t>de </w:t>
      </w:r>
      <w:r>
        <w:rPr>
          <w:spacing w:val="-3"/>
        </w:rPr>
        <w:t>política comercial más adecuado </w:t>
      </w:r>
      <w:r>
        <w:rPr/>
        <w:t>por </w:t>
      </w:r>
      <w:r>
        <w:rPr>
          <w:spacing w:val="-3"/>
        </w:rPr>
        <w:t>parte </w:t>
      </w:r>
      <w:r>
        <w:rPr/>
        <w:t>del </w:t>
      </w:r>
      <w:r>
        <w:rPr>
          <w:spacing w:val="-3"/>
        </w:rPr>
        <w:t>gobierno </w:t>
      </w:r>
      <w:r>
        <w:rPr/>
        <w:t>i </w:t>
      </w:r>
      <w:r>
        <w:rPr>
          <w:spacing w:val="-3"/>
        </w:rPr>
        <w:t>deberá tener </w:t>
      </w:r>
      <w:r>
        <w:rPr/>
        <w:t>en </w:t>
      </w:r>
      <w:r>
        <w:rPr>
          <w:spacing w:val="-3"/>
        </w:rPr>
        <w:t>cuenta los resultados sobre </w:t>
      </w:r>
      <w:r>
        <w:rPr/>
        <w:t>los </w:t>
      </w:r>
      <w:r>
        <w:rPr>
          <w:spacing w:val="-3"/>
        </w:rPr>
        <w:t>beneficios esperados netos </w:t>
      </w:r>
      <w:r>
        <w:rPr/>
        <w:t>de los </w:t>
      </w:r>
      <w:r>
        <w:rPr>
          <w:spacing w:val="-3"/>
        </w:rPr>
        <w:t>casos anteriores. </w:t>
      </w:r>
      <w:r>
        <w:rPr/>
        <w:t>La </w:t>
      </w:r>
      <w:r>
        <w:rPr>
          <w:spacing w:val="-3"/>
        </w:rPr>
        <w:t>elección depende </w:t>
      </w:r>
      <w:r>
        <w:rPr/>
        <w:t>de la </w:t>
      </w:r>
      <w:r>
        <w:rPr>
          <w:spacing w:val="-3"/>
        </w:rPr>
        <w:t>relación entre la flexibilidad </w:t>
      </w:r>
      <w:r>
        <w:rPr/>
        <w:t>que </w:t>
      </w:r>
      <w:r>
        <w:rPr>
          <w:spacing w:val="-3"/>
        </w:rPr>
        <w:t>permiten </w:t>
      </w:r>
      <w:r>
        <w:rPr/>
        <w:t>los </w:t>
      </w:r>
      <w:r>
        <w:rPr>
          <w:spacing w:val="-3"/>
        </w:rPr>
        <w:t>subsidios </w:t>
      </w:r>
      <w:r>
        <w:rPr/>
        <w:t>a las </w:t>
      </w:r>
      <w:r>
        <w:rPr>
          <w:spacing w:val="-3"/>
        </w:rPr>
        <w:t>empresas </w:t>
      </w:r>
      <w:r>
        <w:rPr/>
        <w:t>y </w:t>
      </w:r>
      <w:r>
        <w:rPr>
          <w:spacing w:val="-3"/>
        </w:rPr>
        <w:t>la ventaja estratégica </w:t>
      </w:r>
      <w:r>
        <w:rPr/>
        <w:t>del </w:t>
      </w:r>
      <w:r>
        <w:rPr>
          <w:spacing w:val="-3"/>
        </w:rPr>
        <w:t>control </w:t>
      </w:r>
      <w:r>
        <w:rPr/>
        <w:t>de </w:t>
      </w:r>
      <w:r>
        <w:rPr>
          <w:spacing w:val="-3"/>
        </w:rPr>
        <w:t>cantidad. </w:t>
      </w:r>
      <w:r>
        <w:rPr/>
        <w:t>La </w:t>
      </w:r>
      <w:r>
        <w:rPr>
          <w:spacing w:val="-3"/>
        </w:rPr>
        <w:t>principal implicación demostrada </w:t>
      </w:r>
      <w:r>
        <w:rPr/>
        <w:t>por </w:t>
      </w:r>
      <w:r>
        <w:rPr>
          <w:spacing w:val="-3"/>
        </w:rPr>
        <w:t>Cooper </w:t>
      </w:r>
      <w:r>
        <w:rPr/>
        <w:t>y </w:t>
      </w:r>
      <w:r>
        <w:rPr>
          <w:spacing w:val="-3"/>
        </w:rPr>
        <w:t>Riezman </w:t>
      </w:r>
      <w:r>
        <w:rPr/>
        <w:t>fue que en </w:t>
      </w:r>
      <w:r>
        <w:rPr>
          <w:spacing w:val="-3"/>
        </w:rPr>
        <w:t>el caso </w:t>
      </w:r>
      <w:r>
        <w:rPr/>
        <w:t>en que </w:t>
      </w:r>
      <w:r>
        <w:rPr>
          <w:spacing w:val="-3"/>
        </w:rPr>
        <w:t>varθ fuera nula, </w:t>
      </w:r>
      <w:r>
        <w:rPr/>
        <w:t>el </w:t>
      </w:r>
      <w:r>
        <w:rPr>
          <w:spacing w:val="-3"/>
        </w:rPr>
        <w:t>gobierno elegiría </w:t>
      </w:r>
      <w:r>
        <w:rPr/>
        <w:t>el </w:t>
      </w:r>
      <w:r>
        <w:rPr>
          <w:spacing w:val="-3"/>
        </w:rPr>
        <w:t>control </w:t>
      </w:r>
      <w:r>
        <w:rPr/>
        <w:t>de </w:t>
      </w:r>
      <w:r>
        <w:rPr>
          <w:spacing w:val="-3"/>
        </w:rPr>
        <w:t>cantidad </w:t>
      </w:r>
      <w:r>
        <w:rPr/>
        <w:t>ya que no se </w:t>
      </w:r>
      <w:r>
        <w:rPr>
          <w:spacing w:val="-3"/>
        </w:rPr>
        <w:t>precisaría </w:t>
      </w:r>
      <w:r>
        <w:rPr/>
        <w:t>la </w:t>
      </w:r>
      <w:r>
        <w:rPr>
          <w:spacing w:val="-3"/>
        </w:rPr>
        <w:t>flexibilidad del</w:t>
      </w:r>
      <w:r>
        <w:rPr>
          <w:spacing w:val="138"/>
        </w:rPr>
        <w:t> </w:t>
      </w:r>
      <w:r>
        <w:rPr>
          <w:spacing w:val="-3"/>
        </w:rPr>
        <w:t>instrumento </w:t>
      </w:r>
      <w:r>
        <w:rPr/>
        <w:t>en un </w:t>
      </w:r>
      <w:r>
        <w:rPr>
          <w:spacing w:val="-3"/>
        </w:rPr>
        <w:t>contexto </w:t>
      </w:r>
      <w:r>
        <w:rPr/>
        <w:t>de </w:t>
      </w:r>
      <w:r>
        <w:rPr>
          <w:spacing w:val="-3"/>
        </w:rPr>
        <w:t>certidumbre. Para </w:t>
      </w:r>
      <w:r>
        <w:rPr/>
        <w:t>una </w:t>
      </w:r>
      <w:r>
        <w:rPr>
          <w:spacing w:val="-3"/>
        </w:rPr>
        <w:t>varθ muy elevada, </w:t>
      </w:r>
      <w:r>
        <w:rPr/>
        <w:t>la </w:t>
      </w:r>
      <w:r>
        <w:rPr>
          <w:spacing w:val="-3"/>
        </w:rPr>
        <w:t>importancia </w:t>
      </w:r>
      <w:r>
        <w:rPr/>
        <w:t>de la </w:t>
      </w:r>
      <w:r>
        <w:rPr>
          <w:spacing w:val="-3"/>
        </w:rPr>
        <w:t>flexibilidad determina la elección </w:t>
      </w:r>
      <w:r>
        <w:rPr/>
        <w:t>del </w:t>
      </w:r>
      <w:r>
        <w:rPr>
          <w:spacing w:val="-3"/>
        </w:rPr>
        <w:t>subsidio como mejor instrumento </w:t>
      </w:r>
      <w:r>
        <w:rPr/>
        <w:t>de </w:t>
      </w:r>
      <w:r>
        <w:rPr>
          <w:spacing w:val="-3"/>
        </w:rPr>
        <w:t>política comercial.</w:t>
      </w:r>
    </w:p>
    <w:p>
      <w:pPr>
        <w:pStyle w:val="BodyText"/>
        <w:spacing w:before="9"/>
        <w:rPr>
          <w:sz w:val="31"/>
        </w:rPr>
      </w:pPr>
    </w:p>
    <w:p>
      <w:pPr>
        <w:pStyle w:val="BodyText"/>
        <w:spacing w:line="316" w:lineRule="auto" w:before="1"/>
        <w:ind w:left="192" w:right="109"/>
        <w:jc w:val="both"/>
      </w:pPr>
      <w:r>
        <w:rPr>
          <w:spacing w:val="-3"/>
        </w:rPr>
        <w:t>Hwang </w:t>
      </w:r>
      <w:r>
        <w:rPr/>
        <w:t>y </w:t>
      </w:r>
      <w:r>
        <w:rPr>
          <w:spacing w:val="-3"/>
        </w:rPr>
        <w:t>Schulman (1993) utilizaron </w:t>
      </w:r>
      <w:r>
        <w:rPr/>
        <w:t>el </w:t>
      </w:r>
      <w:r>
        <w:rPr>
          <w:spacing w:val="-3"/>
        </w:rPr>
        <w:t>mismo modelo que</w:t>
      </w:r>
      <w:r>
        <w:rPr>
          <w:spacing w:val="138"/>
        </w:rPr>
        <w:t> </w:t>
      </w:r>
      <w:r>
        <w:rPr>
          <w:spacing w:val="-3"/>
        </w:rPr>
        <w:t>Cooper </w:t>
      </w:r>
      <w:r>
        <w:rPr/>
        <w:t>y </w:t>
      </w:r>
      <w:r>
        <w:rPr>
          <w:spacing w:val="-3"/>
        </w:rPr>
        <w:t>Riezman (1989) para estudiar </w:t>
      </w:r>
      <w:r>
        <w:rPr/>
        <w:t>la </w:t>
      </w:r>
      <w:r>
        <w:rPr>
          <w:spacing w:val="-3"/>
        </w:rPr>
        <w:t>elección entre</w:t>
      </w:r>
      <w:r>
        <w:rPr>
          <w:spacing w:val="138"/>
        </w:rPr>
        <w:t> </w:t>
      </w:r>
      <w:r>
        <w:rPr>
          <w:spacing w:val="-3"/>
        </w:rPr>
        <w:t>controles </w:t>
      </w:r>
      <w:r>
        <w:rPr/>
        <w:t>de </w:t>
      </w:r>
      <w:r>
        <w:rPr>
          <w:spacing w:val="-3"/>
        </w:rPr>
        <w:t>cantidad </w:t>
      </w:r>
      <w:r>
        <w:rPr/>
        <w:t>y </w:t>
      </w:r>
      <w:r>
        <w:rPr>
          <w:spacing w:val="-3"/>
        </w:rPr>
        <w:t>subsidios como instrumentos de política comercial. Además, analizaron </w:t>
      </w:r>
      <w:r>
        <w:rPr/>
        <w:t>la </w:t>
      </w:r>
      <w:r>
        <w:rPr>
          <w:spacing w:val="-3"/>
        </w:rPr>
        <w:t>fiabilidad </w:t>
      </w:r>
      <w:r>
        <w:rPr/>
        <w:t>de </w:t>
      </w:r>
      <w:r>
        <w:rPr>
          <w:spacing w:val="-3"/>
        </w:rPr>
        <w:t>los resultados </w:t>
      </w:r>
      <w:r>
        <w:rPr/>
        <w:t>de </w:t>
      </w:r>
      <w:r>
        <w:rPr>
          <w:spacing w:val="-3"/>
        </w:rPr>
        <w:t>Cooper </w:t>
      </w:r>
      <w:r>
        <w:rPr/>
        <w:t>y </w:t>
      </w:r>
      <w:r>
        <w:rPr>
          <w:spacing w:val="-3"/>
        </w:rPr>
        <w:t>Riezman cuando </w:t>
      </w:r>
      <w:r>
        <w:rPr/>
        <w:t>se </w:t>
      </w:r>
      <w:r>
        <w:rPr>
          <w:spacing w:val="-3"/>
        </w:rPr>
        <w:t>añadía </w:t>
      </w:r>
      <w:r>
        <w:rPr/>
        <w:t>la </w:t>
      </w:r>
      <w:r>
        <w:rPr>
          <w:spacing w:val="-3"/>
        </w:rPr>
        <w:t>no intervención como </w:t>
      </w:r>
      <w:r>
        <w:rPr/>
        <w:t>una </w:t>
      </w:r>
      <w:r>
        <w:rPr>
          <w:spacing w:val="-3"/>
        </w:rPr>
        <w:t>política adicional. </w:t>
      </w:r>
      <w:r>
        <w:rPr/>
        <w:t>Si un </w:t>
      </w:r>
      <w:r>
        <w:rPr>
          <w:spacing w:val="-3"/>
        </w:rPr>
        <w:t>gobierno decide </w:t>
      </w:r>
      <w:r>
        <w:rPr/>
        <w:t>no </w:t>
      </w:r>
      <w:r>
        <w:rPr>
          <w:spacing w:val="-3"/>
        </w:rPr>
        <w:t>intervenir, </w:t>
      </w:r>
      <w:r>
        <w:rPr/>
        <w:t>sus </w:t>
      </w:r>
      <w:r>
        <w:rPr>
          <w:spacing w:val="-3"/>
        </w:rPr>
        <w:t>empresas </w:t>
      </w:r>
      <w:r>
        <w:rPr/>
        <w:t>se </w:t>
      </w:r>
      <w:r>
        <w:rPr>
          <w:spacing w:val="-3"/>
        </w:rPr>
        <w:t>comportan como seguidores </w:t>
      </w:r>
      <w:r>
        <w:rPr/>
        <w:t>de </w:t>
      </w:r>
      <w:r>
        <w:rPr>
          <w:spacing w:val="-3"/>
        </w:rPr>
        <w:t>Stackelberg respecto </w:t>
      </w:r>
      <w:r>
        <w:rPr/>
        <w:t>a la </w:t>
      </w:r>
      <w:r>
        <w:rPr>
          <w:spacing w:val="-3"/>
        </w:rPr>
        <w:t>política del  gobierno rival. </w:t>
      </w:r>
      <w:r>
        <w:rPr/>
        <w:t>Se </w:t>
      </w:r>
      <w:r>
        <w:rPr>
          <w:spacing w:val="-3"/>
        </w:rPr>
        <w:t>obtienen nueve casos combinando las políticas, </w:t>
      </w:r>
      <w:r>
        <w:rPr/>
        <w:t>con sus </w:t>
      </w:r>
      <w:r>
        <w:rPr>
          <w:spacing w:val="-3"/>
        </w:rPr>
        <w:t>correspondientes resultados. </w:t>
      </w:r>
      <w:r>
        <w:rPr>
          <w:spacing w:val="77"/>
        </w:rPr>
        <w:t> </w:t>
      </w:r>
      <w:r>
        <w:rPr>
          <w:spacing w:val="-3"/>
        </w:rPr>
        <w:t>Nuevamente,</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9"/>
        <w:jc w:val="both"/>
      </w:pPr>
      <w:r>
        <w:rPr/>
        <w:t>el número de empresas y el grado de incertidumbre son cruciales.</w:t>
      </w:r>
    </w:p>
    <w:p>
      <w:pPr>
        <w:pStyle w:val="BodyText"/>
        <w:spacing w:before="9"/>
        <w:rPr>
          <w:sz w:val="31"/>
        </w:rPr>
      </w:pPr>
    </w:p>
    <w:p>
      <w:pPr>
        <w:pStyle w:val="BodyText"/>
        <w:spacing w:line="316" w:lineRule="auto" w:before="1"/>
        <w:ind w:left="192" w:right="107"/>
        <w:jc w:val="both"/>
      </w:pPr>
      <w:r>
        <w:rPr>
          <w:spacing w:val="-3"/>
        </w:rPr>
        <w:t>Hwang </w:t>
      </w:r>
      <w:r>
        <w:rPr/>
        <w:t>y </w:t>
      </w:r>
      <w:r>
        <w:rPr>
          <w:spacing w:val="-3"/>
        </w:rPr>
        <w:t>Schulman concluyeron </w:t>
      </w:r>
      <w:r>
        <w:rPr/>
        <w:t>que el </w:t>
      </w:r>
      <w:r>
        <w:rPr>
          <w:spacing w:val="-3"/>
        </w:rPr>
        <w:t>resultado </w:t>
      </w:r>
      <w:r>
        <w:rPr/>
        <w:t>de </w:t>
      </w:r>
      <w:r>
        <w:rPr>
          <w:spacing w:val="-3"/>
        </w:rPr>
        <w:t>Brander </w:t>
      </w:r>
      <w:r>
        <w:rPr/>
        <w:t>y </w:t>
      </w:r>
      <w:r>
        <w:rPr>
          <w:spacing w:val="-3"/>
        </w:rPr>
        <w:t>Spencer (1985) </w:t>
      </w:r>
      <w:r>
        <w:rPr/>
        <w:t>de que los </w:t>
      </w:r>
      <w:r>
        <w:rPr>
          <w:spacing w:val="-3"/>
        </w:rPr>
        <w:t>subsidios mutuos </w:t>
      </w:r>
      <w:r>
        <w:rPr/>
        <w:t>es la </w:t>
      </w:r>
      <w:r>
        <w:rPr>
          <w:spacing w:val="-3"/>
        </w:rPr>
        <w:t>mejor</w:t>
      </w:r>
      <w:r>
        <w:rPr>
          <w:spacing w:val="138"/>
        </w:rPr>
        <w:t> </w:t>
      </w:r>
      <w:r>
        <w:rPr>
          <w:spacing w:val="-3"/>
        </w:rPr>
        <w:t>respuesta para ambos países, solo </w:t>
      </w:r>
      <w:r>
        <w:rPr/>
        <w:t>se </w:t>
      </w:r>
      <w:r>
        <w:rPr>
          <w:spacing w:val="-3"/>
        </w:rPr>
        <w:t>mantiene </w:t>
      </w:r>
      <w:r>
        <w:rPr/>
        <w:t>si </w:t>
      </w:r>
      <w:r>
        <w:rPr>
          <w:spacing w:val="-3"/>
        </w:rPr>
        <w:t>coincide el número </w:t>
      </w:r>
      <w:r>
        <w:rPr/>
        <w:t>de </w:t>
      </w:r>
      <w:r>
        <w:rPr>
          <w:spacing w:val="-3"/>
        </w:rPr>
        <w:t>empresas </w:t>
      </w:r>
      <w:r>
        <w:rPr/>
        <w:t>en </w:t>
      </w:r>
      <w:r>
        <w:rPr>
          <w:spacing w:val="-3"/>
        </w:rPr>
        <w:t>ambos países. </w:t>
      </w:r>
      <w:r>
        <w:rPr/>
        <w:t>Si los </w:t>
      </w:r>
      <w:r>
        <w:rPr>
          <w:spacing w:val="-3"/>
        </w:rPr>
        <w:t>únicos instrumentos considerados fuesen </w:t>
      </w:r>
      <w:r>
        <w:rPr/>
        <w:t>los </w:t>
      </w:r>
      <w:r>
        <w:rPr>
          <w:spacing w:val="-3"/>
        </w:rPr>
        <w:t>subsidios </w:t>
      </w:r>
      <w:r>
        <w:rPr/>
        <w:t>y la </w:t>
      </w:r>
      <w:r>
        <w:rPr>
          <w:spacing w:val="-3"/>
        </w:rPr>
        <w:t>no</w:t>
      </w:r>
      <w:r>
        <w:rPr>
          <w:spacing w:val="138"/>
        </w:rPr>
        <w:t> </w:t>
      </w:r>
      <w:r>
        <w:rPr>
          <w:spacing w:val="-3"/>
        </w:rPr>
        <w:t>intervención, </w:t>
      </w:r>
      <w:r>
        <w:rPr/>
        <w:t>el </w:t>
      </w:r>
      <w:r>
        <w:rPr>
          <w:spacing w:val="-3"/>
        </w:rPr>
        <w:t>resultado </w:t>
      </w:r>
      <w:r>
        <w:rPr/>
        <w:t>de </w:t>
      </w:r>
      <w:r>
        <w:rPr>
          <w:spacing w:val="-3"/>
        </w:rPr>
        <w:t>equilibrio depende </w:t>
      </w:r>
      <w:r>
        <w:rPr/>
        <w:t>del </w:t>
      </w:r>
      <w:r>
        <w:rPr>
          <w:spacing w:val="-3"/>
        </w:rPr>
        <w:t>número relativo </w:t>
      </w:r>
      <w:r>
        <w:rPr/>
        <w:t>de </w:t>
      </w:r>
      <w:r>
        <w:rPr>
          <w:spacing w:val="-3"/>
        </w:rPr>
        <w:t>empresas. </w:t>
      </w:r>
      <w:r>
        <w:rPr/>
        <w:t>Si </w:t>
      </w:r>
      <w:r>
        <w:rPr>
          <w:spacing w:val="-3"/>
        </w:rPr>
        <w:t>además </w:t>
      </w:r>
      <w:r>
        <w:rPr/>
        <w:t>de </w:t>
      </w:r>
      <w:r>
        <w:rPr>
          <w:spacing w:val="-3"/>
        </w:rPr>
        <w:t>estos </w:t>
      </w:r>
      <w:r>
        <w:rPr/>
        <w:t>dos </w:t>
      </w:r>
      <w:r>
        <w:rPr>
          <w:spacing w:val="-3"/>
        </w:rPr>
        <w:t>instrumentos se añade </w:t>
      </w:r>
      <w:r>
        <w:rPr/>
        <w:t>la </w:t>
      </w:r>
      <w:r>
        <w:rPr>
          <w:spacing w:val="-3"/>
        </w:rPr>
        <w:t>posibilidad </w:t>
      </w:r>
      <w:r>
        <w:rPr/>
        <w:t>de </w:t>
      </w:r>
      <w:r>
        <w:rPr>
          <w:spacing w:val="-3"/>
        </w:rPr>
        <w:t>controles </w:t>
      </w:r>
      <w:r>
        <w:rPr/>
        <w:t>de </w:t>
      </w:r>
      <w:r>
        <w:rPr>
          <w:spacing w:val="-3"/>
        </w:rPr>
        <w:t>cantidad, </w:t>
      </w:r>
      <w:r>
        <w:rPr/>
        <w:t>una </w:t>
      </w:r>
      <w:r>
        <w:rPr>
          <w:spacing w:val="-3"/>
        </w:rPr>
        <w:t>condición necesaria para </w:t>
      </w:r>
      <w:r>
        <w:rPr/>
        <w:t>que un </w:t>
      </w:r>
      <w:r>
        <w:rPr>
          <w:spacing w:val="-3"/>
        </w:rPr>
        <w:t>país elija </w:t>
      </w:r>
      <w:r>
        <w:rPr/>
        <w:t>el </w:t>
      </w:r>
      <w:r>
        <w:rPr>
          <w:spacing w:val="-3"/>
        </w:rPr>
        <w:t>subsidio </w:t>
      </w:r>
      <w:r>
        <w:rPr/>
        <w:t>y el </w:t>
      </w:r>
      <w:r>
        <w:rPr>
          <w:spacing w:val="-3"/>
        </w:rPr>
        <w:t>otro el control </w:t>
      </w:r>
      <w:r>
        <w:rPr/>
        <w:t>es que el </w:t>
      </w:r>
      <w:r>
        <w:rPr>
          <w:spacing w:val="-3"/>
        </w:rPr>
        <w:t>primero tenga solo </w:t>
      </w:r>
      <w:r>
        <w:rPr/>
        <w:t>una </w:t>
      </w:r>
      <w:r>
        <w:rPr>
          <w:spacing w:val="-3"/>
        </w:rPr>
        <w:t>empresa.</w:t>
      </w:r>
    </w:p>
    <w:p>
      <w:pPr>
        <w:pStyle w:val="BodyText"/>
        <w:spacing w:before="9"/>
        <w:rPr>
          <w:sz w:val="31"/>
        </w:rPr>
      </w:pPr>
    </w:p>
    <w:p>
      <w:pPr>
        <w:pStyle w:val="BodyText"/>
        <w:spacing w:line="316" w:lineRule="auto" w:before="1"/>
        <w:ind w:left="192" w:right="109"/>
        <w:jc w:val="both"/>
      </w:pPr>
      <w:r>
        <w:rPr>
          <w:spacing w:val="-3"/>
        </w:rPr>
        <w:t>Además, cuando existe certidumbre </w:t>
      </w:r>
      <w:r>
        <w:rPr/>
        <w:t>el </w:t>
      </w:r>
      <w:r>
        <w:rPr>
          <w:spacing w:val="-3"/>
        </w:rPr>
        <w:t>resultado tiende </w:t>
      </w:r>
      <w:r>
        <w:rPr/>
        <w:t>a </w:t>
      </w:r>
      <w:r>
        <w:rPr>
          <w:spacing w:val="-3"/>
        </w:rPr>
        <w:t>ser </w:t>
      </w:r>
      <w:r>
        <w:rPr/>
        <w:t>el </w:t>
      </w:r>
      <w:r>
        <w:rPr>
          <w:spacing w:val="-3"/>
        </w:rPr>
        <w:t>mismo </w:t>
      </w:r>
      <w:r>
        <w:rPr/>
        <w:t>que </w:t>
      </w:r>
      <w:r>
        <w:rPr>
          <w:spacing w:val="-3"/>
        </w:rPr>
        <w:t>obtenían Cooper </w:t>
      </w:r>
      <w:r>
        <w:rPr/>
        <w:t>y </w:t>
      </w:r>
      <w:r>
        <w:rPr>
          <w:spacing w:val="-3"/>
        </w:rPr>
        <w:t>Riezman (1989) </w:t>
      </w:r>
      <w:r>
        <w:rPr/>
        <w:t>-es </w:t>
      </w:r>
      <w:r>
        <w:rPr>
          <w:spacing w:val="-3"/>
        </w:rPr>
        <w:t>decir, controles </w:t>
      </w:r>
      <w:r>
        <w:rPr/>
        <w:t>de </w:t>
      </w:r>
      <w:r>
        <w:rPr>
          <w:spacing w:val="-3"/>
        </w:rPr>
        <w:t>cantidad bilaterales- </w:t>
      </w:r>
      <w:r>
        <w:rPr/>
        <w:t>, </w:t>
      </w:r>
      <w:r>
        <w:rPr>
          <w:spacing w:val="-3"/>
        </w:rPr>
        <w:t>aunque éste </w:t>
      </w:r>
      <w:r>
        <w:rPr/>
        <w:t>no </w:t>
      </w:r>
      <w:r>
        <w:rPr>
          <w:spacing w:val="-3"/>
        </w:rPr>
        <w:t>sería necesariamente</w:t>
      </w:r>
      <w:r>
        <w:rPr>
          <w:spacing w:val="138"/>
        </w:rPr>
        <w:t> </w:t>
      </w:r>
      <w:r>
        <w:rPr/>
        <w:t>el </w:t>
      </w:r>
      <w:r>
        <w:rPr>
          <w:spacing w:val="-3"/>
        </w:rPr>
        <w:t>único</w:t>
      </w:r>
      <w:r>
        <w:rPr>
          <w:spacing w:val="138"/>
        </w:rPr>
        <w:t> </w:t>
      </w:r>
      <w:r>
        <w:rPr>
          <w:spacing w:val="-3"/>
        </w:rPr>
        <w:t>resultado</w:t>
      </w:r>
      <w:r>
        <w:rPr>
          <w:spacing w:val="138"/>
        </w:rPr>
        <w:t> </w:t>
      </w:r>
      <w:r>
        <w:rPr>
          <w:spacing w:val="-3"/>
        </w:rPr>
        <w:t>factible</w:t>
      </w:r>
      <w:r>
        <w:rPr>
          <w:spacing w:val="138"/>
        </w:rPr>
        <w:t> </w:t>
      </w:r>
      <w:r>
        <w:rPr/>
        <w:t>con </w:t>
      </w:r>
      <w:r>
        <w:rPr>
          <w:spacing w:val="-3"/>
        </w:rPr>
        <w:t>la incorporación </w:t>
      </w:r>
      <w:r>
        <w:rPr/>
        <w:t>de la </w:t>
      </w:r>
      <w:r>
        <w:rPr>
          <w:spacing w:val="-3"/>
        </w:rPr>
        <w:t>tercera opción </w:t>
      </w:r>
      <w:r>
        <w:rPr/>
        <w:t>de </w:t>
      </w:r>
      <w:r>
        <w:rPr>
          <w:spacing w:val="-3"/>
        </w:rPr>
        <w:t>política </w:t>
      </w:r>
      <w:r>
        <w:rPr/>
        <w:t>(la </w:t>
      </w:r>
      <w:r>
        <w:rPr>
          <w:spacing w:val="-3"/>
        </w:rPr>
        <w:t>no intervención). Existirían diversos equilibrios </w:t>
      </w:r>
      <w:r>
        <w:rPr/>
        <w:t>de </w:t>
      </w:r>
      <w:r>
        <w:rPr>
          <w:spacing w:val="-3"/>
        </w:rPr>
        <w:t>Nash posibles </w:t>
      </w:r>
      <w:r>
        <w:rPr/>
        <w:t>en </w:t>
      </w:r>
      <w:r>
        <w:rPr>
          <w:spacing w:val="-3"/>
        </w:rPr>
        <w:t>función </w:t>
      </w:r>
      <w:r>
        <w:rPr/>
        <w:t>del </w:t>
      </w:r>
      <w:r>
        <w:rPr>
          <w:spacing w:val="-3"/>
        </w:rPr>
        <w:t>número relativo </w:t>
      </w:r>
      <w:r>
        <w:rPr/>
        <w:t>de </w:t>
      </w:r>
      <w:r>
        <w:rPr>
          <w:spacing w:val="-3"/>
        </w:rPr>
        <w:t>empresas.</w:t>
      </w:r>
    </w:p>
    <w:p>
      <w:pPr>
        <w:pStyle w:val="BodyText"/>
        <w:spacing w:before="9"/>
        <w:rPr>
          <w:sz w:val="31"/>
        </w:rPr>
      </w:pPr>
    </w:p>
    <w:p>
      <w:pPr>
        <w:pStyle w:val="BodyText"/>
        <w:spacing w:line="316" w:lineRule="auto" w:before="1"/>
        <w:ind w:left="192" w:right="109"/>
        <w:jc w:val="both"/>
      </w:pPr>
      <w:r>
        <w:rPr/>
        <w:t>Si </w:t>
      </w:r>
      <w:r>
        <w:rPr>
          <w:spacing w:val="-3"/>
        </w:rPr>
        <w:t>existiera incertidumbre, </w:t>
      </w:r>
      <w:r>
        <w:rPr/>
        <w:t>la </w:t>
      </w:r>
      <w:r>
        <w:rPr>
          <w:spacing w:val="-3"/>
        </w:rPr>
        <w:t>gama </w:t>
      </w:r>
      <w:r>
        <w:rPr/>
        <w:t>de </w:t>
      </w:r>
      <w:r>
        <w:rPr>
          <w:spacing w:val="-3"/>
        </w:rPr>
        <w:t>resultados también sería amplia </w:t>
      </w:r>
      <w:r>
        <w:rPr/>
        <w:t>en </w:t>
      </w:r>
      <w:r>
        <w:rPr>
          <w:spacing w:val="-3"/>
        </w:rPr>
        <w:t>función </w:t>
      </w:r>
      <w:r>
        <w:rPr/>
        <w:t>del </w:t>
      </w:r>
      <w:r>
        <w:rPr>
          <w:spacing w:val="-3"/>
        </w:rPr>
        <w:t>tamaño </w:t>
      </w:r>
      <w:r>
        <w:rPr/>
        <w:t>de la </w:t>
      </w:r>
      <w:r>
        <w:rPr>
          <w:spacing w:val="-3"/>
        </w:rPr>
        <w:t>varθ </w:t>
      </w:r>
      <w:r>
        <w:rPr/>
        <w:t>y del </w:t>
      </w:r>
      <w:r>
        <w:rPr>
          <w:spacing w:val="-3"/>
        </w:rPr>
        <w:t>número</w:t>
      </w:r>
      <w:r>
        <w:rPr>
          <w:spacing w:val="138"/>
        </w:rPr>
        <w:t> </w:t>
      </w:r>
      <w:r>
        <w:rPr>
          <w:spacing w:val="-3"/>
        </w:rPr>
        <w:t>relativo </w:t>
      </w:r>
      <w:r>
        <w:rPr/>
        <w:t>de </w:t>
      </w:r>
      <w:r>
        <w:rPr>
          <w:spacing w:val="-3"/>
        </w:rPr>
        <w:t>empresas. </w:t>
      </w:r>
      <w:r>
        <w:rPr/>
        <w:t>En la </w:t>
      </w:r>
      <w:r>
        <w:rPr>
          <w:spacing w:val="-3"/>
        </w:rPr>
        <w:t>medida </w:t>
      </w:r>
      <w:r>
        <w:rPr/>
        <w:t>que el </w:t>
      </w:r>
      <w:r>
        <w:rPr>
          <w:spacing w:val="-3"/>
        </w:rPr>
        <w:t>grado de incertidumbre fuese reducido, </w:t>
      </w:r>
      <w:r>
        <w:rPr/>
        <w:t>el </w:t>
      </w:r>
      <w:r>
        <w:rPr>
          <w:spacing w:val="-3"/>
        </w:rPr>
        <w:t>resultado tendería </w:t>
      </w:r>
      <w:r>
        <w:rPr/>
        <w:t>a ser </w:t>
      </w:r>
      <w:r>
        <w:rPr>
          <w:spacing w:val="-3"/>
        </w:rPr>
        <w:t>el </w:t>
      </w:r>
      <w:r>
        <w:rPr/>
        <w:t>de </w:t>
      </w:r>
      <w:r>
        <w:rPr>
          <w:spacing w:val="-3"/>
        </w:rPr>
        <w:t>controles bilaterales </w:t>
      </w:r>
      <w:r>
        <w:rPr/>
        <w:t>de </w:t>
      </w:r>
      <w:r>
        <w:rPr>
          <w:spacing w:val="-3"/>
        </w:rPr>
        <w:t>cantidad.</w:t>
      </w:r>
    </w:p>
    <w:p>
      <w:pPr>
        <w:pStyle w:val="BodyText"/>
        <w:spacing w:before="9"/>
        <w:rPr>
          <w:sz w:val="31"/>
        </w:rPr>
      </w:pPr>
    </w:p>
    <w:p>
      <w:pPr>
        <w:pStyle w:val="BodyText"/>
        <w:spacing w:line="316" w:lineRule="auto" w:before="1"/>
        <w:ind w:left="192" w:right="107"/>
        <w:jc w:val="both"/>
      </w:pPr>
      <w:r>
        <w:rPr>
          <w:spacing w:val="-3"/>
        </w:rPr>
        <w:t>Arvan (1991) utilizó </w:t>
      </w:r>
      <w:r>
        <w:rPr/>
        <w:t>un </w:t>
      </w:r>
      <w:r>
        <w:rPr>
          <w:spacing w:val="-3"/>
        </w:rPr>
        <w:t>modelo similar </w:t>
      </w:r>
      <w:r>
        <w:rPr/>
        <w:t>al de </w:t>
      </w:r>
      <w:r>
        <w:rPr>
          <w:spacing w:val="-3"/>
        </w:rPr>
        <w:t>Cooper </w:t>
      </w:r>
      <w:r>
        <w:rPr/>
        <w:t>y  </w:t>
      </w:r>
      <w:r>
        <w:rPr>
          <w:spacing w:val="-3"/>
        </w:rPr>
        <w:t>Riezman (1989), modificado </w:t>
      </w:r>
      <w:r>
        <w:rPr/>
        <w:t>en la </w:t>
      </w:r>
      <w:r>
        <w:rPr>
          <w:spacing w:val="-3"/>
        </w:rPr>
        <w:t>definición </w:t>
      </w:r>
      <w:r>
        <w:rPr/>
        <w:t>de las </w:t>
      </w:r>
      <w:r>
        <w:rPr>
          <w:spacing w:val="-3"/>
        </w:rPr>
        <w:t>etapas,</w:t>
      </w:r>
      <w:r>
        <w:rPr>
          <w:spacing w:val="138"/>
        </w:rPr>
        <w:t> </w:t>
      </w:r>
      <w:r>
        <w:rPr>
          <w:spacing w:val="-3"/>
        </w:rPr>
        <w:t>para analizar </w:t>
      </w:r>
      <w:r>
        <w:rPr/>
        <w:t>la </w:t>
      </w:r>
      <w:r>
        <w:rPr>
          <w:spacing w:val="-3"/>
        </w:rPr>
        <w:t>elección </w:t>
      </w:r>
      <w:r>
        <w:rPr/>
        <w:t>de </w:t>
      </w:r>
      <w:r>
        <w:rPr>
          <w:spacing w:val="-3"/>
        </w:rPr>
        <w:t>flexibilidad </w:t>
      </w:r>
      <w:r>
        <w:rPr/>
        <w:t>o no, </w:t>
      </w:r>
      <w:r>
        <w:rPr>
          <w:spacing w:val="-3"/>
        </w:rPr>
        <w:t>aunque </w:t>
      </w:r>
      <w:r>
        <w:rPr/>
        <w:t>en </w:t>
      </w:r>
      <w:r>
        <w:rPr>
          <w:spacing w:val="-3"/>
        </w:rPr>
        <w:t>un sentido</w:t>
      </w:r>
      <w:r>
        <w:rPr>
          <w:spacing w:val="138"/>
        </w:rPr>
        <w:t> </w:t>
      </w:r>
      <w:r>
        <w:rPr>
          <w:spacing w:val="-3"/>
        </w:rPr>
        <w:t>distinto. Para Arvan, </w:t>
      </w:r>
      <w:r>
        <w:rPr/>
        <w:t>la </w:t>
      </w:r>
      <w:r>
        <w:rPr>
          <w:spacing w:val="-3"/>
        </w:rPr>
        <w:t>flexibilidad debe entenderse </w:t>
      </w:r>
      <w:r>
        <w:rPr/>
        <w:t>en </w:t>
      </w:r>
      <w:r>
        <w:rPr>
          <w:spacing w:val="-3"/>
        </w:rPr>
        <w:t>términos </w:t>
      </w:r>
      <w:r>
        <w:rPr/>
        <w:t>de en qué </w:t>
      </w:r>
      <w:r>
        <w:rPr>
          <w:spacing w:val="-3"/>
        </w:rPr>
        <w:t>momento aplicar la  política.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8"/>
        <w:rPr>
          <w:sz w:val="20"/>
        </w:rPr>
      </w:pPr>
    </w:p>
    <w:p>
      <w:pPr>
        <w:pStyle w:val="BodyText"/>
        <w:spacing w:line="316" w:lineRule="auto" w:before="77"/>
        <w:ind w:left="192" w:right="109"/>
        <w:jc w:val="both"/>
      </w:pPr>
      <w:r>
        <w:rPr/>
        <w:t>En la </w:t>
      </w:r>
      <w:r>
        <w:rPr>
          <w:spacing w:val="-3"/>
        </w:rPr>
        <w:t>primera etapa, cada gobierno puede elegir </w:t>
      </w:r>
      <w:r>
        <w:rPr/>
        <w:t>o </w:t>
      </w:r>
      <w:r>
        <w:rPr>
          <w:spacing w:val="-3"/>
        </w:rPr>
        <w:t>no establecer </w:t>
      </w:r>
      <w:r>
        <w:rPr/>
        <w:t>en </w:t>
      </w:r>
      <w:r>
        <w:rPr>
          <w:spacing w:val="-3"/>
        </w:rPr>
        <w:t>esta fase </w:t>
      </w:r>
      <w:r>
        <w:rPr/>
        <w:t>un </w:t>
      </w:r>
      <w:r>
        <w:rPr>
          <w:spacing w:val="-3"/>
        </w:rPr>
        <w:t>subsidio, desconociendo la variable aleatoria </w:t>
      </w:r>
      <w:r>
        <w:rPr/>
        <w:t>θ de </w:t>
      </w:r>
      <w:r>
        <w:rPr>
          <w:spacing w:val="-3"/>
        </w:rPr>
        <w:t>Cooper </w:t>
      </w:r>
      <w:r>
        <w:rPr/>
        <w:t>y </w:t>
      </w:r>
      <w:r>
        <w:rPr>
          <w:spacing w:val="-3"/>
        </w:rPr>
        <w:t>Riezman. </w:t>
      </w:r>
      <w:r>
        <w:rPr/>
        <w:t>A </w:t>
      </w:r>
      <w:r>
        <w:rPr>
          <w:spacing w:val="-3"/>
        </w:rPr>
        <w:t>continuación, se conoce </w:t>
      </w:r>
      <w:r>
        <w:rPr/>
        <w:t>el </w:t>
      </w:r>
      <w:r>
        <w:rPr>
          <w:spacing w:val="-3"/>
        </w:rPr>
        <w:t>valor </w:t>
      </w:r>
      <w:r>
        <w:rPr/>
        <w:t>de θ. En la </w:t>
      </w:r>
      <w:r>
        <w:rPr>
          <w:spacing w:val="-3"/>
        </w:rPr>
        <w:t>segunda etapa, </w:t>
      </w:r>
      <w:r>
        <w:rPr/>
        <w:t>si un </w:t>
      </w:r>
      <w:r>
        <w:rPr>
          <w:spacing w:val="-3"/>
        </w:rPr>
        <w:t>gobierno no había puesto </w:t>
      </w:r>
      <w:r>
        <w:rPr/>
        <w:t>el </w:t>
      </w:r>
      <w:r>
        <w:rPr>
          <w:spacing w:val="-3"/>
        </w:rPr>
        <w:t>subsidio </w:t>
      </w:r>
      <w:r>
        <w:rPr/>
        <w:t>en la </w:t>
      </w:r>
      <w:r>
        <w:rPr>
          <w:spacing w:val="-3"/>
        </w:rPr>
        <w:t>primera, ahora </w:t>
      </w:r>
      <w:r>
        <w:rPr/>
        <w:t>lo </w:t>
      </w:r>
      <w:r>
        <w:rPr>
          <w:spacing w:val="-3"/>
        </w:rPr>
        <w:t>elegiría conociendo </w:t>
      </w:r>
      <w:r>
        <w:rPr/>
        <w:t>θ. Por </w:t>
      </w:r>
      <w:r>
        <w:rPr>
          <w:spacing w:val="-3"/>
        </w:rPr>
        <w:t>último, </w:t>
      </w:r>
      <w:r>
        <w:rPr/>
        <w:t>en la </w:t>
      </w:r>
      <w:r>
        <w:rPr>
          <w:spacing w:val="-3"/>
        </w:rPr>
        <w:t>tercera etapa, </w:t>
      </w:r>
      <w:r>
        <w:rPr/>
        <w:t>las </w:t>
      </w:r>
      <w:r>
        <w:rPr>
          <w:spacing w:val="-3"/>
        </w:rPr>
        <w:t>empresas seleccionarían </w:t>
      </w:r>
      <w:r>
        <w:rPr/>
        <w:t>el </w:t>
      </w:r>
      <w:r>
        <w:rPr>
          <w:spacing w:val="-3"/>
        </w:rPr>
        <w:t>output </w:t>
      </w:r>
      <w:r>
        <w:rPr/>
        <w:t>y </w:t>
      </w:r>
      <w:r>
        <w:rPr>
          <w:spacing w:val="-3"/>
        </w:rPr>
        <w:t>competirían entre </w:t>
      </w:r>
      <w:r>
        <w:rPr/>
        <w:t>sí </w:t>
      </w:r>
      <w:r>
        <w:rPr>
          <w:i/>
        </w:rPr>
        <w:t>à  </w:t>
      </w:r>
      <w:r>
        <w:rPr>
          <w:i/>
          <w:spacing w:val="-3"/>
        </w:rPr>
        <w:t>la </w:t>
      </w:r>
      <w:r>
        <w:rPr>
          <w:i/>
          <w:spacing w:val="-3"/>
        </w:rPr>
        <w:t>Cournot</w:t>
      </w:r>
      <w:r>
        <w:rPr>
          <w:spacing w:val="-3"/>
        </w:rPr>
        <w:t>.</w:t>
      </w:r>
    </w:p>
    <w:p>
      <w:pPr>
        <w:pStyle w:val="BodyText"/>
        <w:spacing w:before="9"/>
        <w:rPr>
          <w:sz w:val="31"/>
        </w:rPr>
      </w:pPr>
    </w:p>
    <w:p>
      <w:pPr>
        <w:pStyle w:val="BodyText"/>
        <w:spacing w:line="316" w:lineRule="auto" w:before="1"/>
        <w:ind w:left="192" w:right="109"/>
        <w:jc w:val="both"/>
      </w:pPr>
      <w:r>
        <w:rPr/>
        <w:t>Uno de los resultados obtenidos por Arvan es que, cuando el gobierno rival aplica el subsidio en la primera etapa, esperar y aplicar el subsidio en la segunda etapa será estrictamente preferido a actuar por parte del gobierno del país de referencia.</w:t>
      </w:r>
    </w:p>
    <w:p>
      <w:pPr>
        <w:pStyle w:val="BodyText"/>
        <w:spacing w:before="9"/>
        <w:rPr>
          <w:sz w:val="31"/>
        </w:rPr>
      </w:pPr>
    </w:p>
    <w:p>
      <w:pPr>
        <w:pStyle w:val="BodyText"/>
        <w:spacing w:line="316" w:lineRule="auto" w:before="1"/>
        <w:ind w:left="192" w:right="109"/>
        <w:jc w:val="both"/>
      </w:pPr>
      <w:r>
        <w:rPr>
          <w:spacing w:val="-3"/>
        </w:rPr>
        <w:t>Otro resultado </w:t>
      </w:r>
      <w:r>
        <w:rPr/>
        <w:t>es que si el </w:t>
      </w:r>
      <w:r>
        <w:rPr>
          <w:spacing w:val="-3"/>
        </w:rPr>
        <w:t>gobierno rival espera durante la primera etapa, </w:t>
      </w:r>
      <w:r>
        <w:rPr/>
        <w:t>el </w:t>
      </w:r>
      <w:r>
        <w:rPr>
          <w:spacing w:val="-3"/>
        </w:rPr>
        <w:t>gobierno </w:t>
      </w:r>
      <w:r>
        <w:rPr/>
        <w:t>de </w:t>
      </w:r>
      <w:r>
        <w:rPr>
          <w:spacing w:val="-3"/>
        </w:rPr>
        <w:t>referencia sabe </w:t>
      </w:r>
      <w:r>
        <w:rPr/>
        <w:t>que </w:t>
      </w:r>
      <w:r>
        <w:rPr>
          <w:spacing w:val="-3"/>
        </w:rPr>
        <w:t>puede</w:t>
      </w:r>
      <w:r>
        <w:rPr>
          <w:spacing w:val="138"/>
        </w:rPr>
        <w:t> </w:t>
      </w:r>
      <w:r>
        <w:rPr>
          <w:spacing w:val="-3"/>
        </w:rPr>
        <w:t>influir sobre </w:t>
      </w:r>
      <w:r>
        <w:rPr/>
        <w:t>el </w:t>
      </w:r>
      <w:r>
        <w:rPr>
          <w:spacing w:val="-3"/>
        </w:rPr>
        <w:t>nivel </w:t>
      </w:r>
      <w:r>
        <w:rPr/>
        <w:t>del </w:t>
      </w:r>
      <w:r>
        <w:rPr>
          <w:spacing w:val="-3"/>
        </w:rPr>
        <w:t>subsidio </w:t>
      </w:r>
      <w:r>
        <w:rPr/>
        <w:t>que </w:t>
      </w:r>
      <w:r>
        <w:rPr>
          <w:spacing w:val="-3"/>
        </w:rPr>
        <w:t>aplicará</w:t>
      </w:r>
      <w:r>
        <w:rPr>
          <w:spacing w:val="138"/>
        </w:rPr>
        <w:t> </w:t>
      </w:r>
      <w:r>
        <w:rPr>
          <w:spacing w:val="-3"/>
        </w:rPr>
        <w:t>posteriormente </w:t>
      </w:r>
      <w:r>
        <w:rPr/>
        <w:t>su </w:t>
      </w:r>
      <w:r>
        <w:rPr>
          <w:spacing w:val="-3"/>
        </w:rPr>
        <w:t>rival. Así, elegirá aplicar </w:t>
      </w:r>
      <w:r>
        <w:rPr/>
        <w:t>el </w:t>
      </w:r>
      <w:r>
        <w:rPr>
          <w:spacing w:val="-3"/>
        </w:rPr>
        <w:t>subsidio en </w:t>
      </w:r>
      <w:r>
        <w:rPr/>
        <w:t>la </w:t>
      </w:r>
      <w:r>
        <w:rPr>
          <w:spacing w:val="-3"/>
        </w:rPr>
        <w:t>primera etapa dado </w:t>
      </w:r>
      <w:r>
        <w:rPr/>
        <w:t>que </w:t>
      </w:r>
      <w:r>
        <w:rPr>
          <w:spacing w:val="-3"/>
        </w:rPr>
        <w:t>ello </w:t>
      </w:r>
      <w:r>
        <w:rPr/>
        <w:t>le </w:t>
      </w:r>
      <w:r>
        <w:rPr>
          <w:spacing w:val="-3"/>
        </w:rPr>
        <w:t>convertiría </w:t>
      </w:r>
      <w:r>
        <w:rPr/>
        <w:t>en un </w:t>
      </w:r>
      <w:r>
        <w:rPr>
          <w:spacing w:val="-3"/>
        </w:rPr>
        <w:t>líder de Stackelberg </w:t>
      </w:r>
      <w:r>
        <w:rPr/>
        <w:t>en el </w:t>
      </w:r>
      <w:r>
        <w:rPr>
          <w:spacing w:val="-3"/>
        </w:rPr>
        <w:t>juego </w:t>
      </w:r>
      <w:r>
        <w:rPr/>
        <w:t>de </w:t>
      </w:r>
      <w:r>
        <w:rPr>
          <w:spacing w:val="-3"/>
        </w:rPr>
        <w:t>subsidios (impuestos) entre los</w:t>
      </w:r>
      <w:r>
        <w:rPr>
          <w:spacing w:val="138"/>
        </w:rPr>
        <w:t> </w:t>
      </w:r>
      <w:r>
        <w:rPr>
          <w:spacing w:val="-3"/>
        </w:rPr>
        <w:t>gobiernos.</w:t>
      </w:r>
    </w:p>
    <w:p>
      <w:pPr>
        <w:pStyle w:val="BodyText"/>
        <w:spacing w:before="7"/>
        <w:rPr>
          <w:sz w:val="31"/>
        </w:rPr>
      </w:pPr>
    </w:p>
    <w:p>
      <w:pPr>
        <w:pStyle w:val="BodyText"/>
        <w:spacing w:line="319" w:lineRule="auto"/>
        <w:ind w:left="192" w:right="109"/>
        <w:jc w:val="both"/>
      </w:pPr>
      <w:r>
        <w:rPr/>
        <w:t>El </w:t>
      </w:r>
      <w:r>
        <w:rPr>
          <w:spacing w:val="-3"/>
        </w:rPr>
        <w:t>aumento </w:t>
      </w:r>
      <w:r>
        <w:rPr/>
        <w:t>de la </w:t>
      </w:r>
      <w:r>
        <w:rPr>
          <w:spacing w:val="-3"/>
        </w:rPr>
        <w:t>varθ tendería </w:t>
      </w:r>
      <w:r>
        <w:rPr/>
        <w:t>a </w:t>
      </w:r>
      <w:r>
        <w:rPr>
          <w:spacing w:val="-3"/>
        </w:rPr>
        <w:t>hacer </w:t>
      </w:r>
      <w:r>
        <w:rPr/>
        <w:t>más </w:t>
      </w:r>
      <w:r>
        <w:rPr>
          <w:spacing w:val="-3"/>
        </w:rPr>
        <w:t>atractiva la</w:t>
      </w:r>
      <w:r>
        <w:rPr>
          <w:spacing w:val="138"/>
        </w:rPr>
        <w:t> </w:t>
      </w:r>
      <w:r>
        <w:rPr>
          <w:spacing w:val="-3"/>
        </w:rPr>
        <w:t>opción </w:t>
      </w:r>
      <w:r>
        <w:rPr/>
        <w:t>de </w:t>
      </w:r>
      <w:r>
        <w:rPr>
          <w:spacing w:val="-3"/>
        </w:rPr>
        <w:t>esperar </w:t>
      </w:r>
      <w:r>
        <w:rPr/>
        <w:t>a la </w:t>
      </w:r>
      <w:r>
        <w:rPr>
          <w:spacing w:val="-3"/>
        </w:rPr>
        <w:t>segunda etapa para actuar. Cuando la varθ fuera suficientemente grande, </w:t>
      </w:r>
      <w:r>
        <w:rPr/>
        <w:t>el </w:t>
      </w:r>
      <w:r>
        <w:rPr>
          <w:spacing w:val="-3"/>
        </w:rPr>
        <w:t>equilibrio perfecto</w:t>
      </w:r>
      <w:r>
        <w:rPr>
          <w:spacing w:val="138"/>
        </w:rPr>
        <w:t> </w:t>
      </w:r>
      <w:r>
        <w:rPr/>
        <w:t>del </w:t>
      </w:r>
      <w:r>
        <w:rPr>
          <w:spacing w:val="-3"/>
        </w:rPr>
        <w:t>juego incorporaría </w:t>
      </w:r>
      <w:r>
        <w:rPr/>
        <w:t>a </w:t>
      </w:r>
      <w:r>
        <w:rPr>
          <w:spacing w:val="-3"/>
        </w:rPr>
        <w:t>ambos gobiernos esperando como opción </w:t>
      </w:r>
      <w:r>
        <w:rPr/>
        <w:t>de </w:t>
      </w:r>
      <w:r>
        <w:rPr>
          <w:spacing w:val="-3"/>
        </w:rPr>
        <w:t>política, </w:t>
      </w:r>
      <w:r>
        <w:rPr/>
        <w:t>en el </w:t>
      </w:r>
      <w:r>
        <w:rPr>
          <w:spacing w:val="-3"/>
        </w:rPr>
        <w:t>caso </w:t>
      </w:r>
      <w:r>
        <w:rPr/>
        <w:t>de que el </w:t>
      </w:r>
      <w:r>
        <w:rPr>
          <w:spacing w:val="-3"/>
        </w:rPr>
        <w:t>número </w:t>
      </w:r>
      <w:r>
        <w:rPr/>
        <w:t>de </w:t>
      </w:r>
      <w:r>
        <w:rPr>
          <w:spacing w:val="-3"/>
        </w:rPr>
        <w:t>empresas fuera exactamente </w:t>
      </w:r>
      <w:r>
        <w:rPr/>
        <w:t>el </w:t>
      </w:r>
      <w:r>
        <w:rPr>
          <w:spacing w:val="-3"/>
        </w:rPr>
        <w:t>mismo </w:t>
      </w:r>
      <w:r>
        <w:rPr/>
        <w:t>en </w:t>
      </w:r>
      <w:r>
        <w:rPr>
          <w:spacing w:val="-3"/>
        </w:rPr>
        <w:t>ambos países. </w:t>
      </w:r>
      <w:r>
        <w:rPr/>
        <w:t>En el </w:t>
      </w:r>
      <w:r>
        <w:rPr>
          <w:spacing w:val="-3"/>
        </w:rPr>
        <w:t>resto de</w:t>
      </w:r>
      <w:r>
        <w:rPr>
          <w:spacing w:val="138"/>
        </w:rPr>
        <w:t> </w:t>
      </w:r>
      <w:r>
        <w:rPr/>
        <w:t>los </w:t>
      </w:r>
      <w:r>
        <w:rPr>
          <w:spacing w:val="-3"/>
        </w:rPr>
        <w:t>casos, </w:t>
      </w:r>
      <w:r>
        <w:rPr/>
        <w:t>uno de los </w:t>
      </w:r>
      <w:r>
        <w:rPr>
          <w:spacing w:val="-3"/>
        </w:rPr>
        <w:t>gobiernos siempre actuaría </w:t>
      </w:r>
      <w:r>
        <w:rPr/>
        <w:t>en </w:t>
      </w:r>
      <w:r>
        <w:rPr>
          <w:spacing w:val="-3"/>
        </w:rPr>
        <w:t>la</w:t>
      </w:r>
      <w:r>
        <w:rPr>
          <w:spacing w:val="138"/>
        </w:rPr>
        <w:t> </w:t>
      </w:r>
      <w:r>
        <w:rPr>
          <w:spacing w:val="-3"/>
        </w:rPr>
        <w:t>primera etapa. </w:t>
      </w:r>
      <w:r>
        <w:rPr/>
        <w:t>Más </w:t>
      </w:r>
      <w:r>
        <w:rPr>
          <w:spacing w:val="-3"/>
        </w:rPr>
        <w:t>precisamente, </w:t>
      </w:r>
      <w:r>
        <w:rPr/>
        <w:t>lo </w:t>
      </w:r>
      <w:r>
        <w:rPr>
          <w:spacing w:val="-3"/>
        </w:rPr>
        <w:t>hará </w:t>
      </w:r>
      <w:r>
        <w:rPr/>
        <w:t>el </w:t>
      </w:r>
      <w:r>
        <w:rPr>
          <w:spacing w:val="-3"/>
        </w:rPr>
        <w:t>gobierno </w:t>
      </w:r>
      <w:r>
        <w:rPr/>
        <w:t>con </w:t>
      </w:r>
      <w:r>
        <w:rPr>
          <w:spacing w:val="-3"/>
        </w:rPr>
        <w:t>el mayor número </w:t>
      </w:r>
      <w:r>
        <w:rPr/>
        <w:t>de </w:t>
      </w:r>
      <w:r>
        <w:rPr>
          <w:spacing w:val="-3"/>
        </w:rPr>
        <w:t>empresas. </w:t>
      </w:r>
      <w:r>
        <w:rPr/>
        <w:t>Por </w:t>
      </w:r>
      <w:r>
        <w:rPr>
          <w:spacing w:val="-3"/>
        </w:rPr>
        <w:t>tanto, excepto cuando existe</w:t>
      </w:r>
      <w:r>
        <w:rPr>
          <w:spacing w:val="138"/>
        </w:rPr>
        <w:t> </w:t>
      </w:r>
      <w:r>
        <w:rPr/>
        <w:t>el </w:t>
      </w:r>
      <w:r>
        <w:rPr>
          <w:spacing w:val="-3"/>
        </w:rPr>
        <w:t>mismo  número  </w:t>
      </w:r>
      <w:r>
        <w:rPr/>
        <w:t>de </w:t>
      </w:r>
      <w:r>
        <w:rPr>
          <w:spacing w:val="-3"/>
        </w:rPr>
        <w:t>empresas  </w:t>
      </w:r>
      <w:r>
        <w:rPr/>
        <w:t>en </w:t>
      </w:r>
      <w:r>
        <w:rPr>
          <w:spacing w:val="-3"/>
        </w:rPr>
        <w:t>ambos  países,  </w:t>
      </w:r>
      <w:r>
        <w:rPr/>
        <w:t>el </w:t>
      </w:r>
      <w:r>
        <w:rPr>
          <w:spacing w:val="67"/>
        </w:rPr>
        <w:t> </w:t>
      </w:r>
      <w:r>
        <w:rPr>
          <w:spacing w:val="-3"/>
        </w:rPr>
        <w:t>modelo</w:t>
      </w:r>
    </w:p>
    <w:p>
      <w:pPr>
        <w:spacing w:after="0" w:line="319" w:lineRule="auto"/>
        <w:jc w:val="both"/>
        <w:sectPr>
          <w:pgSz w:w="11900" w:h="16840"/>
          <w:pgMar w:header="1784" w:footer="0" w:top="2020" w:bottom="280" w:left="1680" w:right="1320"/>
        </w:sectPr>
      </w:pPr>
    </w:p>
    <w:p>
      <w:pPr>
        <w:pStyle w:val="BodyText"/>
        <w:spacing w:before="10"/>
        <w:rPr>
          <w:sz w:val="8"/>
        </w:rPr>
      </w:pPr>
    </w:p>
    <w:p>
      <w:pPr>
        <w:pStyle w:val="BodyText"/>
        <w:spacing w:before="77"/>
        <w:ind w:left="192"/>
        <w:jc w:val="both"/>
      </w:pPr>
      <w:r>
        <w:rPr/>
        <w:t>predice una relación de líder-seguidor entre los gobiernos.</w:t>
      </w:r>
    </w:p>
    <w:p>
      <w:pPr>
        <w:pStyle w:val="BodyText"/>
      </w:pPr>
    </w:p>
    <w:p>
      <w:pPr>
        <w:pStyle w:val="Heading1"/>
        <w:spacing w:before="174"/>
      </w:pPr>
      <w:r>
        <w:rPr/>
        <w:t>-La introducción de información asimétrica.</w:t>
      </w:r>
    </w:p>
    <w:p>
      <w:pPr>
        <w:pStyle w:val="BodyText"/>
        <w:rPr>
          <w:b/>
        </w:rPr>
      </w:pPr>
    </w:p>
    <w:p>
      <w:pPr>
        <w:pStyle w:val="BodyText"/>
        <w:spacing w:line="316" w:lineRule="auto" w:before="178"/>
        <w:ind w:left="192" w:right="108"/>
        <w:jc w:val="both"/>
      </w:pPr>
      <w:r>
        <w:rPr/>
        <w:t>Con el </w:t>
      </w:r>
      <w:r>
        <w:rPr>
          <w:spacing w:val="-3"/>
        </w:rPr>
        <w:t>objetivo </w:t>
      </w:r>
      <w:r>
        <w:rPr/>
        <w:t>de </w:t>
      </w:r>
      <w:r>
        <w:rPr>
          <w:spacing w:val="-3"/>
        </w:rPr>
        <w:t>analizar </w:t>
      </w:r>
      <w:r>
        <w:rPr/>
        <w:t>la </w:t>
      </w:r>
      <w:r>
        <w:rPr>
          <w:spacing w:val="-3"/>
        </w:rPr>
        <w:t>elección gubernamental entre distintas opciones </w:t>
      </w:r>
      <w:r>
        <w:rPr/>
        <w:t>de </w:t>
      </w:r>
      <w:r>
        <w:rPr>
          <w:spacing w:val="-3"/>
        </w:rPr>
        <w:t>política, </w:t>
      </w:r>
      <w:r>
        <w:rPr/>
        <w:t>Qiu </w:t>
      </w:r>
      <w:r>
        <w:rPr>
          <w:spacing w:val="-3"/>
        </w:rPr>
        <w:t>(1994) modelizó la introducción </w:t>
      </w:r>
      <w:r>
        <w:rPr/>
        <w:t>de </w:t>
      </w:r>
      <w:r>
        <w:rPr>
          <w:spacing w:val="-3"/>
        </w:rPr>
        <w:t>información asimétrica </w:t>
      </w:r>
      <w:r>
        <w:rPr/>
        <w:t>en el </w:t>
      </w:r>
      <w:r>
        <w:rPr>
          <w:spacing w:val="-3"/>
        </w:rPr>
        <w:t>modelo de Brander </w:t>
      </w:r>
      <w:r>
        <w:rPr/>
        <w:t>y </w:t>
      </w:r>
      <w:r>
        <w:rPr>
          <w:spacing w:val="-3"/>
        </w:rPr>
        <w:t>Spencer (1985). </w:t>
      </w:r>
      <w:r>
        <w:rPr/>
        <w:t>Qiu </w:t>
      </w:r>
      <w:r>
        <w:rPr>
          <w:spacing w:val="-3"/>
        </w:rPr>
        <w:t>supuso </w:t>
      </w:r>
      <w:r>
        <w:rPr/>
        <w:t>que el </w:t>
      </w:r>
      <w:r>
        <w:rPr>
          <w:spacing w:val="-3"/>
        </w:rPr>
        <w:t>coste marginal</w:t>
      </w:r>
      <w:r>
        <w:rPr>
          <w:spacing w:val="138"/>
        </w:rPr>
        <w:t> </w:t>
      </w:r>
      <w:r>
        <w:rPr/>
        <w:t>de la </w:t>
      </w:r>
      <w:r>
        <w:rPr>
          <w:spacing w:val="-3"/>
        </w:rPr>
        <w:t>empresa nacional </w:t>
      </w:r>
      <w:r>
        <w:rPr/>
        <w:t>es </w:t>
      </w:r>
      <w:r>
        <w:rPr>
          <w:spacing w:val="-3"/>
        </w:rPr>
        <w:t>información privada mientras que</w:t>
      </w:r>
      <w:r>
        <w:rPr>
          <w:spacing w:val="138"/>
        </w:rPr>
        <w:t> </w:t>
      </w:r>
      <w:r>
        <w:rPr/>
        <w:t>el de la </w:t>
      </w:r>
      <w:r>
        <w:rPr>
          <w:spacing w:val="-3"/>
        </w:rPr>
        <w:t>empresa extranjera </w:t>
      </w:r>
      <w:r>
        <w:rPr/>
        <w:t>es </w:t>
      </w:r>
      <w:r>
        <w:rPr>
          <w:spacing w:val="-3"/>
        </w:rPr>
        <w:t>conocido </w:t>
      </w:r>
      <w:r>
        <w:rPr/>
        <w:t>por </w:t>
      </w:r>
      <w:r>
        <w:rPr>
          <w:spacing w:val="-3"/>
        </w:rPr>
        <w:t>todos </w:t>
      </w:r>
      <w:r>
        <w:rPr/>
        <w:t>(e </w:t>
      </w:r>
      <w:r>
        <w:rPr>
          <w:spacing w:val="-3"/>
        </w:rPr>
        <w:t>igual </w:t>
      </w:r>
      <w:r>
        <w:rPr/>
        <w:t>a </w:t>
      </w:r>
      <w:r>
        <w:rPr>
          <w:spacing w:val="-3"/>
        </w:rPr>
        <w:t>cero </w:t>
      </w:r>
      <w:r>
        <w:rPr/>
        <w:t>por </w:t>
      </w:r>
      <w:r>
        <w:rPr>
          <w:spacing w:val="-3"/>
        </w:rPr>
        <w:t>simplicidad). </w:t>
      </w:r>
      <w:r>
        <w:rPr/>
        <w:t>El </w:t>
      </w:r>
      <w:r>
        <w:rPr>
          <w:spacing w:val="-3"/>
        </w:rPr>
        <w:t>coste marginal </w:t>
      </w:r>
      <w:r>
        <w:rPr/>
        <w:t>de la </w:t>
      </w:r>
      <w:r>
        <w:rPr>
          <w:spacing w:val="-3"/>
        </w:rPr>
        <w:t>empresa</w:t>
      </w:r>
      <w:r>
        <w:rPr>
          <w:spacing w:val="138"/>
        </w:rPr>
        <w:t> </w:t>
      </w:r>
      <w:r>
        <w:rPr>
          <w:spacing w:val="-3"/>
        </w:rPr>
        <w:t>nacional, </w:t>
      </w:r>
      <w:r>
        <w:rPr/>
        <w:t>a </w:t>
      </w:r>
      <w:r>
        <w:rPr>
          <w:spacing w:val="-3"/>
        </w:rPr>
        <w:t>pesar </w:t>
      </w:r>
      <w:r>
        <w:rPr/>
        <w:t>de ser </w:t>
      </w:r>
      <w:r>
        <w:rPr>
          <w:spacing w:val="-3"/>
        </w:rPr>
        <w:t>privado, </w:t>
      </w:r>
      <w:r>
        <w:rPr/>
        <w:t>se </w:t>
      </w:r>
      <w:r>
        <w:rPr>
          <w:spacing w:val="-3"/>
        </w:rPr>
        <w:t>sabe </w:t>
      </w:r>
      <w:r>
        <w:rPr/>
        <w:t>que </w:t>
      </w:r>
      <w:r>
        <w:rPr>
          <w:spacing w:val="-3"/>
        </w:rPr>
        <w:t>puede </w:t>
      </w:r>
      <w:r>
        <w:rPr/>
        <w:t>ser </w:t>
      </w:r>
      <w:r>
        <w:rPr>
          <w:spacing w:val="-3"/>
        </w:rPr>
        <w:t>alto </w:t>
      </w:r>
      <w:r>
        <w:rPr/>
        <w:t>o </w:t>
      </w:r>
      <w:r>
        <w:rPr>
          <w:spacing w:val="-3"/>
        </w:rPr>
        <w:t>bajo -este último nivel </w:t>
      </w:r>
      <w:r>
        <w:rPr/>
        <w:t>con una </w:t>
      </w:r>
      <w:r>
        <w:rPr>
          <w:spacing w:val="-3"/>
        </w:rPr>
        <w:t>probabilidad μ-.</w:t>
      </w:r>
      <w:r>
        <w:rPr>
          <w:spacing w:val="138"/>
        </w:rPr>
        <w:t> </w:t>
      </w:r>
      <w:r>
        <w:rPr>
          <w:spacing w:val="-3"/>
        </w:rPr>
        <w:t>Lógicamente, </w:t>
      </w:r>
      <w:r>
        <w:rPr/>
        <w:t>si la </w:t>
      </w:r>
      <w:r>
        <w:rPr>
          <w:spacing w:val="-3"/>
        </w:rPr>
        <w:t>empresa protegida revela </w:t>
      </w:r>
      <w:r>
        <w:rPr/>
        <w:t>un </w:t>
      </w:r>
      <w:r>
        <w:rPr>
          <w:spacing w:val="-3"/>
        </w:rPr>
        <w:t>coste falso, </w:t>
      </w:r>
      <w:r>
        <w:rPr/>
        <w:t>el </w:t>
      </w:r>
      <w:r>
        <w:rPr>
          <w:spacing w:val="-3"/>
        </w:rPr>
        <w:t>gobierno tomaría </w:t>
      </w:r>
      <w:r>
        <w:rPr/>
        <w:t>la </w:t>
      </w:r>
      <w:r>
        <w:rPr>
          <w:spacing w:val="-3"/>
        </w:rPr>
        <w:t>decisión inadecuada </w:t>
      </w:r>
      <w:r>
        <w:rPr/>
        <w:t>y se </w:t>
      </w:r>
      <w:r>
        <w:rPr>
          <w:spacing w:val="-3"/>
        </w:rPr>
        <w:t>desvirtuaría </w:t>
      </w:r>
      <w:r>
        <w:rPr/>
        <w:t>el </w:t>
      </w:r>
      <w:r>
        <w:rPr>
          <w:spacing w:val="-3"/>
        </w:rPr>
        <w:t>argumento </w:t>
      </w:r>
      <w:r>
        <w:rPr/>
        <w:t>de </w:t>
      </w:r>
      <w:r>
        <w:rPr>
          <w:spacing w:val="-3"/>
        </w:rPr>
        <w:t>Brander </w:t>
      </w:r>
      <w:r>
        <w:rPr/>
        <w:t>y</w:t>
      </w:r>
      <w:r>
        <w:rPr>
          <w:spacing w:val="-19"/>
        </w:rPr>
        <w:t> </w:t>
      </w:r>
      <w:r>
        <w:rPr>
          <w:spacing w:val="-3"/>
        </w:rPr>
        <w:t>Spencer.</w:t>
      </w:r>
    </w:p>
    <w:p>
      <w:pPr>
        <w:pStyle w:val="BodyText"/>
        <w:spacing w:before="9"/>
        <w:rPr>
          <w:sz w:val="31"/>
        </w:rPr>
      </w:pPr>
    </w:p>
    <w:p>
      <w:pPr>
        <w:pStyle w:val="BodyText"/>
        <w:spacing w:line="316" w:lineRule="auto" w:before="1"/>
        <w:ind w:left="192" w:right="107"/>
        <w:jc w:val="both"/>
      </w:pPr>
      <w:r>
        <w:rPr/>
        <w:t>En </w:t>
      </w:r>
      <w:r>
        <w:rPr>
          <w:spacing w:val="-3"/>
        </w:rPr>
        <w:t>situaciones </w:t>
      </w:r>
      <w:r>
        <w:rPr/>
        <w:t>de </w:t>
      </w:r>
      <w:r>
        <w:rPr>
          <w:spacing w:val="-3"/>
        </w:rPr>
        <w:t>falta </w:t>
      </w:r>
      <w:r>
        <w:rPr/>
        <w:t>de </w:t>
      </w:r>
      <w:r>
        <w:rPr>
          <w:spacing w:val="-3"/>
        </w:rPr>
        <w:t>información, </w:t>
      </w:r>
      <w:r>
        <w:rPr/>
        <w:t>un </w:t>
      </w:r>
      <w:r>
        <w:rPr>
          <w:spacing w:val="-3"/>
        </w:rPr>
        <w:t>gobierno nacional selecciona </w:t>
      </w:r>
      <w:r>
        <w:rPr/>
        <w:t>y </w:t>
      </w:r>
      <w:r>
        <w:rPr>
          <w:spacing w:val="-3"/>
        </w:rPr>
        <w:t>decide ofrecer, </w:t>
      </w:r>
      <w:r>
        <w:rPr/>
        <w:t>en </w:t>
      </w:r>
      <w:r>
        <w:rPr>
          <w:spacing w:val="-3"/>
        </w:rPr>
        <w:t>ocasiones, </w:t>
      </w:r>
      <w:r>
        <w:rPr/>
        <w:t>un </w:t>
      </w:r>
      <w:r>
        <w:rPr>
          <w:spacing w:val="-3"/>
        </w:rPr>
        <w:t>menú de políticas (consistente </w:t>
      </w:r>
      <w:r>
        <w:rPr/>
        <w:t>en un </w:t>
      </w:r>
      <w:r>
        <w:rPr>
          <w:spacing w:val="-3"/>
        </w:rPr>
        <w:t>subsidio </w:t>
      </w:r>
      <w:r>
        <w:rPr/>
        <w:t>a la </w:t>
      </w:r>
      <w:r>
        <w:rPr>
          <w:spacing w:val="-3"/>
        </w:rPr>
        <w:t>exportación </w:t>
      </w:r>
      <w:r>
        <w:rPr/>
        <w:t>y </w:t>
      </w:r>
      <w:r>
        <w:rPr>
          <w:spacing w:val="-3"/>
        </w:rPr>
        <w:t>un impuesto fijo) </w:t>
      </w:r>
      <w:r>
        <w:rPr/>
        <w:t>con la </w:t>
      </w:r>
      <w:r>
        <w:rPr>
          <w:spacing w:val="-3"/>
        </w:rPr>
        <w:t>intención </w:t>
      </w:r>
      <w:r>
        <w:rPr/>
        <w:t>de </w:t>
      </w:r>
      <w:r>
        <w:rPr>
          <w:spacing w:val="-3"/>
        </w:rPr>
        <w:t>conocer </w:t>
      </w:r>
      <w:r>
        <w:rPr/>
        <w:t>el </w:t>
      </w:r>
      <w:r>
        <w:rPr>
          <w:spacing w:val="-3"/>
        </w:rPr>
        <w:t>verdadero</w:t>
      </w:r>
      <w:r>
        <w:rPr>
          <w:spacing w:val="138"/>
        </w:rPr>
        <w:t> </w:t>
      </w:r>
      <w:r>
        <w:rPr>
          <w:spacing w:val="-3"/>
        </w:rPr>
        <w:t>coste </w:t>
      </w:r>
      <w:r>
        <w:rPr/>
        <w:t>de la </w:t>
      </w:r>
      <w:r>
        <w:rPr>
          <w:spacing w:val="-3"/>
        </w:rPr>
        <w:t>empresa nacional, mientras </w:t>
      </w:r>
      <w:r>
        <w:rPr/>
        <w:t>que en </w:t>
      </w:r>
      <w:r>
        <w:rPr>
          <w:spacing w:val="-3"/>
        </w:rPr>
        <w:t>otras, ofrecería </w:t>
      </w:r>
      <w:r>
        <w:rPr/>
        <w:t>una </w:t>
      </w:r>
      <w:r>
        <w:rPr>
          <w:spacing w:val="-3"/>
        </w:rPr>
        <w:t>política uniforme (consistente </w:t>
      </w:r>
      <w:r>
        <w:rPr/>
        <w:t>en un </w:t>
      </w:r>
      <w:r>
        <w:rPr>
          <w:spacing w:val="-3"/>
        </w:rPr>
        <w:t>subsidio  </w:t>
      </w:r>
      <w:r>
        <w:rPr/>
        <w:t>a la </w:t>
      </w:r>
      <w:r>
        <w:rPr>
          <w:spacing w:val="-3"/>
        </w:rPr>
        <w:t>exportación </w:t>
      </w:r>
      <w:r>
        <w:rPr/>
        <w:t>que </w:t>
      </w:r>
      <w:r>
        <w:rPr>
          <w:spacing w:val="-3"/>
        </w:rPr>
        <w:t>trataría </w:t>
      </w:r>
      <w:r>
        <w:rPr/>
        <w:t>de </w:t>
      </w:r>
      <w:r>
        <w:rPr>
          <w:spacing w:val="-3"/>
        </w:rPr>
        <w:t>ocultar </w:t>
      </w:r>
      <w:r>
        <w:rPr/>
        <w:t>esa </w:t>
      </w:r>
      <w:r>
        <w:rPr>
          <w:spacing w:val="-3"/>
        </w:rPr>
        <w:t>información </w:t>
      </w:r>
      <w:r>
        <w:rPr/>
        <w:t>a  la </w:t>
      </w:r>
      <w:r>
        <w:rPr>
          <w:spacing w:val="-3"/>
        </w:rPr>
        <w:t>empresa extranjera). </w:t>
      </w:r>
      <w:r>
        <w:rPr/>
        <w:t>En el </w:t>
      </w:r>
      <w:r>
        <w:rPr>
          <w:spacing w:val="-3"/>
        </w:rPr>
        <w:t>primer caso, </w:t>
      </w:r>
      <w:r>
        <w:rPr/>
        <w:t>la </w:t>
      </w:r>
      <w:r>
        <w:rPr>
          <w:spacing w:val="-3"/>
        </w:rPr>
        <w:t>empresa nacional podría elegir </w:t>
      </w:r>
      <w:r>
        <w:rPr/>
        <w:t>una </w:t>
      </w:r>
      <w:r>
        <w:rPr>
          <w:spacing w:val="-3"/>
        </w:rPr>
        <w:t>política </w:t>
      </w:r>
      <w:r>
        <w:rPr/>
        <w:t>del </w:t>
      </w:r>
      <w:r>
        <w:rPr>
          <w:spacing w:val="-3"/>
        </w:rPr>
        <w:t>menú. Así, </w:t>
      </w:r>
      <w:r>
        <w:rPr/>
        <w:t>el </w:t>
      </w:r>
      <w:r>
        <w:rPr>
          <w:spacing w:val="-3"/>
        </w:rPr>
        <w:t>modelo tiene </w:t>
      </w:r>
      <w:r>
        <w:rPr/>
        <w:t>dos</w:t>
      </w:r>
      <w:r>
        <w:rPr>
          <w:spacing w:val="-10"/>
        </w:rPr>
        <w:t> </w:t>
      </w:r>
      <w:r>
        <w:rPr>
          <w:spacing w:val="-3"/>
        </w:rPr>
        <w:t>etapas.</w:t>
      </w:r>
    </w:p>
    <w:p>
      <w:pPr>
        <w:pStyle w:val="BodyText"/>
        <w:spacing w:before="9"/>
        <w:rPr>
          <w:sz w:val="31"/>
        </w:rPr>
      </w:pPr>
    </w:p>
    <w:p>
      <w:pPr>
        <w:pStyle w:val="BodyText"/>
        <w:spacing w:line="316" w:lineRule="auto" w:before="1"/>
        <w:ind w:left="192" w:right="109"/>
        <w:jc w:val="both"/>
      </w:pPr>
      <w:r>
        <w:rPr/>
        <w:t>En el </w:t>
      </w:r>
      <w:r>
        <w:rPr>
          <w:spacing w:val="-3"/>
        </w:rPr>
        <w:t>comienzo </w:t>
      </w:r>
      <w:r>
        <w:rPr/>
        <w:t>de la </w:t>
      </w:r>
      <w:r>
        <w:rPr>
          <w:spacing w:val="-3"/>
        </w:rPr>
        <w:t>primera etapa (fase política) el gobierno </w:t>
      </w:r>
      <w:r>
        <w:rPr/>
        <w:t>1 </w:t>
      </w:r>
      <w:r>
        <w:rPr>
          <w:spacing w:val="-3"/>
        </w:rPr>
        <w:t>diseña </w:t>
      </w:r>
      <w:r>
        <w:rPr/>
        <w:t>y </w:t>
      </w:r>
      <w:r>
        <w:rPr>
          <w:spacing w:val="-3"/>
        </w:rPr>
        <w:t>aplica </w:t>
      </w:r>
      <w:r>
        <w:rPr/>
        <w:t>su </w:t>
      </w:r>
      <w:r>
        <w:rPr>
          <w:spacing w:val="-3"/>
        </w:rPr>
        <w:t>política, teniendo dos opciones: ofrecer </w:t>
      </w:r>
      <w:r>
        <w:rPr/>
        <w:t>el </w:t>
      </w:r>
      <w:r>
        <w:rPr>
          <w:spacing w:val="-3"/>
        </w:rPr>
        <w:t>menú </w:t>
      </w:r>
      <w:r>
        <w:rPr/>
        <w:t>o </w:t>
      </w:r>
      <w:r>
        <w:rPr>
          <w:spacing w:val="-3"/>
        </w:rPr>
        <w:t>aplicar </w:t>
      </w:r>
      <w:r>
        <w:rPr/>
        <w:t>la </w:t>
      </w:r>
      <w:r>
        <w:rPr>
          <w:spacing w:val="-3"/>
        </w:rPr>
        <w:t>política uniforme. Si ofrece</w:t>
      </w:r>
      <w:r>
        <w:rPr>
          <w:spacing w:val="138"/>
        </w:rPr>
        <w:t> </w:t>
      </w:r>
      <w:r>
        <w:rPr/>
        <w:t>el </w:t>
      </w:r>
      <w:r>
        <w:rPr>
          <w:spacing w:val="-3"/>
        </w:rPr>
        <w:t>menú,</w:t>
      </w:r>
      <w:r>
        <w:rPr>
          <w:spacing w:val="138"/>
        </w:rPr>
        <w:t> </w:t>
      </w:r>
      <w:r>
        <w:rPr/>
        <w:t>la </w:t>
      </w:r>
      <w:r>
        <w:rPr>
          <w:spacing w:val="-3"/>
        </w:rPr>
        <w:t>empresa</w:t>
      </w:r>
      <w:r>
        <w:rPr>
          <w:spacing w:val="138"/>
        </w:rPr>
        <w:t> </w:t>
      </w:r>
      <w:r>
        <w:rPr/>
        <w:t>1 </w:t>
      </w:r>
      <w:r>
        <w:rPr>
          <w:spacing w:val="-3"/>
        </w:rPr>
        <w:t>tendrá</w:t>
      </w:r>
      <w:r>
        <w:rPr>
          <w:spacing w:val="138"/>
        </w:rPr>
        <w:t> </w:t>
      </w:r>
      <w:r>
        <w:rPr/>
        <w:t>que </w:t>
      </w:r>
      <w:r>
        <w:rPr>
          <w:spacing w:val="-3"/>
        </w:rPr>
        <w:t>elegir</w:t>
      </w:r>
      <w:r>
        <w:rPr>
          <w:spacing w:val="138"/>
        </w:rPr>
        <w:t> </w:t>
      </w:r>
      <w:r>
        <w:rPr>
          <w:spacing w:val="-3"/>
        </w:rPr>
        <w:t>inmediatamente después. </w:t>
      </w:r>
      <w:r>
        <w:rPr/>
        <w:t>Si no </w:t>
      </w:r>
      <w:r>
        <w:rPr>
          <w:spacing w:val="-3"/>
        </w:rPr>
        <w:t>ofrece </w:t>
      </w:r>
      <w:r>
        <w:rPr/>
        <w:t>el </w:t>
      </w:r>
      <w:r>
        <w:rPr>
          <w:spacing w:val="-3"/>
        </w:rPr>
        <w:t>menú, </w:t>
      </w:r>
      <w:r>
        <w:rPr/>
        <w:t>la </w:t>
      </w:r>
      <w:r>
        <w:rPr>
          <w:spacing w:val="-3"/>
        </w:rPr>
        <w:t>información proporcionada  </w:t>
      </w:r>
      <w:r>
        <w:rPr/>
        <w:t>por  </w:t>
      </w:r>
      <w:r>
        <w:rPr>
          <w:spacing w:val="-3"/>
        </w:rPr>
        <w:t>dicha  empresa  sobre  </w:t>
      </w:r>
      <w:r>
        <w:rPr/>
        <w:t>su </w:t>
      </w:r>
      <w:r>
        <w:rPr>
          <w:spacing w:val="-3"/>
        </w:rPr>
        <w:t>coste  </w:t>
      </w:r>
      <w:r>
        <w:rPr/>
        <w:t>no</w:t>
      </w:r>
      <w:r>
        <w:rPr>
          <w:spacing w:val="74"/>
        </w:rPr>
        <w:t> </w:t>
      </w:r>
      <w:r>
        <w:rPr>
          <w:spacing w:val="-3"/>
        </w:rPr>
        <w:t>será</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creída </w:t>
      </w:r>
      <w:r>
        <w:rPr/>
        <w:t>por el </w:t>
      </w:r>
      <w:r>
        <w:rPr>
          <w:spacing w:val="-3"/>
        </w:rPr>
        <w:t>gobierno. </w:t>
      </w:r>
      <w:r>
        <w:rPr/>
        <w:t>Por lo que </w:t>
      </w:r>
      <w:r>
        <w:rPr>
          <w:spacing w:val="-3"/>
        </w:rPr>
        <w:t>éste, cuando fije el</w:t>
      </w:r>
      <w:r>
        <w:rPr>
          <w:spacing w:val="138"/>
        </w:rPr>
        <w:t> </w:t>
      </w:r>
      <w:r>
        <w:rPr>
          <w:spacing w:val="-3"/>
        </w:rPr>
        <w:t>nivel </w:t>
      </w:r>
      <w:r>
        <w:rPr/>
        <w:t>del </w:t>
      </w:r>
      <w:r>
        <w:rPr>
          <w:spacing w:val="-3"/>
        </w:rPr>
        <w:t>subsidio </w:t>
      </w:r>
      <w:r>
        <w:rPr/>
        <w:t>a la </w:t>
      </w:r>
      <w:r>
        <w:rPr>
          <w:spacing w:val="-3"/>
        </w:rPr>
        <w:t>exportación, utilizará las probabilidades </w:t>
      </w:r>
      <w:r>
        <w:rPr/>
        <w:t>de que el </w:t>
      </w:r>
      <w:r>
        <w:rPr>
          <w:spacing w:val="-3"/>
        </w:rPr>
        <w:t>coste marginal </w:t>
      </w:r>
      <w:r>
        <w:rPr/>
        <w:t>sea </w:t>
      </w:r>
      <w:r>
        <w:rPr>
          <w:spacing w:val="-3"/>
        </w:rPr>
        <w:t>alto </w:t>
      </w:r>
      <w:r>
        <w:rPr/>
        <w:t>o</w:t>
      </w:r>
      <w:r>
        <w:rPr>
          <w:spacing w:val="-39"/>
        </w:rPr>
        <w:t> </w:t>
      </w:r>
      <w:r>
        <w:rPr>
          <w:spacing w:val="-3"/>
        </w:rPr>
        <w:t>bajo.</w:t>
      </w:r>
    </w:p>
    <w:p>
      <w:pPr>
        <w:pStyle w:val="BodyText"/>
        <w:spacing w:before="9"/>
        <w:rPr>
          <w:sz w:val="31"/>
        </w:rPr>
      </w:pPr>
    </w:p>
    <w:p>
      <w:pPr>
        <w:pStyle w:val="BodyText"/>
        <w:spacing w:line="316" w:lineRule="auto" w:before="1"/>
        <w:ind w:left="192" w:right="109"/>
        <w:jc w:val="both"/>
      </w:pPr>
      <w:r>
        <w:rPr/>
        <w:t>En la </w:t>
      </w:r>
      <w:r>
        <w:rPr>
          <w:spacing w:val="-3"/>
        </w:rPr>
        <w:t>segunda etapa (fase </w:t>
      </w:r>
      <w:r>
        <w:rPr/>
        <w:t>de </w:t>
      </w:r>
      <w:r>
        <w:rPr>
          <w:spacing w:val="-3"/>
        </w:rPr>
        <w:t>mercado), </w:t>
      </w:r>
      <w:r>
        <w:rPr/>
        <w:t>las dos </w:t>
      </w:r>
      <w:r>
        <w:rPr>
          <w:spacing w:val="-3"/>
        </w:rPr>
        <w:t>empresas compiten </w:t>
      </w:r>
      <w:r>
        <w:rPr/>
        <w:t>en </w:t>
      </w:r>
      <w:r>
        <w:rPr>
          <w:spacing w:val="-3"/>
        </w:rPr>
        <w:t>cantidades </w:t>
      </w:r>
      <w:r>
        <w:rPr/>
        <w:t>en el </w:t>
      </w:r>
      <w:r>
        <w:rPr>
          <w:spacing w:val="-3"/>
        </w:rPr>
        <w:t>mercado </w:t>
      </w:r>
      <w:r>
        <w:rPr/>
        <w:t>de un </w:t>
      </w:r>
      <w:r>
        <w:rPr>
          <w:spacing w:val="-3"/>
        </w:rPr>
        <w:t>tercer país</w:t>
      </w:r>
      <w:r>
        <w:rPr>
          <w:spacing w:val="138"/>
        </w:rPr>
        <w:t> </w:t>
      </w:r>
      <w:r>
        <w:rPr>
          <w:spacing w:val="-3"/>
        </w:rPr>
        <w:t>teniendo </w:t>
      </w:r>
      <w:r>
        <w:rPr/>
        <w:t>en </w:t>
      </w:r>
      <w:r>
        <w:rPr>
          <w:spacing w:val="-3"/>
        </w:rPr>
        <w:t>cuenta </w:t>
      </w:r>
      <w:r>
        <w:rPr/>
        <w:t>las </w:t>
      </w:r>
      <w:r>
        <w:rPr>
          <w:spacing w:val="-3"/>
        </w:rPr>
        <w:t>informaciones </w:t>
      </w:r>
      <w:r>
        <w:rPr/>
        <w:t>de que </w:t>
      </w:r>
      <w:r>
        <w:rPr>
          <w:spacing w:val="-3"/>
        </w:rPr>
        <w:t>disponen. Entre ambas etapas </w:t>
      </w:r>
      <w:r>
        <w:rPr/>
        <w:t>hay un </w:t>
      </w:r>
      <w:r>
        <w:rPr>
          <w:spacing w:val="-3"/>
        </w:rPr>
        <w:t>período transitorio </w:t>
      </w:r>
      <w:r>
        <w:rPr/>
        <w:t>en el que la </w:t>
      </w:r>
      <w:r>
        <w:rPr>
          <w:spacing w:val="-3"/>
        </w:rPr>
        <w:t>empresa</w:t>
      </w:r>
    </w:p>
    <w:p>
      <w:pPr>
        <w:pStyle w:val="BodyText"/>
        <w:spacing w:line="316" w:lineRule="auto" w:before="1"/>
        <w:ind w:left="192" w:right="109"/>
        <w:jc w:val="both"/>
      </w:pPr>
      <w:r>
        <w:rPr/>
        <w:t>2 </w:t>
      </w:r>
      <w:r>
        <w:rPr>
          <w:spacing w:val="-3"/>
        </w:rPr>
        <w:t>(extranjera) observa </w:t>
      </w:r>
      <w:r>
        <w:rPr/>
        <w:t>la </w:t>
      </w:r>
      <w:r>
        <w:rPr>
          <w:spacing w:val="-3"/>
        </w:rPr>
        <w:t>elección </w:t>
      </w:r>
      <w:r>
        <w:rPr/>
        <w:t>de </w:t>
      </w:r>
      <w:r>
        <w:rPr>
          <w:spacing w:val="-3"/>
        </w:rPr>
        <w:t>política realizada en </w:t>
      </w:r>
      <w:r>
        <w:rPr/>
        <w:t>la </w:t>
      </w:r>
      <w:r>
        <w:rPr>
          <w:spacing w:val="-3"/>
        </w:rPr>
        <w:t>primera etapa </w:t>
      </w:r>
      <w:r>
        <w:rPr/>
        <w:t>y </w:t>
      </w:r>
      <w:r>
        <w:rPr>
          <w:spacing w:val="-3"/>
        </w:rPr>
        <w:t>actualiza </w:t>
      </w:r>
      <w:r>
        <w:rPr/>
        <w:t>su </w:t>
      </w:r>
      <w:r>
        <w:rPr>
          <w:spacing w:val="-3"/>
        </w:rPr>
        <w:t>creencia acerca del  verdadero coste marginal </w:t>
      </w:r>
      <w:r>
        <w:rPr/>
        <w:t>de la </w:t>
      </w:r>
      <w:r>
        <w:rPr>
          <w:spacing w:val="-3"/>
        </w:rPr>
        <w:t>empresa</w:t>
      </w:r>
      <w:r>
        <w:rPr>
          <w:spacing w:val="-15"/>
        </w:rPr>
        <w:t> </w:t>
      </w:r>
      <w:r>
        <w:rPr>
          <w:spacing w:val="-3"/>
        </w:rPr>
        <w:t>1.</w:t>
      </w:r>
    </w:p>
    <w:p>
      <w:pPr>
        <w:pStyle w:val="BodyText"/>
        <w:spacing w:before="9"/>
        <w:rPr>
          <w:sz w:val="31"/>
        </w:rPr>
      </w:pPr>
    </w:p>
    <w:p>
      <w:pPr>
        <w:pStyle w:val="BodyText"/>
        <w:spacing w:line="316" w:lineRule="auto" w:before="1"/>
        <w:ind w:left="192" w:right="109"/>
        <w:jc w:val="both"/>
      </w:pPr>
      <w:r>
        <w:rPr/>
        <w:t>El </w:t>
      </w:r>
      <w:r>
        <w:rPr>
          <w:spacing w:val="-3"/>
        </w:rPr>
        <w:t>modelo consiste </w:t>
      </w:r>
      <w:r>
        <w:rPr/>
        <w:t>en una </w:t>
      </w:r>
      <w:r>
        <w:rPr>
          <w:spacing w:val="-3"/>
        </w:rPr>
        <w:t>combinación </w:t>
      </w:r>
      <w:r>
        <w:rPr/>
        <w:t>de </w:t>
      </w:r>
      <w:r>
        <w:rPr>
          <w:i/>
          <w:spacing w:val="-3"/>
        </w:rPr>
        <w:t>screening </w:t>
      </w:r>
      <w:r>
        <w:rPr>
          <w:spacing w:val="-3"/>
        </w:rPr>
        <w:t>(filtro)  </w:t>
      </w:r>
      <w:r>
        <w:rPr/>
        <w:t>y </w:t>
      </w:r>
      <w:r>
        <w:rPr>
          <w:i/>
          <w:spacing w:val="-3"/>
        </w:rPr>
        <w:t>signalling </w:t>
      </w:r>
      <w:r>
        <w:rPr>
          <w:spacing w:val="-3"/>
        </w:rPr>
        <w:t>(señalización). </w:t>
      </w:r>
      <w:r>
        <w:rPr/>
        <w:t>El uso del </w:t>
      </w:r>
      <w:r>
        <w:rPr>
          <w:spacing w:val="-3"/>
        </w:rPr>
        <w:t>menú permite al</w:t>
      </w:r>
      <w:r>
        <w:rPr>
          <w:spacing w:val="138"/>
        </w:rPr>
        <w:t> </w:t>
      </w:r>
      <w:r>
        <w:rPr>
          <w:spacing w:val="-3"/>
        </w:rPr>
        <w:t>gobierno filtrar </w:t>
      </w:r>
      <w:r>
        <w:rPr/>
        <w:t>el </w:t>
      </w:r>
      <w:r>
        <w:rPr>
          <w:spacing w:val="-3"/>
        </w:rPr>
        <w:t>tipo </w:t>
      </w:r>
      <w:r>
        <w:rPr/>
        <w:t>de </w:t>
      </w:r>
      <w:r>
        <w:rPr>
          <w:spacing w:val="-3"/>
        </w:rPr>
        <w:t>coste </w:t>
      </w:r>
      <w:r>
        <w:rPr/>
        <w:t>que </w:t>
      </w:r>
      <w:r>
        <w:rPr>
          <w:spacing w:val="-3"/>
        </w:rPr>
        <w:t>tiene </w:t>
      </w:r>
      <w:r>
        <w:rPr/>
        <w:t>la </w:t>
      </w:r>
      <w:r>
        <w:rPr>
          <w:spacing w:val="-3"/>
        </w:rPr>
        <w:t>empresa nacional </w:t>
      </w:r>
      <w:r>
        <w:rPr/>
        <w:t>y, al </w:t>
      </w:r>
      <w:r>
        <w:rPr>
          <w:spacing w:val="-3"/>
        </w:rPr>
        <w:t>mismo tiempo, </w:t>
      </w:r>
      <w:r>
        <w:rPr/>
        <w:t>la </w:t>
      </w:r>
      <w:r>
        <w:rPr>
          <w:spacing w:val="-3"/>
        </w:rPr>
        <w:t>elección </w:t>
      </w:r>
      <w:r>
        <w:rPr/>
        <w:t>de la </w:t>
      </w:r>
      <w:r>
        <w:rPr>
          <w:spacing w:val="-3"/>
        </w:rPr>
        <w:t>empresa</w:t>
      </w:r>
      <w:r>
        <w:rPr>
          <w:spacing w:val="138"/>
        </w:rPr>
        <w:t> </w:t>
      </w:r>
      <w:r>
        <w:rPr>
          <w:spacing w:val="-3"/>
        </w:rPr>
        <w:t>nacional señala </w:t>
      </w:r>
      <w:r>
        <w:rPr/>
        <w:t>la </w:t>
      </w:r>
      <w:r>
        <w:rPr>
          <w:spacing w:val="-3"/>
        </w:rPr>
        <w:t>misma información </w:t>
      </w:r>
      <w:r>
        <w:rPr/>
        <w:t>a la </w:t>
      </w:r>
      <w:r>
        <w:rPr>
          <w:spacing w:val="-3"/>
        </w:rPr>
        <w:t>empresa</w:t>
      </w:r>
      <w:r>
        <w:rPr>
          <w:spacing w:val="138"/>
        </w:rPr>
        <w:t> </w:t>
      </w:r>
      <w:r>
        <w:rPr>
          <w:spacing w:val="-3"/>
        </w:rPr>
        <w:t>extranjera.</w:t>
      </w:r>
    </w:p>
    <w:p>
      <w:pPr>
        <w:pStyle w:val="BodyText"/>
        <w:spacing w:before="9"/>
        <w:rPr>
          <w:sz w:val="31"/>
        </w:rPr>
      </w:pPr>
    </w:p>
    <w:p>
      <w:pPr>
        <w:pStyle w:val="BodyText"/>
        <w:spacing w:line="316" w:lineRule="auto" w:before="1"/>
        <w:ind w:left="192" w:right="109"/>
        <w:jc w:val="both"/>
      </w:pPr>
      <w:r>
        <w:rPr>
          <w:spacing w:val="-3"/>
        </w:rPr>
        <w:t>Así, </w:t>
      </w:r>
      <w:r>
        <w:rPr/>
        <w:t>se </w:t>
      </w:r>
      <w:r>
        <w:rPr>
          <w:spacing w:val="-3"/>
        </w:rPr>
        <w:t>define </w:t>
      </w:r>
      <w:r>
        <w:rPr/>
        <w:t>un </w:t>
      </w:r>
      <w:r>
        <w:rPr>
          <w:spacing w:val="-3"/>
        </w:rPr>
        <w:t>menú </w:t>
      </w:r>
      <w:r>
        <w:rPr/>
        <w:t>que </w:t>
      </w:r>
      <w:r>
        <w:rPr>
          <w:spacing w:val="-3"/>
        </w:rPr>
        <w:t>induce </w:t>
      </w:r>
      <w:r>
        <w:rPr/>
        <w:t>a la </w:t>
      </w:r>
      <w:r>
        <w:rPr>
          <w:spacing w:val="-3"/>
        </w:rPr>
        <w:t>separación como aquél </w:t>
      </w:r>
      <w:r>
        <w:rPr/>
        <w:t>que </w:t>
      </w:r>
      <w:r>
        <w:rPr>
          <w:spacing w:val="-3"/>
        </w:rPr>
        <w:t>consigue </w:t>
      </w:r>
      <w:r>
        <w:rPr/>
        <w:t>que la </w:t>
      </w:r>
      <w:r>
        <w:rPr>
          <w:spacing w:val="-3"/>
        </w:rPr>
        <w:t>empresa elija </w:t>
      </w:r>
      <w:r>
        <w:rPr/>
        <w:t>de </w:t>
      </w:r>
      <w:r>
        <w:rPr>
          <w:spacing w:val="-3"/>
        </w:rPr>
        <w:t>acuerdo </w:t>
      </w:r>
      <w:r>
        <w:rPr/>
        <w:t>a </w:t>
      </w:r>
      <w:r>
        <w:rPr>
          <w:spacing w:val="-3"/>
        </w:rPr>
        <w:t>sus  verdaderos costes marginales, obteniendo </w:t>
      </w:r>
      <w:r>
        <w:rPr/>
        <w:t>un </w:t>
      </w:r>
      <w:r>
        <w:rPr>
          <w:spacing w:val="-3"/>
        </w:rPr>
        <w:t>beneficio</w:t>
      </w:r>
      <w:r>
        <w:rPr>
          <w:spacing w:val="138"/>
        </w:rPr>
        <w:t> </w:t>
      </w:r>
      <w:r>
        <w:rPr>
          <w:spacing w:val="-3"/>
        </w:rPr>
        <w:t>positivo mayor </w:t>
      </w:r>
      <w:r>
        <w:rPr/>
        <w:t>que si </w:t>
      </w:r>
      <w:r>
        <w:rPr>
          <w:spacing w:val="-3"/>
        </w:rPr>
        <w:t>elige </w:t>
      </w:r>
      <w:r>
        <w:rPr/>
        <w:t>la </w:t>
      </w:r>
      <w:r>
        <w:rPr>
          <w:spacing w:val="-3"/>
        </w:rPr>
        <w:t>opción contraria. </w:t>
      </w:r>
      <w:r>
        <w:rPr/>
        <w:t>En </w:t>
      </w:r>
      <w:r>
        <w:rPr>
          <w:spacing w:val="-3"/>
        </w:rPr>
        <w:t>este caso, </w:t>
      </w:r>
      <w:r>
        <w:rPr/>
        <w:t>la </w:t>
      </w:r>
      <w:r>
        <w:rPr>
          <w:spacing w:val="-3"/>
        </w:rPr>
        <w:t>otra empresa descubrirá </w:t>
      </w:r>
      <w:r>
        <w:rPr/>
        <w:t>el </w:t>
      </w:r>
      <w:r>
        <w:rPr>
          <w:spacing w:val="-3"/>
        </w:rPr>
        <w:t>verdadero coste </w:t>
      </w:r>
      <w:r>
        <w:rPr/>
        <w:t>de </w:t>
      </w:r>
      <w:r>
        <w:rPr>
          <w:spacing w:val="-3"/>
        </w:rPr>
        <w:t>la empresa </w:t>
      </w:r>
      <w:r>
        <w:rPr/>
        <w:t>1 y el </w:t>
      </w:r>
      <w:r>
        <w:rPr>
          <w:spacing w:val="-3"/>
        </w:rPr>
        <w:t>resultado será </w:t>
      </w:r>
      <w:r>
        <w:rPr/>
        <w:t>el </w:t>
      </w:r>
      <w:r>
        <w:rPr>
          <w:spacing w:val="-3"/>
        </w:rPr>
        <w:t>mismo </w:t>
      </w:r>
      <w:r>
        <w:rPr/>
        <w:t>que el de un </w:t>
      </w:r>
      <w:r>
        <w:rPr>
          <w:spacing w:val="-3"/>
        </w:rPr>
        <w:t>juego de Cournot </w:t>
      </w:r>
      <w:r>
        <w:rPr/>
        <w:t>con </w:t>
      </w:r>
      <w:r>
        <w:rPr>
          <w:spacing w:val="-3"/>
        </w:rPr>
        <w:t>información</w:t>
      </w:r>
      <w:r>
        <w:rPr>
          <w:spacing w:val="-12"/>
        </w:rPr>
        <w:t> </w:t>
      </w:r>
      <w:r>
        <w:rPr>
          <w:spacing w:val="-3"/>
        </w:rPr>
        <w:t>completa.</w:t>
      </w:r>
    </w:p>
    <w:p>
      <w:pPr>
        <w:pStyle w:val="BodyText"/>
        <w:spacing w:before="9"/>
        <w:rPr>
          <w:sz w:val="31"/>
        </w:rPr>
      </w:pPr>
    </w:p>
    <w:p>
      <w:pPr>
        <w:pStyle w:val="BodyText"/>
        <w:spacing w:line="316" w:lineRule="auto" w:before="1"/>
        <w:ind w:left="192" w:right="109"/>
        <w:jc w:val="both"/>
      </w:pPr>
      <w:r>
        <w:rPr/>
        <w:t>Si un </w:t>
      </w:r>
      <w:r>
        <w:rPr>
          <w:spacing w:val="-3"/>
        </w:rPr>
        <w:t>menú induce </w:t>
      </w:r>
      <w:r>
        <w:rPr/>
        <w:t>a la </w:t>
      </w:r>
      <w:r>
        <w:rPr>
          <w:spacing w:val="-3"/>
        </w:rPr>
        <w:t>separación, ésta será </w:t>
      </w:r>
      <w:r>
        <w:rPr/>
        <w:t>la </w:t>
      </w:r>
      <w:r>
        <w:rPr>
          <w:spacing w:val="-3"/>
        </w:rPr>
        <w:t>opción más</w:t>
      </w:r>
      <w:r>
        <w:rPr>
          <w:spacing w:val="138"/>
        </w:rPr>
        <w:t> </w:t>
      </w:r>
      <w:r>
        <w:rPr>
          <w:spacing w:val="-3"/>
        </w:rPr>
        <w:t>favorable para </w:t>
      </w:r>
      <w:r>
        <w:rPr/>
        <w:t>el </w:t>
      </w:r>
      <w:r>
        <w:rPr>
          <w:spacing w:val="-3"/>
        </w:rPr>
        <w:t>país </w:t>
      </w:r>
      <w:r>
        <w:rPr/>
        <w:t>que </w:t>
      </w:r>
      <w:r>
        <w:rPr>
          <w:spacing w:val="-3"/>
        </w:rPr>
        <w:t>aplica </w:t>
      </w:r>
      <w:r>
        <w:rPr/>
        <w:t>la </w:t>
      </w:r>
      <w:r>
        <w:rPr>
          <w:spacing w:val="-3"/>
        </w:rPr>
        <w:t>política, siempre que</w:t>
      </w:r>
      <w:r>
        <w:rPr>
          <w:spacing w:val="138"/>
        </w:rPr>
        <w:t> </w:t>
      </w:r>
      <w:r>
        <w:rPr/>
        <w:t>las </w:t>
      </w:r>
      <w:r>
        <w:rPr>
          <w:spacing w:val="-3"/>
        </w:rPr>
        <w:t>empresas actúen </w:t>
      </w:r>
      <w:r>
        <w:rPr/>
        <w:t>con </w:t>
      </w:r>
      <w:r>
        <w:rPr>
          <w:spacing w:val="-3"/>
        </w:rPr>
        <w:t>conjeturas </w:t>
      </w:r>
      <w:r>
        <w:rPr/>
        <w:t>de </w:t>
      </w:r>
      <w:r>
        <w:rPr>
          <w:spacing w:val="-3"/>
        </w:rPr>
        <w:t>Cournot. </w:t>
      </w:r>
      <w:r>
        <w:rPr/>
        <w:t>Sin </w:t>
      </w:r>
      <w:r>
        <w:rPr>
          <w:spacing w:val="-3"/>
        </w:rPr>
        <w:t>embargo, </w:t>
      </w:r>
      <w:r>
        <w:rPr/>
        <w:t>si </w:t>
      </w:r>
      <w:r>
        <w:rPr>
          <w:spacing w:val="-3"/>
        </w:rPr>
        <w:t>actúan </w:t>
      </w:r>
      <w:r>
        <w:rPr/>
        <w:t>con las </w:t>
      </w:r>
      <w:r>
        <w:rPr>
          <w:spacing w:val="-3"/>
        </w:rPr>
        <w:t>conjeturas </w:t>
      </w:r>
      <w:r>
        <w:rPr/>
        <w:t>de </w:t>
      </w:r>
      <w:r>
        <w:rPr>
          <w:spacing w:val="-3"/>
        </w:rPr>
        <w:t>Bertrand, </w:t>
      </w:r>
      <w:r>
        <w:rPr/>
        <w:t>el </w:t>
      </w:r>
      <w:r>
        <w:rPr>
          <w:spacing w:val="-3"/>
        </w:rPr>
        <w:t>resultado será precisamente </w:t>
      </w:r>
      <w:r>
        <w:rPr/>
        <w:t>el </w:t>
      </w:r>
      <w:r>
        <w:rPr>
          <w:spacing w:val="-3"/>
        </w:rPr>
        <w:t>contrario.</w:t>
      </w:r>
    </w:p>
    <w:p>
      <w:pPr>
        <w:spacing w:after="0" w:line="316" w:lineRule="auto"/>
        <w:jc w:val="both"/>
        <w:sectPr>
          <w:headerReference w:type="default" r:id="rId42"/>
          <w:pgSz w:w="11900" w:h="16840"/>
          <w:pgMar w:header="1784" w:footer="0" w:top="2020" w:bottom="280" w:left="1680" w:right="1320"/>
          <w:pgNumType w:start="88"/>
        </w:sectPr>
      </w:pPr>
    </w:p>
    <w:p>
      <w:pPr>
        <w:pStyle w:val="Heading1"/>
        <w:spacing w:before="175"/>
      </w:pPr>
      <w:r>
        <w:rPr/>
        <w:t>-Rendimientos internacionales a escala.</w:t>
      </w:r>
    </w:p>
    <w:p>
      <w:pPr>
        <w:pStyle w:val="BodyText"/>
        <w:rPr>
          <w:b/>
        </w:rPr>
      </w:pPr>
    </w:p>
    <w:p>
      <w:pPr>
        <w:pStyle w:val="BodyText"/>
        <w:spacing w:line="316" w:lineRule="auto" w:before="178"/>
        <w:ind w:left="192" w:right="109"/>
        <w:jc w:val="both"/>
      </w:pPr>
      <w:r>
        <w:rPr>
          <w:spacing w:val="-3"/>
        </w:rPr>
        <w:t>Otra extensión </w:t>
      </w:r>
      <w:r>
        <w:rPr/>
        <w:t>en el </w:t>
      </w:r>
      <w:r>
        <w:rPr>
          <w:spacing w:val="-3"/>
        </w:rPr>
        <w:t>análisis </w:t>
      </w:r>
      <w:r>
        <w:rPr/>
        <w:t>de los </w:t>
      </w:r>
      <w:r>
        <w:rPr>
          <w:spacing w:val="-3"/>
        </w:rPr>
        <w:t>efectos </w:t>
      </w:r>
      <w:r>
        <w:rPr/>
        <w:t>de  </w:t>
      </w:r>
      <w:r>
        <w:rPr>
          <w:spacing w:val="-3"/>
        </w:rPr>
        <w:t>los subsidios </w:t>
      </w:r>
      <w:r>
        <w:rPr/>
        <w:t>a la </w:t>
      </w:r>
      <w:r>
        <w:rPr>
          <w:spacing w:val="-3"/>
        </w:rPr>
        <w:t>exportación consiste </w:t>
      </w:r>
      <w:r>
        <w:rPr/>
        <w:t>en la </w:t>
      </w:r>
      <w:r>
        <w:rPr>
          <w:spacing w:val="-3"/>
        </w:rPr>
        <w:t>consideración de</w:t>
      </w:r>
      <w:r>
        <w:rPr>
          <w:spacing w:val="138"/>
        </w:rPr>
        <w:t> </w:t>
      </w:r>
      <w:r>
        <w:rPr/>
        <w:t>los </w:t>
      </w:r>
      <w:r>
        <w:rPr>
          <w:spacing w:val="-3"/>
        </w:rPr>
        <w:t>rendimientos internacionales </w:t>
      </w:r>
      <w:r>
        <w:rPr/>
        <w:t>a </w:t>
      </w:r>
      <w:r>
        <w:rPr>
          <w:spacing w:val="-3"/>
        </w:rPr>
        <w:t>escala. Francois (1992)</w:t>
      </w:r>
      <w:r>
        <w:rPr>
          <w:spacing w:val="138"/>
        </w:rPr>
        <w:t> </w:t>
      </w:r>
      <w:r>
        <w:rPr>
          <w:spacing w:val="-3"/>
        </w:rPr>
        <w:t>estudió estos efectos cuando </w:t>
      </w:r>
      <w:r>
        <w:rPr/>
        <w:t>los </w:t>
      </w:r>
      <w:r>
        <w:rPr>
          <w:spacing w:val="-3"/>
        </w:rPr>
        <w:t>rendimientos </w:t>
      </w:r>
      <w:r>
        <w:rPr/>
        <w:t>a </w:t>
      </w:r>
      <w:r>
        <w:rPr>
          <w:spacing w:val="-3"/>
        </w:rPr>
        <w:t>escala traspasan </w:t>
      </w:r>
      <w:r>
        <w:rPr/>
        <w:t>las </w:t>
      </w:r>
      <w:r>
        <w:rPr>
          <w:spacing w:val="-3"/>
        </w:rPr>
        <w:t>fronteras nacionales, </w:t>
      </w:r>
      <w:r>
        <w:rPr/>
        <w:t>es </w:t>
      </w:r>
      <w:r>
        <w:rPr>
          <w:spacing w:val="-3"/>
        </w:rPr>
        <w:t>decir, </w:t>
      </w:r>
      <w:r>
        <w:rPr/>
        <w:t>que un </w:t>
      </w:r>
      <w:r>
        <w:rPr>
          <w:spacing w:val="-3"/>
        </w:rPr>
        <w:t>aumento </w:t>
      </w:r>
      <w:r>
        <w:rPr/>
        <w:t>del </w:t>
      </w:r>
      <w:r>
        <w:rPr>
          <w:spacing w:val="-3"/>
        </w:rPr>
        <w:t>output nacional también incrementa </w:t>
      </w:r>
      <w:r>
        <w:rPr/>
        <w:t>la </w:t>
      </w:r>
      <w:r>
        <w:rPr>
          <w:spacing w:val="-3"/>
        </w:rPr>
        <w:t>productividad del sector </w:t>
      </w:r>
      <w:r>
        <w:rPr/>
        <w:t>en el </w:t>
      </w:r>
      <w:r>
        <w:rPr>
          <w:spacing w:val="-3"/>
        </w:rPr>
        <w:t>resto </w:t>
      </w:r>
      <w:r>
        <w:rPr/>
        <w:t>de los </w:t>
      </w:r>
      <w:r>
        <w:rPr>
          <w:spacing w:val="-3"/>
        </w:rPr>
        <w:t>países. </w:t>
      </w:r>
      <w:r>
        <w:rPr/>
        <w:t>En </w:t>
      </w:r>
      <w:r>
        <w:rPr>
          <w:spacing w:val="-3"/>
        </w:rPr>
        <w:t>este caso, </w:t>
      </w:r>
      <w:r>
        <w:rPr/>
        <w:t>se </w:t>
      </w:r>
      <w:r>
        <w:rPr>
          <w:spacing w:val="-3"/>
        </w:rPr>
        <w:t>reduce la importancia </w:t>
      </w:r>
      <w:r>
        <w:rPr/>
        <w:t>de las </w:t>
      </w:r>
      <w:r>
        <w:rPr>
          <w:spacing w:val="-3"/>
        </w:rPr>
        <w:t>economías </w:t>
      </w:r>
      <w:r>
        <w:rPr/>
        <w:t>de </w:t>
      </w:r>
      <w:r>
        <w:rPr>
          <w:spacing w:val="-3"/>
        </w:rPr>
        <w:t>escala para </w:t>
      </w:r>
      <w:r>
        <w:rPr/>
        <w:t>la </w:t>
      </w:r>
      <w:r>
        <w:rPr>
          <w:spacing w:val="-3"/>
        </w:rPr>
        <w:t>política</w:t>
      </w:r>
      <w:r>
        <w:rPr>
          <w:spacing w:val="138"/>
        </w:rPr>
        <w:t> </w:t>
      </w:r>
      <w:r>
        <w:rPr>
          <w:spacing w:val="-3"/>
        </w:rPr>
        <w:t>comercial </w:t>
      </w:r>
      <w:r>
        <w:rPr/>
        <w:t>de un </w:t>
      </w:r>
      <w:r>
        <w:rPr>
          <w:spacing w:val="-3"/>
        </w:rPr>
        <w:t>país </w:t>
      </w:r>
      <w:r>
        <w:rPr/>
        <w:t>ya que </w:t>
      </w:r>
      <w:r>
        <w:rPr>
          <w:spacing w:val="-3"/>
        </w:rPr>
        <w:t>parte </w:t>
      </w:r>
      <w:r>
        <w:rPr/>
        <w:t>de los </w:t>
      </w:r>
      <w:r>
        <w:rPr>
          <w:spacing w:val="-3"/>
        </w:rPr>
        <w:t>efectos favorables </w:t>
      </w:r>
      <w:r>
        <w:rPr/>
        <w:t>se </w:t>
      </w:r>
      <w:r>
        <w:rPr>
          <w:spacing w:val="-3"/>
        </w:rPr>
        <w:t>transmiten hacia otros países. </w:t>
      </w:r>
      <w:r>
        <w:rPr/>
        <w:t>Se </w:t>
      </w:r>
      <w:r>
        <w:rPr>
          <w:spacing w:val="-3"/>
        </w:rPr>
        <w:t>trata, </w:t>
      </w:r>
      <w:r>
        <w:rPr/>
        <w:t>por </w:t>
      </w:r>
      <w:r>
        <w:rPr>
          <w:spacing w:val="-3"/>
        </w:rPr>
        <w:t>tanto, </w:t>
      </w:r>
      <w:r>
        <w:rPr/>
        <w:t>de </w:t>
      </w:r>
      <w:r>
        <w:rPr>
          <w:spacing w:val="-3"/>
        </w:rPr>
        <w:t>un modelo </w:t>
      </w:r>
      <w:r>
        <w:rPr/>
        <w:t>de </w:t>
      </w:r>
      <w:r>
        <w:rPr>
          <w:spacing w:val="-3"/>
        </w:rPr>
        <w:t>equilibrio general </w:t>
      </w:r>
      <w:r>
        <w:rPr/>
        <w:t>en el que </w:t>
      </w:r>
      <w:r>
        <w:rPr>
          <w:spacing w:val="-3"/>
        </w:rPr>
        <w:t>existe </w:t>
      </w:r>
      <w:r>
        <w:rPr/>
        <w:t>un </w:t>
      </w:r>
      <w:r>
        <w:rPr>
          <w:spacing w:val="-3"/>
        </w:rPr>
        <w:t>sector competitivo </w:t>
      </w:r>
      <w:r>
        <w:rPr/>
        <w:t>y </w:t>
      </w:r>
      <w:r>
        <w:rPr>
          <w:spacing w:val="-3"/>
        </w:rPr>
        <w:t>otro </w:t>
      </w:r>
      <w:r>
        <w:rPr/>
        <w:t>que </w:t>
      </w:r>
      <w:r>
        <w:rPr>
          <w:spacing w:val="-3"/>
        </w:rPr>
        <w:t>produce </w:t>
      </w:r>
      <w:r>
        <w:rPr/>
        <w:t>un </w:t>
      </w:r>
      <w:r>
        <w:rPr>
          <w:spacing w:val="-3"/>
        </w:rPr>
        <w:t>bien bajo rendimientos crecientes </w:t>
      </w:r>
      <w:r>
        <w:rPr/>
        <w:t>a </w:t>
      </w:r>
      <w:r>
        <w:rPr>
          <w:spacing w:val="-3"/>
        </w:rPr>
        <w:t>escala, utilizando este último sector inputs intermedios intercambiados </w:t>
      </w:r>
      <w:r>
        <w:rPr/>
        <w:t>en un </w:t>
      </w:r>
      <w:r>
        <w:rPr>
          <w:spacing w:val="-3"/>
        </w:rPr>
        <w:t>mercado </w:t>
      </w:r>
      <w:r>
        <w:rPr/>
        <w:t>de </w:t>
      </w:r>
      <w:r>
        <w:rPr>
          <w:spacing w:val="-3"/>
        </w:rPr>
        <w:t>competencia</w:t>
      </w:r>
      <w:r>
        <w:rPr>
          <w:spacing w:val="138"/>
        </w:rPr>
        <w:t> </w:t>
      </w:r>
      <w:r>
        <w:rPr>
          <w:spacing w:val="-3"/>
        </w:rPr>
        <w:t>monopolística.</w:t>
      </w:r>
    </w:p>
    <w:p>
      <w:pPr>
        <w:pStyle w:val="BodyText"/>
        <w:spacing w:before="9"/>
        <w:rPr>
          <w:sz w:val="31"/>
        </w:rPr>
      </w:pPr>
    </w:p>
    <w:p>
      <w:pPr>
        <w:pStyle w:val="BodyText"/>
        <w:spacing w:line="316" w:lineRule="auto" w:before="1"/>
        <w:ind w:left="192" w:right="109"/>
        <w:jc w:val="both"/>
      </w:pPr>
      <w:r>
        <w:rPr/>
        <w:t>Las </w:t>
      </w:r>
      <w:r>
        <w:rPr>
          <w:spacing w:val="-3"/>
        </w:rPr>
        <w:t>principales consecuencias </w:t>
      </w:r>
      <w:r>
        <w:rPr/>
        <w:t>de un </w:t>
      </w:r>
      <w:r>
        <w:rPr>
          <w:spacing w:val="-3"/>
        </w:rPr>
        <w:t>subsidio unilateral</w:t>
      </w:r>
      <w:r>
        <w:rPr>
          <w:spacing w:val="138"/>
        </w:rPr>
        <w:t> </w:t>
      </w:r>
      <w:r>
        <w:rPr>
          <w:spacing w:val="-3"/>
        </w:rPr>
        <w:t>dependen </w:t>
      </w:r>
      <w:r>
        <w:rPr/>
        <w:t>del </w:t>
      </w:r>
      <w:r>
        <w:rPr>
          <w:spacing w:val="-3"/>
        </w:rPr>
        <w:t>tamaño relativo </w:t>
      </w:r>
      <w:r>
        <w:rPr/>
        <w:t>del </w:t>
      </w:r>
      <w:r>
        <w:rPr>
          <w:spacing w:val="-3"/>
        </w:rPr>
        <w:t>país </w:t>
      </w:r>
      <w:r>
        <w:rPr/>
        <w:t>que lo </w:t>
      </w:r>
      <w:r>
        <w:rPr>
          <w:spacing w:val="-3"/>
        </w:rPr>
        <w:t>aplica. </w:t>
      </w:r>
      <w:r>
        <w:rPr/>
        <w:t>Si </w:t>
      </w:r>
      <w:r>
        <w:rPr>
          <w:spacing w:val="-3"/>
        </w:rPr>
        <w:t>un</w:t>
      </w:r>
      <w:r>
        <w:rPr>
          <w:spacing w:val="138"/>
        </w:rPr>
        <w:t> </w:t>
      </w:r>
      <w:r>
        <w:rPr>
          <w:spacing w:val="-3"/>
        </w:rPr>
        <w:t>país </w:t>
      </w:r>
      <w:r>
        <w:rPr/>
        <w:t>es </w:t>
      </w:r>
      <w:r>
        <w:rPr>
          <w:spacing w:val="-3"/>
        </w:rPr>
        <w:t>pequeño, </w:t>
      </w:r>
      <w:r>
        <w:rPr/>
        <w:t>es </w:t>
      </w:r>
      <w:r>
        <w:rPr>
          <w:spacing w:val="-3"/>
        </w:rPr>
        <w:t>decir, </w:t>
      </w:r>
      <w:r>
        <w:rPr/>
        <w:t>con </w:t>
      </w:r>
      <w:r>
        <w:rPr>
          <w:spacing w:val="-3"/>
        </w:rPr>
        <w:t>poca capacidad </w:t>
      </w:r>
      <w:r>
        <w:rPr/>
        <w:t>de </w:t>
      </w:r>
      <w:r>
        <w:rPr>
          <w:spacing w:val="-3"/>
        </w:rPr>
        <w:t>influencia </w:t>
      </w:r>
      <w:r>
        <w:rPr/>
        <w:t>en la </w:t>
      </w:r>
      <w:r>
        <w:rPr>
          <w:spacing w:val="-3"/>
        </w:rPr>
        <w:t>escala global </w:t>
      </w:r>
      <w:r>
        <w:rPr/>
        <w:t>de </w:t>
      </w:r>
      <w:r>
        <w:rPr>
          <w:spacing w:val="-3"/>
        </w:rPr>
        <w:t>producción </w:t>
      </w:r>
      <w:r>
        <w:rPr/>
        <w:t>y en los </w:t>
      </w:r>
      <w:r>
        <w:rPr>
          <w:spacing w:val="-3"/>
        </w:rPr>
        <w:t>precios relativos mundiales, </w:t>
      </w:r>
      <w:r>
        <w:rPr/>
        <w:t>su </w:t>
      </w:r>
      <w:r>
        <w:rPr>
          <w:spacing w:val="-3"/>
        </w:rPr>
        <w:t>mejor política </w:t>
      </w:r>
      <w:r>
        <w:rPr/>
        <w:t>es el </w:t>
      </w:r>
      <w:r>
        <w:rPr>
          <w:spacing w:val="-3"/>
        </w:rPr>
        <w:t>libre comercio. Esto contradice </w:t>
      </w:r>
      <w:r>
        <w:rPr/>
        <w:t>las </w:t>
      </w:r>
      <w:r>
        <w:rPr>
          <w:spacing w:val="-3"/>
        </w:rPr>
        <w:t>consideraciones relativas </w:t>
      </w:r>
      <w:r>
        <w:rPr/>
        <w:t>a que el </w:t>
      </w:r>
      <w:r>
        <w:rPr>
          <w:spacing w:val="-3"/>
        </w:rPr>
        <w:t>comercio</w:t>
      </w:r>
      <w:r>
        <w:rPr>
          <w:spacing w:val="138"/>
        </w:rPr>
        <w:t> </w:t>
      </w:r>
      <w:r>
        <w:rPr>
          <w:spacing w:val="-3"/>
        </w:rPr>
        <w:t>favorece </w:t>
      </w:r>
      <w:r>
        <w:rPr/>
        <w:t>a los </w:t>
      </w:r>
      <w:r>
        <w:rPr>
          <w:spacing w:val="-3"/>
        </w:rPr>
        <w:t>grandes </w:t>
      </w:r>
      <w:r>
        <w:rPr/>
        <w:t>y </w:t>
      </w:r>
      <w:r>
        <w:rPr>
          <w:spacing w:val="-3"/>
        </w:rPr>
        <w:t>perjudica </w:t>
      </w:r>
      <w:r>
        <w:rPr/>
        <w:t>a los </w:t>
      </w:r>
      <w:r>
        <w:rPr>
          <w:spacing w:val="-3"/>
        </w:rPr>
        <w:t>pequeños,</w:t>
      </w:r>
      <w:r>
        <w:rPr>
          <w:spacing w:val="138"/>
        </w:rPr>
        <w:t> </w:t>
      </w:r>
      <w:r>
        <w:rPr>
          <w:spacing w:val="-3"/>
        </w:rPr>
        <w:t>reduciendo algo </w:t>
      </w:r>
      <w:r>
        <w:rPr/>
        <w:t>la </w:t>
      </w:r>
      <w:r>
        <w:rPr>
          <w:spacing w:val="-3"/>
        </w:rPr>
        <w:t>importancia </w:t>
      </w:r>
      <w:r>
        <w:rPr/>
        <w:t>del </w:t>
      </w:r>
      <w:r>
        <w:rPr>
          <w:spacing w:val="-3"/>
        </w:rPr>
        <w:t>papel </w:t>
      </w:r>
      <w:r>
        <w:rPr/>
        <w:t>de los </w:t>
      </w:r>
      <w:r>
        <w:rPr>
          <w:spacing w:val="-3"/>
        </w:rPr>
        <w:t>subsidios para promocionar algunos sectores </w:t>
      </w:r>
      <w:r>
        <w:rPr/>
        <w:t>de los </w:t>
      </w:r>
      <w:r>
        <w:rPr>
          <w:spacing w:val="-3"/>
        </w:rPr>
        <w:t>países </w:t>
      </w:r>
      <w:r>
        <w:rPr/>
        <w:t>en </w:t>
      </w:r>
      <w:r>
        <w:rPr>
          <w:spacing w:val="-3"/>
        </w:rPr>
        <w:t>vías de</w:t>
      </w:r>
      <w:r>
        <w:rPr>
          <w:spacing w:val="138"/>
        </w:rPr>
        <w:t> </w:t>
      </w:r>
      <w:r>
        <w:rPr>
          <w:spacing w:val="-3"/>
        </w:rPr>
        <w:t>desarrollo.</w:t>
      </w:r>
    </w:p>
    <w:p>
      <w:pPr>
        <w:pStyle w:val="BodyText"/>
        <w:spacing w:before="9"/>
        <w:rPr>
          <w:sz w:val="31"/>
        </w:rPr>
      </w:pPr>
    </w:p>
    <w:p>
      <w:pPr>
        <w:pStyle w:val="BodyText"/>
        <w:spacing w:line="316" w:lineRule="auto" w:before="1"/>
        <w:ind w:left="192" w:right="109"/>
        <w:jc w:val="both"/>
      </w:pPr>
      <w:r>
        <w:rPr/>
        <w:t>Si el </w:t>
      </w:r>
      <w:r>
        <w:rPr>
          <w:spacing w:val="-3"/>
        </w:rPr>
        <w:t>país </w:t>
      </w:r>
      <w:r>
        <w:rPr/>
        <w:t>que </w:t>
      </w:r>
      <w:r>
        <w:rPr>
          <w:spacing w:val="-3"/>
        </w:rPr>
        <w:t>aplica </w:t>
      </w:r>
      <w:r>
        <w:rPr/>
        <w:t>el </w:t>
      </w:r>
      <w:r>
        <w:rPr>
          <w:spacing w:val="-3"/>
        </w:rPr>
        <w:t>subsidio fuese grande, existe un margen mayor para </w:t>
      </w:r>
      <w:r>
        <w:rPr/>
        <w:t>su </w:t>
      </w:r>
      <w:r>
        <w:rPr>
          <w:spacing w:val="-3"/>
        </w:rPr>
        <w:t>utilización </w:t>
      </w:r>
      <w:r>
        <w:rPr/>
        <w:t>ya que los </w:t>
      </w:r>
      <w:r>
        <w:rPr>
          <w:spacing w:val="-3"/>
        </w:rPr>
        <w:t>efectos favorables sobre </w:t>
      </w:r>
      <w:r>
        <w:rPr/>
        <w:t>la </w:t>
      </w:r>
      <w:r>
        <w:rPr>
          <w:spacing w:val="-3"/>
        </w:rPr>
        <w:t>escala global pueden compensar el deterioro </w:t>
      </w:r>
      <w:r>
        <w:rPr/>
        <w:t>de los </w:t>
      </w:r>
      <w:r>
        <w:rPr>
          <w:spacing w:val="-3"/>
        </w:rPr>
        <w:t>términos </w:t>
      </w:r>
      <w:r>
        <w:rPr/>
        <w:t>de </w:t>
      </w:r>
      <w:r>
        <w:rPr>
          <w:spacing w:val="-3"/>
        </w:rPr>
        <w:t>intercambio. </w:t>
      </w:r>
      <w:r>
        <w:rPr/>
        <w:t>En </w:t>
      </w:r>
      <w:r>
        <w:rPr>
          <w:spacing w:val="-3"/>
        </w:rPr>
        <w:t>cualquier caso, este posible efecto positivo </w:t>
      </w:r>
      <w:r>
        <w:rPr/>
        <w:t>de los </w:t>
      </w:r>
      <w:r>
        <w:rPr>
          <w:spacing w:val="-3"/>
        </w:rPr>
        <w:t>subsidios será menor</w:t>
      </w:r>
      <w:r>
        <w:rPr>
          <w:spacing w:val="81"/>
        </w:rPr>
        <w:t> </w:t>
      </w:r>
      <w:r>
        <w:rPr>
          <w:spacing w:val="-3"/>
        </w:rPr>
        <w:t>que</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si los </w:t>
      </w:r>
      <w:r>
        <w:rPr>
          <w:spacing w:val="-3"/>
        </w:rPr>
        <w:t>rendimientos</w:t>
      </w:r>
      <w:r>
        <w:rPr>
          <w:spacing w:val="138"/>
        </w:rPr>
        <w:t> </w:t>
      </w:r>
      <w:r>
        <w:rPr/>
        <w:t>a </w:t>
      </w:r>
      <w:r>
        <w:rPr>
          <w:spacing w:val="-3"/>
        </w:rPr>
        <w:t>escala</w:t>
      </w:r>
      <w:r>
        <w:rPr>
          <w:spacing w:val="138"/>
        </w:rPr>
        <w:t> </w:t>
      </w:r>
      <w:r>
        <w:rPr>
          <w:spacing w:val="-3"/>
        </w:rPr>
        <w:t>fuesen</w:t>
      </w:r>
      <w:r>
        <w:rPr>
          <w:spacing w:val="138"/>
        </w:rPr>
        <w:t> </w:t>
      </w:r>
      <w:r>
        <w:rPr>
          <w:spacing w:val="-3"/>
        </w:rPr>
        <w:t>estrictamente</w:t>
      </w:r>
      <w:r>
        <w:rPr>
          <w:spacing w:val="138"/>
        </w:rPr>
        <w:t> </w:t>
      </w:r>
      <w:r>
        <w:rPr>
          <w:spacing w:val="-3"/>
        </w:rPr>
        <w:t>nacionales.</w:t>
      </w:r>
    </w:p>
    <w:p>
      <w:pPr>
        <w:pStyle w:val="BodyText"/>
        <w:spacing w:before="7"/>
        <w:rPr>
          <w:sz w:val="31"/>
        </w:rPr>
      </w:pPr>
    </w:p>
    <w:p>
      <w:pPr>
        <w:pStyle w:val="Heading1"/>
      </w:pPr>
      <w:r>
        <w:rPr/>
        <w:t>-Aranceles compensadores.</w:t>
      </w:r>
    </w:p>
    <w:p>
      <w:pPr>
        <w:pStyle w:val="BodyText"/>
        <w:rPr>
          <w:b/>
        </w:rPr>
      </w:pPr>
    </w:p>
    <w:p>
      <w:pPr>
        <w:pStyle w:val="BodyText"/>
        <w:spacing w:line="316" w:lineRule="auto" w:before="178"/>
        <w:ind w:left="192" w:right="109"/>
        <w:jc w:val="both"/>
      </w:pPr>
      <w:r>
        <w:rPr/>
        <w:t>Un </w:t>
      </w:r>
      <w:r>
        <w:rPr>
          <w:spacing w:val="-3"/>
        </w:rPr>
        <w:t>ejercicio adicional consiste </w:t>
      </w:r>
      <w:r>
        <w:rPr/>
        <w:t>en la </w:t>
      </w:r>
      <w:r>
        <w:rPr>
          <w:spacing w:val="-3"/>
        </w:rPr>
        <w:t>modelización de subsidios </w:t>
      </w:r>
      <w:r>
        <w:rPr/>
        <w:t>a la </w:t>
      </w:r>
      <w:r>
        <w:rPr>
          <w:spacing w:val="-3"/>
        </w:rPr>
        <w:t>exportación </w:t>
      </w:r>
      <w:r>
        <w:rPr/>
        <w:t>y </w:t>
      </w:r>
      <w:r>
        <w:rPr>
          <w:spacing w:val="-3"/>
        </w:rPr>
        <w:t>aranceles compensadores como respuesta </w:t>
      </w:r>
      <w:r>
        <w:rPr/>
        <w:t>a los </w:t>
      </w:r>
      <w:r>
        <w:rPr>
          <w:spacing w:val="-3"/>
        </w:rPr>
        <w:t>mismos. Dixit (1988a) utilizó </w:t>
      </w:r>
      <w:r>
        <w:rPr/>
        <w:t>un </w:t>
      </w:r>
      <w:r>
        <w:rPr>
          <w:spacing w:val="-3"/>
        </w:rPr>
        <w:t>modelo de</w:t>
      </w:r>
      <w:r>
        <w:rPr>
          <w:spacing w:val="138"/>
        </w:rPr>
        <w:t> </w:t>
      </w:r>
      <w:r>
        <w:rPr>
          <w:spacing w:val="-3"/>
        </w:rPr>
        <w:t>oligopolio </w:t>
      </w:r>
      <w:r>
        <w:rPr/>
        <w:t>con </w:t>
      </w:r>
      <w:r>
        <w:rPr>
          <w:spacing w:val="-3"/>
        </w:rPr>
        <w:t>variaciones conjeturales para analizar las respuestas óptimas ante </w:t>
      </w:r>
      <w:r>
        <w:rPr/>
        <w:t>los </w:t>
      </w:r>
      <w:r>
        <w:rPr>
          <w:spacing w:val="-3"/>
        </w:rPr>
        <w:t>subsidios </w:t>
      </w:r>
      <w:r>
        <w:rPr/>
        <w:t>a la </w:t>
      </w:r>
      <w:r>
        <w:rPr>
          <w:spacing w:val="-3"/>
        </w:rPr>
        <w:t>exportación. Además, supuso </w:t>
      </w:r>
      <w:r>
        <w:rPr/>
        <w:t>la </w:t>
      </w:r>
      <w:r>
        <w:rPr>
          <w:spacing w:val="-3"/>
        </w:rPr>
        <w:t>existencia </w:t>
      </w:r>
      <w:r>
        <w:rPr/>
        <w:t>de un </w:t>
      </w:r>
      <w:r>
        <w:rPr>
          <w:spacing w:val="-3"/>
        </w:rPr>
        <w:t>número fijo </w:t>
      </w:r>
      <w:r>
        <w:rPr/>
        <w:t>de </w:t>
      </w:r>
      <w:r>
        <w:rPr>
          <w:spacing w:val="-3"/>
        </w:rPr>
        <w:t>empresas</w:t>
      </w:r>
      <w:r>
        <w:rPr>
          <w:spacing w:val="138"/>
        </w:rPr>
        <w:t> </w:t>
      </w:r>
      <w:r>
        <w:rPr>
          <w:spacing w:val="-3"/>
        </w:rPr>
        <w:t>nacionales </w:t>
      </w:r>
      <w:r>
        <w:rPr/>
        <w:t>y </w:t>
      </w:r>
      <w:r>
        <w:rPr>
          <w:spacing w:val="-3"/>
        </w:rPr>
        <w:t>extranjeras, produciendo </w:t>
      </w:r>
      <w:r>
        <w:rPr/>
        <w:t>con </w:t>
      </w:r>
      <w:r>
        <w:rPr>
          <w:spacing w:val="-3"/>
        </w:rPr>
        <w:t>costes marginales constantes </w:t>
      </w:r>
      <w:r>
        <w:rPr/>
        <w:t>y con </w:t>
      </w:r>
      <w:r>
        <w:rPr>
          <w:spacing w:val="-3"/>
        </w:rPr>
        <w:t>costes fijos. Existe otro bien producido bajo rendimientos constantes </w:t>
      </w:r>
      <w:r>
        <w:rPr/>
        <w:t>que </w:t>
      </w:r>
      <w:r>
        <w:rPr>
          <w:spacing w:val="-3"/>
        </w:rPr>
        <w:t>sirve </w:t>
      </w:r>
      <w:r>
        <w:rPr/>
        <w:t>de </w:t>
      </w:r>
      <w:r>
        <w:rPr>
          <w:spacing w:val="-3"/>
        </w:rPr>
        <w:t>numerario.</w:t>
      </w:r>
    </w:p>
    <w:p>
      <w:pPr>
        <w:pStyle w:val="BodyText"/>
        <w:spacing w:before="9"/>
        <w:rPr>
          <w:sz w:val="31"/>
        </w:rPr>
      </w:pPr>
    </w:p>
    <w:p>
      <w:pPr>
        <w:pStyle w:val="BodyText"/>
        <w:spacing w:line="316" w:lineRule="auto" w:before="1"/>
        <w:ind w:left="192" w:right="109"/>
        <w:jc w:val="both"/>
      </w:pPr>
      <w:r>
        <w:rPr/>
        <w:t>La condición de primer orden para la maximización del beneficio de una empresa representativa nacional (país 1) viene dada por:</w:t>
      </w:r>
    </w:p>
    <w:p>
      <w:pPr>
        <w:pStyle w:val="BodyText"/>
        <w:rPr>
          <w:sz w:val="20"/>
        </w:rPr>
      </w:pPr>
    </w:p>
    <w:p>
      <w:pPr>
        <w:spacing w:after="0"/>
        <w:rPr>
          <w:sz w:val="20"/>
        </w:rPr>
        <w:sectPr>
          <w:pgSz w:w="11900" w:h="16840"/>
          <w:pgMar w:header="1784" w:footer="0" w:top="2020" w:bottom="280" w:left="1680" w:right="1320"/>
        </w:sectPr>
      </w:pPr>
    </w:p>
    <w:p>
      <w:pPr>
        <w:tabs>
          <w:tab w:pos="5813" w:val="left" w:leader="none"/>
        </w:tabs>
        <w:spacing w:before="239"/>
        <w:ind w:left="2127" w:right="0" w:firstLine="0"/>
        <w:jc w:val="left"/>
        <w:rPr>
          <w:rFonts w:ascii="Times New Roman"/>
          <w:i/>
          <w:sz w:val="14"/>
        </w:rPr>
      </w:pPr>
      <w:r>
        <w:rPr/>
        <w:pict>
          <v:shape style="position:absolute;margin-left:196.479568pt;margin-top:16.749058pt;width:178.1pt;height:12.4pt;mso-position-horizontal-relative:page;mso-position-vertical-relative:paragraph;z-index:-288952" type="#_x0000_t202" filled="false" stroked="false">
            <v:textbox inset="0,0,0,0">
              <w:txbxContent>
                <w:p>
                  <w:pPr>
                    <w:tabs>
                      <w:tab w:pos="340" w:val="left" w:leader="none"/>
                      <w:tab w:pos="1084" w:val="left" w:leader="none"/>
                      <w:tab w:pos="1497" w:val="left" w:leader="none"/>
                      <w:tab w:pos="2279" w:val="left" w:leader="none"/>
                      <w:tab w:pos="2829" w:val="left" w:leader="none"/>
                      <w:tab w:pos="3309" w:val="left" w:leader="none"/>
                    </w:tabs>
                    <w:spacing w:line="247" w:lineRule="exact" w:before="0"/>
                    <w:ind w:left="0" w:right="0" w:firstLine="0"/>
                    <w:jc w:val="left"/>
                    <w:rPr>
                      <w:rFonts w:ascii="Times New Roman"/>
                      <w:i/>
                      <w:sz w:val="14"/>
                    </w:rPr>
                  </w:pPr>
                  <w:r>
                    <w:rPr>
                      <w:rFonts w:ascii="Times New Roman"/>
                      <w:i/>
                      <w:position w:val="-1"/>
                      <w:sz w:val="14"/>
                    </w:rPr>
                    <w:t>1</w:t>
                    <w:tab/>
                  </w:r>
                  <w:r>
                    <w:rPr>
                      <w:rFonts w:ascii="Times New Roman"/>
                      <w:i/>
                      <w:sz w:val="14"/>
                    </w:rPr>
                    <w:t>1</w:t>
                    <w:tab/>
                  </w:r>
                  <w:r>
                    <w:rPr>
                      <w:rFonts w:ascii="Times New Roman"/>
                      <w:i/>
                      <w:position w:val="-1"/>
                      <w:sz w:val="14"/>
                    </w:rPr>
                    <w:t>1</w:t>
                    <w:tab/>
                  </w:r>
                  <w:r>
                    <w:rPr>
                      <w:rFonts w:ascii="Times New Roman"/>
                      <w:i/>
                      <w:position w:val="0"/>
                      <w:sz w:val="14"/>
                    </w:rPr>
                    <w:t>1</w:t>
                    <w:tab/>
                  </w:r>
                  <w:r>
                    <w:rPr>
                      <w:rFonts w:ascii="Times New Roman"/>
                      <w:i/>
                      <w:sz w:val="14"/>
                    </w:rPr>
                    <w:t>1</w:t>
                    <w:tab/>
                    <w:t>11</w:t>
                    <w:tab/>
                  </w:r>
                  <w:r>
                    <w:rPr>
                      <w:rFonts w:ascii="Times New Roman"/>
                      <w:i/>
                      <w:spacing w:val="4"/>
                      <w:sz w:val="24"/>
                    </w:rPr>
                    <w:t>D</w:t>
                  </w:r>
                  <w:r>
                    <w:rPr>
                      <w:rFonts w:ascii="Times New Roman"/>
                      <w:i/>
                      <w:spacing w:val="4"/>
                      <w:position w:val="0"/>
                      <w:sz w:val="14"/>
                    </w:rPr>
                    <w:t>2</w:t>
                  </w:r>
                </w:p>
              </w:txbxContent>
            </v:textbox>
            <w10:wrap type="none"/>
          </v:shape>
        </w:pict>
      </w:r>
      <w:r>
        <w:rPr>
          <w:rFonts w:ascii="Times New Roman"/>
          <w:i/>
          <w:sz w:val="24"/>
        </w:rPr>
        <w:t>p - </w:t>
      </w:r>
      <w:r>
        <w:rPr>
          <w:rFonts w:ascii="Times New Roman"/>
          <w:i/>
          <w:position w:val="-1"/>
          <w:sz w:val="24"/>
        </w:rPr>
        <w:t>c </w:t>
      </w:r>
      <w:r>
        <w:rPr>
          <w:rFonts w:ascii="Times New Roman"/>
          <w:i/>
          <w:sz w:val="24"/>
        </w:rPr>
        <w:t>+ </w:t>
      </w:r>
      <w:r>
        <w:rPr>
          <w:rFonts w:ascii="Times New Roman"/>
          <w:i/>
          <w:spacing w:val="16"/>
          <w:sz w:val="24"/>
        </w:rPr>
        <w:t>s+ </w:t>
      </w:r>
      <w:r>
        <w:rPr>
          <w:rFonts w:ascii="Times New Roman"/>
          <w:i/>
          <w:sz w:val="24"/>
        </w:rPr>
        <w:t>q [ </w:t>
      </w:r>
      <w:r>
        <w:rPr>
          <w:rFonts w:ascii="Times New Roman"/>
          <w:i/>
          <w:position w:val="-3"/>
          <w:sz w:val="24"/>
        </w:rPr>
        <w:t>D </w:t>
      </w:r>
      <w:r>
        <w:rPr>
          <w:rFonts w:ascii="Times New Roman"/>
          <w:i/>
          <w:position w:val="12"/>
          <w:sz w:val="14"/>
        </w:rPr>
        <w:t>1 </w:t>
      </w:r>
      <w:r>
        <w:rPr>
          <w:rFonts w:ascii="Times New Roman"/>
          <w:i/>
          <w:spacing w:val="8"/>
          <w:sz w:val="24"/>
        </w:rPr>
        <w:t>(1+( </w:t>
      </w:r>
      <w:r>
        <w:rPr>
          <w:rFonts w:ascii="Times New Roman"/>
          <w:i/>
          <w:position w:val="-1"/>
          <w:sz w:val="24"/>
        </w:rPr>
        <w:t>n </w:t>
      </w:r>
      <w:r>
        <w:rPr>
          <w:rFonts w:ascii="Times New Roman"/>
          <w:i/>
          <w:sz w:val="24"/>
        </w:rPr>
        <w:t>-</w:t>
      </w:r>
      <w:r>
        <w:rPr>
          <w:rFonts w:ascii="Times New Roman"/>
          <w:i/>
          <w:spacing w:val="15"/>
          <w:sz w:val="24"/>
        </w:rPr>
        <w:t> </w:t>
      </w:r>
      <w:r>
        <w:rPr>
          <w:rFonts w:ascii="Times New Roman"/>
          <w:i/>
          <w:spacing w:val="6"/>
          <w:sz w:val="24"/>
        </w:rPr>
        <w:t>1)</w:t>
      </w:r>
      <w:r>
        <w:rPr>
          <w:rFonts w:ascii="Times New Roman"/>
          <w:i/>
          <w:spacing w:val="6"/>
          <w:position w:val="-1"/>
          <w:sz w:val="24"/>
        </w:rPr>
        <w:t>v </w:t>
      </w:r>
      <w:r>
        <w:rPr>
          <w:rFonts w:ascii="Times New Roman"/>
          <w:i/>
          <w:spacing w:val="50"/>
          <w:position w:val="-1"/>
          <w:sz w:val="24"/>
        </w:rPr>
        <w:t> </w:t>
      </w:r>
      <w:r>
        <w:rPr>
          <w:rFonts w:ascii="Times New Roman"/>
          <w:i/>
          <w:spacing w:val="8"/>
          <w:sz w:val="24"/>
        </w:rPr>
        <w:t>)+</w:t>
        <w:tab/>
      </w:r>
      <w:r>
        <w:rPr>
          <w:rFonts w:ascii="Times New Roman"/>
          <w:i/>
          <w:position w:val="12"/>
          <w:sz w:val="14"/>
        </w:rPr>
        <w:t>1</w:t>
      </w:r>
    </w:p>
    <w:p>
      <w:pPr>
        <w:pStyle w:val="BodyText"/>
        <w:spacing w:before="4"/>
        <w:rPr>
          <w:rFonts w:ascii="Times New Roman"/>
          <w:i/>
          <w:sz w:val="22"/>
        </w:rPr>
      </w:pPr>
      <w:r>
        <w:rPr/>
        <w:br w:type="column"/>
      </w:r>
      <w:r>
        <w:rPr>
          <w:rFonts w:ascii="Times New Roman"/>
          <w:i/>
          <w:sz w:val="22"/>
        </w:rPr>
      </w:r>
    </w:p>
    <w:p>
      <w:pPr>
        <w:spacing w:before="0"/>
        <w:ind w:left="-12" w:right="0" w:firstLine="0"/>
        <w:jc w:val="left"/>
        <w:rPr>
          <w:rFonts w:ascii="Times New Roman"/>
          <w:i/>
          <w:sz w:val="24"/>
        </w:rPr>
      </w:pPr>
      <w:r>
        <w:rPr>
          <w:rFonts w:ascii="Times New Roman"/>
          <w:i/>
          <w:position w:val="2"/>
          <w:sz w:val="24"/>
        </w:rPr>
        <w:t>n</w:t>
      </w:r>
      <w:r>
        <w:rPr>
          <w:rFonts w:ascii="Times New Roman"/>
          <w:i/>
          <w:sz w:val="14"/>
        </w:rPr>
        <w:t>2 </w:t>
      </w:r>
      <w:r>
        <w:rPr>
          <w:rFonts w:ascii="Times New Roman"/>
          <w:i/>
          <w:position w:val="2"/>
          <w:sz w:val="24"/>
        </w:rPr>
        <w:t>v</w:t>
      </w:r>
      <w:r>
        <w:rPr>
          <w:rFonts w:ascii="Times New Roman"/>
          <w:i/>
          <w:sz w:val="14"/>
        </w:rPr>
        <w:t>12 </w:t>
      </w:r>
      <w:r>
        <w:rPr>
          <w:rFonts w:ascii="Times New Roman"/>
          <w:i/>
          <w:position w:val="5"/>
          <w:sz w:val="24"/>
        </w:rPr>
        <w:t>] = 0</w:t>
      </w:r>
    </w:p>
    <w:p>
      <w:pPr>
        <w:spacing w:after="0"/>
        <w:jc w:val="left"/>
        <w:rPr>
          <w:rFonts w:ascii="Times New Roman"/>
          <w:sz w:val="24"/>
        </w:rPr>
        <w:sectPr>
          <w:type w:val="continuous"/>
          <w:pgSz w:w="11900" w:h="16840"/>
          <w:pgMar w:top="1040" w:bottom="280" w:left="1680" w:right="1320"/>
          <w:cols w:num="2" w:equalWidth="0">
            <w:col w:w="5884" w:space="40"/>
            <w:col w:w="2976"/>
          </w:cols>
        </w:sectPr>
      </w:pPr>
    </w:p>
    <w:p>
      <w:pPr>
        <w:pStyle w:val="BodyText"/>
        <w:rPr>
          <w:rFonts w:ascii="Times New Roman"/>
          <w:i/>
          <w:sz w:val="20"/>
        </w:rPr>
      </w:pPr>
    </w:p>
    <w:p>
      <w:pPr>
        <w:pStyle w:val="BodyText"/>
        <w:rPr>
          <w:rFonts w:ascii="Times New Roman"/>
          <w:i/>
          <w:sz w:val="20"/>
        </w:rPr>
      </w:pPr>
    </w:p>
    <w:p>
      <w:pPr>
        <w:pStyle w:val="BodyText"/>
        <w:spacing w:line="360" w:lineRule="exact" w:before="134"/>
        <w:ind w:left="192" w:right="107"/>
        <w:jc w:val="both"/>
      </w:pPr>
      <w:r>
        <w:rPr>
          <w:spacing w:val="-3"/>
        </w:rPr>
        <w:t>donde </w:t>
      </w:r>
      <w:r>
        <w:rPr/>
        <w:t>p</w:t>
      </w:r>
      <w:r>
        <w:rPr>
          <w:position w:val="-4"/>
          <w:sz w:val="12"/>
        </w:rPr>
        <w:t>1</w:t>
      </w:r>
      <w:r>
        <w:rPr/>
        <w:t>, c</w:t>
      </w:r>
      <w:r>
        <w:rPr>
          <w:position w:val="-4"/>
          <w:sz w:val="12"/>
        </w:rPr>
        <w:t>1</w:t>
      </w:r>
      <w:r>
        <w:rPr/>
        <w:t>, n</w:t>
      </w:r>
      <w:r>
        <w:rPr>
          <w:position w:val="-4"/>
          <w:sz w:val="12"/>
        </w:rPr>
        <w:t>1 </w:t>
      </w:r>
      <w:r>
        <w:rPr/>
        <w:t>y q</w:t>
      </w:r>
      <w:r>
        <w:rPr>
          <w:position w:val="-4"/>
          <w:sz w:val="12"/>
        </w:rPr>
        <w:t>1 </w:t>
      </w:r>
      <w:r>
        <w:rPr>
          <w:spacing w:val="-3"/>
        </w:rPr>
        <w:t>representan </w:t>
      </w:r>
      <w:r>
        <w:rPr/>
        <w:t>el </w:t>
      </w:r>
      <w:r>
        <w:rPr>
          <w:spacing w:val="-3"/>
        </w:rPr>
        <w:t>precio,  </w:t>
      </w:r>
      <w:r>
        <w:rPr/>
        <w:t>el  </w:t>
      </w:r>
      <w:r>
        <w:rPr>
          <w:spacing w:val="-3"/>
        </w:rPr>
        <w:t>coste marginal, </w:t>
      </w:r>
      <w:r>
        <w:rPr/>
        <w:t>el </w:t>
      </w:r>
      <w:r>
        <w:rPr>
          <w:spacing w:val="-3"/>
        </w:rPr>
        <w:t>número </w:t>
      </w:r>
      <w:r>
        <w:rPr/>
        <w:t>de </w:t>
      </w:r>
      <w:r>
        <w:rPr>
          <w:spacing w:val="-3"/>
        </w:rPr>
        <w:t>empresas </w:t>
      </w:r>
      <w:r>
        <w:rPr/>
        <w:t>y la </w:t>
      </w:r>
      <w:r>
        <w:rPr>
          <w:spacing w:val="-3"/>
        </w:rPr>
        <w:t>cantidad producida por cada empresa correspondientes </w:t>
      </w:r>
      <w:r>
        <w:rPr/>
        <w:t>al </w:t>
      </w:r>
      <w:r>
        <w:rPr>
          <w:spacing w:val="-3"/>
        </w:rPr>
        <w:t>país </w:t>
      </w:r>
      <w:r>
        <w:rPr/>
        <w:t>1; s es el </w:t>
      </w:r>
      <w:r>
        <w:rPr>
          <w:spacing w:val="-3"/>
        </w:rPr>
        <w:t>subsidio </w:t>
      </w:r>
      <w:r>
        <w:rPr/>
        <w:t>a la </w:t>
      </w:r>
      <w:r>
        <w:rPr>
          <w:spacing w:val="-3"/>
        </w:rPr>
        <w:t>exportación, </w:t>
      </w:r>
      <w:r>
        <w:rPr/>
        <w:t>n</w:t>
      </w:r>
      <w:r>
        <w:rPr>
          <w:position w:val="-4"/>
          <w:sz w:val="12"/>
        </w:rPr>
        <w:t>2 </w:t>
      </w:r>
      <w:r>
        <w:rPr/>
        <w:t>es el </w:t>
      </w:r>
      <w:r>
        <w:rPr>
          <w:spacing w:val="-3"/>
        </w:rPr>
        <w:t>número </w:t>
      </w:r>
      <w:r>
        <w:rPr/>
        <w:t>de </w:t>
      </w:r>
      <w:r>
        <w:rPr>
          <w:spacing w:val="-3"/>
        </w:rPr>
        <w:t>empresas </w:t>
      </w:r>
      <w:r>
        <w:rPr/>
        <w:t>del </w:t>
      </w:r>
      <w:r>
        <w:rPr>
          <w:spacing w:val="-3"/>
        </w:rPr>
        <w:t>país </w:t>
      </w:r>
      <w:r>
        <w:rPr/>
        <w:t>2 y </w:t>
      </w:r>
      <w:r>
        <w:rPr>
          <w:spacing w:val="-3"/>
        </w:rPr>
        <w:t>D</w:t>
      </w:r>
      <w:r>
        <w:rPr>
          <w:spacing w:val="-3"/>
          <w:position w:val="-4"/>
          <w:sz w:val="12"/>
        </w:rPr>
        <w:t>1</w:t>
      </w:r>
      <w:r>
        <w:rPr>
          <w:spacing w:val="-3"/>
          <w:position w:val="13"/>
          <w:sz w:val="12"/>
        </w:rPr>
        <w:t>1 </w:t>
      </w:r>
      <w:r>
        <w:rPr/>
        <w:t>y D</w:t>
      </w:r>
      <w:r>
        <w:rPr>
          <w:position w:val="-4"/>
          <w:sz w:val="12"/>
        </w:rPr>
        <w:t>2</w:t>
      </w:r>
      <w:r>
        <w:rPr>
          <w:position w:val="13"/>
          <w:sz w:val="12"/>
        </w:rPr>
        <w:t>1 </w:t>
      </w:r>
      <w:r>
        <w:rPr/>
        <w:t>son las </w:t>
      </w:r>
      <w:r>
        <w:rPr>
          <w:spacing w:val="-3"/>
        </w:rPr>
        <w:t>derivadas parciales </w:t>
      </w:r>
      <w:r>
        <w:rPr/>
        <w:t>de la </w:t>
      </w:r>
      <w:r>
        <w:rPr>
          <w:spacing w:val="-3"/>
        </w:rPr>
        <w:t>inversa </w:t>
      </w:r>
      <w:r>
        <w:rPr/>
        <w:t>de la </w:t>
      </w:r>
      <w:r>
        <w:rPr>
          <w:spacing w:val="-3"/>
        </w:rPr>
        <w:t>demanda</w:t>
      </w:r>
      <w:r>
        <w:rPr>
          <w:spacing w:val="138"/>
        </w:rPr>
        <w:t> </w:t>
      </w:r>
      <w:r>
        <w:rPr/>
        <w:t>del </w:t>
      </w:r>
      <w:r>
        <w:rPr>
          <w:spacing w:val="-3"/>
        </w:rPr>
        <w:t>país </w:t>
      </w:r>
      <w:r>
        <w:rPr/>
        <w:t>1 </w:t>
      </w:r>
      <w:r>
        <w:rPr>
          <w:spacing w:val="-3"/>
        </w:rPr>
        <w:t>respecto </w:t>
      </w:r>
      <w:r>
        <w:rPr/>
        <w:t>al </w:t>
      </w:r>
      <w:r>
        <w:rPr>
          <w:spacing w:val="-3"/>
        </w:rPr>
        <w:t>output </w:t>
      </w:r>
      <w:r>
        <w:rPr/>
        <w:t>de </w:t>
      </w:r>
      <w:r>
        <w:rPr>
          <w:spacing w:val="-3"/>
        </w:rPr>
        <w:t>cada país; </w:t>
      </w:r>
      <w:r>
        <w:rPr/>
        <w:t>los </w:t>
      </w:r>
      <w:r>
        <w:rPr>
          <w:spacing w:val="-3"/>
        </w:rPr>
        <w:t>v</w:t>
      </w:r>
      <w:r>
        <w:rPr>
          <w:spacing w:val="-3"/>
          <w:position w:val="-4"/>
          <w:sz w:val="12"/>
        </w:rPr>
        <w:t>ij </w:t>
      </w:r>
      <w:r>
        <w:rPr>
          <w:spacing w:val="-3"/>
        </w:rPr>
        <w:t>denotan</w:t>
      </w:r>
      <w:r>
        <w:rPr>
          <w:spacing w:val="138"/>
        </w:rPr>
        <w:t> </w:t>
      </w:r>
      <w:r>
        <w:rPr/>
        <w:t>los </w:t>
      </w:r>
      <w:r>
        <w:rPr>
          <w:spacing w:val="-3"/>
        </w:rPr>
        <w:t>parámetros </w:t>
      </w:r>
      <w:r>
        <w:rPr/>
        <w:t>de las </w:t>
      </w:r>
      <w:r>
        <w:rPr>
          <w:spacing w:val="-3"/>
        </w:rPr>
        <w:t>variaciones conjeturales </w:t>
      </w:r>
      <w:r>
        <w:rPr/>
        <w:t>que </w:t>
      </w:r>
      <w:r>
        <w:rPr>
          <w:spacing w:val="-3"/>
        </w:rPr>
        <w:t>indican</w:t>
      </w:r>
      <w:r>
        <w:rPr>
          <w:spacing w:val="138"/>
        </w:rPr>
        <w:t> </w:t>
      </w:r>
      <w:r>
        <w:rPr/>
        <w:t>en </w:t>
      </w:r>
      <w:r>
        <w:rPr>
          <w:spacing w:val="-3"/>
        </w:rPr>
        <w:t>cuanto cree </w:t>
      </w:r>
      <w:r>
        <w:rPr/>
        <w:t>la </w:t>
      </w:r>
      <w:r>
        <w:rPr>
          <w:spacing w:val="-3"/>
        </w:rPr>
        <w:t>empresa </w:t>
      </w:r>
      <w:r>
        <w:rPr/>
        <w:t>del </w:t>
      </w:r>
      <w:r>
        <w:rPr>
          <w:spacing w:val="-3"/>
        </w:rPr>
        <w:t>país </w:t>
      </w:r>
      <w:r>
        <w:rPr/>
        <w:t>i que </w:t>
      </w:r>
      <w:r>
        <w:rPr>
          <w:spacing w:val="-3"/>
        </w:rPr>
        <w:t>modificará el</w:t>
      </w:r>
      <w:r>
        <w:rPr>
          <w:spacing w:val="138"/>
        </w:rPr>
        <w:t> </w:t>
      </w:r>
      <w:r>
        <w:rPr>
          <w:spacing w:val="-3"/>
        </w:rPr>
        <w:t>output cada rival </w:t>
      </w:r>
      <w:r>
        <w:rPr/>
        <w:t>del </w:t>
      </w:r>
      <w:r>
        <w:rPr>
          <w:spacing w:val="-3"/>
        </w:rPr>
        <w:t>país </w:t>
      </w:r>
      <w:r>
        <w:rPr/>
        <w:t>j </w:t>
      </w:r>
      <w:r>
        <w:rPr>
          <w:spacing w:val="-3"/>
        </w:rPr>
        <w:t>ante </w:t>
      </w:r>
      <w:r>
        <w:rPr/>
        <w:t>un </w:t>
      </w:r>
      <w:r>
        <w:rPr>
          <w:spacing w:val="-3"/>
        </w:rPr>
        <w:t>incremento </w:t>
      </w:r>
      <w:r>
        <w:rPr/>
        <w:t>en su </w:t>
      </w:r>
      <w:r>
        <w:rPr>
          <w:spacing w:val="-3"/>
        </w:rPr>
        <w:t>propia producción. Además, </w:t>
      </w:r>
      <w:r>
        <w:rPr/>
        <w:t>el </w:t>
      </w:r>
      <w:r>
        <w:rPr>
          <w:spacing w:val="-3"/>
        </w:rPr>
        <w:t>país </w:t>
      </w:r>
      <w:r>
        <w:rPr/>
        <w:t>1 </w:t>
      </w:r>
      <w:r>
        <w:rPr>
          <w:spacing w:val="-3"/>
        </w:rPr>
        <w:t>podría establecer </w:t>
      </w:r>
      <w:r>
        <w:rPr/>
        <w:t>un </w:t>
      </w:r>
      <w:r>
        <w:rPr>
          <w:spacing w:val="-3"/>
        </w:rPr>
        <w:t>arancel</w:t>
      </w:r>
      <w:r>
        <w:rPr>
          <w:spacing w:val="138"/>
        </w:rPr>
        <w:t> </w:t>
      </w:r>
      <w:r>
        <w:rPr>
          <w:spacing w:val="-3"/>
        </w:rPr>
        <w:t>frente </w:t>
      </w:r>
      <w:r>
        <w:rPr/>
        <w:t>a las </w:t>
      </w:r>
      <w:r>
        <w:rPr>
          <w:spacing w:val="-3"/>
        </w:rPr>
        <w:t>importaciones procedentes </w:t>
      </w:r>
      <w:r>
        <w:rPr/>
        <w:t>del </w:t>
      </w:r>
      <w:r>
        <w:rPr>
          <w:spacing w:val="-3"/>
        </w:rPr>
        <w:t>otro</w:t>
      </w:r>
      <w:r>
        <w:rPr>
          <w:spacing w:val="-26"/>
        </w:rPr>
        <w:t> </w:t>
      </w:r>
      <w:r>
        <w:rPr>
          <w:spacing w:val="-3"/>
        </w:rPr>
        <w:t>país.</w:t>
      </w:r>
    </w:p>
    <w:p>
      <w:pPr>
        <w:spacing w:after="0" w:line="360" w:lineRule="exact"/>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9"/>
        <w:jc w:val="both"/>
      </w:pPr>
      <w:r>
        <w:rPr/>
        <w:t>De </w:t>
      </w:r>
      <w:r>
        <w:rPr>
          <w:spacing w:val="-3"/>
        </w:rPr>
        <w:t>manera simétrica, </w:t>
      </w:r>
      <w:r>
        <w:rPr/>
        <w:t>se </w:t>
      </w:r>
      <w:r>
        <w:rPr>
          <w:spacing w:val="-3"/>
        </w:rPr>
        <w:t>define </w:t>
      </w:r>
      <w:r>
        <w:rPr/>
        <w:t>la </w:t>
      </w:r>
      <w:r>
        <w:rPr>
          <w:spacing w:val="-3"/>
        </w:rPr>
        <w:t>condición </w:t>
      </w:r>
      <w:r>
        <w:rPr/>
        <w:t>de </w:t>
      </w:r>
      <w:r>
        <w:rPr>
          <w:spacing w:val="-3"/>
        </w:rPr>
        <w:t>primer orden para </w:t>
      </w:r>
      <w:r>
        <w:rPr/>
        <w:t>la </w:t>
      </w:r>
      <w:r>
        <w:rPr>
          <w:spacing w:val="-3"/>
        </w:rPr>
        <w:t>empresa representativa extranjera (país </w:t>
      </w:r>
      <w:r>
        <w:rPr/>
        <w:t>2), con </w:t>
      </w:r>
      <w:r>
        <w:rPr>
          <w:spacing w:val="-3"/>
        </w:rPr>
        <w:t>la</w:t>
      </w:r>
      <w:r>
        <w:rPr>
          <w:spacing w:val="138"/>
        </w:rPr>
        <w:t> </w:t>
      </w:r>
      <w:r>
        <w:rPr>
          <w:spacing w:val="-3"/>
        </w:rPr>
        <w:t>diferencia </w:t>
      </w:r>
      <w:r>
        <w:rPr/>
        <w:t>de que en </w:t>
      </w:r>
      <w:r>
        <w:rPr>
          <w:spacing w:val="-3"/>
        </w:rPr>
        <w:t>este caso aparecería </w:t>
      </w:r>
      <w:r>
        <w:rPr/>
        <w:t>el </w:t>
      </w:r>
      <w:r>
        <w:rPr>
          <w:spacing w:val="-3"/>
        </w:rPr>
        <w:t>arancel </w:t>
      </w:r>
      <w:r>
        <w:rPr/>
        <w:t>a </w:t>
      </w:r>
      <w:r>
        <w:rPr>
          <w:spacing w:val="-3"/>
        </w:rPr>
        <w:t>la importación </w:t>
      </w:r>
      <w:r>
        <w:rPr/>
        <w:t>que </w:t>
      </w:r>
      <w:r>
        <w:rPr>
          <w:spacing w:val="-3"/>
        </w:rPr>
        <w:t>podría establecer </w:t>
      </w:r>
      <w:r>
        <w:rPr/>
        <w:t>el </w:t>
      </w:r>
      <w:r>
        <w:rPr>
          <w:spacing w:val="-3"/>
        </w:rPr>
        <w:t>país 1.</w:t>
      </w:r>
    </w:p>
    <w:p>
      <w:pPr>
        <w:pStyle w:val="BodyText"/>
        <w:spacing w:before="9"/>
        <w:rPr>
          <w:sz w:val="31"/>
        </w:rPr>
      </w:pPr>
    </w:p>
    <w:p>
      <w:pPr>
        <w:pStyle w:val="BodyText"/>
        <w:spacing w:line="316" w:lineRule="auto" w:before="1"/>
        <w:ind w:left="192" w:right="109"/>
        <w:jc w:val="both"/>
      </w:pPr>
      <w:r>
        <w:rPr/>
        <w:t>En </w:t>
      </w:r>
      <w:r>
        <w:rPr>
          <w:spacing w:val="-3"/>
        </w:rPr>
        <w:t>cuanto </w:t>
      </w:r>
      <w:r>
        <w:rPr/>
        <w:t>al </w:t>
      </w:r>
      <w:r>
        <w:rPr>
          <w:spacing w:val="-3"/>
        </w:rPr>
        <w:t>bienestar nacional, éste </w:t>
      </w:r>
      <w:r>
        <w:rPr/>
        <w:t>se </w:t>
      </w:r>
      <w:r>
        <w:rPr>
          <w:spacing w:val="-3"/>
        </w:rPr>
        <w:t>define </w:t>
      </w:r>
      <w:r>
        <w:rPr/>
        <w:t>de la </w:t>
      </w:r>
      <w:r>
        <w:rPr>
          <w:spacing w:val="-3"/>
        </w:rPr>
        <w:t>forma habitual como suma </w:t>
      </w:r>
      <w:r>
        <w:rPr/>
        <w:t>del </w:t>
      </w:r>
      <w:r>
        <w:rPr>
          <w:spacing w:val="-3"/>
        </w:rPr>
        <w:t>excedente </w:t>
      </w:r>
      <w:r>
        <w:rPr/>
        <w:t>de los </w:t>
      </w:r>
      <w:r>
        <w:rPr>
          <w:spacing w:val="-3"/>
        </w:rPr>
        <w:t>consumidores, los beneficios</w:t>
      </w:r>
      <w:r>
        <w:rPr>
          <w:spacing w:val="138"/>
        </w:rPr>
        <w:t> </w:t>
      </w:r>
      <w:r>
        <w:rPr/>
        <w:t>de las </w:t>
      </w:r>
      <w:r>
        <w:rPr>
          <w:spacing w:val="-3"/>
        </w:rPr>
        <w:t>empresas</w:t>
      </w:r>
      <w:r>
        <w:rPr>
          <w:spacing w:val="138"/>
        </w:rPr>
        <w:t> </w:t>
      </w:r>
      <w:r>
        <w:rPr>
          <w:spacing w:val="-3"/>
        </w:rPr>
        <w:t>nacionales</w:t>
      </w:r>
      <w:r>
        <w:rPr>
          <w:spacing w:val="138"/>
        </w:rPr>
        <w:t> </w:t>
      </w:r>
      <w:r>
        <w:rPr/>
        <w:t>y el </w:t>
      </w:r>
      <w:r>
        <w:rPr>
          <w:spacing w:val="-3"/>
        </w:rPr>
        <w:t>ingreso gubernamental.</w:t>
      </w:r>
    </w:p>
    <w:p>
      <w:pPr>
        <w:pStyle w:val="BodyText"/>
        <w:spacing w:before="9"/>
        <w:rPr>
          <w:sz w:val="31"/>
        </w:rPr>
      </w:pPr>
    </w:p>
    <w:p>
      <w:pPr>
        <w:pStyle w:val="BodyText"/>
        <w:tabs>
          <w:tab w:pos="1558" w:val="left" w:leader="none"/>
          <w:tab w:pos="2216" w:val="left" w:leader="none"/>
          <w:tab w:pos="2732" w:val="left" w:leader="none"/>
          <w:tab w:pos="3245" w:val="left" w:leader="none"/>
          <w:tab w:pos="4467" w:val="left" w:leader="none"/>
          <w:tab w:pos="5547" w:val="left" w:leader="none"/>
          <w:tab w:pos="6203" w:val="left" w:leader="none"/>
          <w:tab w:pos="7141" w:val="left" w:leader="none"/>
          <w:tab w:pos="8363" w:val="left" w:leader="none"/>
        </w:tabs>
        <w:spacing w:line="316" w:lineRule="auto" w:before="1"/>
        <w:ind w:left="192" w:right="109"/>
        <w:jc w:val="right"/>
      </w:pPr>
      <w:r>
        <w:rPr>
          <w:spacing w:val="-3"/>
        </w:rPr>
        <w:t>Dixit aplicó este marco general </w:t>
      </w:r>
      <w:r>
        <w:rPr/>
        <w:t>a dos</w:t>
      </w:r>
      <w:r>
        <w:rPr>
          <w:spacing w:val="57"/>
        </w:rPr>
        <w:t> </w:t>
      </w:r>
      <w:r>
        <w:rPr>
          <w:spacing w:val="-3"/>
        </w:rPr>
        <w:t>modelos</w:t>
      </w:r>
      <w:r>
        <w:rPr>
          <w:spacing w:val="25"/>
        </w:rPr>
        <w:t> </w:t>
      </w:r>
      <w:r>
        <w:rPr>
          <w:spacing w:val="-3"/>
        </w:rPr>
        <w:t>particulares. </w:t>
      </w:r>
      <w:r>
        <w:rPr/>
        <w:t>En el </w:t>
      </w:r>
      <w:r>
        <w:rPr>
          <w:spacing w:val="-3"/>
        </w:rPr>
        <w:t>primero adoptaba demandas lineales</w:t>
      </w:r>
      <w:r>
        <w:rPr>
          <w:spacing w:val="47"/>
        </w:rPr>
        <w:t> </w:t>
      </w:r>
      <w:r>
        <w:rPr/>
        <w:t>y</w:t>
      </w:r>
      <w:r>
        <w:rPr>
          <w:spacing w:val="28"/>
        </w:rPr>
        <w:t> </w:t>
      </w:r>
      <w:r>
        <w:rPr>
          <w:spacing w:val="-3"/>
        </w:rPr>
        <w:t>sustituibilidad imperfecta entre </w:t>
      </w:r>
      <w:r>
        <w:rPr/>
        <w:t>los </w:t>
      </w:r>
      <w:r>
        <w:rPr>
          <w:spacing w:val="-3"/>
        </w:rPr>
        <w:t>bienes nacionales </w:t>
      </w:r>
      <w:r>
        <w:rPr/>
        <w:t>y</w:t>
      </w:r>
      <w:r>
        <w:rPr>
          <w:spacing w:val="141"/>
        </w:rPr>
        <w:t> </w:t>
      </w:r>
      <w:r>
        <w:rPr/>
        <w:t>los</w:t>
      </w:r>
      <w:r>
        <w:rPr>
          <w:spacing w:val="69"/>
        </w:rPr>
        <w:t> </w:t>
      </w:r>
      <w:r>
        <w:rPr>
          <w:spacing w:val="-3"/>
        </w:rPr>
        <w:t>extranjeros, mientras</w:t>
        <w:tab/>
      </w:r>
      <w:r>
        <w:rPr/>
        <w:t>que</w:t>
        <w:tab/>
        <w:t>en</w:t>
        <w:tab/>
        <w:t>el</w:t>
        <w:tab/>
      </w:r>
      <w:r>
        <w:rPr>
          <w:spacing w:val="-3"/>
        </w:rPr>
        <w:t>segundo</w:t>
        <w:tab/>
        <w:t>tomaba</w:t>
        <w:tab/>
      </w:r>
      <w:r>
        <w:rPr/>
        <w:t>una</w:t>
        <w:tab/>
      </w:r>
      <w:r>
        <w:rPr>
          <w:spacing w:val="-3"/>
        </w:rPr>
        <w:t>forma</w:t>
        <w:tab/>
        <w:t>general</w:t>
        <w:tab/>
        <w:t>(no</w:t>
      </w:r>
    </w:p>
    <w:p>
      <w:pPr>
        <w:pStyle w:val="BodyText"/>
        <w:spacing w:before="1"/>
        <w:ind w:left="192"/>
        <w:jc w:val="both"/>
      </w:pPr>
      <w:r>
        <w:rPr/>
        <w:t>específica) de la demanda y productos homogéneos.</w:t>
      </w:r>
    </w:p>
    <w:p>
      <w:pPr>
        <w:pStyle w:val="BodyText"/>
      </w:pPr>
    </w:p>
    <w:p>
      <w:pPr>
        <w:pStyle w:val="BodyText"/>
        <w:tabs>
          <w:tab w:pos="992" w:val="left" w:leader="none"/>
          <w:tab w:pos="1409" w:val="left" w:leader="none"/>
          <w:tab w:pos="1791" w:val="left" w:leader="none"/>
          <w:tab w:pos="1887" w:val="left" w:leader="none"/>
          <w:tab w:pos="1918" w:val="left" w:leader="none"/>
          <w:tab w:pos="2139" w:val="left" w:leader="none"/>
          <w:tab w:pos="2677" w:val="left" w:leader="none"/>
          <w:tab w:pos="2732" w:val="left" w:leader="none"/>
          <w:tab w:pos="2953" w:val="left" w:leader="none"/>
          <w:tab w:pos="2993" w:val="left" w:leader="none"/>
          <w:tab w:pos="3104" w:val="left" w:leader="none"/>
          <w:tab w:pos="3476" w:val="left" w:leader="none"/>
          <w:tab w:pos="3644" w:val="left" w:leader="none"/>
          <w:tab w:pos="3723" w:val="left" w:leader="none"/>
          <w:tab w:pos="4594" w:val="left" w:leader="none"/>
          <w:tab w:pos="4758" w:val="left" w:leader="none"/>
          <w:tab w:pos="4993" w:val="left" w:leader="none"/>
          <w:tab w:pos="5264" w:val="left" w:leader="none"/>
          <w:tab w:pos="5552" w:val="left" w:leader="none"/>
          <w:tab w:pos="5919" w:val="left" w:leader="none"/>
          <w:tab w:pos="6642" w:val="left" w:leader="none"/>
          <w:tab w:pos="6678" w:val="left" w:leader="none"/>
          <w:tab w:pos="6844" w:val="left" w:leader="none"/>
          <w:tab w:pos="7237" w:val="left" w:leader="none"/>
          <w:tab w:pos="7283" w:val="left" w:leader="none"/>
          <w:tab w:pos="7513" w:val="left" w:leader="none"/>
          <w:tab w:pos="7573" w:val="left" w:leader="none"/>
          <w:tab w:pos="7938" w:val="left" w:leader="none"/>
          <w:tab w:pos="8080" w:val="left" w:leader="none"/>
          <w:tab w:pos="8505" w:val="left" w:leader="none"/>
        </w:tabs>
        <w:spacing w:line="316" w:lineRule="auto" w:before="176"/>
        <w:ind w:left="192" w:right="109"/>
        <w:jc w:val="right"/>
      </w:pPr>
      <w:r>
        <w:rPr/>
        <w:t>En el </w:t>
      </w:r>
      <w:r>
        <w:rPr>
          <w:spacing w:val="-3"/>
        </w:rPr>
        <w:t>primer modelo, </w:t>
      </w:r>
      <w:r>
        <w:rPr/>
        <w:t>y a </w:t>
      </w:r>
      <w:r>
        <w:rPr>
          <w:spacing w:val="-3"/>
        </w:rPr>
        <w:t>partir </w:t>
      </w:r>
      <w:r>
        <w:rPr/>
        <w:t>de las </w:t>
      </w:r>
      <w:r>
        <w:rPr>
          <w:spacing w:val="-3"/>
        </w:rPr>
        <w:t>ecuaciones</w:t>
      </w:r>
      <w:r>
        <w:rPr>
          <w:spacing w:val="37"/>
        </w:rPr>
        <w:t> </w:t>
      </w:r>
      <w:r>
        <w:rPr/>
        <w:t>del</w:t>
      </w:r>
      <w:r>
        <w:rPr>
          <w:spacing w:val="1"/>
        </w:rPr>
        <w:t> </w:t>
      </w:r>
      <w:r>
        <w:rPr>
          <w:spacing w:val="-3"/>
        </w:rPr>
        <w:t>mismo, Dixit calculó </w:t>
      </w:r>
      <w:r>
        <w:rPr/>
        <w:t>el </w:t>
      </w:r>
      <w:r>
        <w:rPr>
          <w:spacing w:val="-3"/>
        </w:rPr>
        <w:t>arancel </w:t>
      </w:r>
      <w:r>
        <w:rPr/>
        <w:t>a la </w:t>
      </w:r>
      <w:r>
        <w:rPr>
          <w:spacing w:val="-3"/>
        </w:rPr>
        <w:t>importación </w:t>
      </w:r>
      <w:r>
        <w:rPr/>
        <w:t>y el </w:t>
      </w:r>
      <w:r>
        <w:rPr>
          <w:spacing w:val="-3"/>
        </w:rPr>
        <w:t>subsidio</w:t>
      </w:r>
      <w:r>
        <w:rPr>
          <w:spacing w:val="53"/>
        </w:rPr>
        <w:t> </w:t>
      </w:r>
      <w:r>
        <w:rPr/>
        <w:t>a</w:t>
      </w:r>
      <w:r>
        <w:rPr>
          <w:spacing w:val="2"/>
        </w:rPr>
        <w:t> </w:t>
      </w:r>
      <w:r>
        <w:rPr>
          <w:spacing w:val="-3"/>
        </w:rPr>
        <w:t>la exportación</w:t>
        <w:tab/>
        <w:tab/>
        <w:tab/>
        <w:tab/>
      </w:r>
      <w:r>
        <w:rPr/>
        <w:t>que</w:t>
        <w:tab/>
        <w:tab/>
        <w:tab/>
      </w:r>
      <w:r>
        <w:rPr>
          <w:spacing w:val="-3"/>
        </w:rPr>
        <w:t>combinados</w:t>
        <w:tab/>
        <w:tab/>
        <w:t>maximizarían</w:t>
        <w:tab/>
        <w:tab/>
        <w:tab/>
      </w:r>
      <w:r>
        <w:rPr/>
        <w:t>el</w:t>
        <w:tab/>
        <w:tab/>
        <w:tab/>
      </w:r>
      <w:r>
        <w:rPr>
          <w:spacing w:val="-3"/>
        </w:rPr>
        <w:t>bienestar nacional (del país </w:t>
      </w:r>
      <w:r>
        <w:rPr/>
        <w:t>1). </w:t>
      </w:r>
      <w:r>
        <w:rPr>
          <w:spacing w:val="-3"/>
        </w:rPr>
        <w:t>Sobre esta situación, </w:t>
      </w:r>
      <w:r>
        <w:rPr/>
        <w:t>un</w:t>
      </w:r>
      <w:r>
        <w:rPr>
          <w:spacing w:val="76"/>
        </w:rPr>
        <w:t> </w:t>
      </w:r>
      <w:r>
        <w:rPr>
          <w:spacing w:val="-3"/>
        </w:rPr>
        <w:t>subsidio</w:t>
      </w:r>
      <w:r>
        <w:rPr>
          <w:spacing w:val="5"/>
        </w:rPr>
        <w:t> </w:t>
      </w:r>
      <w:r>
        <w:rPr>
          <w:spacing w:val="-3"/>
        </w:rPr>
        <w:t>del otro</w:t>
        <w:tab/>
        <w:t>país</w:t>
        <w:tab/>
        <w:t>(país</w:t>
        <w:tab/>
        <w:tab/>
      </w:r>
      <w:r>
        <w:rPr/>
        <w:t>2</w:t>
        <w:tab/>
        <w:tab/>
        <w:tab/>
        <w:t>o</w:t>
        <w:tab/>
      </w:r>
      <w:r>
        <w:rPr>
          <w:spacing w:val="-3"/>
        </w:rPr>
        <w:t>extranjero)</w:t>
        <w:tab/>
      </w:r>
      <w:r>
        <w:rPr/>
        <w:t>que</w:t>
        <w:tab/>
      </w:r>
      <w:r>
        <w:rPr>
          <w:spacing w:val="-3"/>
        </w:rPr>
        <w:t>redujera</w:t>
        <w:tab/>
        <w:tab/>
      </w:r>
      <w:r>
        <w:rPr/>
        <w:t>los</w:t>
        <w:tab/>
      </w:r>
      <w:r>
        <w:rPr>
          <w:spacing w:val="-3"/>
        </w:rPr>
        <w:t>costes marginales</w:t>
        <w:tab/>
        <w:tab/>
        <w:t>extranjeros</w:t>
        <w:tab/>
        <w:tab/>
        <w:tab/>
        <w:t>tendría</w:t>
        <w:tab/>
        <w:tab/>
      </w:r>
      <w:r>
        <w:rPr/>
        <w:t>el</w:t>
        <w:tab/>
      </w:r>
      <w:r>
        <w:rPr>
          <w:spacing w:val="-3"/>
        </w:rPr>
        <w:t>efecto</w:t>
        <w:tab/>
        <w:tab/>
      </w:r>
      <w:r>
        <w:rPr/>
        <w:t>de</w:t>
        <w:tab/>
      </w:r>
      <w:r>
        <w:rPr>
          <w:spacing w:val="-3"/>
        </w:rPr>
        <w:t>reducir</w:t>
        <w:tab/>
        <w:t>la distorsión </w:t>
      </w:r>
      <w:r>
        <w:rPr/>
        <w:t>del </w:t>
      </w:r>
      <w:r>
        <w:rPr>
          <w:spacing w:val="-3"/>
        </w:rPr>
        <w:t>oligopolio nacional, disminuyendo</w:t>
      </w:r>
      <w:r>
        <w:rPr>
          <w:spacing w:val="52"/>
        </w:rPr>
        <w:t> </w:t>
      </w:r>
      <w:r>
        <w:rPr>
          <w:spacing w:val="-3"/>
        </w:rPr>
        <w:t>también</w:t>
      </w:r>
      <w:r>
        <w:rPr>
          <w:spacing w:val="34"/>
        </w:rPr>
        <w:t> </w:t>
      </w:r>
      <w:r>
        <w:rPr>
          <w:spacing w:val="-3"/>
        </w:rPr>
        <w:t>el nivel </w:t>
      </w:r>
      <w:r>
        <w:rPr/>
        <w:t>del </w:t>
      </w:r>
      <w:r>
        <w:rPr>
          <w:spacing w:val="-3"/>
        </w:rPr>
        <w:t>subsidio </w:t>
      </w:r>
      <w:r>
        <w:rPr/>
        <w:t>de </w:t>
      </w:r>
      <w:r>
        <w:rPr>
          <w:spacing w:val="-3"/>
        </w:rPr>
        <w:t>exportación nacional,</w:t>
      </w:r>
      <w:r>
        <w:rPr>
          <w:spacing w:val="3"/>
        </w:rPr>
        <w:t> </w:t>
      </w:r>
      <w:r>
        <w:rPr/>
        <w:t>s,</w:t>
      </w:r>
      <w:r>
        <w:rPr>
          <w:spacing w:val="69"/>
        </w:rPr>
        <w:t> </w:t>
      </w:r>
      <w:r>
        <w:rPr>
          <w:spacing w:val="-3"/>
        </w:rPr>
        <w:t>necesario. Además,</w:t>
        <w:tab/>
      </w:r>
      <w:r>
        <w:rPr/>
        <w:t>el</w:t>
        <w:tab/>
        <w:tab/>
        <w:tab/>
      </w:r>
      <w:r>
        <w:rPr>
          <w:spacing w:val="-3"/>
        </w:rPr>
        <w:t>efecto</w:t>
        <w:tab/>
        <w:tab/>
      </w:r>
      <w:r>
        <w:rPr/>
        <w:t>del</w:t>
        <w:tab/>
        <w:tab/>
      </w:r>
      <w:r>
        <w:rPr>
          <w:spacing w:val="-3"/>
        </w:rPr>
        <w:t>subsidio</w:t>
        <w:tab/>
        <w:t>extranjero</w:t>
        <w:tab/>
        <w:t>sobre</w:t>
        <w:tab/>
        <w:tab/>
      </w:r>
      <w:r>
        <w:rPr/>
        <w:t>el</w:t>
        <w:tab/>
        <w:tab/>
      </w:r>
      <w:r>
        <w:rPr>
          <w:spacing w:val="-3"/>
        </w:rPr>
        <w:t>nivel arancelario nacional sería positivo (aunque entre </w:t>
      </w:r>
      <w:r>
        <w:rPr/>
        <w:t>0</w:t>
      </w:r>
      <w:r>
        <w:rPr>
          <w:spacing w:val="66"/>
        </w:rPr>
        <w:t> </w:t>
      </w:r>
      <w:r>
        <w:rPr/>
        <w:t>y</w:t>
      </w:r>
      <w:r>
        <w:rPr>
          <w:spacing w:val="26"/>
        </w:rPr>
        <w:t> </w:t>
      </w:r>
      <w:r>
        <w:rPr>
          <w:spacing w:val="-3"/>
        </w:rPr>
        <w:t>1/2), significando </w:t>
      </w:r>
      <w:r>
        <w:rPr/>
        <w:t>que </w:t>
      </w:r>
      <w:r>
        <w:rPr>
          <w:spacing w:val="-3"/>
        </w:rPr>
        <w:t>existe </w:t>
      </w:r>
      <w:r>
        <w:rPr/>
        <w:t>un </w:t>
      </w:r>
      <w:r>
        <w:rPr>
          <w:spacing w:val="-3"/>
        </w:rPr>
        <w:t>cierto papel para</w:t>
      </w:r>
      <w:r>
        <w:rPr>
          <w:spacing w:val="47"/>
        </w:rPr>
        <w:t> </w:t>
      </w:r>
      <w:r>
        <w:rPr/>
        <w:t>los</w:t>
      </w:r>
      <w:r>
        <w:rPr>
          <w:spacing w:val="24"/>
        </w:rPr>
        <w:t> </w:t>
      </w:r>
      <w:r>
        <w:rPr>
          <w:spacing w:val="-3"/>
        </w:rPr>
        <w:t>aranceles compensatorios</w:t>
        <w:tab/>
        <w:t>nacionales</w:t>
        <w:tab/>
        <w:t>frente</w:t>
        <w:tab/>
        <w:tab/>
      </w:r>
      <w:r>
        <w:rPr/>
        <w:t>a   los  </w:t>
      </w:r>
      <w:r>
        <w:rPr>
          <w:spacing w:val="129"/>
        </w:rPr>
        <w:t> </w:t>
      </w:r>
      <w:r>
        <w:rPr>
          <w:spacing w:val="-3"/>
        </w:rPr>
        <w:t>subsidios</w:t>
      </w:r>
    </w:p>
    <w:p>
      <w:pPr>
        <w:pStyle w:val="BodyText"/>
        <w:spacing w:before="1"/>
        <w:ind w:left="192"/>
        <w:jc w:val="both"/>
      </w:pPr>
      <w:r>
        <w:rPr/>
        <w:t>extranjeros.</w:t>
      </w:r>
    </w:p>
    <w:p>
      <w:pPr>
        <w:pStyle w:val="BodyText"/>
      </w:pPr>
    </w:p>
    <w:p>
      <w:pPr>
        <w:pStyle w:val="BodyText"/>
        <w:spacing w:line="316" w:lineRule="auto" w:before="176"/>
        <w:ind w:left="192" w:right="109"/>
        <w:jc w:val="both"/>
      </w:pPr>
      <w:r>
        <w:rPr/>
        <w:t>Si se </w:t>
      </w:r>
      <w:r>
        <w:rPr>
          <w:spacing w:val="-3"/>
        </w:rPr>
        <w:t>parte </w:t>
      </w:r>
      <w:r>
        <w:rPr/>
        <w:t>de una </w:t>
      </w:r>
      <w:r>
        <w:rPr>
          <w:spacing w:val="-3"/>
        </w:rPr>
        <w:t>situación </w:t>
      </w:r>
      <w:r>
        <w:rPr/>
        <w:t>en la que el </w:t>
      </w:r>
      <w:r>
        <w:rPr>
          <w:spacing w:val="-3"/>
        </w:rPr>
        <w:t>subsidio nacional </w:t>
      </w:r>
      <w:r>
        <w:rPr/>
        <w:t>es </w:t>
      </w:r>
      <w:r>
        <w:rPr>
          <w:spacing w:val="-3"/>
        </w:rPr>
        <w:t>fijo </w:t>
      </w:r>
      <w:r>
        <w:rPr/>
        <w:t>y se </w:t>
      </w:r>
      <w:r>
        <w:rPr>
          <w:spacing w:val="-3"/>
        </w:rPr>
        <w:t>maximiza </w:t>
      </w:r>
      <w:r>
        <w:rPr/>
        <w:t>el </w:t>
      </w:r>
      <w:r>
        <w:rPr>
          <w:spacing w:val="-3"/>
        </w:rPr>
        <w:t>bienestar sólo respecto </w:t>
      </w:r>
      <w:r>
        <w:rPr/>
        <w:t>al </w:t>
      </w:r>
      <w:r>
        <w:rPr>
          <w:spacing w:val="-3"/>
        </w:rPr>
        <w:t>arancel, </w:t>
      </w:r>
      <w:r>
        <w:rPr/>
        <w:t>el </w:t>
      </w:r>
      <w:r>
        <w:rPr>
          <w:spacing w:val="-3"/>
        </w:rPr>
        <w:t>nivel </w:t>
      </w:r>
      <w:r>
        <w:rPr/>
        <w:t>de </w:t>
      </w:r>
      <w:r>
        <w:rPr>
          <w:spacing w:val="-3"/>
        </w:rPr>
        <w:t>éste sería mayor </w:t>
      </w:r>
      <w:r>
        <w:rPr/>
        <w:t>que </w:t>
      </w:r>
      <w:r>
        <w:rPr>
          <w:spacing w:val="-3"/>
        </w:rPr>
        <w:t>cuando </w:t>
      </w:r>
      <w:r>
        <w:rPr/>
        <w:t>se </w:t>
      </w:r>
      <w:r>
        <w:rPr>
          <w:spacing w:val="-3"/>
        </w:rPr>
        <w:t>pudiese variar ambos</w:t>
      </w:r>
      <w:r>
        <w:rPr>
          <w:spacing w:val="92"/>
        </w:rPr>
        <w:t> </w:t>
      </w:r>
      <w:r>
        <w:rPr>
          <w:spacing w:val="-3"/>
        </w:rPr>
        <w:t>instrumentos.</w:t>
      </w:r>
      <w:r>
        <w:rPr>
          <w:spacing w:val="92"/>
        </w:rPr>
        <w:t> </w:t>
      </w:r>
      <w:r>
        <w:rPr/>
        <w:t>De</w:t>
      </w:r>
      <w:r>
        <w:rPr>
          <w:spacing w:val="92"/>
        </w:rPr>
        <w:t> </w:t>
      </w:r>
      <w:r>
        <w:rPr>
          <w:spacing w:val="-3"/>
        </w:rPr>
        <w:t>nuevo,</w:t>
      </w:r>
      <w:r>
        <w:rPr>
          <w:spacing w:val="92"/>
        </w:rPr>
        <w:t> </w:t>
      </w:r>
      <w:r>
        <w:rPr/>
        <w:t>un</w:t>
      </w:r>
      <w:r>
        <w:rPr>
          <w:spacing w:val="89"/>
        </w:rPr>
        <w:t> </w:t>
      </w:r>
      <w:r>
        <w:rPr>
          <w:spacing w:val="-3"/>
        </w:rPr>
        <w:t>subsidio</w:t>
      </w:r>
      <w:r>
        <w:rPr>
          <w:spacing w:val="89"/>
        </w:rPr>
        <w:t> </w:t>
      </w:r>
      <w:r>
        <w:rPr>
          <w:spacing w:val="-3"/>
        </w:rPr>
        <w:t>extranjero</w:t>
      </w:r>
      <w:r>
        <w:rPr>
          <w:spacing w:val="89"/>
        </w:rPr>
        <w:t> </w:t>
      </w:r>
      <w:r>
        <w:rPr>
          <w:spacing w:val="-3"/>
        </w:rPr>
        <w:t>que</w:t>
      </w:r>
    </w:p>
    <w:p>
      <w:pPr>
        <w:spacing w:after="0" w:line="316" w:lineRule="auto"/>
        <w:jc w:val="both"/>
        <w:sectPr>
          <w:pgSz w:w="11900" w:h="16840"/>
          <w:pgMar w:header="1784" w:footer="0" w:top="2020" w:bottom="280" w:left="1680" w:right="1320"/>
        </w:sectPr>
      </w:pPr>
    </w:p>
    <w:p>
      <w:pPr>
        <w:pStyle w:val="BodyText"/>
        <w:spacing w:before="161"/>
        <w:ind w:left="192" w:right="110"/>
        <w:jc w:val="right"/>
      </w:pPr>
      <w:r>
        <w:rPr/>
        <w:t>92</w:t>
      </w:r>
    </w:p>
    <w:p>
      <w:pPr>
        <w:pStyle w:val="BodyText"/>
        <w:spacing w:line="316" w:lineRule="auto" w:before="169"/>
        <w:ind w:left="192" w:right="108"/>
        <w:jc w:val="both"/>
      </w:pPr>
      <w:r>
        <w:rPr>
          <w:spacing w:val="-3"/>
        </w:rPr>
        <w:t>reduzca </w:t>
      </w:r>
      <w:r>
        <w:rPr/>
        <w:t>los </w:t>
      </w:r>
      <w:r>
        <w:rPr>
          <w:spacing w:val="-3"/>
        </w:rPr>
        <w:t>costes marginales extranjeros obliga </w:t>
      </w:r>
      <w:r>
        <w:rPr/>
        <w:t>al </w:t>
      </w:r>
      <w:r>
        <w:rPr>
          <w:spacing w:val="-3"/>
        </w:rPr>
        <w:t>país </w:t>
      </w:r>
      <w:r>
        <w:rPr/>
        <w:t>1 a </w:t>
      </w:r>
      <w:r>
        <w:rPr>
          <w:spacing w:val="-3"/>
        </w:rPr>
        <w:t>incrementar </w:t>
      </w:r>
      <w:r>
        <w:rPr/>
        <w:t>el </w:t>
      </w:r>
      <w:r>
        <w:rPr>
          <w:spacing w:val="-3"/>
        </w:rPr>
        <w:t>arancel, permitiendo </w:t>
      </w:r>
      <w:r>
        <w:rPr/>
        <w:t>un </w:t>
      </w:r>
      <w:r>
        <w:rPr>
          <w:spacing w:val="-3"/>
        </w:rPr>
        <w:t>cierto papel para los aranceles compensadores.</w:t>
      </w:r>
    </w:p>
    <w:p>
      <w:pPr>
        <w:pStyle w:val="BodyText"/>
        <w:spacing w:before="9"/>
        <w:rPr>
          <w:sz w:val="31"/>
        </w:rPr>
      </w:pPr>
    </w:p>
    <w:p>
      <w:pPr>
        <w:pStyle w:val="BodyText"/>
        <w:spacing w:line="316" w:lineRule="auto" w:before="1"/>
        <w:ind w:left="192" w:right="108"/>
        <w:jc w:val="both"/>
      </w:pPr>
      <w:r>
        <w:rPr/>
        <w:t>En el </w:t>
      </w:r>
      <w:r>
        <w:rPr>
          <w:spacing w:val="-3"/>
        </w:rPr>
        <w:t>segundo modelo, </w:t>
      </w:r>
      <w:r>
        <w:rPr/>
        <w:t>con una </w:t>
      </w:r>
      <w:r>
        <w:rPr>
          <w:spacing w:val="-3"/>
        </w:rPr>
        <w:t>demanda </w:t>
      </w:r>
      <w:r>
        <w:rPr/>
        <w:t>sin </w:t>
      </w:r>
      <w:r>
        <w:rPr>
          <w:spacing w:val="-3"/>
        </w:rPr>
        <w:t>forma específica </w:t>
      </w:r>
      <w:r>
        <w:rPr/>
        <w:t>y </w:t>
      </w:r>
      <w:r>
        <w:rPr>
          <w:spacing w:val="-3"/>
        </w:rPr>
        <w:t>productos homogéneos, existe </w:t>
      </w:r>
      <w:r>
        <w:rPr/>
        <w:t>la </w:t>
      </w:r>
      <w:r>
        <w:rPr>
          <w:spacing w:val="-3"/>
        </w:rPr>
        <w:t>posibilidad </w:t>
      </w:r>
      <w:r>
        <w:rPr/>
        <w:t>de que </w:t>
      </w:r>
      <w:r>
        <w:rPr>
          <w:spacing w:val="-3"/>
        </w:rPr>
        <w:t>aparezcan soluciones </w:t>
      </w:r>
      <w:r>
        <w:rPr/>
        <w:t>de </w:t>
      </w:r>
      <w:r>
        <w:rPr>
          <w:spacing w:val="-3"/>
        </w:rPr>
        <w:t>esquina complicando </w:t>
      </w:r>
      <w:r>
        <w:rPr/>
        <w:t>el </w:t>
      </w:r>
      <w:r>
        <w:rPr>
          <w:spacing w:val="-3"/>
        </w:rPr>
        <w:t>análisis. </w:t>
      </w:r>
      <w:r>
        <w:rPr/>
        <w:t>En </w:t>
      </w:r>
      <w:r>
        <w:rPr>
          <w:spacing w:val="-3"/>
        </w:rPr>
        <w:t>cualquier caso, </w:t>
      </w:r>
      <w:r>
        <w:rPr/>
        <w:t>los </w:t>
      </w:r>
      <w:r>
        <w:rPr>
          <w:spacing w:val="-3"/>
        </w:rPr>
        <w:t>resultados corroboran </w:t>
      </w:r>
      <w:r>
        <w:rPr/>
        <w:t>que hay un </w:t>
      </w:r>
      <w:r>
        <w:rPr>
          <w:spacing w:val="-3"/>
        </w:rPr>
        <w:t>cierto margen</w:t>
      </w:r>
      <w:r>
        <w:rPr>
          <w:spacing w:val="138"/>
        </w:rPr>
        <w:t> </w:t>
      </w:r>
      <w:r>
        <w:rPr>
          <w:spacing w:val="-3"/>
        </w:rPr>
        <w:t>para </w:t>
      </w:r>
      <w:r>
        <w:rPr/>
        <w:t>los </w:t>
      </w:r>
      <w:r>
        <w:rPr>
          <w:spacing w:val="-3"/>
        </w:rPr>
        <w:t>aranceles nacionales </w:t>
      </w:r>
      <w:r>
        <w:rPr/>
        <w:t>que </w:t>
      </w:r>
      <w:r>
        <w:rPr>
          <w:spacing w:val="-3"/>
        </w:rPr>
        <w:t>compensen </w:t>
      </w:r>
      <w:r>
        <w:rPr/>
        <w:t>los </w:t>
      </w:r>
      <w:r>
        <w:rPr>
          <w:spacing w:val="-3"/>
        </w:rPr>
        <w:t>subsidios extranjeros.</w:t>
      </w:r>
    </w:p>
    <w:p>
      <w:pPr>
        <w:pStyle w:val="BodyText"/>
        <w:spacing w:before="9"/>
        <w:rPr>
          <w:sz w:val="31"/>
        </w:rPr>
      </w:pPr>
    </w:p>
    <w:p>
      <w:pPr>
        <w:pStyle w:val="BodyText"/>
        <w:spacing w:line="316" w:lineRule="auto" w:before="1"/>
        <w:ind w:left="192" w:right="109"/>
        <w:jc w:val="both"/>
      </w:pPr>
      <w:r>
        <w:rPr/>
        <w:t>Una </w:t>
      </w:r>
      <w:r>
        <w:rPr>
          <w:spacing w:val="-3"/>
        </w:rPr>
        <w:t>extensión </w:t>
      </w:r>
      <w:r>
        <w:rPr/>
        <w:t>de </w:t>
      </w:r>
      <w:r>
        <w:rPr>
          <w:spacing w:val="-3"/>
        </w:rPr>
        <w:t>Dixit (1988a), incorporando demandas no lineales, </w:t>
      </w:r>
      <w:r>
        <w:rPr/>
        <w:t>fue la </w:t>
      </w:r>
      <w:r>
        <w:rPr>
          <w:spacing w:val="-3"/>
        </w:rPr>
        <w:t>realizada </w:t>
      </w:r>
      <w:r>
        <w:rPr/>
        <w:t>por </w:t>
      </w:r>
      <w:r>
        <w:rPr>
          <w:spacing w:val="-3"/>
        </w:rPr>
        <w:t>Collie (1991). Este trató de analizar </w:t>
      </w:r>
      <w:r>
        <w:rPr/>
        <w:t>las </w:t>
      </w:r>
      <w:r>
        <w:rPr>
          <w:spacing w:val="-3"/>
        </w:rPr>
        <w:t>consideraciones expresadas </w:t>
      </w:r>
      <w:r>
        <w:rPr/>
        <w:t>por </w:t>
      </w:r>
      <w:r>
        <w:rPr>
          <w:spacing w:val="-3"/>
        </w:rPr>
        <w:t>Bhagwati (1988) </w:t>
      </w:r>
      <w:r>
        <w:rPr/>
        <w:t>en las que </w:t>
      </w:r>
      <w:r>
        <w:rPr>
          <w:spacing w:val="-3"/>
        </w:rPr>
        <w:t>afirmaba </w:t>
      </w:r>
      <w:r>
        <w:rPr/>
        <w:t>que la </w:t>
      </w:r>
      <w:r>
        <w:rPr>
          <w:spacing w:val="-3"/>
        </w:rPr>
        <w:t>posibilidad </w:t>
      </w:r>
      <w:r>
        <w:rPr/>
        <w:t>de </w:t>
      </w:r>
      <w:r>
        <w:rPr>
          <w:spacing w:val="-3"/>
        </w:rPr>
        <w:t>respuesta destruía </w:t>
      </w:r>
      <w:r>
        <w:rPr/>
        <w:t>el </w:t>
      </w:r>
      <w:r>
        <w:rPr>
          <w:spacing w:val="-3"/>
        </w:rPr>
        <w:t>argumento </w:t>
      </w:r>
      <w:r>
        <w:rPr/>
        <w:t>de </w:t>
      </w:r>
      <w:r>
        <w:rPr>
          <w:spacing w:val="-3"/>
        </w:rPr>
        <w:t>Brander </w:t>
      </w:r>
      <w:r>
        <w:rPr/>
        <w:t>y </w:t>
      </w:r>
      <w:r>
        <w:rPr>
          <w:spacing w:val="-3"/>
        </w:rPr>
        <w:t>Spencer para subsidiar las exportaciones. </w:t>
      </w:r>
      <w:r>
        <w:rPr/>
        <w:t>El </w:t>
      </w:r>
      <w:r>
        <w:rPr>
          <w:spacing w:val="-3"/>
        </w:rPr>
        <w:t>modelo </w:t>
      </w:r>
      <w:r>
        <w:rPr/>
        <w:t>de </w:t>
      </w:r>
      <w:r>
        <w:rPr>
          <w:spacing w:val="-3"/>
        </w:rPr>
        <w:t>Collie considera </w:t>
      </w:r>
      <w:r>
        <w:rPr/>
        <w:t>dos </w:t>
      </w:r>
      <w:r>
        <w:rPr>
          <w:spacing w:val="-3"/>
        </w:rPr>
        <w:t>países formando </w:t>
      </w:r>
      <w:r>
        <w:rPr/>
        <w:t>un </w:t>
      </w:r>
      <w:r>
        <w:rPr>
          <w:spacing w:val="-3"/>
        </w:rPr>
        <w:t>oligopolio </w:t>
      </w:r>
      <w:r>
        <w:rPr/>
        <w:t>de </w:t>
      </w:r>
      <w:r>
        <w:rPr>
          <w:spacing w:val="-3"/>
        </w:rPr>
        <w:t>Cournot </w:t>
      </w:r>
      <w:r>
        <w:rPr/>
        <w:t>con </w:t>
      </w:r>
      <w:r>
        <w:rPr>
          <w:spacing w:val="-3"/>
        </w:rPr>
        <w:t>empresas situadas en</w:t>
      </w:r>
      <w:r>
        <w:rPr>
          <w:spacing w:val="138"/>
        </w:rPr>
        <w:t> </w:t>
      </w:r>
      <w:r>
        <w:rPr>
          <w:spacing w:val="-3"/>
        </w:rPr>
        <w:t>ambos </w:t>
      </w:r>
      <w:r>
        <w:rPr/>
        <w:t>y </w:t>
      </w:r>
      <w:r>
        <w:rPr>
          <w:spacing w:val="-3"/>
        </w:rPr>
        <w:t>productos homogéneos. Además, </w:t>
      </w:r>
      <w:r>
        <w:rPr/>
        <w:t>los </w:t>
      </w:r>
      <w:r>
        <w:rPr>
          <w:spacing w:val="-3"/>
        </w:rPr>
        <w:t>costes se</w:t>
      </w:r>
      <w:r>
        <w:rPr>
          <w:spacing w:val="138"/>
        </w:rPr>
        <w:t> </w:t>
      </w:r>
      <w:r>
        <w:rPr>
          <w:spacing w:val="-3"/>
        </w:rPr>
        <w:t>caracterizan </w:t>
      </w:r>
      <w:r>
        <w:rPr/>
        <w:t>por un </w:t>
      </w:r>
      <w:r>
        <w:rPr>
          <w:spacing w:val="-3"/>
        </w:rPr>
        <w:t>coste fijo </w:t>
      </w:r>
      <w:r>
        <w:rPr/>
        <w:t>y un </w:t>
      </w:r>
      <w:r>
        <w:rPr>
          <w:spacing w:val="-3"/>
        </w:rPr>
        <w:t>coste marginal constante que, junto </w:t>
      </w:r>
      <w:r>
        <w:rPr/>
        <w:t>a la </w:t>
      </w:r>
      <w:r>
        <w:rPr>
          <w:spacing w:val="-3"/>
        </w:rPr>
        <w:t>entrada </w:t>
      </w:r>
      <w:r>
        <w:rPr/>
        <w:t>y </w:t>
      </w:r>
      <w:r>
        <w:rPr>
          <w:spacing w:val="-3"/>
        </w:rPr>
        <w:t>salida restringida, permite al autor analizar </w:t>
      </w:r>
      <w:r>
        <w:rPr/>
        <w:t>el </w:t>
      </w:r>
      <w:r>
        <w:rPr>
          <w:spacing w:val="-3"/>
        </w:rPr>
        <w:t>caso </w:t>
      </w:r>
      <w:r>
        <w:rPr/>
        <w:t>de la </w:t>
      </w:r>
      <w:r>
        <w:rPr>
          <w:spacing w:val="-3"/>
        </w:rPr>
        <w:t>existencia </w:t>
      </w:r>
      <w:r>
        <w:rPr/>
        <w:t>de </w:t>
      </w:r>
      <w:r>
        <w:rPr>
          <w:spacing w:val="-3"/>
        </w:rPr>
        <w:t>mercados segmentados.</w:t>
      </w:r>
    </w:p>
    <w:p>
      <w:pPr>
        <w:pStyle w:val="BodyText"/>
        <w:spacing w:before="9"/>
        <w:rPr>
          <w:sz w:val="31"/>
        </w:rPr>
      </w:pPr>
    </w:p>
    <w:p>
      <w:pPr>
        <w:pStyle w:val="BodyText"/>
        <w:spacing w:line="316" w:lineRule="auto" w:before="1"/>
        <w:ind w:left="192" w:right="109"/>
        <w:jc w:val="both"/>
      </w:pPr>
      <w:r>
        <w:rPr>
          <w:spacing w:val="-3"/>
        </w:rPr>
        <w:t>Dado </w:t>
      </w:r>
      <w:r>
        <w:rPr/>
        <w:t>que el </w:t>
      </w:r>
      <w:r>
        <w:rPr>
          <w:spacing w:val="-3"/>
        </w:rPr>
        <w:t>objetivo </w:t>
      </w:r>
      <w:r>
        <w:rPr/>
        <w:t>era </w:t>
      </w:r>
      <w:r>
        <w:rPr>
          <w:spacing w:val="-3"/>
        </w:rPr>
        <w:t>estudiar </w:t>
      </w:r>
      <w:r>
        <w:rPr/>
        <w:t>las </w:t>
      </w:r>
      <w:r>
        <w:rPr>
          <w:spacing w:val="-3"/>
        </w:rPr>
        <w:t>respuestas nacionales ante subsidios </w:t>
      </w:r>
      <w:r>
        <w:rPr/>
        <w:t>a la </w:t>
      </w:r>
      <w:r>
        <w:rPr>
          <w:spacing w:val="-3"/>
        </w:rPr>
        <w:t>exportación </w:t>
      </w:r>
      <w:r>
        <w:rPr/>
        <w:t>del </w:t>
      </w:r>
      <w:r>
        <w:rPr>
          <w:spacing w:val="-3"/>
        </w:rPr>
        <w:t>otro país, este autor diseñó </w:t>
      </w:r>
      <w:r>
        <w:rPr/>
        <w:t>un </w:t>
      </w:r>
      <w:r>
        <w:rPr>
          <w:spacing w:val="-3"/>
        </w:rPr>
        <w:t>juego </w:t>
      </w:r>
      <w:r>
        <w:rPr/>
        <w:t>de </w:t>
      </w:r>
      <w:r>
        <w:rPr>
          <w:spacing w:val="-3"/>
        </w:rPr>
        <w:t>tres etapas resueltas hacia atrás </w:t>
      </w:r>
      <w:r>
        <w:rPr/>
        <w:t>en </w:t>
      </w:r>
      <w:r>
        <w:rPr>
          <w:spacing w:val="-3"/>
        </w:rPr>
        <w:t>un</w:t>
      </w:r>
      <w:r>
        <w:rPr>
          <w:spacing w:val="138"/>
        </w:rPr>
        <w:t> </w:t>
      </w:r>
      <w:r>
        <w:rPr>
          <w:spacing w:val="-3"/>
        </w:rPr>
        <w:t>equilibrio perfecto </w:t>
      </w:r>
      <w:r>
        <w:rPr/>
        <w:t>de los </w:t>
      </w:r>
      <w:r>
        <w:rPr>
          <w:spacing w:val="-3"/>
        </w:rPr>
        <w:t>subjuegos. </w:t>
      </w:r>
      <w:r>
        <w:rPr/>
        <w:t>En la </w:t>
      </w:r>
      <w:r>
        <w:rPr>
          <w:spacing w:val="-3"/>
        </w:rPr>
        <w:t>primera etapa,</w:t>
      </w:r>
      <w:r>
        <w:rPr>
          <w:spacing w:val="138"/>
        </w:rPr>
        <w:t> </w:t>
      </w:r>
      <w:r>
        <w:rPr/>
        <w:t>el </w:t>
      </w:r>
      <w:r>
        <w:rPr>
          <w:spacing w:val="-3"/>
        </w:rPr>
        <w:t>gobierno extranjero establece </w:t>
      </w:r>
      <w:r>
        <w:rPr/>
        <w:t>un </w:t>
      </w:r>
      <w:r>
        <w:rPr>
          <w:spacing w:val="-3"/>
        </w:rPr>
        <w:t>subsidio óptimo </w:t>
      </w:r>
      <w:r>
        <w:rPr/>
        <w:t>a </w:t>
      </w:r>
      <w:r>
        <w:rPr>
          <w:spacing w:val="-3"/>
        </w:rPr>
        <w:t>las exportaciones hacia </w:t>
      </w:r>
      <w:r>
        <w:rPr/>
        <w:t>el </w:t>
      </w:r>
      <w:r>
        <w:rPr>
          <w:spacing w:val="-3"/>
        </w:rPr>
        <w:t>mercado nacional. </w:t>
      </w:r>
      <w:r>
        <w:rPr/>
        <w:t>En la </w:t>
      </w:r>
      <w:r>
        <w:rPr>
          <w:spacing w:val="-3"/>
        </w:rPr>
        <w:t>segunda  etapa, </w:t>
      </w:r>
      <w:r>
        <w:rPr/>
        <w:t>y </w:t>
      </w:r>
      <w:r>
        <w:rPr>
          <w:spacing w:val="-3"/>
        </w:rPr>
        <w:t>dado </w:t>
      </w:r>
      <w:r>
        <w:rPr/>
        <w:t>el </w:t>
      </w:r>
      <w:r>
        <w:rPr>
          <w:spacing w:val="-3"/>
        </w:rPr>
        <w:t>resultado </w:t>
      </w:r>
      <w:r>
        <w:rPr/>
        <w:t>de la </w:t>
      </w:r>
      <w:r>
        <w:rPr>
          <w:spacing w:val="-3"/>
        </w:rPr>
        <w:t>primera, </w:t>
      </w:r>
      <w:r>
        <w:rPr/>
        <w:t>el </w:t>
      </w:r>
      <w:r>
        <w:rPr>
          <w:spacing w:val="-3"/>
        </w:rPr>
        <w:t>gobierno nacional responde </w:t>
      </w:r>
      <w:r>
        <w:rPr/>
        <w:t>con un </w:t>
      </w:r>
      <w:r>
        <w:rPr>
          <w:spacing w:val="-3"/>
        </w:rPr>
        <w:t>arancel óptimo </w:t>
      </w:r>
      <w:r>
        <w:rPr/>
        <w:t>a la </w:t>
      </w:r>
      <w:r>
        <w:rPr>
          <w:spacing w:val="-3"/>
        </w:rPr>
        <w:t>importación y/o </w:t>
      </w:r>
      <w:r>
        <w:rPr/>
        <w:t>un </w:t>
      </w:r>
      <w:r>
        <w:rPr>
          <w:spacing w:val="-3"/>
        </w:rPr>
        <w:t>subsidio óptimo </w:t>
      </w:r>
      <w:r>
        <w:rPr/>
        <w:t>a la </w:t>
      </w:r>
      <w:r>
        <w:rPr>
          <w:spacing w:val="-3"/>
        </w:rPr>
        <w:t>producción nacional. </w:t>
      </w:r>
      <w:r>
        <w:rPr/>
        <w:t>Por </w:t>
      </w:r>
      <w:r>
        <w:rPr>
          <w:spacing w:val="-3"/>
        </w:rPr>
        <w:t>último, las empresas </w:t>
      </w:r>
      <w:r>
        <w:rPr/>
        <w:t>de </w:t>
      </w:r>
      <w:r>
        <w:rPr>
          <w:spacing w:val="-3"/>
        </w:rPr>
        <w:t>ambos países compiten </w:t>
      </w:r>
      <w:r>
        <w:rPr>
          <w:i/>
        </w:rPr>
        <w:t>à la </w:t>
      </w:r>
      <w:r>
        <w:rPr>
          <w:i/>
          <w:spacing w:val="-3"/>
        </w:rPr>
        <w:t>Cournot </w:t>
      </w:r>
      <w:r>
        <w:rPr/>
        <w:t>en el</w:t>
      </w:r>
      <w:r>
        <w:rPr>
          <w:spacing w:val="61"/>
        </w:rPr>
        <w:t> </w:t>
      </w:r>
      <w:r>
        <w:rPr>
          <w:spacing w:val="-3"/>
        </w:rPr>
        <w:t>mercado</w:t>
      </w:r>
    </w:p>
    <w:p>
      <w:pPr>
        <w:spacing w:after="0" w:line="316" w:lineRule="auto"/>
        <w:jc w:val="both"/>
        <w:sectPr>
          <w:headerReference w:type="default" r:id="rId43"/>
          <w:pgSz w:w="11900" w:h="16840"/>
          <w:pgMar w:header="0" w:footer="0" w:top="1600" w:bottom="280" w:left="1680" w:right="1320"/>
        </w:sectPr>
      </w:pPr>
    </w:p>
    <w:p>
      <w:pPr>
        <w:pStyle w:val="BodyText"/>
        <w:spacing w:before="161"/>
        <w:ind w:left="192" w:right="110"/>
        <w:jc w:val="right"/>
      </w:pPr>
      <w:r>
        <w:rPr/>
        <w:t>93</w:t>
      </w:r>
    </w:p>
    <w:p>
      <w:pPr>
        <w:pStyle w:val="BodyText"/>
        <w:spacing w:before="169"/>
        <w:ind w:left="192" w:right="230"/>
      </w:pPr>
      <w:r>
        <w:rPr/>
        <w:t>nacional.</w:t>
      </w:r>
    </w:p>
    <w:p>
      <w:pPr>
        <w:pStyle w:val="BodyText"/>
        <w:rPr>
          <w:sz w:val="20"/>
        </w:rPr>
      </w:pPr>
    </w:p>
    <w:p>
      <w:pPr>
        <w:pStyle w:val="BodyText"/>
        <w:spacing w:before="6"/>
        <w:rPr>
          <w:sz w:val="19"/>
        </w:rPr>
      </w:pPr>
    </w:p>
    <w:p>
      <w:pPr>
        <w:pStyle w:val="BodyText"/>
        <w:spacing w:line="316" w:lineRule="auto"/>
        <w:ind w:left="192" w:right="108"/>
        <w:jc w:val="both"/>
      </w:pPr>
      <w:r>
        <w:rPr>
          <w:spacing w:val="-3"/>
        </w:rPr>
        <w:t>Cuando </w:t>
      </w:r>
      <w:r>
        <w:rPr/>
        <w:t>el </w:t>
      </w:r>
      <w:r>
        <w:rPr>
          <w:spacing w:val="-3"/>
        </w:rPr>
        <w:t>gobierno nacional responde </w:t>
      </w:r>
      <w:r>
        <w:rPr/>
        <w:t>con un </w:t>
      </w:r>
      <w:r>
        <w:rPr>
          <w:spacing w:val="-3"/>
        </w:rPr>
        <w:t>arancel </w:t>
      </w:r>
      <w:r>
        <w:rPr/>
        <w:t>a </w:t>
      </w:r>
      <w:r>
        <w:rPr>
          <w:spacing w:val="-3"/>
        </w:rPr>
        <w:t>la importación </w:t>
      </w:r>
      <w:r>
        <w:rPr/>
        <w:t>y un </w:t>
      </w:r>
      <w:r>
        <w:rPr>
          <w:spacing w:val="-3"/>
        </w:rPr>
        <w:t>subsidio </w:t>
      </w:r>
      <w:r>
        <w:rPr/>
        <w:t>a la </w:t>
      </w:r>
      <w:r>
        <w:rPr>
          <w:spacing w:val="-3"/>
        </w:rPr>
        <w:t>producción ante </w:t>
      </w:r>
      <w:r>
        <w:rPr/>
        <w:t>el </w:t>
      </w:r>
      <w:r>
        <w:rPr>
          <w:spacing w:val="-3"/>
        </w:rPr>
        <w:t>subsidio </w:t>
      </w:r>
      <w:r>
        <w:rPr/>
        <w:t>a la </w:t>
      </w:r>
      <w:r>
        <w:rPr>
          <w:spacing w:val="-3"/>
        </w:rPr>
        <w:t>exportación extranjero, mejora </w:t>
      </w:r>
      <w:r>
        <w:rPr/>
        <w:t>el </w:t>
      </w:r>
      <w:r>
        <w:rPr>
          <w:spacing w:val="-3"/>
        </w:rPr>
        <w:t>bienestar nacional.</w:t>
      </w:r>
      <w:r>
        <w:rPr>
          <w:spacing w:val="138"/>
        </w:rPr>
        <w:t> </w:t>
      </w:r>
      <w:r>
        <w:rPr>
          <w:spacing w:val="-3"/>
        </w:rPr>
        <w:t>Así, </w:t>
      </w:r>
      <w:r>
        <w:rPr/>
        <w:t>un </w:t>
      </w:r>
      <w:r>
        <w:rPr>
          <w:spacing w:val="-3"/>
        </w:rPr>
        <w:t>subsidio </w:t>
      </w:r>
      <w:r>
        <w:rPr/>
        <w:t>a la </w:t>
      </w:r>
      <w:r>
        <w:rPr>
          <w:spacing w:val="-3"/>
        </w:rPr>
        <w:t>exportación extranjero siempre incrementa </w:t>
      </w:r>
      <w:r>
        <w:rPr/>
        <w:t>el </w:t>
      </w:r>
      <w:r>
        <w:rPr>
          <w:spacing w:val="-3"/>
        </w:rPr>
        <w:t>bienestar nacional cuando </w:t>
      </w:r>
      <w:r>
        <w:rPr/>
        <w:t>el </w:t>
      </w:r>
      <w:r>
        <w:rPr>
          <w:spacing w:val="-3"/>
        </w:rPr>
        <w:t>gobierno </w:t>
      </w:r>
      <w:r>
        <w:rPr/>
        <w:t>de </w:t>
      </w:r>
      <w:r>
        <w:rPr>
          <w:spacing w:val="-3"/>
        </w:rPr>
        <w:t>este aplica </w:t>
      </w:r>
      <w:r>
        <w:rPr/>
        <w:t>una </w:t>
      </w:r>
      <w:r>
        <w:rPr>
          <w:spacing w:val="-3"/>
        </w:rPr>
        <w:t>política comercial </w:t>
      </w:r>
      <w:r>
        <w:rPr/>
        <w:t>e </w:t>
      </w:r>
      <w:r>
        <w:rPr>
          <w:spacing w:val="-3"/>
        </w:rPr>
        <w:t>industrial</w:t>
      </w:r>
      <w:r>
        <w:rPr>
          <w:spacing w:val="-15"/>
        </w:rPr>
        <w:t> </w:t>
      </w:r>
      <w:r>
        <w:rPr>
          <w:spacing w:val="-3"/>
        </w:rPr>
        <w:t>óptima.</w:t>
      </w:r>
    </w:p>
    <w:p>
      <w:pPr>
        <w:pStyle w:val="BodyText"/>
        <w:spacing w:before="9"/>
        <w:rPr>
          <w:sz w:val="31"/>
        </w:rPr>
      </w:pPr>
    </w:p>
    <w:p>
      <w:pPr>
        <w:pStyle w:val="BodyText"/>
        <w:spacing w:line="316" w:lineRule="auto" w:before="1"/>
        <w:ind w:left="192" w:right="109"/>
        <w:jc w:val="both"/>
      </w:pPr>
      <w:r>
        <w:rPr/>
        <w:t>Las </w:t>
      </w:r>
      <w:r>
        <w:rPr>
          <w:spacing w:val="-3"/>
        </w:rPr>
        <w:t>respuestas óptimas </w:t>
      </w:r>
      <w:r>
        <w:rPr/>
        <w:t>de las </w:t>
      </w:r>
      <w:r>
        <w:rPr>
          <w:spacing w:val="-3"/>
        </w:rPr>
        <w:t>políticas nacionales </w:t>
      </w:r>
      <w:r>
        <w:rPr/>
        <w:t>a </w:t>
      </w:r>
      <w:r>
        <w:rPr>
          <w:spacing w:val="-3"/>
        </w:rPr>
        <w:t>cambios </w:t>
      </w:r>
      <w:r>
        <w:rPr/>
        <w:t>en el </w:t>
      </w:r>
      <w:r>
        <w:rPr>
          <w:spacing w:val="-3"/>
        </w:rPr>
        <w:t>subsidio </w:t>
      </w:r>
      <w:r>
        <w:rPr/>
        <w:t>a la </w:t>
      </w:r>
      <w:r>
        <w:rPr>
          <w:spacing w:val="-3"/>
        </w:rPr>
        <w:t>exportación extranjero vienen dadas por </w:t>
      </w:r>
      <w:r>
        <w:rPr/>
        <w:t>la </w:t>
      </w:r>
      <w:r>
        <w:rPr>
          <w:spacing w:val="-3"/>
        </w:rPr>
        <w:t>siguiente expresión:</w:t>
      </w:r>
    </w:p>
    <w:p>
      <w:pPr>
        <w:pStyle w:val="BodyText"/>
        <w:rPr>
          <w:sz w:val="20"/>
        </w:rPr>
      </w:pPr>
    </w:p>
    <w:p>
      <w:pPr>
        <w:spacing w:line="397" w:lineRule="exact" w:before="181"/>
        <w:ind w:left="1728" w:right="230" w:firstLine="0"/>
        <w:jc w:val="left"/>
        <w:rPr>
          <w:rFonts w:ascii="Times New Roman" w:hAnsi="Times New Roman"/>
          <w:i/>
          <w:sz w:val="24"/>
        </w:rPr>
      </w:pPr>
      <w:r>
        <w:rPr/>
        <w:pict>
          <v:line style="position:absolute;mso-position-horizontal-relative:page;mso-position-vertical-relative:paragraph;z-index:-288928" from="169pt,26.174444pt" to="181.6pt,26.174444pt" stroked="true" strokeweight=".48pt" strokecolor="#000000">
            <w10:wrap type="none"/>
          </v:line>
        </w:pict>
      </w:r>
      <w:r>
        <w:rPr/>
        <w:pict>
          <v:line style="position:absolute;mso-position-horizontal-relative:page;mso-position-vertical-relative:paragraph;z-index:-288904" from="193.839996pt,26.174444pt" to="201.279996pt,26.174444pt" stroked="true" strokeweight=".48pt" strokecolor="#000000">
            <w10:wrap type="none"/>
          </v:line>
        </w:pict>
      </w:r>
      <w:r>
        <w:rPr/>
        <w:pict>
          <v:line style="position:absolute;mso-position-horizontal-relative:page;mso-position-vertical-relative:paragraph;z-index:-288880" from="213.279999pt,26.174444pt" to="250.119999pt,26.174444pt" stroked="true" strokeweight=".48pt" strokecolor="#000000">
            <w10:wrap type="none"/>
          </v:line>
        </w:pict>
      </w:r>
      <w:r>
        <w:rPr/>
        <w:pict>
          <v:line style="position:absolute;mso-position-horizontal-relative:page;mso-position-vertical-relative:paragraph;z-index:-288856" from="270.760010pt,26.174444pt" to="283.48001pt,26.174444pt" stroked="true" strokeweight=".48pt" strokecolor="#000000">
            <w10:wrap type="none"/>
          </v:line>
        </w:pict>
      </w:r>
      <w:r>
        <w:rPr/>
        <w:pict>
          <v:line style="position:absolute;mso-position-horizontal-relative:page;mso-position-vertical-relative:paragraph;z-index:-288832" from="301.480011pt,26.174444pt" to="311.560011pt,26.174444pt" stroked="true" strokeweight=".48pt" strokecolor="#000000">
            <w10:wrap type="none"/>
          </v:line>
        </w:pict>
      </w:r>
      <w:r>
        <w:rPr/>
        <w:pict>
          <v:line style="position:absolute;mso-position-horizontal-relative:page;mso-position-vertical-relative:paragraph;z-index:-288808" from="320.320007pt,26.174444pt" to="327.760007pt,26.174444pt" stroked="true" strokeweight=".48pt" strokecolor="#000000">
            <w10:wrap type="none"/>
          </v:line>
        </w:pict>
      </w:r>
      <w:r>
        <w:rPr/>
        <w:pict>
          <v:line style="position:absolute;mso-position-horizontal-relative:page;mso-position-vertical-relative:paragraph;z-index:-288784" from="339.76001pt,26.174444pt" to="440.32001pt,26.174444pt" stroked="true" strokeweight=".48pt" strokecolor="#000000">
            <w10:wrap type="none"/>
          </v:line>
        </w:pict>
      </w:r>
      <w:r>
        <w:rPr>
          <w:rFonts w:ascii="Times New Roman" w:hAnsi="Times New Roman"/>
          <w:i/>
          <w:sz w:val="24"/>
        </w:rPr>
        <w:t>dt </w:t>
      </w:r>
      <w:r>
        <w:rPr>
          <w:rFonts w:ascii="Times New Roman" w:hAnsi="Times New Roman"/>
          <w:i/>
          <w:position w:val="-14"/>
          <w:sz w:val="24"/>
        </w:rPr>
        <w:t>= </w:t>
      </w:r>
      <w:r>
        <w:rPr>
          <w:rFonts w:ascii="Times New Roman" w:hAnsi="Times New Roman"/>
          <w:i/>
          <w:sz w:val="24"/>
        </w:rPr>
        <w:t>1 </w:t>
      </w:r>
      <w:r>
        <w:rPr>
          <w:rFonts w:ascii="Times New Roman" w:hAnsi="Times New Roman"/>
          <w:i/>
          <w:position w:val="-14"/>
          <w:sz w:val="24"/>
        </w:rPr>
        <w:t>+ </w:t>
      </w:r>
      <w:r>
        <w:rPr>
          <w:rFonts w:ascii="Times New Roman" w:hAnsi="Times New Roman"/>
          <w:i/>
          <w:spacing w:val="-3"/>
          <w:sz w:val="24"/>
        </w:rPr>
        <w:t>m</w:t>
      </w:r>
      <w:r>
        <w:rPr>
          <w:rFonts w:ascii="Symbol" w:hAnsi="Symbol"/>
          <w:spacing w:val="-3"/>
          <w:position w:val="1"/>
          <w:sz w:val="24"/>
        </w:rPr>
        <w:t></w:t>
      </w:r>
      <w:r>
        <w:rPr>
          <w:rFonts w:ascii="Times New Roman" w:hAnsi="Times New Roman"/>
          <w:i/>
          <w:spacing w:val="-3"/>
          <w:sz w:val="24"/>
        </w:rPr>
        <w:t>xPP </w:t>
      </w:r>
      <w:r>
        <w:rPr>
          <w:rFonts w:ascii="Symbol" w:hAnsi="Symbol"/>
          <w:position w:val="1"/>
          <w:sz w:val="24"/>
        </w:rPr>
        <w:t></w:t>
      </w:r>
      <w:r>
        <w:rPr>
          <w:rFonts w:ascii="Times New Roman" w:hAnsi="Times New Roman"/>
          <w:position w:val="1"/>
          <w:sz w:val="24"/>
        </w:rPr>
        <w:t> </w:t>
      </w:r>
      <w:r>
        <w:rPr>
          <w:rFonts w:ascii="Times New Roman" w:hAnsi="Times New Roman"/>
          <w:spacing w:val="57"/>
          <w:position w:val="1"/>
          <w:sz w:val="24"/>
        </w:rPr>
        <w:t> </w:t>
      </w:r>
      <w:r>
        <w:rPr>
          <w:rFonts w:ascii="Times New Roman" w:hAnsi="Times New Roman"/>
          <w:i/>
          <w:position w:val="-14"/>
          <w:sz w:val="24"/>
        </w:rPr>
        <w:t>; </w:t>
      </w:r>
      <w:r>
        <w:rPr>
          <w:rFonts w:ascii="Times New Roman" w:hAnsi="Times New Roman"/>
          <w:i/>
          <w:spacing w:val="58"/>
          <w:position w:val="-14"/>
          <w:sz w:val="24"/>
        </w:rPr>
        <w:t> </w:t>
      </w:r>
      <w:r>
        <w:rPr>
          <w:rFonts w:ascii="Times New Roman" w:hAnsi="Times New Roman"/>
          <w:i/>
          <w:sz w:val="24"/>
        </w:rPr>
        <w:t>ds </w:t>
      </w:r>
      <w:r>
        <w:rPr>
          <w:rFonts w:ascii="Times New Roman" w:hAnsi="Times New Roman"/>
          <w:i/>
          <w:position w:val="-14"/>
          <w:sz w:val="24"/>
        </w:rPr>
        <w:t>= - </w:t>
      </w:r>
      <w:r>
        <w:rPr>
          <w:rFonts w:ascii="Times New Roman" w:hAnsi="Times New Roman"/>
          <w:i/>
          <w:sz w:val="24"/>
        </w:rPr>
        <w:t>m </w:t>
      </w:r>
      <w:r>
        <w:rPr>
          <w:rFonts w:ascii="Times New Roman" w:hAnsi="Times New Roman"/>
          <w:i/>
          <w:position w:val="-14"/>
          <w:sz w:val="24"/>
        </w:rPr>
        <w:t>[ </w:t>
      </w:r>
      <w:r>
        <w:rPr>
          <w:rFonts w:ascii="Times New Roman" w:hAnsi="Times New Roman"/>
          <w:i/>
          <w:sz w:val="24"/>
        </w:rPr>
        <w:t>1 </w:t>
      </w:r>
      <w:r>
        <w:rPr>
          <w:rFonts w:ascii="Times New Roman" w:hAnsi="Times New Roman"/>
          <w:i/>
          <w:position w:val="-14"/>
          <w:sz w:val="24"/>
        </w:rPr>
        <w:t>+ </w:t>
      </w:r>
      <w:r>
        <w:rPr>
          <w:rFonts w:ascii="Times New Roman" w:hAnsi="Times New Roman"/>
          <w:i/>
          <w:sz w:val="24"/>
        </w:rPr>
        <w:t>x </w:t>
      </w:r>
      <w:r>
        <w:rPr>
          <w:rFonts w:ascii="Symbol" w:hAnsi="Symbol"/>
          <w:spacing w:val="-3"/>
          <w:position w:val="1"/>
          <w:sz w:val="24"/>
        </w:rPr>
        <w:t></w:t>
      </w:r>
      <w:r>
        <w:rPr>
          <w:rFonts w:ascii="Times New Roman" w:hAnsi="Times New Roman"/>
          <w:i/>
          <w:spacing w:val="-3"/>
          <w:sz w:val="24"/>
        </w:rPr>
        <w:t>P[(n </w:t>
      </w:r>
      <w:r>
        <w:rPr>
          <w:rFonts w:ascii="Times New Roman" w:hAnsi="Times New Roman"/>
          <w:i/>
          <w:sz w:val="24"/>
        </w:rPr>
        <w:t>+ 1)P</w:t>
      </w:r>
      <w:r>
        <w:rPr>
          <w:rFonts w:ascii="Symbol" w:hAnsi="Symbol"/>
          <w:position w:val="1"/>
          <w:sz w:val="24"/>
        </w:rPr>
        <w:t></w:t>
      </w:r>
      <w:r>
        <w:rPr>
          <w:rFonts w:ascii="Times New Roman" w:hAnsi="Times New Roman"/>
          <w:position w:val="1"/>
          <w:sz w:val="24"/>
        </w:rPr>
        <w:t> </w:t>
      </w:r>
      <w:r>
        <w:rPr>
          <w:rFonts w:ascii="Times New Roman" w:hAnsi="Times New Roman"/>
          <w:i/>
          <w:sz w:val="24"/>
        </w:rPr>
        <w:t>+ Q </w:t>
      </w:r>
      <w:r>
        <w:rPr>
          <w:rFonts w:ascii="Symbol" w:hAnsi="Symbol"/>
          <w:position w:val="1"/>
          <w:sz w:val="24"/>
        </w:rPr>
        <w:t></w:t>
      </w:r>
      <w:r>
        <w:rPr>
          <w:rFonts w:ascii="Times New Roman" w:hAnsi="Times New Roman"/>
          <w:i/>
          <w:sz w:val="24"/>
        </w:rPr>
        <w:t>P] </w:t>
      </w:r>
      <w:r>
        <w:rPr>
          <w:rFonts w:ascii="Times New Roman" w:hAnsi="Times New Roman"/>
          <w:i/>
          <w:position w:val="-14"/>
          <w:sz w:val="24"/>
        </w:rPr>
        <w:t>]</w:t>
      </w:r>
    </w:p>
    <w:p>
      <w:pPr>
        <w:tabs>
          <w:tab w:pos="2213" w:val="left" w:leader="none"/>
          <w:tab w:pos="2878" w:val="left" w:leader="none"/>
          <w:tab w:pos="3751" w:val="left" w:leader="none"/>
          <w:tab w:pos="4390" w:val="left" w:leader="none"/>
          <w:tab w:pos="4743" w:val="left" w:leader="none"/>
          <w:tab w:pos="6046" w:val="left" w:leader="none"/>
        </w:tabs>
        <w:spacing w:line="245" w:lineRule="exact" w:before="0"/>
        <w:ind w:left="1714" w:right="230" w:firstLine="0"/>
        <w:jc w:val="left"/>
        <w:rPr>
          <w:rFonts w:ascii="Times New Roman"/>
          <w:i/>
          <w:sz w:val="24"/>
        </w:rPr>
      </w:pPr>
      <w:r>
        <w:rPr>
          <w:rFonts w:ascii="Times New Roman"/>
          <w:i/>
          <w:sz w:val="24"/>
        </w:rPr>
        <w:t>de</w:t>
        <w:tab/>
        <w:t>2</w:t>
        <w:tab/>
        <w:t>Z</w:t>
        <w:tab/>
        <w:t>de</w:t>
        <w:tab/>
        <w:t>n</w:t>
        <w:tab/>
        <w:t>2</w:t>
        <w:tab/>
        <w:t>Z</w:t>
      </w:r>
    </w:p>
    <w:p>
      <w:pPr>
        <w:pStyle w:val="BodyText"/>
        <w:rPr>
          <w:rFonts w:ascii="Times New Roman"/>
          <w:i/>
          <w:sz w:val="20"/>
        </w:rPr>
      </w:pPr>
    </w:p>
    <w:p>
      <w:pPr>
        <w:pStyle w:val="BodyText"/>
        <w:rPr>
          <w:rFonts w:ascii="Times New Roman"/>
          <w:i/>
          <w:sz w:val="20"/>
        </w:rPr>
      </w:pPr>
    </w:p>
    <w:p>
      <w:pPr>
        <w:pStyle w:val="BodyText"/>
        <w:spacing w:line="316" w:lineRule="auto" w:before="200"/>
        <w:ind w:left="192" w:right="108"/>
        <w:jc w:val="both"/>
      </w:pPr>
      <w:r>
        <w:rPr>
          <w:spacing w:val="-3"/>
        </w:rPr>
        <w:t>siendo </w:t>
      </w:r>
      <w:r>
        <w:rPr/>
        <w:t>t, s y e el </w:t>
      </w:r>
      <w:r>
        <w:rPr>
          <w:spacing w:val="-3"/>
        </w:rPr>
        <w:t>arancel </w:t>
      </w:r>
      <w:r>
        <w:rPr/>
        <w:t>a la </w:t>
      </w:r>
      <w:r>
        <w:rPr>
          <w:spacing w:val="-3"/>
        </w:rPr>
        <w:t>importación nacional, el subsidio </w:t>
      </w:r>
      <w:r>
        <w:rPr/>
        <w:t>a la </w:t>
      </w:r>
      <w:r>
        <w:rPr>
          <w:spacing w:val="-3"/>
        </w:rPr>
        <w:t>producción nacional </w:t>
      </w:r>
      <w:r>
        <w:rPr/>
        <w:t>y el </w:t>
      </w:r>
      <w:r>
        <w:rPr>
          <w:spacing w:val="-3"/>
        </w:rPr>
        <w:t>subsidio extranjero </w:t>
      </w:r>
      <w:r>
        <w:rPr/>
        <w:t>a la </w:t>
      </w:r>
      <w:r>
        <w:rPr>
          <w:spacing w:val="-3"/>
        </w:rPr>
        <w:t>exportación, respectivamente; </w:t>
      </w:r>
      <w:r>
        <w:rPr/>
        <w:t>n y m </w:t>
      </w:r>
      <w:r>
        <w:rPr>
          <w:spacing w:val="-3"/>
        </w:rPr>
        <w:t>representan </w:t>
      </w:r>
      <w:r>
        <w:rPr/>
        <w:t>el </w:t>
      </w:r>
      <w:r>
        <w:rPr>
          <w:spacing w:val="-3"/>
        </w:rPr>
        <w:t>número </w:t>
      </w:r>
      <w:r>
        <w:rPr/>
        <w:t>de </w:t>
      </w:r>
      <w:r>
        <w:rPr>
          <w:spacing w:val="-3"/>
        </w:rPr>
        <w:t>empresas nacionales </w:t>
      </w:r>
      <w:r>
        <w:rPr/>
        <w:t>y </w:t>
      </w:r>
      <w:r>
        <w:rPr>
          <w:spacing w:val="-3"/>
        </w:rPr>
        <w:t>extranjeras respectivamente, </w:t>
      </w:r>
      <w:r>
        <w:rPr/>
        <w:t>x </w:t>
      </w:r>
      <w:r>
        <w:rPr>
          <w:spacing w:val="-3"/>
        </w:rPr>
        <w:t>denota </w:t>
      </w:r>
      <w:r>
        <w:rPr/>
        <w:t>las </w:t>
      </w:r>
      <w:r>
        <w:rPr>
          <w:spacing w:val="-3"/>
        </w:rPr>
        <w:t>ventas </w:t>
      </w:r>
      <w:r>
        <w:rPr/>
        <w:t>en el </w:t>
      </w:r>
      <w:r>
        <w:rPr>
          <w:spacing w:val="-3"/>
        </w:rPr>
        <w:t>mercado nacional </w:t>
      </w:r>
      <w:r>
        <w:rPr/>
        <w:t>de la </w:t>
      </w:r>
      <w:r>
        <w:rPr>
          <w:spacing w:val="-3"/>
        </w:rPr>
        <w:t>empresa</w:t>
      </w:r>
      <w:r>
        <w:rPr>
          <w:spacing w:val="138"/>
        </w:rPr>
        <w:t> </w:t>
      </w:r>
      <w:r>
        <w:rPr>
          <w:spacing w:val="-3"/>
        </w:rPr>
        <w:t>representativa extranjera, </w:t>
      </w:r>
      <w:r>
        <w:rPr/>
        <w:t>P es el </w:t>
      </w:r>
      <w:r>
        <w:rPr>
          <w:spacing w:val="-3"/>
        </w:rPr>
        <w:t>precio, </w:t>
      </w:r>
      <w:r>
        <w:rPr/>
        <w:t>y P' y P'' </w:t>
      </w:r>
      <w:r>
        <w:rPr>
          <w:spacing w:val="-3"/>
        </w:rPr>
        <w:t>la primera </w:t>
      </w:r>
      <w:r>
        <w:rPr/>
        <w:t>y la </w:t>
      </w:r>
      <w:r>
        <w:rPr>
          <w:spacing w:val="-3"/>
        </w:rPr>
        <w:t>segunda derivada </w:t>
      </w:r>
      <w:r>
        <w:rPr/>
        <w:t>de la </w:t>
      </w:r>
      <w:r>
        <w:rPr>
          <w:spacing w:val="-3"/>
        </w:rPr>
        <w:t>inversa </w:t>
      </w:r>
      <w:r>
        <w:rPr/>
        <w:t>de la </w:t>
      </w:r>
      <w:r>
        <w:rPr>
          <w:spacing w:val="-3"/>
        </w:rPr>
        <w:t>demanda nacional. </w:t>
      </w:r>
      <w:r>
        <w:rPr/>
        <w:t>Por </w:t>
      </w:r>
      <w:r>
        <w:rPr>
          <w:spacing w:val="-3"/>
        </w:rPr>
        <w:t>último, </w:t>
      </w:r>
      <w:r>
        <w:rPr/>
        <w:t>Z </w:t>
      </w:r>
      <w:r>
        <w:rPr>
          <w:spacing w:val="-3"/>
        </w:rPr>
        <w:t>representa </w:t>
      </w:r>
      <w:r>
        <w:rPr/>
        <w:t>una </w:t>
      </w:r>
      <w:r>
        <w:rPr>
          <w:spacing w:val="-3"/>
        </w:rPr>
        <w:t>función </w:t>
      </w:r>
      <w:r>
        <w:rPr/>
        <w:t>que </w:t>
      </w:r>
      <w:r>
        <w:rPr>
          <w:spacing w:val="-3"/>
        </w:rPr>
        <w:t>combina</w:t>
      </w:r>
      <w:r>
        <w:rPr>
          <w:spacing w:val="138"/>
        </w:rPr>
        <w:t> </w:t>
      </w:r>
      <w:r>
        <w:rPr/>
        <w:t>las </w:t>
      </w:r>
      <w:r>
        <w:rPr>
          <w:spacing w:val="-3"/>
        </w:rPr>
        <w:t>variables anteriores </w:t>
      </w:r>
      <w:r>
        <w:rPr/>
        <w:t>y que </w:t>
      </w:r>
      <w:r>
        <w:rPr>
          <w:spacing w:val="-3"/>
        </w:rPr>
        <w:t>tiene signo positivo.</w:t>
      </w:r>
    </w:p>
    <w:p>
      <w:pPr>
        <w:pStyle w:val="BodyText"/>
        <w:spacing w:before="9"/>
        <w:rPr>
          <w:sz w:val="31"/>
        </w:rPr>
      </w:pPr>
    </w:p>
    <w:p>
      <w:pPr>
        <w:pStyle w:val="BodyText"/>
        <w:spacing w:line="316" w:lineRule="auto" w:before="1"/>
        <w:ind w:left="192" w:right="109"/>
        <w:jc w:val="both"/>
      </w:pPr>
      <w:r>
        <w:rPr/>
        <w:t>La </w:t>
      </w:r>
      <w:r>
        <w:rPr>
          <w:spacing w:val="-3"/>
        </w:rPr>
        <w:t>respuesta óptima ante </w:t>
      </w:r>
      <w:r>
        <w:rPr/>
        <w:t>un </w:t>
      </w:r>
      <w:r>
        <w:rPr>
          <w:spacing w:val="-3"/>
        </w:rPr>
        <w:t>subsidio extranjero </w:t>
      </w:r>
      <w:r>
        <w:rPr/>
        <w:t>a </w:t>
      </w:r>
      <w:r>
        <w:rPr>
          <w:spacing w:val="-3"/>
        </w:rPr>
        <w:t>la exportación consiste </w:t>
      </w:r>
      <w:r>
        <w:rPr/>
        <w:t>en un </w:t>
      </w:r>
      <w:r>
        <w:rPr>
          <w:spacing w:val="-3"/>
        </w:rPr>
        <w:t>incremento </w:t>
      </w:r>
      <w:r>
        <w:rPr/>
        <w:t>en el </w:t>
      </w:r>
      <w:r>
        <w:rPr>
          <w:spacing w:val="-3"/>
        </w:rPr>
        <w:t>arancel (para compensar </w:t>
      </w:r>
      <w:r>
        <w:rPr/>
        <w:t>el </w:t>
      </w:r>
      <w:r>
        <w:rPr>
          <w:spacing w:val="-3"/>
        </w:rPr>
        <w:t>desplazamiento </w:t>
      </w:r>
      <w:r>
        <w:rPr/>
        <w:t>de </w:t>
      </w:r>
      <w:r>
        <w:rPr>
          <w:spacing w:val="-3"/>
        </w:rPr>
        <w:t>rentas hacia </w:t>
      </w:r>
      <w:r>
        <w:rPr/>
        <w:t>el </w:t>
      </w:r>
      <w:r>
        <w:rPr>
          <w:spacing w:val="-3"/>
        </w:rPr>
        <w:t>otro país motivado </w:t>
      </w:r>
      <w:r>
        <w:rPr/>
        <w:t>por el </w:t>
      </w:r>
      <w:r>
        <w:rPr>
          <w:spacing w:val="-3"/>
        </w:rPr>
        <w:t>subsidio extranjero) </w:t>
      </w:r>
      <w:r>
        <w:rPr/>
        <w:t>y una </w:t>
      </w:r>
      <w:r>
        <w:rPr>
          <w:spacing w:val="-3"/>
        </w:rPr>
        <w:t>reducción del subsidio </w:t>
      </w:r>
      <w:r>
        <w:rPr/>
        <w:t>a la </w:t>
      </w:r>
      <w:r>
        <w:rPr>
          <w:spacing w:val="-3"/>
        </w:rPr>
        <w:t>producción (dado </w:t>
      </w:r>
      <w:r>
        <w:rPr/>
        <w:t>que se </w:t>
      </w:r>
      <w:r>
        <w:rPr>
          <w:spacing w:val="-3"/>
        </w:rPr>
        <w:t>reduce </w:t>
      </w:r>
      <w:r>
        <w:rPr/>
        <w:t>la </w:t>
      </w:r>
      <w:r>
        <w:rPr>
          <w:spacing w:val="-3"/>
        </w:rPr>
        <w:t>distorsión</w:t>
      </w:r>
      <w:r>
        <w:rPr>
          <w:spacing w:val="138"/>
        </w:rPr>
        <w:t> </w:t>
      </w:r>
      <w:r>
        <w:rPr/>
        <w:t>del </w:t>
      </w:r>
      <w:r>
        <w:rPr>
          <w:spacing w:val="-3"/>
        </w:rPr>
        <w:t>oligopolio </w:t>
      </w:r>
      <w:r>
        <w:rPr/>
        <w:t>en el </w:t>
      </w:r>
      <w:r>
        <w:rPr>
          <w:spacing w:val="-3"/>
        </w:rPr>
        <w:t>mercado nacional </w:t>
      </w:r>
      <w:r>
        <w:rPr/>
        <w:t>con el </w:t>
      </w:r>
      <w:r>
        <w:rPr>
          <w:spacing w:val="-3"/>
        </w:rPr>
        <w:t>subsidio extranjero </w:t>
      </w:r>
      <w:r>
        <w:rPr/>
        <w:t>a la </w:t>
      </w:r>
      <w:r>
        <w:rPr>
          <w:spacing w:val="-3"/>
        </w:rPr>
        <w:t>exportación). Coincidiendo </w:t>
      </w:r>
      <w:r>
        <w:rPr/>
        <w:t>con </w:t>
      </w:r>
      <w:r>
        <w:rPr>
          <w:spacing w:val="-3"/>
        </w:rPr>
        <w:t>Dixit</w:t>
      </w:r>
      <w:r>
        <w:rPr>
          <w:spacing w:val="138"/>
        </w:rPr>
        <w:t> </w:t>
      </w:r>
      <w:r>
        <w:rPr>
          <w:spacing w:val="-3"/>
        </w:rPr>
        <w:t>(1988a),  Collie  demostró  </w:t>
      </w:r>
      <w:r>
        <w:rPr/>
        <w:t>que si la </w:t>
      </w:r>
      <w:r>
        <w:rPr>
          <w:spacing w:val="-3"/>
        </w:rPr>
        <w:t>demanda  </w:t>
      </w:r>
      <w:r>
        <w:rPr/>
        <w:t>es </w:t>
      </w:r>
      <w:r>
        <w:rPr>
          <w:spacing w:val="-3"/>
        </w:rPr>
        <w:t>convexa</w:t>
      </w:r>
      <w:r>
        <w:rPr>
          <w:spacing w:val="65"/>
        </w:rPr>
        <w:t> </w:t>
      </w:r>
      <w:r>
        <w:rPr>
          <w:spacing w:val="-3"/>
        </w:rPr>
        <w:t>el</w:t>
      </w:r>
    </w:p>
    <w:p>
      <w:pPr>
        <w:spacing w:after="0" w:line="316" w:lineRule="auto"/>
        <w:jc w:val="both"/>
        <w:sectPr>
          <w:headerReference w:type="default" r:id="rId44"/>
          <w:pgSz w:w="11900" w:h="16840"/>
          <w:pgMar w:header="0" w:footer="0" w:top="1600" w:bottom="280" w:left="1680" w:right="1320"/>
        </w:sectPr>
      </w:pPr>
    </w:p>
    <w:p>
      <w:pPr>
        <w:pStyle w:val="BodyText"/>
        <w:spacing w:before="10"/>
        <w:rPr>
          <w:sz w:val="8"/>
        </w:rPr>
      </w:pPr>
    </w:p>
    <w:p>
      <w:pPr>
        <w:pStyle w:val="BodyText"/>
        <w:spacing w:line="316" w:lineRule="auto" w:before="77"/>
        <w:ind w:left="192" w:right="109"/>
        <w:jc w:val="both"/>
      </w:pPr>
      <w:r>
        <w:rPr>
          <w:spacing w:val="-3"/>
        </w:rPr>
        <w:t>arancel solo tiene </w:t>
      </w:r>
      <w:r>
        <w:rPr/>
        <w:t>que </w:t>
      </w:r>
      <w:r>
        <w:rPr>
          <w:spacing w:val="-3"/>
        </w:rPr>
        <w:t>compensar </w:t>
      </w:r>
      <w:r>
        <w:rPr/>
        <w:t>el </w:t>
      </w:r>
      <w:r>
        <w:rPr>
          <w:spacing w:val="-3"/>
        </w:rPr>
        <w:t>subsidio </w:t>
      </w:r>
      <w:r>
        <w:rPr/>
        <w:t>a </w:t>
      </w:r>
      <w:r>
        <w:rPr>
          <w:spacing w:val="-3"/>
        </w:rPr>
        <w:t>la</w:t>
      </w:r>
      <w:r>
        <w:rPr>
          <w:spacing w:val="138"/>
        </w:rPr>
        <w:t> </w:t>
      </w:r>
      <w:r>
        <w:rPr>
          <w:spacing w:val="-3"/>
        </w:rPr>
        <w:t>exportación </w:t>
      </w:r>
      <w:r>
        <w:rPr/>
        <w:t>en una </w:t>
      </w:r>
      <w:r>
        <w:rPr>
          <w:spacing w:val="-3"/>
        </w:rPr>
        <w:t>proporción inferior </w:t>
      </w:r>
      <w:r>
        <w:rPr/>
        <w:t>a la</w:t>
      </w:r>
      <w:r>
        <w:rPr>
          <w:spacing w:val="-29"/>
        </w:rPr>
        <w:t> </w:t>
      </w:r>
      <w:r>
        <w:rPr>
          <w:spacing w:val="-3"/>
        </w:rPr>
        <w:t>mitad.</w:t>
      </w:r>
    </w:p>
    <w:p>
      <w:pPr>
        <w:pStyle w:val="BodyText"/>
        <w:spacing w:before="9"/>
        <w:rPr>
          <w:sz w:val="31"/>
        </w:rPr>
      </w:pPr>
    </w:p>
    <w:p>
      <w:pPr>
        <w:pStyle w:val="BodyText"/>
        <w:spacing w:line="316" w:lineRule="auto" w:before="1"/>
        <w:ind w:left="192" w:right="109"/>
        <w:jc w:val="both"/>
      </w:pPr>
      <w:r>
        <w:rPr/>
        <w:t>En </w:t>
      </w:r>
      <w:r>
        <w:rPr>
          <w:spacing w:val="-3"/>
        </w:rPr>
        <w:t>cuanto </w:t>
      </w:r>
      <w:r>
        <w:rPr/>
        <w:t>al </w:t>
      </w:r>
      <w:r>
        <w:rPr>
          <w:spacing w:val="-3"/>
        </w:rPr>
        <w:t>bienestar </w:t>
      </w:r>
      <w:r>
        <w:rPr/>
        <w:t>del </w:t>
      </w:r>
      <w:r>
        <w:rPr>
          <w:spacing w:val="-3"/>
        </w:rPr>
        <w:t>país extranjero, cuando el gobierno nacional responde </w:t>
      </w:r>
      <w:r>
        <w:rPr/>
        <w:t>con </w:t>
      </w:r>
      <w:r>
        <w:rPr>
          <w:spacing w:val="-3"/>
        </w:rPr>
        <w:t>aranceles </w:t>
      </w:r>
      <w:r>
        <w:rPr/>
        <w:t>y </w:t>
      </w:r>
      <w:r>
        <w:rPr>
          <w:spacing w:val="-3"/>
        </w:rPr>
        <w:t>subsidios</w:t>
      </w:r>
      <w:r>
        <w:rPr>
          <w:spacing w:val="138"/>
        </w:rPr>
        <w:t> </w:t>
      </w:r>
      <w:r>
        <w:rPr>
          <w:spacing w:val="-3"/>
        </w:rPr>
        <w:t>óptimos, </w:t>
      </w:r>
      <w:r>
        <w:rPr/>
        <w:t>el </w:t>
      </w:r>
      <w:r>
        <w:rPr>
          <w:spacing w:val="-3"/>
        </w:rPr>
        <w:t>incremento </w:t>
      </w:r>
      <w:r>
        <w:rPr/>
        <w:t>en el </w:t>
      </w:r>
      <w:r>
        <w:rPr>
          <w:spacing w:val="-3"/>
        </w:rPr>
        <w:t>subsidio extranjero </w:t>
      </w:r>
      <w:r>
        <w:rPr/>
        <w:t>a </w:t>
      </w:r>
      <w:r>
        <w:rPr>
          <w:spacing w:val="-3"/>
        </w:rPr>
        <w:t>la exportación tiene </w:t>
      </w:r>
      <w:r>
        <w:rPr/>
        <w:t>el </w:t>
      </w:r>
      <w:r>
        <w:rPr>
          <w:spacing w:val="-3"/>
        </w:rPr>
        <w:t>efecto</w:t>
      </w:r>
      <w:r>
        <w:rPr>
          <w:spacing w:val="-8"/>
        </w:rPr>
        <w:t> </w:t>
      </w:r>
      <w:r>
        <w:rPr>
          <w:spacing w:val="-3"/>
        </w:rPr>
        <w:t>de:</w:t>
      </w:r>
    </w:p>
    <w:p>
      <w:pPr>
        <w:pStyle w:val="BodyText"/>
        <w:rPr>
          <w:sz w:val="20"/>
        </w:rPr>
      </w:pPr>
    </w:p>
    <w:p>
      <w:pPr>
        <w:spacing w:after="0"/>
        <w:rPr>
          <w:sz w:val="20"/>
        </w:rPr>
        <w:sectPr>
          <w:headerReference w:type="default" r:id="rId45"/>
          <w:pgSz w:w="11900" w:h="16840"/>
          <w:pgMar w:header="1784" w:footer="0" w:top="2020" w:bottom="280" w:left="1680" w:right="1320"/>
          <w:pgNumType w:start="94"/>
        </w:sectPr>
      </w:pPr>
    </w:p>
    <w:p>
      <w:pPr>
        <w:spacing w:line="382" w:lineRule="exact" w:before="192"/>
        <w:ind w:left="1044" w:right="-9" w:firstLine="0"/>
        <w:jc w:val="left"/>
        <w:rPr>
          <w:rFonts w:ascii="Times New Roman" w:hAnsi="Times New Roman"/>
          <w:i/>
          <w:sz w:val="24"/>
        </w:rPr>
      </w:pPr>
      <w:r>
        <w:rPr/>
        <w:pict>
          <v:line style="position:absolute;mso-position-horizontal-relative:page;mso-position-vertical-relative:paragraph;z-index:-288760" from="219.759995pt,26.164478pt" to="237.759995pt,26.164478pt" stroked="true" strokeweight=".48pt" strokecolor="#000000">
            <w10:wrap type="none"/>
          </v:line>
        </w:pict>
      </w:r>
      <w:r>
        <w:rPr/>
        <w:pict>
          <v:shape style="position:absolute;margin-left:249.039993pt;margin-top:26.164478pt;width:31.2pt;height:.1pt;mso-position-horizontal-relative:page;mso-position-vertical-relative:paragraph;z-index:-288736" coordorigin="4981,523" coordsize="624,0" path="m4981,523l5305,523m5350,523l5605,523e" filled="false" stroked="true" strokeweight=".48pt" strokecolor="#000000">
            <v:path arrowok="t"/>
            <w10:wrap type="none"/>
          </v:shape>
        </w:pict>
      </w:r>
      <w:r>
        <w:rPr/>
        <w:pict>
          <v:shape style="position:absolute;margin-left:291.399994pt;margin-top:26.164478pt;width:31.2pt;height:.1pt;mso-position-horizontal-relative:page;mso-position-vertical-relative:paragraph;z-index:-288712" coordorigin="5828,523" coordsize="624,0" path="m5828,523l6154,523m6198,523l6452,523e" filled="false" stroked="true" strokeweight=".48pt" strokecolor="#000000">
            <v:path arrowok="t"/>
            <w10:wrap type="none"/>
          </v:shape>
        </w:pict>
      </w:r>
      <w:r>
        <w:rPr/>
        <w:pict>
          <v:line style="position:absolute;mso-position-horizontal-relative:page;mso-position-vertical-relative:paragraph;z-index:-288688" from="356.200012pt,26.164478pt" to="370.720012pt,26.164478pt" stroked="true" strokeweight=".48pt" strokecolor="#000000">
            <w10:wrap type="none"/>
          </v:line>
        </w:pict>
      </w:r>
      <w:r>
        <w:rPr/>
        <w:pict>
          <v:line style="position:absolute;mso-position-horizontal-relative:page;mso-position-vertical-relative:paragraph;z-index:-288664" from="387.279999pt,26.164478pt" to="401.799999pt,26.164478pt" stroked="true" strokeweight=".48pt" strokecolor="#000000">
            <w10:wrap type="none"/>
          </v:line>
        </w:pict>
      </w:r>
      <w:r>
        <w:rPr/>
        <w:pict>
          <v:line style="position:absolute;mso-position-horizontal-relative:page;mso-position-vertical-relative:paragraph;z-index:-288640" from="420.76001pt,26.164478pt" to="433.48001pt,26.164478pt" stroked="true" strokeweight=".48pt" strokecolor="#000000">
            <w10:wrap type="none"/>
          </v:line>
        </w:pict>
      </w:r>
      <w:r>
        <w:rPr/>
        <w:pict>
          <v:shape style="position:absolute;margin-left:444.76001pt;margin-top:26.164478pt;width:29.4pt;height:.1pt;mso-position-horizontal-relative:page;mso-position-vertical-relative:paragraph;z-index:-288616" coordorigin="8895,523" coordsize="588,0" path="m8895,523l9186,523m9231,523l9483,523e" filled="false" stroked="true" strokeweight=".48pt" strokecolor="#000000">
            <v:path arrowok="t"/>
            <w10:wrap type="none"/>
          </v:shape>
        </w:pict>
      </w:r>
      <w:r>
        <w:rPr/>
        <w:pict>
          <v:shape style="position:absolute;margin-left:194.559998pt;margin-top:25.867849pt;width:3.5pt;height:7pt;mso-position-horizontal-relative:page;mso-position-vertical-relative:paragraph;z-index:-28859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hAnsi="Times New Roman"/>
          <w:i/>
          <w:position w:val="12"/>
          <w:sz w:val="24"/>
          <w:u w:val="single"/>
        </w:rPr>
        <w:t>dW</w:t>
      </w:r>
      <w:r>
        <w:rPr>
          <w:rFonts w:ascii="Times New Roman" w:hAnsi="Times New Roman"/>
          <w:i/>
          <w:spacing w:val="-19"/>
          <w:position w:val="12"/>
          <w:sz w:val="24"/>
          <w:u w:val="single"/>
        </w:rPr>
        <w:t> </w:t>
      </w:r>
      <w:r>
        <w:rPr>
          <w:rFonts w:ascii="Times New Roman" w:hAnsi="Times New Roman"/>
          <w:i/>
          <w:position w:val="11"/>
          <w:sz w:val="14"/>
          <w:u w:val="single"/>
        </w:rPr>
        <w:t>2</w:t>
      </w:r>
      <w:r>
        <w:rPr>
          <w:rFonts w:ascii="Times New Roman" w:hAnsi="Times New Roman"/>
          <w:i/>
          <w:spacing w:val="12"/>
          <w:position w:val="11"/>
          <w:sz w:val="14"/>
          <w:u w:val="single"/>
        </w:rPr>
        <w:t> </w:t>
      </w:r>
      <w:r>
        <w:rPr>
          <w:rFonts w:ascii="Times New Roman" w:hAnsi="Times New Roman"/>
          <w:i/>
          <w:sz w:val="24"/>
        </w:rPr>
        <w:t>=</w:t>
      </w:r>
      <w:r>
        <w:rPr>
          <w:rFonts w:ascii="Times New Roman" w:hAnsi="Times New Roman"/>
          <w:i/>
          <w:spacing w:val="-31"/>
          <w:sz w:val="24"/>
        </w:rPr>
        <w:t> </w:t>
      </w:r>
      <w:r>
        <w:rPr>
          <w:rFonts w:ascii="Times New Roman" w:hAnsi="Times New Roman"/>
          <w:i/>
          <w:sz w:val="24"/>
        </w:rPr>
        <w:t>(P</w:t>
      </w:r>
      <w:r>
        <w:rPr>
          <w:rFonts w:ascii="Times New Roman" w:hAnsi="Times New Roman"/>
          <w:i/>
          <w:spacing w:val="-20"/>
          <w:sz w:val="24"/>
        </w:rPr>
        <w:t> </w:t>
      </w:r>
      <w:r>
        <w:rPr>
          <w:rFonts w:ascii="Times New Roman" w:hAnsi="Times New Roman"/>
          <w:i/>
          <w:sz w:val="24"/>
        </w:rPr>
        <w:t>-</w:t>
      </w:r>
      <w:r>
        <w:rPr>
          <w:rFonts w:ascii="Times New Roman" w:hAnsi="Times New Roman"/>
          <w:i/>
          <w:spacing w:val="-24"/>
          <w:sz w:val="24"/>
        </w:rPr>
        <w:t> </w:t>
      </w:r>
      <w:r>
        <w:rPr>
          <w:rFonts w:ascii="Times New Roman" w:hAnsi="Times New Roman"/>
          <w:i/>
          <w:position w:val="-2"/>
          <w:sz w:val="24"/>
        </w:rPr>
        <w:t>c</w:t>
      </w:r>
      <w:r>
        <w:rPr>
          <w:rFonts w:ascii="Times New Roman" w:hAnsi="Times New Roman"/>
          <w:i/>
          <w:spacing w:val="53"/>
          <w:position w:val="-2"/>
          <w:sz w:val="24"/>
        </w:rPr>
        <w:t> </w:t>
      </w:r>
      <w:r>
        <w:rPr>
          <w:rFonts w:ascii="Times New Roman" w:hAnsi="Times New Roman"/>
          <w:i/>
          <w:sz w:val="24"/>
        </w:rPr>
        <w:t>-</w:t>
      </w:r>
      <w:r>
        <w:rPr>
          <w:rFonts w:ascii="Times New Roman" w:hAnsi="Times New Roman"/>
          <w:i/>
          <w:spacing w:val="-29"/>
          <w:sz w:val="24"/>
        </w:rPr>
        <w:t> </w:t>
      </w:r>
      <w:r>
        <w:rPr>
          <w:rFonts w:ascii="Times New Roman" w:hAnsi="Times New Roman"/>
          <w:i/>
          <w:sz w:val="24"/>
        </w:rPr>
        <w:t>t)[</w:t>
      </w:r>
      <w:r>
        <w:rPr>
          <w:rFonts w:ascii="Times New Roman" w:hAnsi="Times New Roman"/>
          <w:i/>
          <w:spacing w:val="-6"/>
          <w:sz w:val="24"/>
        </w:rPr>
        <w:t> </w:t>
      </w:r>
      <w:r>
        <w:rPr>
          <w:rFonts w:ascii="Symbol" w:hAnsi="Symbol"/>
          <w:position w:val="15"/>
          <w:sz w:val="24"/>
        </w:rPr>
        <w:t></w:t>
      </w:r>
      <w:r>
        <w:rPr>
          <w:rFonts w:ascii="Times New Roman" w:hAnsi="Times New Roman"/>
          <w:spacing w:val="-31"/>
          <w:position w:val="15"/>
          <w:sz w:val="24"/>
        </w:rPr>
        <w:t> </w:t>
      </w:r>
      <w:r>
        <w:rPr>
          <w:rFonts w:ascii="Times New Roman" w:hAnsi="Times New Roman"/>
          <w:i/>
          <w:position w:val="15"/>
          <w:sz w:val="24"/>
        </w:rPr>
        <w:t>X</w:t>
      </w:r>
      <w:r>
        <w:rPr>
          <w:rFonts w:ascii="Times New Roman" w:hAnsi="Times New Roman"/>
          <w:i/>
          <w:spacing w:val="17"/>
          <w:position w:val="15"/>
          <w:sz w:val="24"/>
        </w:rPr>
        <w:t> </w:t>
      </w:r>
      <w:r>
        <w:rPr>
          <w:rFonts w:ascii="Times New Roman" w:hAnsi="Times New Roman"/>
          <w:i/>
          <w:sz w:val="24"/>
        </w:rPr>
        <w:t>+</w:t>
      </w:r>
      <w:r>
        <w:rPr>
          <w:rFonts w:ascii="Times New Roman" w:hAnsi="Times New Roman"/>
          <w:i/>
          <w:spacing w:val="-15"/>
          <w:sz w:val="24"/>
        </w:rPr>
        <w:t> </w:t>
      </w:r>
      <w:r>
        <w:rPr>
          <w:rFonts w:ascii="Symbol" w:hAnsi="Symbol"/>
          <w:position w:val="15"/>
          <w:sz w:val="24"/>
        </w:rPr>
        <w:t></w:t>
      </w:r>
      <w:r>
        <w:rPr>
          <w:rFonts w:ascii="Times New Roman" w:hAnsi="Times New Roman"/>
          <w:i/>
          <w:position w:val="15"/>
          <w:sz w:val="24"/>
        </w:rPr>
        <w:t>X</w:t>
      </w:r>
    </w:p>
    <w:p>
      <w:pPr>
        <w:spacing w:line="383" w:lineRule="exact" w:before="191"/>
        <w:ind w:left="84" w:right="0" w:firstLine="0"/>
        <w:jc w:val="left"/>
        <w:rPr>
          <w:rFonts w:ascii="Times New Roman" w:hAnsi="Times New Roman"/>
          <w:i/>
          <w:sz w:val="24"/>
        </w:rPr>
      </w:pPr>
      <w:r>
        <w:rPr/>
        <w:br w:type="column"/>
      </w:r>
      <w:r>
        <w:rPr>
          <w:rFonts w:ascii="Times New Roman" w:hAnsi="Times New Roman"/>
          <w:i/>
          <w:sz w:val="24"/>
        </w:rPr>
        <w:t>dt </w:t>
      </w:r>
      <w:r>
        <w:rPr>
          <w:rFonts w:ascii="Times New Roman" w:hAnsi="Times New Roman"/>
          <w:i/>
          <w:position w:val="-14"/>
          <w:sz w:val="24"/>
        </w:rPr>
        <w:t>+ </w:t>
      </w:r>
      <w:r>
        <w:rPr>
          <w:rFonts w:ascii="Symbol" w:hAnsi="Symbol"/>
          <w:sz w:val="24"/>
        </w:rPr>
        <w:t></w:t>
      </w:r>
      <w:r>
        <w:rPr>
          <w:rFonts w:ascii="Times New Roman" w:hAnsi="Times New Roman"/>
          <w:i/>
          <w:sz w:val="24"/>
        </w:rPr>
        <w:t>X ds </w:t>
      </w:r>
      <w:r>
        <w:rPr>
          <w:rFonts w:ascii="Times New Roman" w:hAnsi="Times New Roman"/>
          <w:i/>
          <w:position w:val="-14"/>
          <w:sz w:val="24"/>
        </w:rPr>
        <w:t>] + X[ </w:t>
      </w:r>
      <w:r>
        <w:rPr>
          <w:rFonts w:ascii="Symbol" w:hAnsi="Symbol"/>
          <w:sz w:val="24"/>
        </w:rPr>
        <w:t></w:t>
      </w:r>
      <w:r>
        <w:rPr>
          <w:rFonts w:ascii="Times New Roman" w:hAnsi="Times New Roman"/>
          <w:i/>
          <w:sz w:val="24"/>
        </w:rPr>
        <w:t>P </w:t>
      </w:r>
      <w:r>
        <w:rPr>
          <w:rFonts w:ascii="Times New Roman" w:hAnsi="Times New Roman"/>
          <w:i/>
          <w:position w:val="-14"/>
          <w:sz w:val="24"/>
        </w:rPr>
        <w:t>+( </w:t>
      </w:r>
      <w:r>
        <w:rPr>
          <w:rFonts w:ascii="Symbol" w:hAnsi="Symbol"/>
          <w:sz w:val="24"/>
        </w:rPr>
        <w:t></w:t>
      </w:r>
      <w:r>
        <w:rPr>
          <w:rFonts w:ascii="Times New Roman" w:hAnsi="Times New Roman"/>
          <w:i/>
          <w:sz w:val="24"/>
        </w:rPr>
        <w:t>P </w:t>
      </w:r>
      <w:r>
        <w:rPr>
          <w:rFonts w:ascii="Times New Roman" w:hAnsi="Times New Roman"/>
          <w:i/>
          <w:position w:val="-14"/>
          <w:sz w:val="24"/>
        </w:rPr>
        <w:t>- 1) </w:t>
      </w:r>
      <w:r>
        <w:rPr>
          <w:rFonts w:ascii="Times New Roman" w:hAnsi="Times New Roman"/>
          <w:i/>
          <w:sz w:val="24"/>
        </w:rPr>
        <w:t>dt </w:t>
      </w:r>
      <w:r>
        <w:rPr>
          <w:rFonts w:ascii="Times New Roman" w:hAnsi="Times New Roman"/>
          <w:i/>
          <w:position w:val="-14"/>
          <w:sz w:val="24"/>
        </w:rPr>
        <w:t>+ </w:t>
      </w:r>
      <w:r>
        <w:rPr>
          <w:rFonts w:ascii="Symbol" w:hAnsi="Symbol"/>
          <w:sz w:val="24"/>
        </w:rPr>
        <w:t></w:t>
      </w:r>
      <w:r>
        <w:rPr>
          <w:rFonts w:ascii="Times New Roman" w:hAnsi="Times New Roman"/>
          <w:i/>
          <w:sz w:val="24"/>
        </w:rPr>
        <w:t>P ds </w:t>
      </w:r>
      <w:r>
        <w:rPr>
          <w:rFonts w:ascii="Times New Roman" w:hAnsi="Times New Roman"/>
          <w:i/>
          <w:position w:val="-14"/>
          <w:sz w:val="24"/>
        </w:rPr>
        <w:t>]</w:t>
      </w:r>
    </w:p>
    <w:p>
      <w:pPr>
        <w:spacing w:after="0" w:line="383" w:lineRule="exact"/>
        <w:jc w:val="left"/>
        <w:rPr>
          <w:rFonts w:ascii="Times New Roman" w:hAnsi="Times New Roman"/>
          <w:sz w:val="24"/>
        </w:rPr>
        <w:sectPr>
          <w:type w:val="continuous"/>
          <w:pgSz w:w="11900" w:h="16840"/>
          <w:pgMar w:top="1040" w:bottom="280" w:left="1680" w:right="1320"/>
          <w:cols w:num="2" w:equalWidth="0">
            <w:col w:w="3575" w:space="40"/>
            <w:col w:w="5285"/>
          </w:cols>
        </w:sectPr>
      </w:pPr>
    </w:p>
    <w:p>
      <w:pPr>
        <w:tabs>
          <w:tab w:pos="2784" w:val="left" w:leader="none"/>
        </w:tabs>
        <w:spacing w:line="250" w:lineRule="exact" w:before="0"/>
        <w:ind w:left="1148" w:right="0" w:firstLine="0"/>
        <w:jc w:val="left"/>
        <w:rPr>
          <w:rFonts w:ascii="Times New Roman" w:hAnsi="Times New Roman"/>
          <w:i/>
          <w:sz w:val="24"/>
        </w:rPr>
      </w:pPr>
      <w:r>
        <w:rPr>
          <w:rFonts w:ascii="Times New Roman" w:hAnsi="Times New Roman"/>
          <w:i/>
          <w:sz w:val="24"/>
        </w:rPr>
        <w:t>de</w:t>
        <w:tab/>
      </w:r>
      <w:r>
        <w:rPr>
          <w:rFonts w:ascii="Symbol" w:hAnsi="Symbol"/>
          <w:spacing w:val="-2"/>
          <w:sz w:val="24"/>
        </w:rPr>
        <w:t></w:t>
      </w:r>
      <w:r>
        <w:rPr>
          <w:rFonts w:ascii="Times New Roman" w:hAnsi="Times New Roman"/>
          <w:i/>
          <w:spacing w:val="-2"/>
          <w:sz w:val="24"/>
        </w:rPr>
        <w:t>e</w:t>
      </w:r>
    </w:p>
    <w:p>
      <w:pPr>
        <w:tabs>
          <w:tab w:pos="1156" w:val="left" w:leader="none"/>
        </w:tabs>
        <w:spacing w:line="250" w:lineRule="exact" w:before="0"/>
        <w:ind w:left="319" w:right="0" w:firstLine="0"/>
        <w:jc w:val="left"/>
        <w:rPr>
          <w:rFonts w:ascii="Times New Roman" w:hAnsi="Times New Roman"/>
          <w:i/>
          <w:sz w:val="24"/>
        </w:rPr>
      </w:pPr>
      <w:r>
        <w:rPr/>
        <w:br w:type="column"/>
      </w:r>
      <w:r>
        <w:rPr>
          <w:rFonts w:ascii="Symbol" w:hAnsi="Symbol"/>
          <w:sz w:val="24"/>
        </w:rPr>
        <w:t></w:t>
      </w:r>
      <w:r>
        <w:rPr>
          <w:rFonts w:ascii="Times New Roman" w:hAnsi="Times New Roman"/>
          <w:i/>
          <w:sz w:val="24"/>
        </w:rPr>
        <w:t>t </w:t>
      </w:r>
      <w:r>
        <w:rPr>
          <w:rFonts w:ascii="Times New Roman" w:hAnsi="Times New Roman"/>
          <w:i/>
          <w:spacing w:val="17"/>
          <w:sz w:val="24"/>
        </w:rPr>
        <w:t> </w:t>
      </w:r>
      <w:r>
        <w:rPr>
          <w:rFonts w:ascii="Times New Roman" w:hAnsi="Times New Roman"/>
          <w:i/>
          <w:sz w:val="24"/>
        </w:rPr>
        <w:t>de</w:t>
        <w:tab/>
      </w:r>
      <w:r>
        <w:rPr>
          <w:rFonts w:ascii="Symbol" w:hAnsi="Symbol"/>
          <w:sz w:val="24"/>
        </w:rPr>
        <w:t></w:t>
      </w:r>
      <w:r>
        <w:rPr>
          <w:rFonts w:ascii="Times New Roman" w:hAnsi="Times New Roman"/>
          <w:i/>
          <w:sz w:val="24"/>
        </w:rPr>
        <w:t>s</w:t>
      </w:r>
      <w:r>
        <w:rPr>
          <w:rFonts w:ascii="Times New Roman" w:hAnsi="Times New Roman"/>
          <w:i/>
          <w:spacing w:val="59"/>
          <w:sz w:val="24"/>
        </w:rPr>
        <w:t> </w:t>
      </w:r>
      <w:r>
        <w:rPr>
          <w:rFonts w:ascii="Times New Roman" w:hAnsi="Times New Roman"/>
          <w:i/>
          <w:sz w:val="24"/>
        </w:rPr>
        <w:t>de</w:t>
      </w:r>
    </w:p>
    <w:p>
      <w:pPr>
        <w:tabs>
          <w:tab w:pos="1312" w:val="left" w:leader="none"/>
        </w:tabs>
        <w:spacing w:line="250" w:lineRule="exact" w:before="0"/>
        <w:ind w:left="679" w:right="0" w:firstLine="0"/>
        <w:jc w:val="left"/>
        <w:rPr>
          <w:rFonts w:ascii="Times New Roman" w:hAnsi="Times New Roman"/>
          <w:i/>
          <w:sz w:val="24"/>
        </w:rPr>
      </w:pPr>
      <w:r>
        <w:rPr/>
        <w:br w:type="column"/>
      </w:r>
      <w:r>
        <w:rPr>
          <w:rFonts w:ascii="Symbol" w:hAnsi="Symbol"/>
          <w:sz w:val="24"/>
        </w:rPr>
        <w:t></w:t>
      </w:r>
      <w:r>
        <w:rPr>
          <w:rFonts w:ascii="Times New Roman" w:hAnsi="Times New Roman"/>
          <w:i/>
          <w:sz w:val="24"/>
        </w:rPr>
        <w:t>e</w:t>
        <w:tab/>
      </w:r>
      <w:r>
        <w:rPr>
          <w:rFonts w:ascii="Symbol" w:hAnsi="Symbol"/>
          <w:spacing w:val="-2"/>
          <w:sz w:val="24"/>
        </w:rPr>
        <w:t></w:t>
      </w:r>
      <w:r>
        <w:rPr>
          <w:rFonts w:ascii="Times New Roman" w:hAnsi="Times New Roman"/>
          <w:i/>
          <w:spacing w:val="-2"/>
          <w:sz w:val="24"/>
        </w:rPr>
        <w:t>t</w:t>
      </w:r>
    </w:p>
    <w:p>
      <w:pPr>
        <w:tabs>
          <w:tab w:pos="918" w:val="left" w:leader="none"/>
        </w:tabs>
        <w:spacing w:line="250" w:lineRule="exact" w:before="0"/>
        <w:ind w:left="416" w:right="0" w:firstLine="0"/>
        <w:jc w:val="left"/>
        <w:rPr>
          <w:rFonts w:ascii="Times New Roman" w:hAnsi="Times New Roman"/>
          <w:i/>
          <w:sz w:val="24"/>
        </w:rPr>
      </w:pPr>
      <w:r>
        <w:rPr/>
        <w:br w:type="column"/>
      </w:r>
      <w:r>
        <w:rPr>
          <w:rFonts w:ascii="Times New Roman" w:hAnsi="Times New Roman"/>
          <w:i/>
          <w:sz w:val="24"/>
        </w:rPr>
        <w:t>de</w:t>
        <w:tab/>
      </w:r>
      <w:r>
        <w:rPr>
          <w:rFonts w:ascii="Symbol" w:hAnsi="Symbol"/>
          <w:sz w:val="24"/>
        </w:rPr>
        <w:t></w:t>
      </w:r>
      <w:r>
        <w:rPr>
          <w:rFonts w:ascii="Times New Roman" w:hAnsi="Times New Roman"/>
          <w:i/>
          <w:sz w:val="24"/>
        </w:rPr>
        <w:t>s</w:t>
      </w:r>
      <w:r>
        <w:rPr>
          <w:rFonts w:ascii="Times New Roman" w:hAnsi="Times New Roman"/>
          <w:i/>
          <w:spacing w:val="39"/>
          <w:sz w:val="24"/>
        </w:rPr>
        <w:t> </w:t>
      </w:r>
      <w:r>
        <w:rPr>
          <w:rFonts w:ascii="Times New Roman" w:hAnsi="Times New Roman"/>
          <w:i/>
          <w:sz w:val="24"/>
        </w:rPr>
        <w:t>de</w:t>
      </w:r>
    </w:p>
    <w:p>
      <w:pPr>
        <w:spacing w:after="0" w:line="250" w:lineRule="exact"/>
        <w:jc w:val="left"/>
        <w:rPr>
          <w:rFonts w:ascii="Times New Roman" w:hAnsi="Times New Roman"/>
          <w:sz w:val="24"/>
        </w:rPr>
        <w:sectPr>
          <w:type w:val="continuous"/>
          <w:pgSz w:w="11900" w:h="16840"/>
          <w:pgMar w:top="1040" w:bottom="280" w:left="1680" w:right="1320"/>
          <w:cols w:num="4" w:equalWidth="0">
            <w:col w:w="3007" w:space="40"/>
            <w:col w:w="1715" w:space="40"/>
            <w:col w:w="1495" w:space="40"/>
            <w:col w:w="2563"/>
          </w:cols>
        </w:sectPr>
      </w:pPr>
    </w:p>
    <w:p>
      <w:pPr>
        <w:pStyle w:val="BodyText"/>
        <w:rPr>
          <w:rFonts w:ascii="Times New Roman"/>
          <w:i/>
          <w:sz w:val="20"/>
        </w:rPr>
      </w:pPr>
    </w:p>
    <w:p>
      <w:pPr>
        <w:pStyle w:val="BodyText"/>
        <w:rPr>
          <w:rFonts w:ascii="Times New Roman"/>
          <w:i/>
          <w:sz w:val="20"/>
        </w:rPr>
      </w:pPr>
    </w:p>
    <w:p>
      <w:pPr>
        <w:pStyle w:val="BodyText"/>
        <w:spacing w:line="316" w:lineRule="auto" w:before="199"/>
        <w:ind w:left="192" w:right="107"/>
        <w:jc w:val="both"/>
      </w:pPr>
      <w:r>
        <w:rPr>
          <w:spacing w:val="-3"/>
        </w:rPr>
        <w:t>donde </w:t>
      </w:r>
      <w:r>
        <w:rPr/>
        <w:t>c</w:t>
      </w:r>
      <w:r>
        <w:rPr>
          <w:position w:val="-4"/>
          <w:sz w:val="12"/>
        </w:rPr>
        <w:t>2 </w:t>
      </w:r>
      <w:r>
        <w:rPr/>
        <w:t>es el </w:t>
      </w:r>
      <w:r>
        <w:rPr>
          <w:spacing w:val="-3"/>
        </w:rPr>
        <w:t>coste marginal extranjero, </w:t>
      </w:r>
      <w:r>
        <w:rPr/>
        <w:t>y X las </w:t>
      </w:r>
      <w:r>
        <w:rPr>
          <w:spacing w:val="-3"/>
        </w:rPr>
        <w:t>ventas totales extranjeras. </w:t>
      </w:r>
      <w:r>
        <w:rPr/>
        <w:t>El </w:t>
      </w:r>
      <w:r>
        <w:rPr>
          <w:spacing w:val="-3"/>
        </w:rPr>
        <w:t>primer sumando </w:t>
      </w:r>
      <w:r>
        <w:rPr/>
        <w:t>del </w:t>
      </w:r>
      <w:r>
        <w:rPr>
          <w:spacing w:val="-3"/>
        </w:rPr>
        <w:t>miembro </w:t>
      </w:r>
      <w:r>
        <w:rPr/>
        <w:t>de </w:t>
      </w:r>
      <w:r>
        <w:rPr>
          <w:spacing w:val="-3"/>
        </w:rPr>
        <w:t>la derecha representa </w:t>
      </w:r>
      <w:r>
        <w:rPr/>
        <w:t>el </w:t>
      </w:r>
      <w:r>
        <w:rPr>
          <w:spacing w:val="-3"/>
        </w:rPr>
        <w:t>efecto </w:t>
      </w:r>
      <w:r>
        <w:rPr>
          <w:i/>
          <w:spacing w:val="-3"/>
        </w:rPr>
        <w:t>profit-shifting </w:t>
      </w:r>
      <w:r>
        <w:rPr/>
        <w:t>y el </w:t>
      </w:r>
      <w:r>
        <w:rPr>
          <w:spacing w:val="-3"/>
        </w:rPr>
        <w:t>segundo el efecto términos </w:t>
      </w:r>
      <w:r>
        <w:rPr/>
        <w:t>de </w:t>
      </w:r>
      <w:r>
        <w:rPr>
          <w:spacing w:val="-3"/>
        </w:rPr>
        <w:t>intercambio. </w:t>
      </w:r>
      <w:r>
        <w:rPr/>
        <w:t>Por un </w:t>
      </w:r>
      <w:r>
        <w:rPr>
          <w:spacing w:val="-3"/>
        </w:rPr>
        <w:t>lado, </w:t>
      </w:r>
      <w:r>
        <w:rPr/>
        <w:t>el </w:t>
      </w:r>
      <w:r>
        <w:rPr>
          <w:spacing w:val="-3"/>
        </w:rPr>
        <w:t>subsidio </w:t>
      </w:r>
      <w:r>
        <w:rPr/>
        <w:t>a  la </w:t>
      </w:r>
      <w:r>
        <w:rPr>
          <w:spacing w:val="-3"/>
        </w:rPr>
        <w:t>exportación tenderá </w:t>
      </w:r>
      <w:r>
        <w:rPr/>
        <w:t>a </w:t>
      </w:r>
      <w:r>
        <w:rPr>
          <w:spacing w:val="-3"/>
        </w:rPr>
        <w:t>desplazar rentas hacia el extranjero, </w:t>
      </w:r>
      <w:r>
        <w:rPr/>
        <w:t>y </w:t>
      </w:r>
      <w:r>
        <w:rPr>
          <w:spacing w:val="-3"/>
        </w:rPr>
        <w:t>este efecto será realzado </w:t>
      </w:r>
      <w:r>
        <w:rPr/>
        <w:t>por la </w:t>
      </w:r>
      <w:r>
        <w:rPr>
          <w:spacing w:val="-3"/>
        </w:rPr>
        <w:t>reducción del subsidio </w:t>
      </w:r>
      <w:r>
        <w:rPr/>
        <w:t>a la </w:t>
      </w:r>
      <w:r>
        <w:rPr>
          <w:spacing w:val="-3"/>
        </w:rPr>
        <w:t>producción nacional (como respuesta), aunque</w:t>
      </w:r>
      <w:r>
        <w:rPr>
          <w:spacing w:val="138"/>
        </w:rPr>
        <w:t> </w:t>
      </w:r>
      <w:r>
        <w:rPr>
          <w:spacing w:val="-3"/>
        </w:rPr>
        <w:t>mitigado </w:t>
      </w:r>
      <w:r>
        <w:rPr/>
        <w:t>por el </w:t>
      </w:r>
      <w:r>
        <w:rPr>
          <w:spacing w:val="-3"/>
        </w:rPr>
        <w:t>incremento </w:t>
      </w:r>
      <w:r>
        <w:rPr/>
        <w:t>en el </w:t>
      </w:r>
      <w:r>
        <w:rPr>
          <w:spacing w:val="-3"/>
        </w:rPr>
        <w:t>arancel compensatorio. En</w:t>
      </w:r>
      <w:r>
        <w:rPr>
          <w:spacing w:val="138"/>
        </w:rPr>
        <w:t> </w:t>
      </w:r>
      <w:r>
        <w:rPr>
          <w:spacing w:val="-3"/>
        </w:rPr>
        <w:t>cuanto </w:t>
      </w:r>
      <w:r>
        <w:rPr/>
        <w:t>al </w:t>
      </w:r>
      <w:r>
        <w:rPr>
          <w:spacing w:val="-3"/>
        </w:rPr>
        <w:t>efecto términos </w:t>
      </w:r>
      <w:r>
        <w:rPr/>
        <w:t>de </w:t>
      </w:r>
      <w:r>
        <w:rPr>
          <w:spacing w:val="-3"/>
        </w:rPr>
        <w:t>intercambio, </w:t>
      </w:r>
      <w:r>
        <w:rPr/>
        <w:t>el </w:t>
      </w:r>
      <w:r>
        <w:rPr>
          <w:spacing w:val="-3"/>
        </w:rPr>
        <w:t>subsidio </w:t>
      </w:r>
      <w:r>
        <w:rPr/>
        <w:t>a </w:t>
      </w:r>
      <w:r>
        <w:rPr>
          <w:spacing w:val="-3"/>
        </w:rPr>
        <w:t>la</w:t>
      </w:r>
      <w:r>
        <w:rPr>
          <w:spacing w:val="138"/>
        </w:rPr>
        <w:t> </w:t>
      </w:r>
      <w:r>
        <w:rPr>
          <w:spacing w:val="-3"/>
        </w:rPr>
        <w:t>exportación tenderá </w:t>
      </w:r>
      <w:r>
        <w:rPr/>
        <w:t>a </w:t>
      </w:r>
      <w:r>
        <w:rPr>
          <w:spacing w:val="-3"/>
        </w:rPr>
        <w:t>deteriorarlos desde </w:t>
      </w:r>
      <w:r>
        <w:rPr/>
        <w:t>la </w:t>
      </w:r>
      <w:r>
        <w:rPr>
          <w:spacing w:val="-3"/>
        </w:rPr>
        <w:t>perspectiva del país extranjero. Ahora bien, este deterioro </w:t>
      </w:r>
      <w:r>
        <w:rPr/>
        <w:t>se </w:t>
      </w:r>
      <w:r>
        <w:rPr>
          <w:spacing w:val="-3"/>
        </w:rPr>
        <w:t>vería suavizado </w:t>
      </w:r>
      <w:r>
        <w:rPr/>
        <w:t>por el </w:t>
      </w:r>
      <w:r>
        <w:rPr>
          <w:spacing w:val="-3"/>
        </w:rPr>
        <w:t>efecto favorable </w:t>
      </w:r>
      <w:r>
        <w:rPr/>
        <w:t>de la </w:t>
      </w:r>
      <w:r>
        <w:rPr>
          <w:spacing w:val="-3"/>
        </w:rPr>
        <w:t>reducción del subsidio </w:t>
      </w:r>
      <w:r>
        <w:rPr/>
        <w:t>a la </w:t>
      </w:r>
      <w:r>
        <w:rPr>
          <w:spacing w:val="-3"/>
        </w:rPr>
        <w:t>producción nacional, aunque agravado </w:t>
      </w:r>
      <w:r>
        <w:rPr/>
        <w:t>por </w:t>
      </w:r>
      <w:r>
        <w:rPr>
          <w:spacing w:val="-3"/>
        </w:rPr>
        <w:t>el incremento </w:t>
      </w:r>
      <w:r>
        <w:rPr/>
        <w:t>en el </w:t>
      </w:r>
      <w:r>
        <w:rPr>
          <w:spacing w:val="-3"/>
        </w:rPr>
        <w:t>arancel nacional</w:t>
      </w:r>
      <w:r>
        <w:rPr>
          <w:spacing w:val="-16"/>
        </w:rPr>
        <w:t> </w:t>
      </w:r>
      <w:r>
        <w:rPr>
          <w:spacing w:val="-3"/>
        </w:rPr>
        <w:t>compensatorio.</w:t>
      </w:r>
    </w:p>
    <w:p>
      <w:pPr>
        <w:pStyle w:val="BodyText"/>
        <w:spacing w:before="9"/>
        <w:rPr>
          <w:sz w:val="31"/>
        </w:rPr>
      </w:pPr>
    </w:p>
    <w:p>
      <w:pPr>
        <w:pStyle w:val="BodyText"/>
        <w:spacing w:line="316" w:lineRule="auto" w:before="1"/>
        <w:ind w:left="192" w:right="109"/>
        <w:jc w:val="both"/>
      </w:pPr>
      <w:r>
        <w:rPr/>
        <w:t>En </w:t>
      </w:r>
      <w:r>
        <w:rPr>
          <w:spacing w:val="-3"/>
        </w:rPr>
        <w:t>definitiva, </w:t>
      </w:r>
      <w:r>
        <w:rPr/>
        <w:t>el </w:t>
      </w:r>
      <w:r>
        <w:rPr>
          <w:spacing w:val="-3"/>
        </w:rPr>
        <w:t>efecto aislado </w:t>
      </w:r>
      <w:r>
        <w:rPr/>
        <w:t>de la </w:t>
      </w:r>
      <w:r>
        <w:rPr>
          <w:spacing w:val="-3"/>
        </w:rPr>
        <w:t>respuesta óptima con aranceles </w:t>
      </w:r>
      <w:r>
        <w:rPr/>
        <w:t>y </w:t>
      </w:r>
      <w:r>
        <w:rPr>
          <w:spacing w:val="-3"/>
        </w:rPr>
        <w:t>subsidios sobre </w:t>
      </w:r>
      <w:r>
        <w:rPr/>
        <w:t>el </w:t>
      </w:r>
      <w:r>
        <w:rPr>
          <w:spacing w:val="-3"/>
        </w:rPr>
        <w:t>bienestar extranjero será ambiguo. </w:t>
      </w:r>
      <w:r>
        <w:rPr/>
        <w:t>A </w:t>
      </w:r>
      <w:r>
        <w:rPr>
          <w:spacing w:val="-3"/>
        </w:rPr>
        <w:t>pesar </w:t>
      </w:r>
      <w:r>
        <w:rPr/>
        <w:t>de </w:t>
      </w:r>
      <w:r>
        <w:rPr>
          <w:spacing w:val="-3"/>
        </w:rPr>
        <w:t>ello, Collie demostró </w:t>
      </w:r>
      <w:r>
        <w:rPr/>
        <w:t>que el </w:t>
      </w:r>
      <w:r>
        <w:rPr>
          <w:spacing w:val="-3"/>
        </w:rPr>
        <w:t>efecto</w:t>
      </w:r>
      <w:r>
        <w:rPr>
          <w:spacing w:val="138"/>
        </w:rPr>
        <w:t> </w:t>
      </w:r>
      <w:r>
        <w:rPr>
          <w:spacing w:val="-3"/>
        </w:rPr>
        <w:t>total </w:t>
      </w:r>
      <w:r>
        <w:rPr/>
        <w:t>del </w:t>
      </w:r>
      <w:r>
        <w:rPr>
          <w:spacing w:val="-3"/>
        </w:rPr>
        <w:t>subsidio </w:t>
      </w:r>
      <w:r>
        <w:rPr/>
        <w:t>a la </w:t>
      </w:r>
      <w:r>
        <w:rPr>
          <w:spacing w:val="-3"/>
        </w:rPr>
        <w:t>exportación extranjero sobre  el mismo será mayor </w:t>
      </w:r>
      <w:r>
        <w:rPr/>
        <w:t>o </w:t>
      </w:r>
      <w:r>
        <w:rPr>
          <w:spacing w:val="-3"/>
        </w:rPr>
        <w:t>igual </w:t>
      </w:r>
      <w:r>
        <w:rPr/>
        <w:t>que </w:t>
      </w:r>
      <w:r>
        <w:rPr>
          <w:spacing w:val="-3"/>
        </w:rPr>
        <w:t>cero. Así, </w:t>
      </w:r>
      <w:r>
        <w:rPr/>
        <w:t>el </w:t>
      </w:r>
      <w:r>
        <w:rPr>
          <w:spacing w:val="-3"/>
        </w:rPr>
        <w:t>efecto del subsidio </w:t>
      </w:r>
      <w:r>
        <w:rPr/>
        <w:t>a la </w:t>
      </w:r>
      <w:r>
        <w:rPr>
          <w:spacing w:val="-3"/>
        </w:rPr>
        <w:t>exportación cuando </w:t>
      </w:r>
      <w:r>
        <w:rPr/>
        <w:t>el </w:t>
      </w:r>
      <w:r>
        <w:rPr>
          <w:spacing w:val="-3"/>
        </w:rPr>
        <w:t>otro país responde con</w:t>
      </w:r>
      <w:r>
        <w:rPr>
          <w:spacing w:val="138"/>
        </w:rPr>
        <w:t> </w:t>
      </w:r>
      <w:r>
        <w:rPr/>
        <w:t>los dos </w:t>
      </w:r>
      <w:r>
        <w:rPr>
          <w:spacing w:val="-3"/>
        </w:rPr>
        <w:t>instrumentos mencionados tiende </w:t>
      </w:r>
      <w:r>
        <w:rPr/>
        <w:t>a ser </w:t>
      </w:r>
      <w:r>
        <w:rPr>
          <w:spacing w:val="-3"/>
        </w:rPr>
        <w:t>favorable</w:t>
      </w:r>
      <w:r>
        <w:rPr>
          <w:spacing w:val="138"/>
        </w:rPr>
        <w:t> </w:t>
      </w:r>
      <w:r>
        <w:rPr>
          <w:spacing w:val="-3"/>
        </w:rPr>
        <w:t>sobre  </w:t>
      </w:r>
      <w:r>
        <w:rPr/>
        <w:t>el  </w:t>
      </w:r>
      <w:r>
        <w:rPr>
          <w:spacing w:val="-3"/>
        </w:rPr>
        <w:t>bienestar  extranjero  (cuando  </w:t>
      </w:r>
      <w:r>
        <w:rPr/>
        <w:t>la </w:t>
      </w:r>
      <w:r>
        <w:rPr>
          <w:spacing w:val="-3"/>
        </w:rPr>
        <w:t>demanda  </w:t>
      </w:r>
      <w:r>
        <w:rPr/>
        <w:t>no</w:t>
      </w:r>
      <w:r>
        <w:rPr>
          <w:spacing w:val="77"/>
        </w:rPr>
        <w:t> </w:t>
      </w:r>
      <w:r>
        <w:rPr>
          <w:spacing w:val="-3"/>
        </w:rPr>
        <w:t>es</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line="316" w:lineRule="auto" w:before="77"/>
        <w:ind w:left="192" w:right="109"/>
        <w:jc w:val="both"/>
      </w:pPr>
      <w:r>
        <w:rPr/>
        <w:t>lineal). A pesar de la respuesta, el subsidio a la exportación sigue siendo favorable para quien lo aplica. En definitiva, la posibilidad de respuesta no elimina el argumento de Brander y Spencer en este caso.</w:t>
      </w:r>
    </w:p>
    <w:p>
      <w:pPr>
        <w:pStyle w:val="BodyText"/>
        <w:spacing w:before="9"/>
        <w:rPr>
          <w:sz w:val="31"/>
        </w:rPr>
      </w:pPr>
    </w:p>
    <w:p>
      <w:pPr>
        <w:pStyle w:val="BodyText"/>
        <w:spacing w:line="316" w:lineRule="auto" w:before="1"/>
        <w:ind w:left="192" w:right="109"/>
        <w:jc w:val="both"/>
      </w:pPr>
      <w:r>
        <w:rPr/>
        <w:t>De </w:t>
      </w:r>
      <w:r>
        <w:rPr>
          <w:spacing w:val="-3"/>
        </w:rPr>
        <w:t>esta forma, cuando </w:t>
      </w:r>
      <w:r>
        <w:rPr/>
        <w:t>la </w:t>
      </w:r>
      <w:r>
        <w:rPr>
          <w:spacing w:val="-3"/>
        </w:rPr>
        <w:t>demanda </w:t>
      </w:r>
      <w:r>
        <w:rPr/>
        <w:t>no es </w:t>
      </w:r>
      <w:r>
        <w:rPr>
          <w:spacing w:val="-3"/>
        </w:rPr>
        <w:t>lineal, ambos países mejoran </w:t>
      </w:r>
      <w:r>
        <w:rPr/>
        <w:t>en el </w:t>
      </w:r>
      <w:r>
        <w:rPr>
          <w:spacing w:val="-3"/>
        </w:rPr>
        <w:t>juego anterior cuando </w:t>
      </w:r>
      <w:r>
        <w:rPr/>
        <w:t>se </w:t>
      </w:r>
      <w:r>
        <w:rPr>
          <w:spacing w:val="-3"/>
        </w:rPr>
        <w:t>incrementa  el subsidio extranjero </w:t>
      </w:r>
      <w:r>
        <w:rPr/>
        <w:t>a la </w:t>
      </w:r>
      <w:r>
        <w:rPr>
          <w:spacing w:val="-3"/>
        </w:rPr>
        <w:t>exportación. </w:t>
      </w:r>
      <w:r>
        <w:rPr/>
        <w:t>En el </w:t>
      </w:r>
      <w:r>
        <w:rPr>
          <w:spacing w:val="-3"/>
        </w:rPr>
        <w:t>caso </w:t>
      </w:r>
      <w:r>
        <w:rPr/>
        <w:t>de </w:t>
      </w:r>
      <w:r>
        <w:rPr>
          <w:spacing w:val="-3"/>
        </w:rPr>
        <w:t>demandas lineales, </w:t>
      </w:r>
      <w:r>
        <w:rPr/>
        <w:t>el </w:t>
      </w:r>
      <w:r>
        <w:rPr>
          <w:spacing w:val="-3"/>
        </w:rPr>
        <w:t>subsidio extranjero óptimo será nulo.</w:t>
      </w:r>
    </w:p>
    <w:p>
      <w:pPr>
        <w:pStyle w:val="BodyText"/>
        <w:spacing w:before="9"/>
        <w:rPr>
          <w:sz w:val="31"/>
        </w:rPr>
      </w:pPr>
    </w:p>
    <w:p>
      <w:pPr>
        <w:pStyle w:val="BodyText"/>
        <w:spacing w:line="316" w:lineRule="auto" w:before="1"/>
        <w:ind w:left="192" w:right="109"/>
        <w:jc w:val="both"/>
      </w:pPr>
      <w:r>
        <w:rPr/>
        <w:t>Si la </w:t>
      </w:r>
      <w:r>
        <w:rPr>
          <w:spacing w:val="-3"/>
        </w:rPr>
        <w:t>respuesta nacional únicamente </w:t>
      </w:r>
      <w:r>
        <w:rPr/>
        <w:t>se </w:t>
      </w:r>
      <w:r>
        <w:rPr>
          <w:spacing w:val="-3"/>
        </w:rPr>
        <w:t>lleva cabo </w:t>
      </w:r>
      <w:r>
        <w:rPr/>
        <w:t>con </w:t>
      </w:r>
      <w:r>
        <w:rPr>
          <w:spacing w:val="-3"/>
        </w:rPr>
        <w:t>un arancel </w:t>
      </w:r>
      <w:r>
        <w:rPr/>
        <w:t>a la </w:t>
      </w:r>
      <w:r>
        <w:rPr>
          <w:spacing w:val="-3"/>
        </w:rPr>
        <w:t>importación </w:t>
      </w:r>
      <w:r>
        <w:rPr/>
        <w:t>sin </w:t>
      </w:r>
      <w:r>
        <w:rPr>
          <w:spacing w:val="-3"/>
        </w:rPr>
        <w:t>hacer </w:t>
      </w:r>
      <w:r>
        <w:rPr/>
        <w:t>uso de los </w:t>
      </w:r>
      <w:r>
        <w:rPr>
          <w:spacing w:val="-3"/>
        </w:rPr>
        <w:t>subsidios </w:t>
      </w:r>
      <w:r>
        <w:rPr/>
        <w:t>a </w:t>
      </w:r>
      <w:r>
        <w:rPr>
          <w:spacing w:val="-3"/>
        </w:rPr>
        <w:t>la producción, nuevamente </w:t>
      </w:r>
      <w:r>
        <w:rPr/>
        <w:t>se </w:t>
      </w:r>
      <w:r>
        <w:rPr>
          <w:spacing w:val="-3"/>
        </w:rPr>
        <w:t>demuestra </w:t>
      </w:r>
      <w:r>
        <w:rPr/>
        <w:t>que </w:t>
      </w:r>
      <w:r>
        <w:rPr>
          <w:spacing w:val="-3"/>
        </w:rPr>
        <w:t>mejora </w:t>
      </w:r>
      <w:r>
        <w:rPr/>
        <w:t>el </w:t>
      </w:r>
      <w:r>
        <w:rPr>
          <w:spacing w:val="-3"/>
        </w:rPr>
        <w:t>bienestar nacional ante </w:t>
      </w:r>
      <w:r>
        <w:rPr/>
        <w:t>el </w:t>
      </w:r>
      <w:r>
        <w:rPr>
          <w:spacing w:val="-3"/>
        </w:rPr>
        <w:t>subsidio extranjero </w:t>
      </w:r>
      <w:r>
        <w:rPr/>
        <w:t>a la </w:t>
      </w:r>
      <w:r>
        <w:rPr>
          <w:spacing w:val="-3"/>
        </w:rPr>
        <w:t>exportación. La respuesta </w:t>
      </w:r>
      <w:r>
        <w:rPr/>
        <w:t>del </w:t>
      </w:r>
      <w:r>
        <w:rPr>
          <w:spacing w:val="-3"/>
        </w:rPr>
        <w:t>arancel compensatorio óptimo </w:t>
      </w:r>
      <w:r>
        <w:rPr/>
        <w:t>del </w:t>
      </w:r>
      <w:r>
        <w:rPr>
          <w:spacing w:val="-3"/>
        </w:rPr>
        <w:t>subsidio extranjero tiene </w:t>
      </w:r>
      <w:r>
        <w:rPr/>
        <w:t>un </w:t>
      </w:r>
      <w:r>
        <w:rPr>
          <w:spacing w:val="-3"/>
        </w:rPr>
        <w:t>signo ambiguo. Collie obtuvo dt/de&lt;1 que indica </w:t>
      </w:r>
      <w:r>
        <w:rPr/>
        <w:t>que el </w:t>
      </w:r>
      <w:r>
        <w:rPr>
          <w:spacing w:val="-3"/>
        </w:rPr>
        <w:t>arancel óptimo nacional nunca compensa completamente </w:t>
      </w:r>
      <w:r>
        <w:rPr/>
        <w:t>el </w:t>
      </w:r>
      <w:r>
        <w:rPr>
          <w:spacing w:val="-3"/>
        </w:rPr>
        <w:t>subsidio extranjero </w:t>
      </w:r>
      <w:r>
        <w:rPr/>
        <w:t>a la </w:t>
      </w:r>
      <w:r>
        <w:rPr>
          <w:spacing w:val="-3"/>
        </w:rPr>
        <w:t>exportación. En cuanto </w:t>
      </w:r>
      <w:r>
        <w:rPr/>
        <w:t>al </w:t>
      </w:r>
      <w:r>
        <w:rPr>
          <w:spacing w:val="-3"/>
        </w:rPr>
        <w:t>efecto </w:t>
      </w:r>
      <w:r>
        <w:rPr/>
        <w:t>de </w:t>
      </w:r>
      <w:r>
        <w:rPr>
          <w:spacing w:val="-3"/>
        </w:rPr>
        <w:t>éste sobre </w:t>
      </w:r>
      <w:r>
        <w:rPr/>
        <w:t>el </w:t>
      </w:r>
      <w:r>
        <w:rPr>
          <w:spacing w:val="-3"/>
        </w:rPr>
        <w:t>bienestar extranjero (cuando </w:t>
      </w:r>
      <w:r>
        <w:rPr/>
        <w:t>el </w:t>
      </w:r>
      <w:r>
        <w:rPr>
          <w:spacing w:val="-3"/>
        </w:rPr>
        <w:t>gobierno nacional responde </w:t>
      </w:r>
      <w:r>
        <w:rPr/>
        <w:t>con un </w:t>
      </w:r>
      <w:r>
        <w:rPr>
          <w:spacing w:val="-3"/>
        </w:rPr>
        <w:t>arancel óptimo) será ambiguo, </w:t>
      </w:r>
      <w:r>
        <w:rPr/>
        <w:t>de </w:t>
      </w:r>
      <w:r>
        <w:rPr>
          <w:spacing w:val="-3"/>
        </w:rPr>
        <w:t>modo </w:t>
      </w:r>
      <w:r>
        <w:rPr/>
        <w:t>que la </w:t>
      </w:r>
      <w:r>
        <w:rPr>
          <w:spacing w:val="-3"/>
        </w:rPr>
        <w:t>política extranjera óptima en</w:t>
      </w:r>
      <w:r>
        <w:rPr>
          <w:spacing w:val="138"/>
        </w:rPr>
        <w:t> </w:t>
      </w:r>
      <w:r>
        <w:rPr>
          <w:spacing w:val="-3"/>
        </w:rPr>
        <w:t>este caso podría </w:t>
      </w:r>
      <w:r>
        <w:rPr/>
        <w:t>ser un </w:t>
      </w:r>
      <w:r>
        <w:rPr>
          <w:spacing w:val="-3"/>
        </w:rPr>
        <w:t>impuesto </w:t>
      </w:r>
      <w:r>
        <w:rPr/>
        <w:t>a la </w:t>
      </w:r>
      <w:r>
        <w:rPr>
          <w:spacing w:val="-3"/>
        </w:rPr>
        <w:t>exportación. </w:t>
      </w:r>
      <w:r>
        <w:rPr/>
        <w:t>De </w:t>
      </w:r>
      <w:r>
        <w:rPr>
          <w:spacing w:val="-3"/>
        </w:rPr>
        <w:t>aquí</w:t>
      </w:r>
      <w:r>
        <w:rPr>
          <w:spacing w:val="138"/>
        </w:rPr>
        <w:t> </w:t>
      </w:r>
      <w:r>
        <w:rPr/>
        <w:t>se </w:t>
      </w:r>
      <w:r>
        <w:rPr>
          <w:spacing w:val="-3"/>
        </w:rPr>
        <w:t>deduce </w:t>
      </w:r>
      <w:r>
        <w:rPr/>
        <w:t>que el </w:t>
      </w:r>
      <w:r>
        <w:rPr>
          <w:spacing w:val="-3"/>
        </w:rPr>
        <w:t>argumento </w:t>
      </w:r>
      <w:r>
        <w:rPr/>
        <w:t>de </w:t>
      </w:r>
      <w:r>
        <w:rPr>
          <w:spacing w:val="-3"/>
        </w:rPr>
        <w:t>Brander </w:t>
      </w:r>
      <w:r>
        <w:rPr/>
        <w:t>y </w:t>
      </w:r>
      <w:r>
        <w:rPr>
          <w:spacing w:val="-3"/>
        </w:rPr>
        <w:t>Spencer para el</w:t>
      </w:r>
      <w:r>
        <w:rPr>
          <w:spacing w:val="138"/>
        </w:rPr>
        <w:t> </w:t>
      </w:r>
      <w:r>
        <w:rPr>
          <w:spacing w:val="-3"/>
        </w:rPr>
        <w:t>subsidio </w:t>
      </w:r>
      <w:r>
        <w:rPr/>
        <w:t>no se </w:t>
      </w:r>
      <w:r>
        <w:rPr>
          <w:spacing w:val="-3"/>
        </w:rPr>
        <w:t>mantendría </w:t>
      </w:r>
      <w:r>
        <w:rPr/>
        <w:t>en </w:t>
      </w:r>
      <w:r>
        <w:rPr>
          <w:spacing w:val="-3"/>
        </w:rPr>
        <w:t>este</w:t>
      </w:r>
      <w:r>
        <w:rPr>
          <w:spacing w:val="-24"/>
        </w:rPr>
        <w:t> </w:t>
      </w:r>
      <w:r>
        <w:rPr>
          <w:spacing w:val="-3"/>
        </w:rPr>
        <w:t>caso.</w:t>
      </w:r>
    </w:p>
    <w:p>
      <w:pPr>
        <w:pStyle w:val="BodyText"/>
        <w:spacing w:before="9"/>
        <w:rPr>
          <w:sz w:val="31"/>
        </w:rPr>
      </w:pPr>
    </w:p>
    <w:p>
      <w:pPr>
        <w:pStyle w:val="BodyText"/>
        <w:spacing w:line="316" w:lineRule="auto" w:before="1"/>
        <w:ind w:left="192" w:right="109"/>
        <w:jc w:val="both"/>
      </w:pPr>
      <w:r>
        <w:rPr/>
        <w:t>Por </w:t>
      </w:r>
      <w:r>
        <w:rPr>
          <w:spacing w:val="-3"/>
        </w:rPr>
        <w:t>tanto, </w:t>
      </w:r>
      <w:r>
        <w:rPr/>
        <w:t>el </w:t>
      </w:r>
      <w:r>
        <w:rPr>
          <w:spacing w:val="-3"/>
        </w:rPr>
        <w:t>resultado </w:t>
      </w:r>
      <w:r>
        <w:rPr/>
        <w:t>de </w:t>
      </w:r>
      <w:r>
        <w:rPr>
          <w:spacing w:val="-3"/>
        </w:rPr>
        <w:t>Brander </w:t>
      </w:r>
      <w:r>
        <w:rPr/>
        <w:t>y </w:t>
      </w:r>
      <w:r>
        <w:rPr>
          <w:spacing w:val="-3"/>
        </w:rPr>
        <w:t>Spencer únicamente se</w:t>
      </w:r>
      <w:r>
        <w:rPr>
          <w:spacing w:val="138"/>
        </w:rPr>
        <w:t> </w:t>
      </w:r>
      <w:r>
        <w:rPr>
          <w:spacing w:val="-3"/>
        </w:rPr>
        <w:t>mantiene cuando </w:t>
      </w:r>
      <w:r>
        <w:rPr/>
        <w:t>un </w:t>
      </w:r>
      <w:r>
        <w:rPr>
          <w:spacing w:val="-3"/>
        </w:rPr>
        <w:t>país responde (ante </w:t>
      </w:r>
      <w:r>
        <w:rPr/>
        <w:t>un </w:t>
      </w:r>
      <w:r>
        <w:rPr>
          <w:spacing w:val="-3"/>
        </w:rPr>
        <w:t>subsidio </w:t>
      </w:r>
      <w:r>
        <w:rPr/>
        <w:t>a </w:t>
      </w:r>
      <w:r>
        <w:rPr>
          <w:spacing w:val="-3"/>
        </w:rPr>
        <w:t>la</w:t>
      </w:r>
      <w:r>
        <w:rPr>
          <w:spacing w:val="138"/>
        </w:rPr>
        <w:t> </w:t>
      </w:r>
      <w:r>
        <w:rPr>
          <w:spacing w:val="-3"/>
        </w:rPr>
        <w:t>exportación extranjero) </w:t>
      </w:r>
      <w:r>
        <w:rPr/>
        <w:t>con un </w:t>
      </w:r>
      <w:r>
        <w:rPr>
          <w:spacing w:val="-3"/>
        </w:rPr>
        <w:t>arancel </w:t>
      </w:r>
      <w:r>
        <w:rPr/>
        <w:t>y un </w:t>
      </w:r>
      <w:r>
        <w:rPr>
          <w:spacing w:val="-3"/>
        </w:rPr>
        <w:t>subsidio </w:t>
      </w:r>
      <w:r>
        <w:rPr/>
        <w:t>a </w:t>
      </w:r>
      <w:r>
        <w:rPr>
          <w:spacing w:val="-3"/>
        </w:rPr>
        <w:t>la producción, pero </w:t>
      </w:r>
      <w:r>
        <w:rPr/>
        <w:t>se </w:t>
      </w:r>
      <w:r>
        <w:rPr>
          <w:spacing w:val="-3"/>
        </w:rPr>
        <w:t>diluye cuando </w:t>
      </w:r>
      <w:r>
        <w:rPr/>
        <w:t>la </w:t>
      </w:r>
      <w:r>
        <w:rPr>
          <w:spacing w:val="-3"/>
        </w:rPr>
        <w:t>respuesta solo</w:t>
      </w:r>
      <w:r>
        <w:rPr>
          <w:spacing w:val="138"/>
        </w:rPr>
        <w:t> </w:t>
      </w:r>
      <w:r>
        <w:rPr>
          <w:spacing w:val="-3"/>
        </w:rPr>
        <w:t>incorpora </w:t>
      </w:r>
      <w:r>
        <w:rPr/>
        <w:t>el</w:t>
      </w:r>
      <w:r>
        <w:rPr>
          <w:spacing w:val="-7"/>
        </w:rPr>
        <w:t> </w:t>
      </w:r>
      <w:r>
        <w:rPr>
          <w:spacing w:val="-3"/>
        </w:rPr>
        <w:t>arancel.</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6"/>
        <w:rPr>
          <w:sz w:val="20"/>
        </w:rPr>
      </w:pPr>
    </w:p>
    <w:p>
      <w:pPr>
        <w:pStyle w:val="Heading1"/>
        <w:spacing w:before="76"/>
      </w:pPr>
      <w:bookmarkStart w:name="II.3.2.2. Productos diferenciados" w:id="29"/>
      <w:bookmarkEnd w:id="29"/>
      <w:r>
        <w:rPr>
          <w:b w:val="0"/>
        </w:rPr>
      </w:r>
      <w:r>
        <w:rPr/>
        <w:t>-Integración vertical de las empresas.</w:t>
      </w:r>
    </w:p>
    <w:p>
      <w:pPr>
        <w:pStyle w:val="BodyText"/>
        <w:rPr>
          <w:b/>
        </w:rPr>
      </w:pPr>
    </w:p>
    <w:p>
      <w:pPr>
        <w:pStyle w:val="BodyText"/>
        <w:spacing w:line="316" w:lineRule="auto" w:before="178"/>
        <w:ind w:left="192" w:right="108"/>
        <w:jc w:val="both"/>
      </w:pPr>
      <w:r>
        <w:rPr>
          <w:spacing w:val="-3"/>
        </w:rPr>
        <w:t>Igual </w:t>
      </w:r>
      <w:r>
        <w:rPr/>
        <w:t>que en el </w:t>
      </w:r>
      <w:r>
        <w:rPr>
          <w:spacing w:val="-3"/>
        </w:rPr>
        <w:t>caso </w:t>
      </w:r>
      <w:r>
        <w:rPr/>
        <w:t>de los </w:t>
      </w:r>
      <w:r>
        <w:rPr>
          <w:spacing w:val="-3"/>
        </w:rPr>
        <w:t>aranceles </w:t>
      </w:r>
      <w:r>
        <w:rPr/>
        <w:t>a la </w:t>
      </w:r>
      <w:r>
        <w:rPr>
          <w:spacing w:val="-3"/>
        </w:rPr>
        <w:t>importación, una </w:t>
      </w:r>
      <w:r>
        <w:rPr/>
        <w:t>de las </w:t>
      </w:r>
      <w:r>
        <w:rPr>
          <w:spacing w:val="-3"/>
        </w:rPr>
        <w:t>líneas </w:t>
      </w:r>
      <w:r>
        <w:rPr/>
        <w:t>más </w:t>
      </w:r>
      <w:r>
        <w:rPr>
          <w:spacing w:val="-3"/>
        </w:rPr>
        <w:t>novedosas </w:t>
      </w:r>
      <w:r>
        <w:rPr/>
        <w:t>en el </w:t>
      </w:r>
      <w:r>
        <w:rPr>
          <w:spacing w:val="-3"/>
        </w:rPr>
        <w:t>análisis </w:t>
      </w:r>
      <w:r>
        <w:rPr/>
        <w:t>de los </w:t>
      </w:r>
      <w:r>
        <w:rPr>
          <w:spacing w:val="-3"/>
        </w:rPr>
        <w:t>subsidios  </w:t>
      </w:r>
      <w:r>
        <w:rPr/>
        <w:t>a la </w:t>
      </w:r>
      <w:r>
        <w:rPr>
          <w:spacing w:val="-3"/>
        </w:rPr>
        <w:t>exportación consiste </w:t>
      </w:r>
      <w:r>
        <w:rPr/>
        <w:t>en la </w:t>
      </w:r>
      <w:r>
        <w:rPr>
          <w:spacing w:val="-3"/>
        </w:rPr>
        <w:t>introducción </w:t>
      </w:r>
      <w:r>
        <w:rPr/>
        <w:t>de </w:t>
      </w:r>
      <w:r>
        <w:rPr>
          <w:spacing w:val="-3"/>
        </w:rPr>
        <w:t>la</w:t>
      </w:r>
      <w:r>
        <w:rPr>
          <w:spacing w:val="138"/>
        </w:rPr>
        <w:t> </w:t>
      </w:r>
      <w:r>
        <w:rPr>
          <w:spacing w:val="-3"/>
        </w:rPr>
        <w:t>integración vertical </w:t>
      </w:r>
      <w:r>
        <w:rPr/>
        <w:t>de las </w:t>
      </w:r>
      <w:r>
        <w:rPr>
          <w:spacing w:val="-3"/>
        </w:rPr>
        <w:t>empresas. </w:t>
      </w:r>
      <w:r>
        <w:rPr/>
        <w:t>El </w:t>
      </w:r>
      <w:r>
        <w:rPr>
          <w:spacing w:val="-3"/>
        </w:rPr>
        <w:t>modelo </w:t>
      </w:r>
      <w:r>
        <w:rPr/>
        <w:t>de </w:t>
      </w:r>
      <w:r>
        <w:rPr>
          <w:spacing w:val="-3"/>
        </w:rPr>
        <w:t>Spencer </w:t>
      </w:r>
      <w:r>
        <w:rPr/>
        <w:t>y </w:t>
      </w:r>
      <w:r>
        <w:rPr>
          <w:spacing w:val="-3"/>
        </w:rPr>
        <w:t>Jones (1991, 1992) </w:t>
      </w:r>
      <w:r>
        <w:rPr/>
        <w:t>fue </w:t>
      </w:r>
      <w:r>
        <w:rPr>
          <w:spacing w:val="-3"/>
        </w:rPr>
        <w:t>descrito </w:t>
      </w:r>
      <w:r>
        <w:rPr/>
        <w:t>en el </w:t>
      </w:r>
      <w:r>
        <w:rPr>
          <w:spacing w:val="-3"/>
        </w:rPr>
        <w:t>epígrafe anterior</w:t>
      </w:r>
      <w:r>
        <w:rPr>
          <w:spacing w:val="138"/>
        </w:rPr>
        <w:t> </w:t>
      </w:r>
      <w:r>
        <w:rPr>
          <w:spacing w:val="-3"/>
        </w:rPr>
        <w:t>dedicado </w:t>
      </w:r>
      <w:r>
        <w:rPr/>
        <w:t>a los </w:t>
      </w:r>
      <w:r>
        <w:rPr>
          <w:spacing w:val="-3"/>
        </w:rPr>
        <w:t>aranceles. Aquí únicamente </w:t>
      </w:r>
      <w:r>
        <w:rPr/>
        <w:t>se </w:t>
      </w:r>
      <w:r>
        <w:rPr>
          <w:spacing w:val="-3"/>
        </w:rPr>
        <w:t>comentan los resultados </w:t>
      </w:r>
      <w:r>
        <w:rPr/>
        <w:t>de su </w:t>
      </w:r>
      <w:r>
        <w:rPr>
          <w:spacing w:val="-3"/>
        </w:rPr>
        <w:t>análisis relativo </w:t>
      </w:r>
      <w:r>
        <w:rPr/>
        <w:t>a la </w:t>
      </w:r>
      <w:r>
        <w:rPr>
          <w:spacing w:val="-3"/>
        </w:rPr>
        <w:t>aplicación de subsidios </w:t>
      </w:r>
      <w:r>
        <w:rPr/>
        <w:t>a la </w:t>
      </w:r>
      <w:r>
        <w:rPr>
          <w:spacing w:val="-3"/>
        </w:rPr>
        <w:t>exportación </w:t>
      </w:r>
      <w:r>
        <w:rPr/>
        <w:t>de </w:t>
      </w:r>
      <w:r>
        <w:rPr>
          <w:spacing w:val="-3"/>
        </w:rPr>
        <w:t>inputs </w:t>
      </w:r>
      <w:r>
        <w:rPr/>
        <w:t>y </w:t>
      </w:r>
      <w:r>
        <w:rPr>
          <w:spacing w:val="-3"/>
        </w:rPr>
        <w:t>bienes finales por parte </w:t>
      </w:r>
      <w:r>
        <w:rPr/>
        <w:t>del </w:t>
      </w:r>
      <w:r>
        <w:rPr>
          <w:spacing w:val="-3"/>
        </w:rPr>
        <w:t>país exportador </w:t>
      </w:r>
      <w:r>
        <w:rPr/>
        <w:t>de</w:t>
      </w:r>
      <w:r>
        <w:rPr>
          <w:spacing w:val="-16"/>
        </w:rPr>
        <w:t> </w:t>
      </w:r>
      <w:r>
        <w:rPr>
          <w:spacing w:val="-3"/>
        </w:rPr>
        <w:t>inputs.</w:t>
      </w:r>
    </w:p>
    <w:p>
      <w:pPr>
        <w:pStyle w:val="BodyText"/>
        <w:spacing w:before="9"/>
        <w:rPr>
          <w:sz w:val="31"/>
        </w:rPr>
      </w:pPr>
    </w:p>
    <w:p>
      <w:pPr>
        <w:pStyle w:val="BodyText"/>
        <w:spacing w:line="316" w:lineRule="auto" w:before="1"/>
        <w:ind w:left="192" w:right="109"/>
        <w:jc w:val="both"/>
      </w:pPr>
      <w:r>
        <w:rPr>
          <w:spacing w:val="-3"/>
        </w:rPr>
        <w:t>Spencer </w:t>
      </w:r>
      <w:r>
        <w:rPr/>
        <w:t>y </w:t>
      </w:r>
      <w:r>
        <w:rPr>
          <w:spacing w:val="-3"/>
        </w:rPr>
        <w:t>Jones (1991) obtuvieron </w:t>
      </w:r>
      <w:r>
        <w:rPr/>
        <w:t>que </w:t>
      </w:r>
      <w:r>
        <w:rPr>
          <w:spacing w:val="-3"/>
        </w:rPr>
        <w:t>para </w:t>
      </w:r>
      <w:r>
        <w:rPr/>
        <w:t>el </w:t>
      </w:r>
      <w:r>
        <w:rPr>
          <w:spacing w:val="-3"/>
        </w:rPr>
        <w:t>país</w:t>
      </w:r>
      <w:r>
        <w:rPr>
          <w:spacing w:val="138"/>
        </w:rPr>
        <w:t> </w:t>
      </w:r>
      <w:r>
        <w:rPr>
          <w:spacing w:val="-3"/>
        </w:rPr>
        <w:t>exportador </w:t>
      </w:r>
      <w:r>
        <w:rPr/>
        <w:t>es </w:t>
      </w:r>
      <w:r>
        <w:rPr>
          <w:spacing w:val="-3"/>
        </w:rPr>
        <w:t>óptimo gravar </w:t>
      </w:r>
      <w:r>
        <w:rPr/>
        <w:t>con un </w:t>
      </w:r>
      <w:r>
        <w:rPr>
          <w:spacing w:val="-3"/>
        </w:rPr>
        <w:t>impuesto </w:t>
      </w:r>
      <w:r>
        <w:rPr/>
        <w:t>a la </w:t>
      </w:r>
      <w:r>
        <w:rPr>
          <w:spacing w:val="-3"/>
        </w:rPr>
        <w:t>exportación </w:t>
      </w:r>
      <w:r>
        <w:rPr/>
        <w:t>el </w:t>
      </w:r>
      <w:r>
        <w:rPr>
          <w:spacing w:val="-3"/>
        </w:rPr>
        <w:t>input </w:t>
      </w:r>
      <w:r>
        <w:rPr/>
        <w:t>y el </w:t>
      </w:r>
      <w:r>
        <w:rPr>
          <w:spacing w:val="-3"/>
        </w:rPr>
        <w:t>bien final </w:t>
      </w:r>
      <w:r>
        <w:rPr/>
        <w:t>si el </w:t>
      </w:r>
      <w:r>
        <w:rPr>
          <w:spacing w:val="-3"/>
        </w:rPr>
        <w:t>margen </w:t>
      </w:r>
      <w:r>
        <w:rPr/>
        <w:t>de </w:t>
      </w:r>
      <w:r>
        <w:rPr>
          <w:spacing w:val="-3"/>
        </w:rPr>
        <w:t>beneficios es superior </w:t>
      </w:r>
      <w:r>
        <w:rPr/>
        <w:t>en la </w:t>
      </w:r>
      <w:r>
        <w:rPr>
          <w:spacing w:val="-3"/>
        </w:rPr>
        <w:t>exportación </w:t>
      </w:r>
      <w:r>
        <w:rPr/>
        <w:t>de </w:t>
      </w:r>
      <w:r>
        <w:rPr>
          <w:spacing w:val="-3"/>
        </w:rPr>
        <w:t>inputs </w:t>
      </w:r>
      <w:r>
        <w:rPr/>
        <w:t>que en la </w:t>
      </w:r>
      <w:r>
        <w:rPr>
          <w:spacing w:val="-3"/>
        </w:rPr>
        <w:t>exportación</w:t>
      </w:r>
      <w:r>
        <w:rPr>
          <w:spacing w:val="138"/>
        </w:rPr>
        <w:t> </w:t>
      </w:r>
      <w:r>
        <w:rPr/>
        <w:t>de </w:t>
      </w:r>
      <w:r>
        <w:rPr>
          <w:spacing w:val="-3"/>
        </w:rPr>
        <w:t>bienes finales. </w:t>
      </w:r>
      <w:r>
        <w:rPr/>
        <w:t>Por el </w:t>
      </w:r>
      <w:r>
        <w:rPr>
          <w:spacing w:val="-3"/>
        </w:rPr>
        <w:t>contrario, </w:t>
      </w:r>
      <w:r>
        <w:rPr/>
        <w:t>la </w:t>
      </w:r>
      <w:r>
        <w:rPr>
          <w:spacing w:val="-3"/>
        </w:rPr>
        <w:t>política óptima será </w:t>
      </w:r>
      <w:r>
        <w:rPr/>
        <w:t>la de </w:t>
      </w:r>
      <w:r>
        <w:rPr>
          <w:spacing w:val="-3"/>
        </w:rPr>
        <w:t>subsidiar </w:t>
      </w:r>
      <w:r>
        <w:rPr/>
        <w:t>a </w:t>
      </w:r>
      <w:r>
        <w:rPr>
          <w:spacing w:val="-3"/>
        </w:rPr>
        <w:t>ambos cuando </w:t>
      </w:r>
      <w:r>
        <w:rPr/>
        <w:t>el </w:t>
      </w:r>
      <w:r>
        <w:rPr>
          <w:spacing w:val="-3"/>
        </w:rPr>
        <w:t>margen </w:t>
      </w:r>
      <w:r>
        <w:rPr/>
        <w:t>de </w:t>
      </w:r>
      <w:r>
        <w:rPr>
          <w:spacing w:val="-3"/>
        </w:rPr>
        <w:t>beneficios </w:t>
      </w:r>
      <w:r>
        <w:rPr/>
        <w:t>de </w:t>
      </w:r>
      <w:r>
        <w:rPr>
          <w:spacing w:val="-3"/>
        </w:rPr>
        <w:t>la exportación </w:t>
      </w:r>
      <w:r>
        <w:rPr/>
        <w:t>de los </w:t>
      </w:r>
      <w:r>
        <w:rPr>
          <w:spacing w:val="-3"/>
        </w:rPr>
        <w:t>inputs </w:t>
      </w:r>
      <w:r>
        <w:rPr/>
        <w:t>es </w:t>
      </w:r>
      <w:r>
        <w:rPr>
          <w:spacing w:val="-3"/>
        </w:rPr>
        <w:t>inferior </w:t>
      </w:r>
      <w:r>
        <w:rPr/>
        <w:t>al de los </w:t>
      </w:r>
      <w:r>
        <w:rPr>
          <w:spacing w:val="-3"/>
        </w:rPr>
        <w:t>bienes finales. Esto último ocurre </w:t>
      </w:r>
      <w:r>
        <w:rPr/>
        <w:t>con </w:t>
      </w:r>
      <w:r>
        <w:rPr>
          <w:spacing w:val="-3"/>
        </w:rPr>
        <w:t>mayor probabilidad </w:t>
      </w:r>
      <w:r>
        <w:rPr/>
        <w:t>si </w:t>
      </w:r>
      <w:r>
        <w:rPr>
          <w:spacing w:val="-3"/>
        </w:rPr>
        <w:t>la respuesta </w:t>
      </w:r>
      <w:r>
        <w:rPr/>
        <w:t>de la </w:t>
      </w:r>
      <w:r>
        <w:rPr>
          <w:spacing w:val="-3"/>
        </w:rPr>
        <w:t>producción </w:t>
      </w:r>
      <w:r>
        <w:rPr/>
        <w:t>del </w:t>
      </w:r>
      <w:r>
        <w:rPr>
          <w:spacing w:val="-3"/>
        </w:rPr>
        <w:t>input </w:t>
      </w:r>
      <w:r>
        <w:rPr/>
        <w:t>del </w:t>
      </w:r>
      <w:r>
        <w:rPr>
          <w:spacing w:val="-3"/>
        </w:rPr>
        <w:t>otro país ante aumentos </w:t>
      </w:r>
      <w:r>
        <w:rPr/>
        <w:t>del </w:t>
      </w:r>
      <w:r>
        <w:rPr>
          <w:spacing w:val="-3"/>
        </w:rPr>
        <w:t>precio </w:t>
      </w:r>
      <w:r>
        <w:rPr/>
        <w:t>del </w:t>
      </w:r>
      <w:r>
        <w:rPr>
          <w:spacing w:val="-3"/>
        </w:rPr>
        <w:t>input exportado fuera</w:t>
      </w:r>
      <w:r>
        <w:rPr>
          <w:spacing w:val="-20"/>
        </w:rPr>
        <w:t> </w:t>
      </w:r>
      <w:r>
        <w:rPr>
          <w:spacing w:val="-3"/>
        </w:rPr>
        <w:t>grande.</w:t>
      </w:r>
    </w:p>
    <w:p>
      <w:pPr>
        <w:pStyle w:val="BodyText"/>
        <w:spacing w:before="7"/>
        <w:rPr>
          <w:sz w:val="31"/>
        </w:rPr>
      </w:pPr>
    </w:p>
    <w:p>
      <w:pPr>
        <w:pStyle w:val="Heading1"/>
        <w:numPr>
          <w:ilvl w:val="3"/>
          <w:numId w:val="14"/>
        </w:numPr>
        <w:tabs>
          <w:tab w:pos="1610" w:val="left" w:leader="none"/>
        </w:tabs>
        <w:spacing w:line="240" w:lineRule="auto" w:before="0" w:after="0"/>
        <w:ind w:left="1609" w:right="0" w:hanging="1417"/>
        <w:jc w:val="both"/>
      </w:pPr>
      <w:r>
        <w:rPr>
          <w:spacing w:val="-3"/>
        </w:rPr>
        <w:t>Productos</w:t>
      </w:r>
      <w:r>
        <w:rPr>
          <w:spacing w:val="-2"/>
        </w:rPr>
        <w:t> </w:t>
      </w:r>
      <w:r>
        <w:rPr>
          <w:spacing w:val="-3"/>
        </w:rPr>
        <w:t>diferenciados.</w:t>
      </w:r>
    </w:p>
    <w:p>
      <w:pPr>
        <w:pStyle w:val="BodyText"/>
        <w:rPr>
          <w:b/>
        </w:rPr>
      </w:pPr>
    </w:p>
    <w:p>
      <w:pPr>
        <w:pStyle w:val="BodyText"/>
        <w:spacing w:line="316" w:lineRule="auto" w:before="178"/>
        <w:ind w:left="192" w:right="109"/>
        <w:jc w:val="both"/>
      </w:pPr>
      <w:r>
        <w:rPr/>
        <w:t>En </w:t>
      </w:r>
      <w:r>
        <w:rPr>
          <w:spacing w:val="-3"/>
        </w:rPr>
        <w:t>este apartado </w:t>
      </w:r>
      <w:r>
        <w:rPr/>
        <w:t>se </w:t>
      </w:r>
      <w:r>
        <w:rPr>
          <w:spacing w:val="-3"/>
        </w:rPr>
        <w:t>estudian algunas contribuciones </w:t>
      </w:r>
      <w:r>
        <w:rPr/>
        <w:t>a </w:t>
      </w:r>
      <w:r>
        <w:rPr>
          <w:spacing w:val="-3"/>
        </w:rPr>
        <w:t>la explicación </w:t>
      </w:r>
      <w:r>
        <w:rPr/>
        <w:t>de los </w:t>
      </w:r>
      <w:r>
        <w:rPr>
          <w:spacing w:val="-3"/>
        </w:rPr>
        <w:t>efectos </w:t>
      </w:r>
      <w:r>
        <w:rPr/>
        <w:t>de los </w:t>
      </w:r>
      <w:r>
        <w:rPr>
          <w:spacing w:val="-3"/>
        </w:rPr>
        <w:t>subsidios </w:t>
      </w:r>
      <w:r>
        <w:rPr/>
        <w:t>a la </w:t>
      </w:r>
      <w:r>
        <w:rPr>
          <w:spacing w:val="-3"/>
        </w:rPr>
        <w:t>exportación cuando existe diferenciación </w:t>
      </w:r>
      <w:r>
        <w:rPr/>
        <w:t>del </w:t>
      </w:r>
      <w:r>
        <w:rPr>
          <w:spacing w:val="-3"/>
        </w:rPr>
        <w:t>producto.</w:t>
      </w:r>
    </w:p>
    <w:p>
      <w:pPr>
        <w:pStyle w:val="BodyText"/>
        <w:spacing w:before="9"/>
        <w:rPr>
          <w:sz w:val="31"/>
        </w:rPr>
      </w:pPr>
    </w:p>
    <w:p>
      <w:pPr>
        <w:pStyle w:val="BodyText"/>
        <w:spacing w:line="316" w:lineRule="auto" w:before="1"/>
        <w:ind w:left="192" w:right="109"/>
        <w:jc w:val="both"/>
      </w:pPr>
      <w:r>
        <w:rPr>
          <w:spacing w:val="-3"/>
        </w:rPr>
        <w:t>Venables (1987b) estudió </w:t>
      </w:r>
      <w:r>
        <w:rPr/>
        <w:t>los </w:t>
      </w:r>
      <w:r>
        <w:rPr>
          <w:spacing w:val="-3"/>
        </w:rPr>
        <w:t>efectos </w:t>
      </w:r>
      <w:r>
        <w:rPr/>
        <w:t>de </w:t>
      </w:r>
      <w:r>
        <w:rPr>
          <w:spacing w:val="-3"/>
        </w:rPr>
        <w:t>estos subsidios en</w:t>
      </w:r>
      <w:r>
        <w:rPr>
          <w:spacing w:val="138"/>
        </w:rPr>
        <w:t> </w:t>
      </w:r>
      <w:r>
        <w:rPr/>
        <w:t>un </w:t>
      </w:r>
      <w:r>
        <w:rPr>
          <w:spacing w:val="-3"/>
        </w:rPr>
        <w:t>modelo </w:t>
      </w:r>
      <w:r>
        <w:rPr/>
        <w:t>de </w:t>
      </w:r>
      <w:r>
        <w:rPr>
          <w:spacing w:val="-3"/>
        </w:rPr>
        <w:t>preferencia </w:t>
      </w:r>
      <w:r>
        <w:rPr/>
        <w:t>por la </w:t>
      </w:r>
      <w:r>
        <w:rPr>
          <w:spacing w:val="-3"/>
        </w:rPr>
        <w:t>variedad, </w:t>
      </w:r>
      <w:r>
        <w:rPr/>
        <w:t>ya </w:t>
      </w:r>
      <w:r>
        <w:rPr>
          <w:spacing w:val="-3"/>
        </w:rPr>
        <w:t>descrito </w:t>
      </w:r>
      <w:r>
        <w:rPr/>
        <w:t>en </w:t>
      </w:r>
      <w:r>
        <w:rPr>
          <w:spacing w:val="-3"/>
        </w:rPr>
        <w:t>el epígrafe dedicado </w:t>
      </w:r>
      <w:r>
        <w:rPr/>
        <w:t>a los </w:t>
      </w:r>
      <w:r>
        <w:rPr>
          <w:spacing w:val="-3"/>
        </w:rPr>
        <w:t>aranceles. </w:t>
      </w:r>
      <w:r>
        <w:rPr/>
        <w:t>Se </w:t>
      </w:r>
      <w:r>
        <w:rPr>
          <w:spacing w:val="-3"/>
        </w:rPr>
        <w:t>trata </w:t>
      </w:r>
      <w:r>
        <w:rPr/>
        <w:t>de un </w:t>
      </w:r>
      <w:r>
        <w:rPr>
          <w:spacing w:val="-3"/>
        </w:rPr>
        <w:t>modelo de </w:t>
      </w:r>
      <w:r>
        <w:rPr/>
        <w:t>dos </w:t>
      </w:r>
      <w:r>
        <w:rPr>
          <w:spacing w:val="-3"/>
        </w:rPr>
        <w:t>países  </w:t>
      </w:r>
      <w:r>
        <w:rPr/>
        <w:t>con </w:t>
      </w:r>
      <w:r>
        <w:rPr>
          <w:spacing w:val="-3"/>
        </w:rPr>
        <w:t>empresas  simétricas  </w:t>
      </w:r>
      <w:r>
        <w:rPr/>
        <w:t>en </w:t>
      </w:r>
      <w:r>
        <w:rPr>
          <w:spacing w:val="-3"/>
        </w:rPr>
        <w:t>cada  </w:t>
      </w:r>
      <w:r>
        <w:rPr/>
        <w:t>uno de</w:t>
      </w:r>
      <w:r>
        <w:rPr>
          <w:spacing w:val="53"/>
        </w:rPr>
        <w:t> </w:t>
      </w:r>
      <w:r>
        <w:rPr>
          <w:spacing w:val="-3"/>
        </w:rPr>
        <w:t>ellos,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compitiendo entre sí y alcanzando un equilibrio de Nash- Cournot. Además, se permite la libre entrada y salida de empresas.</w:t>
      </w:r>
    </w:p>
    <w:p>
      <w:pPr>
        <w:pStyle w:val="BodyText"/>
        <w:spacing w:before="9"/>
        <w:rPr>
          <w:sz w:val="31"/>
        </w:rPr>
      </w:pPr>
    </w:p>
    <w:p>
      <w:pPr>
        <w:pStyle w:val="BodyText"/>
        <w:spacing w:line="316" w:lineRule="auto" w:before="1"/>
        <w:ind w:left="192" w:right="109"/>
        <w:jc w:val="both"/>
      </w:pPr>
      <w:r>
        <w:rPr/>
        <w:t>La </w:t>
      </w:r>
      <w:r>
        <w:rPr>
          <w:spacing w:val="-3"/>
        </w:rPr>
        <w:t>aplicación </w:t>
      </w:r>
      <w:r>
        <w:rPr/>
        <w:t>de un </w:t>
      </w:r>
      <w:r>
        <w:rPr>
          <w:spacing w:val="-3"/>
        </w:rPr>
        <w:t>pequeño subsidio </w:t>
      </w:r>
      <w:r>
        <w:rPr/>
        <w:t>a la </w:t>
      </w:r>
      <w:r>
        <w:rPr>
          <w:spacing w:val="-3"/>
        </w:rPr>
        <w:t>exportación mejora </w:t>
      </w:r>
      <w:r>
        <w:rPr/>
        <w:t>el </w:t>
      </w:r>
      <w:r>
        <w:rPr>
          <w:spacing w:val="-3"/>
        </w:rPr>
        <w:t>bienestar </w:t>
      </w:r>
      <w:r>
        <w:rPr/>
        <w:t>del </w:t>
      </w:r>
      <w:r>
        <w:rPr>
          <w:spacing w:val="-3"/>
        </w:rPr>
        <w:t>país </w:t>
      </w:r>
      <w:r>
        <w:rPr/>
        <w:t>que lo </w:t>
      </w:r>
      <w:r>
        <w:rPr>
          <w:spacing w:val="-3"/>
        </w:rPr>
        <w:t>establece, </w:t>
      </w:r>
      <w:r>
        <w:rPr/>
        <w:t>ya que la </w:t>
      </w:r>
      <w:r>
        <w:rPr>
          <w:spacing w:val="-3"/>
        </w:rPr>
        <w:t>libre</w:t>
      </w:r>
      <w:r>
        <w:rPr>
          <w:spacing w:val="138"/>
        </w:rPr>
        <w:t> </w:t>
      </w:r>
      <w:r>
        <w:rPr>
          <w:spacing w:val="-3"/>
        </w:rPr>
        <w:t>entrada </w:t>
      </w:r>
      <w:r>
        <w:rPr/>
        <w:t>de </w:t>
      </w:r>
      <w:r>
        <w:rPr>
          <w:spacing w:val="-3"/>
        </w:rPr>
        <w:t>empresas </w:t>
      </w:r>
      <w:r>
        <w:rPr/>
        <w:t>da </w:t>
      </w:r>
      <w:r>
        <w:rPr>
          <w:spacing w:val="-3"/>
        </w:rPr>
        <w:t>lugar </w:t>
      </w:r>
      <w:r>
        <w:rPr/>
        <w:t>a una </w:t>
      </w:r>
      <w:r>
        <w:rPr>
          <w:spacing w:val="-3"/>
        </w:rPr>
        <w:t>reducción </w:t>
      </w:r>
      <w:r>
        <w:rPr/>
        <w:t>del </w:t>
      </w:r>
      <w:r>
        <w:rPr>
          <w:spacing w:val="-3"/>
        </w:rPr>
        <w:t>índice de</w:t>
      </w:r>
      <w:r>
        <w:rPr>
          <w:spacing w:val="138"/>
        </w:rPr>
        <w:t> </w:t>
      </w:r>
      <w:r>
        <w:rPr>
          <w:spacing w:val="-3"/>
        </w:rPr>
        <w:t>precios </w:t>
      </w:r>
      <w:r>
        <w:rPr/>
        <w:t>de los </w:t>
      </w:r>
      <w:r>
        <w:rPr>
          <w:spacing w:val="-3"/>
        </w:rPr>
        <w:t>productos diferenciados superior </w:t>
      </w:r>
      <w:r>
        <w:rPr/>
        <w:t>al </w:t>
      </w:r>
      <w:r>
        <w:rPr>
          <w:spacing w:val="-3"/>
        </w:rPr>
        <w:t>gasto gubernamental adicional.</w:t>
      </w:r>
    </w:p>
    <w:p>
      <w:pPr>
        <w:pStyle w:val="BodyText"/>
        <w:spacing w:before="9"/>
        <w:rPr>
          <w:sz w:val="31"/>
        </w:rPr>
      </w:pPr>
    </w:p>
    <w:p>
      <w:pPr>
        <w:pStyle w:val="BodyText"/>
        <w:spacing w:line="316" w:lineRule="auto" w:before="1"/>
        <w:ind w:left="192" w:right="107"/>
        <w:jc w:val="both"/>
      </w:pPr>
      <w:r>
        <w:rPr/>
        <w:t>En un </w:t>
      </w:r>
      <w:r>
        <w:rPr>
          <w:spacing w:val="-3"/>
        </w:rPr>
        <w:t>modelo </w:t>
      </w:r>
      <w:r>
        <w:rPr/>
        <w:t>en el que </w:t>
      </w:r>
      <w:r>
        <w:rPr>
          <w:spacing w:val="-3"/>
        </w:rPr>
        <w:t>existe interacción intersectorial </w:t>
      </w:r>
      <w:r>
        <w:rPr/>
        <w:t>y  en el que el </w:t>
      </w:r>
      <w:r>
        <w:rPr>
          <w:spacing w:val="-3"/>
        </w:rPr>
        <w:t>número </w:t>
      </w:r>
      <w:r>
        <w:rPr/>
        <w:t>de </w:t>
      </w:r>
      <w:r>
        <w:rPr>
          <w:spacing w:val="-3"/>
        </w:rPr>
        <w:t>variedades producidas </w:t>
      </w:r>
      <w:r>
        <w:rPr/>
        <w:t>se </w:t>
      </w:r>
      <w:r>
        <w:rPr>
          <w:spacing w:val="-3"/>
        </w:rPr>
        <w:t>observa como </w:t>
      </w:r>
      <w:r>
        <w:rPr/>
        <w:t>el </w:t>
      </w:r>
      <w:r>
        <w:rPr>
          <w:spacing w:val="-3"/>
        </w:rPr>
        <w:t>output </w:t>
      </w:r>
      <w:r>
        <w:rPr/>
        <w:t>de un </w:t>
      </w:r>
      <w:r>
        <w:rPr>
          <w:spacing w:val="-3"/>
        </w:rPr>
        <w:t>sector </w:t>
      </w:r>
      <w:r>
        <w:rPr/>
        <w:t>de </w:t>
      </w:r>
      <w:r>
        <w:rPr>
          <w:spacing w:val="-3"/>
        </w:rPr>
        <w:t>I+D, Flam </w:t>
      </w:r>
      <w:r>
        <w:rPr/>
        <w:t>y </w:t>
      </w:r>
      <w:r>
        <w:rPr>
          <w:spacing w:val="-3"/>
        </w:rPr>
        <w:t>Helpman (1987) mostraron </w:t>
      </w:r>
      <w:r>
        <w:rPr/>
        <w:t>la </w:t>
      </w:r>
      <w:r>
        <w:rPr>
          <w:spacing w:val="-3"/>
        </w:rPr>
        <w:t>sensibilidad </w:t>
      </w:r>
      <w:r>
        <w:rPr/>
        <w:t>de los </w:t>
      </w:r>
      <w:r>
        <w:rPr>
          <w:spacing w:val="-3"/>
        </w:rPr>
        <w:t>resultados </w:t>
      </w:r>
      <w:r>
        <w:rPr/>
        <w:t>de </w:t>
      </w:r>
      <w:r>
        <w:rPr>
          <w:spacing w:val="-3"/>
        </w:rPr>
        <w:t>Brander </w:t>
      </w:r>
      <w:r>
        <w:rPr/>
        <w:t>y </w:t>
      </w:r>
      <w:r>
        <w:rPr>
          <w:spacing w:val="-3"/>
        </w:rPr>
        <w:t>Spencer (1985). </w:t>
      </w:r>
      <w:r>
        <w:rPr/>
        <w:t>Los </w:t>
      </w:r>
      <w:r>
        <w:rPr>
          <w:spacing w:val="-3"/>
        </w:rPr>
        <w:t>subsidios </w:t>
      </w:r>
      <w:r>
        <w:rPr/>
        <w:t>a la </w:t>
      </w:r>
      <w:r>
        <w:rPr>
          <w:spacing w:val="-3"/>
        </w:rPr>
        <w:t>exportación incrementan</w:t>
      </w:r>
      <w:r>
        <w:rPr>
          <w:spacing w:val="138"/>
        </w:rPr>
        <w:t> </w:t>
      </w:r>
      <w:r>
        <w:rPr/>
        <w:t>el </w:t>
      </w:r>
      <w:r>
        <w:rPr>
          <w:spacing w:val="-3"/>
        </w:rPr>
        <w:t>output agregado </w:t>
      </w:r>
      <w:r>
        <w:rPr/>
        <w:t>de los </w:t>
      </w:r>
      <w:r>
        <w:rPr>
          <w:spacing w:val="-3"/>
        </w:rPr>
        <w:t>bienes diferenciados </w:t>
      </w:r>
      <w:r>
        <w:rPr/>
        <w:t>y el </w:t>
      </w:r>
      <w:r>
        <w:rPr>
          <w:spacing w:val="-3"/>
        </w:rPr>
        <w:t>número</w:t>
      </w:r>
      <w:r>
        <w:rPr>
          <w:spacing w:val="138"/>
        </w:rPr>
        <w:t> </w:t>
      </w:r>
      <w:r>
        <w:rPr/>
        <w:t>de </w:t>
      </w:r>
      <w:r>
        <w:rPr>
          <w:spacing w:val="-3"/>
        </w:rPr>
        <w:t>variedades producidas. </w:t>
      </w:r>
      <w:r>
        <w:rPr/>
        <w:t>Sin </w:t>
      </w:r>
      <w:r>
        <w:rPr>
          <w:spacing w:val="-3"/>
        </w:rPr>
        <w:t>embargo, pueden deteriorar los términos </w:t>
      </w:r>
      <w:r>
        <w:rPr/>
        <w:t>de </w:t>
      </w:r>
      <w:r>
        <w:rPr>
          <w:spacing w:val="-3"/>
        </w:rPr>
        <w:t>intercambio mientras </w:t>
      </w:r>
      <w:r>
        <w:rPr/>
        <w:t>que el </w:t>
      </w:r>
      <w:r>
        <w:rPr>
          <w:spacing w:val="-3"/>
        </w:rPr>
        <w:t>output </w:t>
      </w:r>
      <w:r>
        <w:rPr/>
        <w:t>por </w:t>
      </w:r>
      <w:r>
        <w:rPr>
          <w:spacing w:val="-3"/>
        </w:rPr>
        <w:t>variedad </w:t>
      </w:r>
      <w:r>
        <w:rPr/>
        <w:t>se </w:t>
      </w:r>
      <w:r>
        <w:rPr>
          <w:spacing w:val="-3"/>
        </w:rPr>
        <w:t>mantiene ambiguo. Concretamente, </w:t>
      </w:r>
      <w:r>
        <w:rPr/>
        <w:t>se </w:t>
      </w:r>
      <w:r>
        <w:rPr>
          <w:spacing w:val="-3"/>
        </w:rPr>
        <w:t>demuestra </w:t>
      </w:r>
      <w:r>
        <w:rPr/>
        <w:t>que si </w:t>
      </w:r>
      <w:r>
        <w:rPr>
          <w:spacing w:val="-3"/>
        </w:rPr>
        <w:t>se</w:t>
      </w:r>
      <w:r>
        <w:rPr>
          <w:spacing w:val="138"/>
        </w:rPr>
        <w:t> </w:t>
      </w:r>
      <w:r>
        <w:rPr>
          <w:spacing w:val="-3"/>
        </w:rPr>
        <w:t>incrementa </w:t>
      </w:r>
      <w:r>
        <w:rPr/>
        <w:t>la </w:t>
      </w:r>
      <w:r>
        <w:rPr>
          <w:spacing w:val="-3"/>
        </w:rPr>
        <w:t>producción </w:t>
      </w:r>
      <w:r>
        <w:rPr/>
        <w:t>por </w:t>
      </w:r>
      <w:r>
        <w:rPr>
          <w:spacing w:val="-3"/>
        </w:rPr>
        <w:t>empresa, </w:t>
      </w:r>
      <w:r>
        <w:rPr/>
        <w:t>los </w:t>
      </w:r>
      <w:r>
        <w:rPr>
          <w:spacing w:val="-3"/>
        </w:rPr>
        <w:t>términos de intercambio </w:t>
      </w:r>
      <w:r>
        <w:rPr/>
        <w:t>se </w:t>
      </w:r>
      <w:r>
        <w:rPr>
          <w:spacing w:val="-3"/>
        </w:rPr>
        <w:t>deterioran. </w:t>
      </w:r>
      <w:r>
        <w:rPr/>
        <w:t>El </w:t>
      </w:r>
      <w:r>
        <w:rPr>
          <w:spacing w:val="-3"/>
        </w:rPr>
        <w:t>resultado sobre </w:t>
      </w:r>
      <w:r>
        <w:rPr/>
        <w:t>el </w:t>
      </w:r>
      <w:r>
        <w:rPr>
          <w:spacing w:val="-3"/>
        </w:rPr>
        <w:t>bienestar</w:t>
      </w:r>
      <w:r>
        <w:rPr>
          <w:spacing w:val="138"/>
        </w:rPr>
        <w:t> </w:t>
      </w:r>
      <w:r>
        <w:rPr/>
        <w:t>no </w:t>
      </w:r>
      <w:r>
        <w:rPr>
          <w:spacing w:val="-3"/>
        </w:rPr>
        <w:t>queda</w:t>
      </w:r>
      <w:r>
        <w:rPr>
          <w:spacing w:val="-10"/>
        </w:rPr>
        <w:t> </w:t>
      </w:r>
      <w:r>
        <w:rPr>
          <w:spacing w:val="-3"/>
        </w:rPr>
        <w:t>claro.</w:t>
      </w:r>
    </w:p>
    <w:p>
      <w:pPr>
        <w:pStyle w:val="BodyText"/>
        <w:spacing w:before="9"/>
        <w:rPr>
          <w:sz w:val="31"/>
        </w:rPr>
      </w:pPr>
    </w:p>
    <w:p>
      <w:pPr>
        <w:pStyle w:val="BodyText"/>
        <w:spacing w:line="316" w:lineRule="auto" w:before="1"/>
        <w:ind w:left="192" w:right="109"/>
        <w:jc w:val="both"/>
      </w:pPr>
      <w:r>
        <w:rPr/>
        <w:t>En el </w:t>
      </w:r>
      <w:r>
        <w:rPr>
          <w:spacing w:val="-3"/>
        </w:rPr>
        <w:t>caso extremo </w:t>
      </w:r>
      <w:r>
        <w:rPr/>
        <w:t>en el que el </w:t>
      </w:r>
      <w:r>
        <w:rPr>
          <w:spacing w:val="-3"/>
        </w:rPr>
        <w:t>número </w:t>
      </w:r>
      <w:r>
        <w:rPr/>
        <w:t>de </w:t>
      </w:r>
      <w:r>
        <w:rPr>
          <w:spacing w:val="-3"/>
        </w:rPr>
        <w:t>variedades es constante, </w:t>
      </w:r>
      <w:r>
        <w:rPr/>
        <w:t>el </w:t>
      </w:r>
      <w:r>
        <w:rPr>
          <w:spacing w:val="-3"/>
        </w:rPr>
        <w:t>efecto </w:t>
      </w:r>
      <w:r>
        <w:rPr/>
        <w:t>de la </w:t>
      </w:r>
      <w:r>
        <w:rPr>
          <w:spacing w:val="-3"/>
        </w:rPr>
        <w:t>subvención será </w:t>
      </w:r>
      <w:r>
        <w:rPr/>
        <w:t>una </w:t>
      </w:r>
      <w:r>
        <w:rPr>
          <w:spacing w:val="-3"/>
        </w:rPr>
        <w:t>reducción del bienestar, siendo recomendable </w:t>
      </w:r>
      <w:r>
        <w:rPr/>
        <w:t>un </w:t>
      </w:r>
      <w:r>
        <w:rPr>
          <w:spacing w:val="-3"/>
        </w:rPr>
        <w:t>impuesto </w:t>
      </w:r>
      <w:r>
        <w:rPr/>
        <w:t>a la </w:t>
      </w:r>
      <w:r>
        <w:rPr>
          <w:spacing w:val="-3"/>
        </w:rPr>
        <w:t>exportación.</w:t>
      </w:r>
    </w:p>
    <w:p>
      <w:pPr>
        <w:pStyle w:val="BodyText"/>
        <w:spacing w:before="9"/>
        <w:rPr>
          <w:sz w:val="31"/>
        </w:rPr>
      </w:pPr>
    </w:p>
    <w:p>
      <w:pPr>
        <w:pStyle w:val="BodyText"/>
        <w:spacing w:line="316" w:lineRule="auto" w:before="1"/>
        <w:ind w:left="192" w:right="109"/>
        <w:jc w:val="both"/>
      </w:pPr>
      <w:r>
        <w:rPr>
          <w:spacing w:val="-3"/>
        </w:rPr>
        <w:t>Venables (1990a) estudió estos efectos </w:t>
      </w:r>
      <w:r>
        <w:rPr/>
        <w:t>en un </w:t>
      </w:r>
      <w:r>
        <w:rPr>
          <w:spacing w:val="-3"/>
        </w:rPr>
        <w:t>modelo </w:t>
      </w:r>
      <w:r>
        <w:rPr/>
        <w:t>de </w:t>
      </w:r>
      <w:r>
        <w:rPr>
          <w:spacing w:val="-3"/>
        </w:rPr>
        <w:t>dos</w:t>
      </w:r>
      <w:r>
        <w:rPr>
          <w:spacing w:val="138"/>
        </w:rPr>
        <w:t> </w:t>
      </w:r>
      <w:r>
        <w:rPr>
          <w:spacing w:val="-3"/>
        </w:rPr>
        <w:t>etapas, descrito también </w:t>
      </w:r>
      <w:r>
        <w:rPr/>
        <w:t>en el </w:t>
      </w:r>
      <w:r>
        <w:rPr>
          <w:spacing w:val="-3"/>
        </w:rPr>
        <w:t>epígrafe dedicado </w:t>
      </w:r>
      <w:r>
        <w:rPr/>
        <w:t>a </w:t>
      </w:r>
      <w:r>
        <w:rPr>
          <w:spacing w:val="-3"/>
        </w:rPr>
        <w:t>los aranceles </w:t>
      </w:r>
      <w:r>
        <w:rPr/>
        <w:t>a la </w:t>
      </w:r>
      <w:r>
        <w:rPr>
          <w:spacing w:val="-3"/>
        </w:rPr>
        <w:t>importación. </w:t>
      </w:r>
      <w:r>
        <w:rPr/>
        <w:t>En la </w:t>
      </w:r>
      <w:r>
        <w:rPr>
          <w:spacing w:val="-3"/>
        </w:rPr>
        <w:t>primera etapa,  las empresas eligen </w:t>
      </w:r>
      <w:r>
        <w:rPr/>
        <w:t>su </w:t>
      </w:r>
      <w:r>
        <w:rPr>
          <w:spacing w:val="-3"/>
        </w:rPr>
        <w:t>capacidad total </w:t>
      </w:r>
      <w:r>
        <w:rPr/>
        <w:t>de </w:t>
      </w:r>
      <w:r>
        <w:rPr>
          <w:spacing w:val="-3"/>
        </w:rPr>
        <w:t>producción </w:t>
      </w:r>
      <w:r>
        <w:rPr/>
        <w:t>y, en </w:t>
      </w:r>
      <w:r>
        <w:rPr>
          <w:spacing w:val="-3"/>
        </w:rPr>
        <w:t>la segunda, </w:t>
      </w:r>
      <w:r>
        <w:rPr/>
        <w:t>se </w:t>
      </w:r>
      <w:r>
        <w:rPr>
          <w:spacing w:val="-3"/>
        </w:rPr>
        <w:t>comportan </w:t>
      </w:r>
      <w:r>
        <w:rPr/>
        <w:t>de </w:t>
      </w:r>
      <w:r>
        <w:rPr>
          <w:spacing w:val="-3"/>
        </w:rPr>
        <w:t>tres formas alternativas, generando tres submodelos: ausencia </w:t>
      </w:r>
      <w:r>
        <w:rPr/>
        <w:t>de </w:t>
      </w:r>
      <w:r>
        <w:rPr>
          <w:spacing w:val="-3"/>
        </w:rPr>
        <w:t>discriminación </w:t>
      </w:r>
      <w:r>
        <w:rPr/>
        <w:t>de </w:t>
      </w:r>
      <w:r>
        <w:rPr>
          <w:spacing w:val="-3"/>
        </w:rPr>
        <w:t>precios,</w:t>
      </w:r>
      <w:r>
        <w:rPr>
          <w:spacing w:val="138"/>
        </w:rPr>
        <w:t> </w:t>
      </w:r>
      <w:r>
        <w:rPr>
          <w:spacing w:val="-3"/>
        </w:rPr>
        <w:t>competencia </w:t>
      </w:r>
      <w:r>
        <w:rPr/>
        <w:t>de </w:t>
      </w:r>
      <w:r>
        <w:rPr>
          <w:spacing w:val="-3"/>
        </w:rPr>
        <w:t>Cournot </w:t>
      </w:r>
      <w:r>
        <w:rPr/>
        <w:t>en </w:t>
      </w:r>
      <w:r>
        <w:rPr>
          <w:spacing w:val="-3"/>
        </w:rPr>
        <w:t>mercados segmentados </w:t>
      </w:r>
      <w:r>
        <w:rPr/>
        <w:t>y</w:t>
      </w:r>
      <w:r>
        <w:rPr>
          <w:spacing w:val="79"/>
        </w:rPr>
        <w:t> </w:t>
      </w:r>
      <w:r>
        <w:rPr>
          <w:spacing w:val="-3"/>
        </w:rPr>
        <w:t>competencia</w:t>
      </w:r>
    </w:p>
    <w:p>
      <w:pPr>
        <w:spacing w:after="0" w:line="316" w:lineRule="auto"/>
        <w:jc w:val="both"/>
        <w:sectPr>
          <w:pgSz w:w="11900" w:h="16840"/>
          <w:pgMar w:header="1784" w:footer="0" w:top="2020" w:bottom="280" w:left="1680" w:right="1320"/>
        </w:sectPr>
      </w:pPr>
    </w:p>
    <w:p>
      <w:pPr>
        <w:pStyle w:val="BodyText"/>
        <w:spacing w:before="161"/>
        <w:ind w:left="192" w:right="110"/>
        <w:jc w:val="right"/>
      </w:pPr>
      <w:bookmarkStart w:name="II.3.2.3. Principales resultados" w:id="30"/>
      <w:bookmarkEnd w:id="30"/>
      <w:r>
        <w:rPr/>
      </w:r>
      <w:r>
        <w:rPr/>
        <w:t>98</w:t>
      </w:r>
    </w:p>
    <w:p>
      <w:pPr>
        <w:pStyle w:val="BodyText"/>
        <w:spacing w:before="169"/>
        <w:ind w:left="192" w:right="230"/>
      </w:pPr>
      <w:r>
        <w:rPr/>
        <w:t>de Bertrand también en mercados segmentados.</w:t>
      </w:r>
    </w:p>
    <w:p>
      <w:pPr>
        <w:pStyle w:val="BodyText"/>
        <w:rPr>
          <w:sz w:val="20"/>
        </w:rPr>
      </w:pPr>
    </w:p>
    <w:p>
      <w:pPr>
        <w:pStyle w:val="BodyText"/>
        <w:spacing w:before="6"/>
        <w:rPr>
          <w:sz w:val="19"/>
        </w:rPr>
      </w:pPr>
    </w:p>
    <w:p>
      <w:pPr>
        <w:pStyle w:val="BodyText"/>
        <w:spacing w:line="316" w:lineRule="auto"/>
        <w:ind w:left="192" w:right="109"/>
        <w:jc w:val="both"/>
      </w:pPr>
      <w:r>
        <w:rPr>
          <w:spacing w:val="-3"/>
        </w:rPr>
        <w:t>Mientras </w:t>
      </w:r>
      <w:r>
        <w:rPr/>
        <w:t>que el </w:t>
      </w:r>
      <w:r>
        <w:rPr>
          <w:spacing w:val="-3"/>
        </w:rPr>
        <w:t>arancel </w:t>
      </w:r>
      <w:r>
        <w:rPr/>
        <w:t>a la </w:t>
      </w:r>
      <w:r>
        <w:rPr>
          <w:spacing w:val="-3"/>
        </w:rPr>
        <w:t>importación incrementa el</w:t>
      </w:r>
      <w:r>
        <w:rPr>
          <w:spacing w:val="138"/>
        </w:rPr>
        <w:t> </w:t>
      </w:r>
      <w:r>
        <w:rPr>
          <w:spacing w:val="-3"/>
        </w:rPr>
        <w:t>bienestar </w:t>
      </w:r>
      <w:r>
        <w:rPr/>
        <w:t>en </w:t>
      </w:r>
      <w:r>
        <w:rPr>
          <w:spacing w:val="-3"/>
        </w:rPr>
        <w:t>todas </w:t>
      </w:r>
      <w:r>
        <w:rPr/>
        <w:t>las </w:t>
      </w:r>
      <w:r>
        <w:rPr>
          <w:spacing w:val="-3"/>
        </w:rPr>
        <w:t>situaciones, </w:t>
      </w:r>
      <w:r>
        <w:rPr/>
        <w:t>el </w:t>
      </w:r>
      <w:r>
        <w:rPr>
          <w:spacing w:val="-3"/>
        </w:rPr>
        <w:t>subsidio </w:t>
      </w:r>
      <w:r>
        <w:rPr/>
        <w:t>a </w:t>
      </w:r>
      <w:r>
        <w:rPr>
          <w:spacing w:val="-3"/>
        </w:rPr>
        <w:t>la exportación </w:t>
      </w:r>
      <w:r>
        <w:rPr/>
        <w:t>lo </w:t>
      </w:r>
      <w:r>
        <w:rPr>
          <w:spacing w:val="-3"/>
        </w:rPr>
        <w:t>hace solo </w:t>
      </w:r>
      <w:r>
        <w:rPr/>
        <w:t>en los </w:t>
      </w:r>
      <w:r>
        <w:rPr>
          <w:spacing w:val="-3"/>
        </w:rPr>
        <w:t>casos </w:t>
      </w:r>
      <w:r>
        <w:rPr/>
        <w:t>de </w:t>
      </w:r>
      <w:r>
        <w:rPr>
          <w:spacing w:val="-3"/>
        </w:rPr>
        <w:t>segmentación. En</w:t>
      </w:r>
      <w:r>
        <w:rPr>
          <w:spacing w:val="138"/>
        </w:rPr>
        <w:t> </w:t>
      </w:r>
      <w:r>
        <w:rPr/>
        <w:t>una </w:t>
      </w:r>
      <w:r>
        <w:rPr>
          <w:spacing w:val="-3"/>
        </w:rPr>
        <w:t>situación </w:t>
      </w:r>
      <w:r>
        <w:rPr/>
        <w:t>de </w:t>
      </w:r>
      <w:r>
        <w:rPr>
          <w:spacing w:val="-3"/>
        </w:rPr>
        <w:t>mercados integrados, </w:t>
      </w:r>
      <w:r>
        <w:rPr/>
        <w:t>el </w:t>
      </w:r>
      <w:r>
        <w:rPr>
          <w:spacing w:val="-3"/>
        </w:rPr>
        <w:t>resultado es ambiguo. </w:t>
      </w:r>
      <w:r>
        <w:rPr/>
        <w:t>De </w:t>
      </w:r>
      <w:r>
        <w:rPr>
          <w:spacing w:val="-3"/>
        </w:rPr>
        <w:t>nuevo, </w:t>
      </w:r>
      <w:r>
        <w:rPr/>
        <w:t>las </w:t>
      </w:r>
      <w:r>
        <w:rPr>
          <w:spacing w:val="-3"/>
        </w:rPr>
        <w:t>consecuencias </w:t>
      </w:r>
      <w:r>
        <w:rPr/>
        <w:t>en el </w:t>
      </w:r>
      <w:r>
        <w:rPr>
          <w:spacing w:val="-3"/>
        </w:rPr>
        <w:t>caso </w:t>
      </w:r>
      <w:r>
        <w:rPr/>
        <w:t>de </w:t>
      </w:r>
      <w:r>
        <w:rPr>
          <w:spacing w:val="-3"/>
        </w:rPr>
        <w:t>Bertrand </w:t>
      </w:r>
      <w:r>
        <w:rPr/>
        <w:t>se </w:t>
      </w:r>
      <w:r>
        <w:rPr>
          <w:spacing w:val="-3"/>
        </w:rPr>
        <w:t>sitúan </w:t>
      </w:r>
      <w:r>
        <w:rPr/>
        <w:t>en </w:t>
      </w:r>
      <w:r>
        <w:rPr>
          <w:spacing w:val="-3"/>
        </w:rPr>
        <w:t>medio </w:t>
      </w:r>
      <w:r>
        <w:rPr/>
        <w:t>de los </w:t>
      </w:r>
      <w:r>
        <w:rPr>
          <w:spacing w:val="-3"/>
        </w:rPr>
        <w:t>efectos </w:t>
      </w:r>
      <w:r>
        <w:rPr/>
        <w:t>de los </w:t>
      </w:r>
      <w:r>
        <w:rPr>
          <w:spacing w:val="-3"/>
        </w:rPr>
        <w:t>otros </w:t>
      </w:r>
      <w:r>
        <w:rPr/>
        <w:t>dos</w:t>
      </w:r>
      <w:r>
        <w:rPr>
          <w:spacing w:val="-61"/>
        </w:rPr>
        <w:t> </w:t>
      </w:r>
      <w:r>
        <w:rPr>
          <w:spacing w:val="-3"/>
        </w:rPr>
        <w:t>casos.</w:t>
      </w:r>
    </w:p>
    <w:p>
      <w:pPr>
        <w:pStyle w:val="BodyText"/>
        <w:spacing w:before="7"/>
        <w:rPr>
          <w:sz w:val="31"/>
        </w:rPr>
      </w:pPr>
    </w:p>
    <w:p>
      <w:pPr>
        <w:pStyle w:val="Heading1"/>
        <w:numPr>
          <w:ilvl w:val="3"/>
          <w:numId w:val="14"/>
        </w:numPr>
        <w:tabs>
          <w:tab w:pos="1610" w:val="left" w:leader="none"/>
        </w:tabs>
        <w:spacing w:line="240" w:lineRule="auto" w:before="0" w:after="0"/>
        <w:ind w:left="1609" w:right="0" w:hanging="1417"/>
        <w:jc w:val="both"/>
      </w:pPr>
      <w:r>
        <w:rPr>
          <w:spacing w:val="-3"/>
        </w:rPr>
        <w:t>Principales</w:t>
      </w:r>
      <w:r>
        <w:rPr>
          <w:spacing w:val="-2"/>
        </w:rPr>
        <w:t> </w:t>
      </w:r>
      <w:r>
        <w:rPr>
          <w:spacing w:val="-3"/>
        </w:rPr>
        <w:t>resultados.</w:t>
      </w:r>
    </w:p>
    <w:p>
      <w:pPr>
        <w:pStyle w:val="BodyText"/>
        <w:rPr>
          <w:b/>
        </w:rPr>
      </w:pPr>
    </w:p>
    <w:p>
      <w:pPr>
        <w:pStyle w:val="BodyText"/>
        <w:spacing w:line="316" w:lineRule="auto" w:before="178"/>
        <w:ind w:left="192" w:right="109"/>
        <w:jc w:val="both"/>
      </w:pPr>
      <w:r>
        <w:rPr/>
        <w:t>En el </w:t>
      </w:r>
      <w:r>
        <w:rPr>
          <w:spacing w:val="-3"/>
        </w:rPr>
        <w:t>cuadro II.2. </w:t>
      </w:r>
      <w:r>
        <w:rPr/>
        <w:t>se </w:t>
      </w:r>
      <w:r>
        <w:rPr>
          <w:spacing w:val="-3"/>
        </w:rPr>
        <w:t>muestra </w:t>
      </w:r>
      <w:r>
        <w:rPr/>
        <w:t>un </w:t>
      </w:r>
      <w:r>
        <w:rPr>
          <w:spacing w:val="-3"/>
        </w:rPr>
        <w:t>resumen </w:t>
      </w:r>
      <w:r>
        <w:rPr/>
        <w:t>de los </w:t>
      </w:r>
      <w:r>
        <w:rPr>
          <w:spacing w:val="-3"/>
        </w:rPr>
        <w:t>efectos</w:t>
      </w:r>
      <w:r>
        <w:rPr>
          <w:spacing w:val="138"/>
        </w:rPr>
        <w:t> </w:t>
      </w:r>
      <w:r>
        <w:rPr>
          <w:spacing w:val="-3"/>
        </w:rPr>
        <w:t>principales obtenidos </w:t>
      </w:r>
      <w:r>
        <w:rPr/>
        <w:t>por la </w:t>
      </w:r>
      <w:r>
        <w:rPr>
          <w:spacing w:val="-3"/>
        </w:rPr>
        <w:t>utilización </w:t>
      </w:r>
      <w:r>
        <w:rPr/>
        <w:t>de un </w:t>
      </w:r>
      <w:r>
        <w:rPr>
          <w:spacing w:val="-3"/>
        </w:rPr>
        <w:t>subsidio </w:t>
      </w:r>
      <w:r>
        <w:rPr/>
        <w:t>a </w:t>
      </w:r>
      <w:r>
        <w:rPr>
          <w:spacing w:val="-3"/>
        </w:rPr>
        <w:t>la exportación. </w:t>
      </w:r>
      <w:r>
        <w:rPr/>
        <w:t>Se </w:t>
      </w:r>
      <w:r>
        <w:rPr>
          <w:spacing w:val="-3"/>
        </w:rPr>
        <w:t>describen </w:t>
      </w:r>
      <w:r>
        <w:rPr/>
        <w:t>sus </w:t>
      </w:r>
      <w:r>
        <w:rPr>
          <w:spacing w:val="-3"/>
        </w:rPr>
        <w:t>implicaciones, </w:t>
      </w:r>
      <w:r>
        <w:rPr/>
        <w:t>la </w:t>
      </w:r>
      <w:r>
        <w:rPr>
          <w:spacing w:val="-3"/>
        </w:rPr>
        <w:t>sensibilidad </w:t>
      </w:r>
      <w:r>
        <w:rPr/>
        <w:t>de las </w:t>
      </w:r>
      <w:r>
        <w:rPr>
          <w:spacing w:val="-3"/>
        </w:rPr>
        <w:t>mismas </w:t>
      </w:r>
      <w:r>
        <w:rPr/>
        <w:t>y </w:t>
      </w:r>
      <w:r>
        <w:rPr>
          <w:spacing w:val="-3"/>
        </w:rPr>
        <w:t>otros trabajos desarrollados </w:t>
      </w:r>
      <w:r>
        <w:rPr/>
        <w:t>en </w:t>
      </w:r>
      <w:r>
        <w:rPr>
          <w:spacing w:val="-3"/>
        </w:rPr>
        <w:t>la</w:t>
      </w:r>
      <w:r>
        <w:rPr>
          <w:spacing w:val="138"/>
        </w:rPr>
        <w:t> </w:t>
      </w:r>
      <w:r>
        <w:rPr>
          <w:spacing w:val="-3"/>
        </w:rPr>
        <w:t>literatura.</w:t>
      </w:r>
    </w:p>
    <w:p>
      <w:pPr>
        <w:pStyle w:val="BodyText"/>
        <w:spacing w:before="9"/>
        <w:rPr>
          <w:sz w:val="31"/>
        </w:rPr>
      </w:pPr>
    </w:p>
    <w:p>
      <w:pPr>
        <w:pStyle w:val="BodyText"/>
        <w:spacing w:line="316" w:lineRule="auto" w:before="1"/>
        <w:ind w:left="192" w:right="107"/>
        <w:jc w:val="both"/>
      </w:pPr>
      <w:r>
        <w:rPr/>
        <w:t>En el </w:t>
      </w:r>
      <w:r>
        <w:rPr>
          <w:spacing w:val="-3"/>
        </w:rPr>
        <w:t>panel superior </w:t>
      </w:r>
      <w:r>
        <w:rPr/>
        <w:t>se </w:t>
      </w:r>
      <w:r>
        <w:rPr>
          <w:spacing w:val="-3"/>
        </w:rPr>
        <w:t>exponen </w:t>
      </w:r>
      <w:r>
        <w:rPr/>
        <w:t>los </w:t>
      </w:r>
      <w:r>
        <w:rPr>
          <w:spacing w:val="-3"/>
        </w:rPr>
        <w:t>principales efectos </w:t>
      </w:r>
      <w:r>
        <w:rPr/>
        <w:t>a </w:t>
      </w:r>
      <w:r>
        <w:rPr>
          <w:spacing w:val="-3"/>
        </w:rPr>
        <w:t>partir </w:t>
      </w:r>
      <w:r>
        <w:rPr/>
        <w:t>de un </w:t>
      </w:r>
      <w:r>
        <w:rPr>
          <w:spacing w:val="-3"/>
        </w:rPr>
        <w:t>duopolio </w:t>
      </w:r>
      <w:r>
        <w:rPr/>
        <w:t>con una </w:t>
      </w:r>
      <w:r>
        <w:rPr>
          <w:spacing w:val="-3"/>
        </w:rPr>
        <w:t>empresa nacional </w:t>
      </w:r>
      <w:r>
        <w:rPr/>
        <w:t>y </w:t>
      </w:r>
      <w:r>
        <w:rPr>
          <w:spacing w:val="-3"/>
        </w:rPr>
        <w:t>otra extranjera (sin consumo nacional) </w:t>
      </w:r>
      <w:r>
        <w:rPr/>
        <w:t>que </w:t>
      </w:r>
      <w:r>
        <w:rPr>
          <w:spacing w:val="-3"/>
        </w:rPr>
        <w:t>abastecen </w:t>
      </w:r>
      <w:r>
        <w:rPr/>
        <w:t>el </w:t>
      </w:r>
      <w:r>
        <w:rPr>
          <w:spacing w:val="-3"/>
        </w:rPr>
        <w:t>mercado</w:t>
      </w:r>
      <w:r>
        <w:rPr>
          <w:spacing w:val="138"/>
        </w:rPr>
        <w:t> </w:t>
      </w:r>
      <w:r>
        <w:rPr/>
        <w:t>de un </w:t>
      </w:r>
      <w:r>
        <w:rPr>
          <w:spacing w:val="-3"/>
        </w:rPr>
        <w:t>tercer país. Así, como </w:t>
      </w:r>
      <w:r>
        <w:rPr/>
        <w:t>en el </w:t>
      </w:r>
      <w:r>
        <w:rPr>
          <w:spacing w:val="-3"/>
        </w:rPr>
        <w:t>caso </w:t>
      </w:r>
      <w:r>
        <w:rPr/>
        <w:t>de los </w:t>
      </w:r>
      <w:r>
        <w:rPr>
          <w:spacing w:val="-3"/>
        </w:rPr>
        <w:t>aranceles, se produce </w:t>
      </w:r>
      <w:r>
        <w:rPr/>
        <w:t>una </w:t>
      </w:r>
      <w:r>
        <w:rPr>
          <w:spacing w:val="-3"/>
        </w:rPr>
        <w:t>transferencia </w:t>
      </w:r>
      <w:r>
        <w:rPr/>
        <w:t>de </w:t>
      </w:r>
      <w:r>
        <w:rPr>
          <w:spacing w:val="-3"/>
        </w:rPr>
        <w:t>rentas desde </w:t>
      </w:r>
      <w:r>
        <w:rPr/>
        <w:t>el </w:t>
      </w:r>
      <w:r>
        <w:rPr>
          <w:spacing w:val="-3"/>
        </w:rPr>
        <w:t>duopolista extranjero hacia </w:t>
      </w:r>
      <w:r>
        <w:rPr/>
        <w:t>el </w:t>
      </w:r>
      <w:r>
        <w:rPr>
          <w:spacing w:val="-3"/>
        </w:rPr>
        <w:t>nacional. </w:t>
      </w:r>
      <w:r>
        <w:rPr/>
        <w:t>Por su </w:t>
      </w:r>
      <w:r>
        <w:rPr>
          <w:spacing w:val="-3"/>
        </w:rPr>
        <w:t>parte, aumentan los gastos gubernamentales aunque este efecto </w:t>
      </w:r>
      <w:r>
        <w:rPr/>
        <w:t>es </w:t>
      </w:r>
      <w:r>
        <w:rPr>
          <w:spacing w:val="-3"/>
        </w:rPr>
        <w:t>superado </w:t>
      </w:r>
      <w:r>
        <w:rPr/>
        <w:t>por </w:t>
      </w:r>
      <w:r>
        <w:rPr>
          <w:spacing w:val="-3"/>
        </w:rPr>
        <w:t>el incremento </w:t>
      </w:r>
      <w:r>
        <w:rPr/>
        <w:t>en el </w:t>
      </w:r>
      <w:r>
        <w:rPr>
          <w:spacing w:val="-3"/>
        </w:rPr>
        <w:t>beneficio </w:t>
      </w:r>
      <w:r>
        <w:rPr/>
        <w:t>de la </w:t>
      </w:r>
      <w:r>
        <w:rPr>
          <w:spacing w:val="-3"/>
        </w:rPr>
        <w:t>empresa</w:t>
      </w:r>
      <w:r>
        <w:rPr>
          <w:spacing w:val="-32"/>
        </w:rPr>
        <w:t> </w:t>
      </w:r>
      <w:r>
        <w:rPr>
          <w:spacing w:val="-3"/>
        </w:rPr>
        <w:t>nacional.</w:t>
      </w:r>
    </w:p>
    <w:p>
      <w:pPr>
        <w:pStyle w:val="BodyText"/>
        <w:spacing w:before="9"/>
        <w:rPr>
          <w:sz w:val="31"/>
        </w:rPr>
      </w:pPr>
    </w:p>
    <w:p>
      <w:pPr>
        <w:pStyle w:val="BodyText"/>
        <w:spacing w:line="316" w:lineRule="auto" w:before="1"/>
        <w:ind w:left="192" w:right="109"/>
        <w:jc w:val="both"/>
      </w:pPr>
      <w:r>
        <w:rPr/>
        <w:t>En la </w:t>
      </w:r>
      <w:r>
        <w:rPr>
          <w:spacing w:val="-3"/>
        </w:rPr>
        <w:t>parte intermedia </w:t>
      </w:r>
      <w:r>
        <w:rPr/>
        <w:t>se </w:t>
      </w:r>
      <w:r>
        <w:rPr>
          <w:spacing w:val="-3"/>
        </w:rPr>
        <w:t>describe </w:t>
      </w:r>
      <w:r>
        <w:rPr/>
        <w:t>la </w:t>
      </w:r>
      <w:r>
        <w:rPr>
          <w:spacing w:val="-3"/>
        </w:rPr>
        <w:t>sensibilidad del</w:t>
      </w:r>
      <w:r>
        <w:rPr>
          <w:spacing w:val="138"/>
        </w:rPr>
        <w:t> </w:t>
      </w:r>
      <w:r>
        <w:rPr>
          <w:spacing w:val="-3"/>
        </w:rPr>
        <w:t>efecto principal ante modificaciones </w:t>
      </w:r>
      <w:r>
        <w:rPr/>
        <w:t>en las </w:t>
      </w:r>
      <w:r>
        <w:rPr>
          <w:spacing w:val="-3"/>
        </w:rPr>
        <w:t>especificaciones </w:t>
      </w:r>
      <w:r>
        <w:rPr/>
        <w:t>del </w:t>
      </w:r>
      <w:r>
        <w:rPr>
          <w:spacing w:val="-3"/>
        </w:rPr>
        <w:t>modelo. </w:t>
      </w:r>
      <w:r>
        <w:rPr/>
        <w:t>El </w:t>
      </w:r>
      <w:r>
        <w:rPr>
          <w:spacing w:val="-3"/>
        </w:rPr>
        <w:t>argumento </w:t>
      </w:r>
      <w:r>
        <w:rPr/>
        <w:t>del </w:t>
      </w:r>
      <w:r>
        <w:rPr>
          <w:spacing w:val="-3"/>
        </w:rPr>
        <w:t>subsidio </w:t>
      </w:r>
      <w:r>
        <w:rPr/>
        <w:t>a la </w:t>
      </w:r>
      <w:r>
        <w:rPr>
          <w:spacing w:val="-3"/>
        </w:rPr>
        <w:t>exportación se diluye cuando </w:t>
      </w:r>
      <w:r>
        <w:rPr/>
        <w:t>la </w:t>
      </w:r>
      <w:r>
        <w:rPr>
          <w:spacing w:val="-3"/>
        </w:rPr>
        <w:t>competencia </w:t>
      </w:r>
      <w:r>
        <w:rPr/>
        <w:t>es del </w:t>
      </w:r>
      <w:r>
        <w:rPr>
          <w:spacing w:val="-3"/>
        </w:rPr>
        <w:t>tipo Bertrand. </w:t>
      </w:r>
      <w:r>
        <w:rPr/>
        <w:t>El </w:t>
      </w:r>
      <w:r>
        <w:rPr>
          <w:spacing w:val="-3"/>
        </w:rPr>
        <w:t>papel </w:t>
      </w:r>
      <w:r>
        <w:rPr/>
        <w:t>del </w:t>
      </w:r>
      <w:r>
        <w:rPr>
          <w:spacing w:val="-3"/>
        </w:rPr>
        <w:t>subsidio </w:t>
      </w:r>
      <w:r>
        <w:rPr/>
        <w:t>se </w:t>
      </w:r>
      <w:r>
        <w:rPr>
          <w:spacing w:val="-3"/>
        </w:rPr>
        <w:t>reduce, además, cuando </w:t>
      </w:r>
      <w:r>
        <w:rPr/>
        <w:t>se </w:t>
      </w:r>
      <w:r>
        <w:rPr>
          <w:spacing w:val="-3"/>
        </w:rPr>
        <w:t>analizan sus efectos </w:t>
      </w:r>
      <w:r>
        <w:rPr/>
        <w:t>de </w:t>
      </w:r>
      <w:r>
        <w:rPr>
          <w:spacing w:val="-3"/>
        </w:rPr>
        <w:t>equilibrio general, cuando existen rendimientos</w:t>
      </w:r>
      <w:r>
        <w:rPr>
          <w:spacing w:val="138"/>
        </w:rPr>
        <w:t> </w:t>
      </w:r>
      <w:r>
        <w:rPr>
          <w:spacing w:val="-3"/>
        </w:rPr>
        <w:t>internacionales </w:t>
      </w:r>
      <w:r>
        <w:rPr/>
        <w:t>de </w:t>
      </w:r>
      <w:r>
        <w:rPr>
          <w:spacing w:val="-3"/>
        </w:rPr>
        <w:t>escala </w:t>
      </w:r>
      <w:r>
        <w:rPr/>
        <w:t>y </w:t>
      </w:r>
      <w:r>
        <w:rPr>
          <w:spacing w:val="-3"/>
        </w:rPr>
        <w:t>cuando </w:t>
      </w:r>
      <w:r>
        <w:rPr/>
        <w:t>hay </w:t>
      </w:r>
      <w:r>
        <w:rPr>
          <w:spacing w:val="-3"/>
        </w:rPr>
        <w:t>propiedad cruzada en </w:t>
      </w:r>
      <w:r>
        <w:rPr/>
        <w:t>las</w:t>
      </w:r>
      <w:r>
        <w:rPr>
          <w:spacing w:val="-11"/>
        </w:rPr>
        <w:t> </w:t>
      </w:r>
      <w:r>
        <w:rPr>
          <w:spacing w:val="-3"/>
        </w:rPr>
        <w:t>empresas.</w:t>
      </w:r>
    </w:p>
    <w:p>
      <w:pPr>
        <w:spacing w:after="0" w:line="316" w:lineRule="auto"/>
        <w:jc w:val="both"/>
        <w:sectPr>
          <w:headerReference w:type="default" r:id="rId46"/>
          <w:pgSz w:w="11900" w:h="16840"/>
          <w:pgMar w:header="0" w:footer="0" w:top="1600" w:bottom="280" w:left="1680" w:right="132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1"/>
        </w:rPr>
      </w:pPr>
    </w:p>
    <w:tbl>
      <w:tblPr>
        <w:tblW w:w="0" w:type="auto"/>
        <w:jc w:val="left"/>
        <w:tblInd w:w="10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9504"/>
      </w:tblGrid>
      <w:tr>
        <w:trPr>
          <w:trHeight w:val="672" w:hRule="exact"/>
        </w:trPr>
        <w:tc>
          <w:tcPr>
            <w:tcW w:w="9504" w:type="dxa"/>
          </w:tcPr>
          <w:p>
            <w:pPr>
              <w:pStyle w:val="TableParagraph"/>
              <w:spacing w:before="4"/>
              <w:rPr>
                <w:rFonts w:ascii="Times New Roman"/>
                <w:sz w:val="21"/>
              </w:rPr>
            </w:pPr>
          </w:p>
          <w:p>
            <w:pPr>
              <w:pStyle w:val="TableParagraph"/>
              <w:ind w:left="2227" w:right="1049"/>
              <w:rPr>
                <w:sz w:val="16"/>
              </w:rPr>
            </w:pPr>
            <w:r>
              <w:rPr>
                <w:w w:val="105"/>
                <w:sz w:val="16"/>
              </w:rPr>
              <w:t>CUADRO II.2: EFECTOS DE SUBSIDIOS A LA EXPORTACION</w:t>
            </w:r>
          </w:p>
        </w:tc>
      </w:tr>
      <w:tr>
        <w:trPr>
          <w:trHeight w:val="1990" w:hRule="exact"/>
        </w:trPr>
        <w:tc>
          <w:tcPr>
            <w:tcW w:w="9504" w:type="dxa"/>
            <w:tcBorders>
              <w:bottom w:val="single" w:sz="6" w:space="0" w:color="000000"/>
            </w:tcBorders>
          </w:tcPr>
          <w:p>
            <w:pPr>
              <w:pStyle w:val="TableParagraph"/>
              <w:rPr>
                <w:rFonts w:ascii="Times New Roman"/>
                <w:sz w:val="14"/>
              </w:rPr>
            </w:pPr>
          </w:p>
          <w:p>
            <w:pPr>
              <w:pStyle w:val="TableParagraph"/>
              <w:spacing w:before="101"/>
              <w:ind w:left="19" w:right="1049"/>
              <w:rPr>
                <w:b/>
                <w:sz w:val="14"/>
              </w:rPr>
            </w:pPr>
            <w:r>
              <w:rPr>
                <w:b/>
                <w:w w:val="105"/>
                <w:sz w:val="14"/>
              </w:rPr>
              <w:t>EFECTOS PRINCIPALES</w:t>
            </w:r>
          </w:p>
          <w:p>
            <w:pPr>
              <w:pStyle w:val="TableParagraph"/>
              <w:rPr>
                <w:rFonts w:ascii="Times New Roman"/>
                <w:sz w:val="14"/>
              </w:rPr>
            </w:pPr>
          </w:p>
          <w:p>
            <w:pPr>
              <w:pStyle w:val="TableParagraph"/>
              <w:spacing w:before="122"/>
              <w:ind w:left="1675" w:right="1049"/>
              <w:rPr>
                <w:sz w:val="14"/>
              </w:rPr>
            </w:pPr>
            <w:r>
              <w:rPr>
                <w:w w:val="105"/>
                <w:sz w:val="14"/>
              </w:rPr>
              <w:t>Aumenta el bienestar nacional: argumento de transferencia de rentas.</w:t>
            </w:r>
          </w:p>
          <w:p>
            <w:pPr>
              <w:pStyle w:val="TableParagraph"/>
              <w:spacing w:line="333" w:lineRule="auto" w:before="62"/>
              <w:ind w:left="1675" w:right="1049"/>
              <w:rPr>
                <w:sz w:val="14"/>
              </w:rPr>
            </w:pPr>
            <w:r>
              <w:rPr>
                <w:w w:val="105"/>
                <w:sz w:val="14"/>
              </w:rPr>
              <w:t>Aumenta</w:t>
            </w:r>
            <w:r>
              <w:rPr>
                <w:spacing w:val="-10"/>
                <w:w w:val="105"/>
                <w:sz w:val="14"/>
              </w:rPr>
              <w:t> </w:t>
            </w:r>
            <w:r>
              <w:rPr>
                <w:w w:val="105"/>
                <w:sz w:val="14"/>
              </w:rPr>
              <w:t>el</w:t>
            </w:r>
            <w:r>
              <w:rPr>
                <w:spacing w:val="-10"/>
                <w:w w:val="105"/>
                <w:sz w:val="14"/>
              </w:rPr>
              <w:t> </w:t>
            </w:r>
            <w:r>
              <w:rPr>
                <w:w w:val="105"/>
                <w:sz w:val="14"/>
              </w:rPr>
              <w:t>output</w:t>
            </w:r>
            <w:r>
              <w:rPr>
                <w:spacing w:val="-10"/>
                <w:w w:val="105"/>
                <w:sz w:val="14"/>
              </w:rPr>
              <w:t> </w:t>
            </w:r>
            <w:r>
              <w:rPr>
                <w:w w:val="105"/>
                <w:sz w:val="14"/>
              </w:rPr>
              <w:t>y</w:t>
            </w:r>
            <w:r>
              <w:rPr>
                <w:spacing w:val="-10"/>
                <w:w w:val="105"/>
                <w:sz w:val="14"/>
              </w:rPr>
              <w:t> </w:t>
            </w:r>
            <w:r>
              <w:rPr>
                <w:w w:val="105"/>
                <w:sz w:val="14"/>
              </w:rPr>
              <w:t>el</w:t>
            </w:r>
            <w:r>
              <w:rPr>
                <w:spacing w:val="-10"/>
                <w:w w:val="105"/>
                <w:sz w:val="14"/>
              </w:rPr>
              <w:t> </w:t>
            </w:r>
            <w:r>
              <w:rPr>
                <w:w w:val="105"/>
                <w:sz w:val="14"/>
              </w:rPr>
              <w:t>beneficio</w:t>
            </w:r>
            <w:r>
              <w:rPr>
                <w:spacing w:val="-10"/>
                <w:w w:val="105"/>
                <w:sz w:val="14"/>
              </w:rPr>
              <w:t> </w:t>
            </w:r>
            <w:r>
              <w:rPr>
                <w:w w:val="105"/>
                <w:sz w:val="14"/>
              </w:rPr>
              <w:t>de</w:t>
            </w:r>
            <w:r>
              <w:rPr>
                <w:spacing w:val="-10"/>
                <w:w w:val="105"/>
                <w:sz w:val="14"/>
              </w:rPr>
              <w:t> </w:t>
            </w:r>
            <w:r>
              <w:rPr>
                <w:w w:val="105"/>
                <w:sz w:val="14"/>
              </w:rPr>
              <w:t>la</w:t>
            </w:r>
            <w:r>
              <w:rPr>
                <w:spacing w:val="-10"/>
                <w:w w:val="105"/>
                <w:sz w:val="14"/>
              </w:rPr>
              <w:t> </w:t>
            </w:r>
            <w:r>
              <w:rPr>
                <w:w w:val="105"/>
                <w:sz w:val="14"/>
              </w:rPr>
              <w:t>empresa</w:t>
            </w:r>
            <w:r>
              <w:rPr>
                <w:spacing w:val="-10"/>
                <w:w w:val="105"/>
                <w:sz w:val="14"/>
              </w:rPr>
              <w:t> </w:t>
            </w:r>
            <w:r>
              <w:rPr>
                <w:w w:val="105"/>
                <w:sz w:val="14"/>
              </w:rPr>
              <w:t>nacional</w:t>
            </w:r>
            <w:r>
              <w:rPr>
                <w:spacing w:val="-10"/>
                <w:w w:val="105"/>
                <w:sz w:val="14"/>
              </w:rPr>
              <w:t> </w:t>
            </w:r>
            <w:r>
              <w:rPr>
                <w:w w:val="105"/>
                <w:sz w:val="14"/>
              </w:rPr>
              <w:t>y</w:t>
            </w:r>
            <w:r>
              <w:rPr>
                <w:spacing w:val="-10"/>
                <w:w w:val="105"/>
                <w:sz w:val="14"/>
              </w:rPr>
              <w:t> </w:t>
            </w:r>
            <w:r>
              <w:rPr>
                <w:w w:val="105"/>
                <w:sz w:val="14"/>
              </w:rPr>
              <w:t>se</w:t>
            </w:r>
            <w:r>
              <w:rPr>
                <w:spacing w:val="-10"/>
                <w:w w:val="105"/>
                <w:sz w:val="14"/>
              </w:rPr>
              <w:t> </w:t>
            </w:r>
            <w:r>
              <w:rPr>
                <w:w w:val="105"/>
                <w:sz w:val="14"/>
              </w:rPr>
              <w:t>reducen</w:t>
            </w:r>
            <w:r>
              <w:rPr>
                <w:spacing w:val="-10"/>
                <w:w w:val="105"/>
                <w:sz w:val="14"/>
              </w:rPr>
              <w:t> </w:t>
            </w:r>
            <w:r>
              <w:rPr>
                <w:w w:val="105"/>
                <w:sz w:val="14"/>
              </w:rPr>
              <w:t>los</w:t>
            </w:r>
            <w:r>
              <w:rPr>
                <w:spacing w:val="-10"/>
                <w:w w:val="105"/>
                <w:sz w:val="14"/>
              </w:rPr>
              <w:t> </w:t>
            </w:r>
            <w:r>
              <w:rPr>
                <w:w w:val="105"/>
                <w:sz w:val="14"/>
              </w:rPr>
              <w:t>de</w:t>
            </w:r>
            <w:r>
              <w:rPr>
                <w:spacing w:val="-10"/>
                <w:w w:val="105"/>
                <w:sz w:val="14"/>
              </w:rPr>
              <w:t> </w:t>
            </w:r>
            <w:r>
              <w:rPr>
                <w:w w:val="105"/>
                <w:sz w:val="14"/>
              </w:rPr>
              <w:t>la empresa</w:t>
            </w:r>
            <w:r>
              <w:rPr>
                <w:spacing w:val="-35"/>
                <w:w w:val="105"/>
                <w:sz w:val="14"/>
              </w:rPr>
              <w:t> </w:t>
            </w:r>
            <w:r>
              <w:rPr>
                <w:w w:val="105"/>
                <w:sz w:val="14"/>
              </w:rPr>
              <w:t>extranjera.</w:t>
            </w:r>
          </w:p>
          <w:p>
            <w:pPr>
              <w:pStyle w:val="TableParagraph"/>
              <w:spacing w:line="333" w:lineRule="auto"/>
              <w:ind w:left="1675" w:right="449"/>
              <w:rPr>
                <w:sz w:val="14"/>
              </w:rPr>
            </w:pPr>
            <w:r>
              <w:rPr>
                <w:w w:val="105"/>
                <w:sz w:val="14"/>
              </w:rPr>
              <w:t>El</w:t>
            </w:r>
            <w:r>
              <w:rPr>
                <w:spacing w:val="-14"/>
                <w:w w:val="105"/>
                <w:sz w:val="14"/>
              </w:rPr>
              <w:t> </w:t>
            </w:r>
            <w:r>
              <w:rPr>
                <w:w w:val="105"/>
                <w:sz w:val="14"/>
              </w:rPr>
              <w:t>incremento</w:t>
            </w:r>
            <w:r>
              <w:rPr>
                <w:spacing w:val="-14"/>
                <w:w w:val="105"/>
                <w:sz w:val="14"/>
              </w:rPr>
              <w:t> </w:t>
            </w:r>
            <w:r>
              <w:rPr>
                <w:w w:val="105"/>
                <w:sz w:val="14"/>
              </w:rPr>
              <w:t>en</w:t>
            </w:r>
            <w:r>
              <w:rPr>
                <w:spacing w:val="-14"/>
                <w:w w:val="105"/>
                <w:sz w:val="14"/>
              </w:rPr>
              <w:t> </w:t>
            </w:r>
            <w:r>
              <w:rPr>
                <w:w w:val="105"/>
                <w:sz w:val="14"/>
              </w:rPr>
              <w:t>el</w:t>
            </w:r>
            <w:r>
              <w:rPr>
                <w:spacing w:val="-14"/>
                <w:w w:val="105"/>
                <w:sz w:val="14"/>
              </w:rPr>
              <w:t> </w:t>
            </w:r>
            <w:r>
              <w:rPr>
                <w:w w:val="105"/>
                <w:sz w:val="14"/>
              </w:rPr>
              <w:t>beneficio</w:t>
            </w:r>
            <w:r>
              <w:rPr>
                <w:spacing w:val="-14"/>
                <w:w w:val="105"/>
                <w:sz w:val="14"/>
              </w:rPr>
              <w:t> </w:t>
            </w:r>
            <w:r>
              <w:rPr>
                <w:w w:val="105"/>
                <w:sz w:val="14"/>
              </w:rPr>
              <w:t>de</w:t>
            </w:r>
            <w:r>
              <w:rPr>
                <w:spacing w:val="-14"/>
                <w:w w:val="105"/>
                <w:sz w:val="14"/>
              </w:rPr>
              <w:t> </w:t>
            </w:r>
            <w:r>
              <w:rPr>
                <w:w w:val="105"/>
                <w:sz w:val="14"/>
              </w:rPr>
              <w:t>la</w:t>
            </w:r>
            <w:r>
              <w:rPr>
                <w:spacing w:val="-14"/>
                <w:w w:val="105"/>
                <w:sz w:val="14"/>
              </w:rPr>
              <w:t> </w:t>
            </w:r>
            <w:r>
              <w:rPr>
                <w:w w:val="105"/>
                <w:sz w:val="14"/>
              </w:rPr>
              <w:t>empresa</w:t>
            </w:r>
            <w:r>
              <w:rPr>
                <w:spacing w:val="-14"/>
                <w:w w:val="105"/>
                <w:sz w:val="14"/>
              </w:rPr>
              <w:t> </w:t>
            </w:r>
            <w:r>
              <w:rPr>
                <w:w w:val="105"/>
                <w:sz w:val="14"/>
              </w:rPr>
              <w:t>nacional</w:t>
            </w:r>
            <w:r>
              <w:rPr>
                <w:spacing w:val="-14"/>
                <w:w w:val="105"/>
                <w:sz w:val="14"/>
              </w:rPr>
              <w:t> </w:t>
            </w:r>
            <w:r>
              <w:rPr>
                <w:w w:val="105"/>
                <w:sz w:val="14"/>
              </w:rPr>
              <w:t>compensa</w:t>
            </w:r>
            <w:r>
              <w:rPr>
                <w:spacing w:val="-14"/>
                <w:w w:val="105"/>
                <w:sz w:val="14"/>
              </w:rPr>
              <w:t> </w:t>
            </w:r>
            <w:r>
              <w:rPr>
                <w:w w:val="105"/>
                <w:sz w:val="14"/>
              </w:rPr>
              <w:t>el</w:t>
            </w:r>
            <w:r>
              <w:rPr>
                <w:spacing w:val="-14"/>
                <w:w w:val="105"/>
                <w:sz w:val="14"/>
              </w:rPr>
              <w:t> </w:t>
            </w:r>
            <w:r>
              <w:rPr>
                <w:w w:val="105"/>
                <w:sz w:val="14"/>
              </w:rPr>
              <w:t>gasto</w:t>
            </w:r>
            <w:r>
              <w:rPr>
                <w:spacing w:val="-14"/>
                <w:w w:val="105"/>
                <w:sz w:val="14"/>
              </w:rPr>
              <w:t> </w:t>
            </w:r>
            <w:r>
              <w:rPr>
                <w:w w:val="105"/>
                <w:sz w:val="14"/>
              </w:rPr>
              <w:t>gubernamental. Reproduce</w:t>
            </w:r>
            <w:r>
              <w:rPr>
                <w:spacing w:val="-14"/>
                <w:w w:val="105"/>
                <w:sz w:val="14"/>
              </w:rPr>
              <w:t> </w:t>
            </w:r>
            <w:r>
              <w:rPr>
                <w:w w:val="105"/>
                <w:sz w:val="14"/>
              </w:rPr>
              <w:t>el</w:t>
            </w:r>
            <w:r>
              <w:rPr>
                <w:spacing w:val="-14"/>
                <w:w w:val="105"/>
                <w:sz w:val="14"/>
              </w:rPr>
              <w:t> </w:t>
            </w:r>
            <w:r>
              <w:rPr>
                <w:w w:val="105"/>
                <w:sz w:val="14"/>
              </w:rPr>
              <w:t>resultado</w:t>
            </w:r>
            <w:r>
              <w:rPr>
                <w:spacing w:val="-14"/>
                <w:w w:val="105"/>
                <w:sz w:val="14"/>
              </w:rPr>
              <w:t> </w:t>
            </w:r>
            <w:r>
              <w:rPr>
                <w:w w:val="105"/>
                <w:sz w:val="14"/>
              </w:rPr>
              <w:t>del</w:t>
            </w:r>
            <w:r>
              <w:rPr>
                <w:spacing w:val="-14"/>
                <w:w w:val="105"/>
                <w:sz w:val="14"/>
              </w:rPr>
              <w:t> </w:t>
            </w:r>
            <w:r>
              <w:rPr>
                <w:w w:val="105"/>
                <w:sz w:val="14"/>
              </w:rPr>
              <w:t>liderazgo</w:t>
            </w:r>
            <w:r>
              <w:rPr>
                <w:spacing w:val="-14"/>
                <w:w w:val="105"/>
                <w:sz w:val="14"/>
              </w:rPr>
              <w:t> </w:t>
            </w:r>
            <w:r>
              <w:rPr>
                <w:w w:val="105"/>
                <w:sz w:val="14"/>
              </w:rPr>
              <w:t>de</w:t>
            </w:r>
            <w:r>
              <w:rPr>
                <w:spacing w:val="-14"/>
                <w:w w:val="105"/>
                <w:sz w:val="14"/>
              </w:rPr>
              <w:t> </w:t>
            </w:r>
            <w:r>
              <w:rPr>
                <w:w w:val="105"/>
                <w:sz w:val="14"/>
              </w:rPr>
              <w:t>Stackelberg</w:t>
            </w:r>
            <w:r>
              <w:rPr>
                <w:spacing w:val="-14"/>
                <w:w w:val="105"/>
                <w:sz w:val="14"/>
              </w:rPr>
              <w:t> </w:t>
            </w:r>
            <w:r>
              <w:rPr>
                <w:w w:val="105"/>
                <w:sz w:val="14"/>
              </w:rPr>
              <w:t>de</w:t>
            </w:r>
            <w:r>
              <w:rPr>
                <w:spacing w:val="-14"/>
                <w:w w:val="105"/>
                <w:sz w:val="14"/>
              </w:rPr>
              <w:t> </w:t>
            </w:r>
            <w:r>
              <w:rPr>
                <w:w w:val="105"/>
                <w:sz w:val="14"/>
              </w:rPr>
              <w:t>la</w:t>
            </w:r>
            <w:r>
              <w:rPr>
                <w:spacing w:val="-14"/>
                <w:w w:val="105"/>
                <w:sz w:val="14"/>
              </w:rPr>
              <w:t> </w:t>
            </w:r>
            <w:r>
              <w:rPr>
                <w:w w:val="105"/>
                <w:sz w:val="14"/>
              </w:rPr>
              <w:t>empresa</w:t>
            </w:r>
            <w:r>
              <w:rPr>
                <w:spacing w:val="-14"/>
                <w:w w:val="105"/>
                <w:sz w:val="14"/>
              </w:rPr>
              <w:t> </w:t>
            </w:r>
            <w:r>
              <w:rPr>
                <w:w w:val="105"/>
                <w:sz w:val="14"/>
              </w:rPr>
              <w:t>nacional.</w:t>
            </w:r>
          </w:p>
        </w:tc>
      </w:tr>
      <w:tr>
        <w:trPr>
          <w:trHeight w:val="6182" w:hRule="exact"/>
        </w:trPr>
        <w:tc>
          <w:tcPr>
            <w:tcW w:w="9504" w:type="dxa"/>
            <w:tcBorders>
              <w:top w:val="single" w:sz="6" w:space="0" w:color="000000"/>
              <w:bottom w:val="single" w:sz="6" w:space="0" w:color="000000"/>
            </w:tcBorders>
          </w:tcPr>
          <w:p>
            <w:pPr>
              <w:pStyle w:val="TableParagraph"/>
              <w:rPr>
                <w:rFonts w:ascii="Times New Roman"/>
                <w:sz w:val="14"/>
              </w:rPr>
            </w:pPr>
          </w:p>
          <w:p>
            <w:pPr>
              <w:pStyle w:val="TableParagraph"/>
              <w:spacing w:before="106"/>
              <w:ind w:left="19" w:right="1049"/>
              <w:rPr>
                <w:b/>
                <w:sz w:val="14"/>
              </w:rPr>
            </w:pPr>
            <w:r>
              <w:rPr>
                <w:b/>
                <w:w w:val="105"/>
                <w:sz w:val="14"/>
              </w:rPr>
              <w:t>SENSIBILIDAD</w:t>
            </w:r>
          </w:p>
          <w:p>
            <w:pPr>
              <w:pStyle w:val="TableParagraph"/>
              <w:rPr>
                <w:rFonts w:ascii="Times New Roman"/>
                <w:sz w:val="14"/>
              </w:rPr>
            </w:pPr>
          </w:p>
          <w:p>
            <w:pPr>
              <w:pStyle w:val="TableParagraph"/>
              <w:numPr>
                <w:ilvl w:val="0"/>
                <w:numId w:val="16"/>
              </w:numPr>
              <w:tabs>
                <w:tab w:pos="1935" w:val="left" w:leader="none"/>
              </w:tabs>
              <w:spacing w:line="240" w:lineRule="auto" w:before="122" w:after="0"/>
              <w:ind w:left="1675" w:right="0" w:firstLine="0"/>
              <w:jc w:val="left"/>
              <w:rPr>
                <w:sz w:val="14"/>
              </w:rPr>
            </w:pPr>
            <w:r>
              <w:rPr>
                <w:w w:val="105"/>
                <w:sz w:val="14"/>
              </w:rPr>
              <w:t>Se</w:t>
            </w:r>
            <w:r>
              <w:rPr>
                <w:spacing w:val="-13"/>
                <w:w w:val="105"/>
                <w:sz w:val="14"/>
              </w:rPr>
              <w:t> </w:t>
            </w:r>
            <w:r>
              <w:rPr>
                <w:w w:val="105"/>
                <w:sz w:val="14"/>
              </w:rPr>
              <w:t>mantiene</w:t>
            </w:r>
            <w:r>
              <w:rPr>
                <w:spacing w:val="-13"/>
                <w:w w:val="105"/>
                <w:sz w:val="14"/>
              </w:rPr>
              <w:t> </w:t>
            </w:r>
            <w:r>
              <w:rPr>
                <w:w w:val="105"/>
                <w:sz w:val="14"/>
              </w:rPr>
              <w:t>si</w:t>
            </w:r>
            <w:r>
              <w:rPr>
                <w:spacing w:val="-13"/>
                <w:w w:val="105"/>
                <w:sz w:val="14"/>
              </w:rPr>
              <w:t> </w:t>
            </w:r>
            <w:r>
              <w:rPr>
                <w:w w:val="105"/>
                <w:sz w:val="14"/>
              </w:rPr>
              <w:t>se</w:t>
            </w:r>
            <w:r>
              <w:rPr>
                <w:spacing w:val="-13"/>
                <w:w w:val="105"/>
                <w:sz w:val="14"/>
              </w:rPr>
              <w:t> </w:t>
            </w:r>
            <w:r>
              <w:rPr>
                <w:w w:val="105"/>
                <w:sz w:val="14"/>
              </w:rPr>
              <w:t>permite</w:t>
            </w:r>
            <w:r>
              <w:rPr>
                <w:spacing w:val="-13"/>
                <w:w w:val="105"/>
                <w:sz w:val="14"/>
              </w:rPr>
              <w:t> </w:t>
            </w:r>
            <w:r>
              <w:rPr>
                <w:w w:val="105"/>
                <w:sz w:val="14"/>
              </w:rPr>
              <w:t>que</w:t>
            </w:r>
            <w:r>
              <w:rPr>
                <w:spacing w:val="-13"/>
                <w:w w:val="105"/>
                <w:sz w:val="14"/>
              </w:rPr>
              <w:t> </w:t>
            </w:r>
            <w:r>
              <w:rPr>
                <w:w w:val="105"/>
                <w:sz w:val="14"/>
              </w:rPr>
              <w:t>exista</w:t>
            </w:r>
            <w:r>
              <w:rPr>
                <w:spacing w:val="-13"/>
                <w:w w:val="105"/>
                <w:sz w:val="14"/>
              </w:rPr>
              <w:t> </w:t>
            </w:r>
            <w:r>
              <w:rPr>
                <w:w w:val="105"/>
                <w:sz w:val="14"/>
              </w:rPr>
              <w:t>consumo</w:t>
            </w:r>
            <w:r>
              <w:rPr>
                <w:spacing w:val="-13"/>
                <w:w w:val="105"/>
                <w:sz w:val="14"/>
              </w:rPr>
              <w:t> </w:t>
            </w:r>
            <w:r>
              <w:rPr>
                <w:w w:val="105"/>
                <w:sz w:val="14"/>
              </w:rPr>
              <w:t>nacional.</w:t>
            </w:r>
          </w:p>
          <w:p>
            <w:pPr>
              <w:pStyle w:val="TableParagraph"/>
              <w:numPr>
                <w:ilvl w:val="0"/>
                <w:numId w:val="16"/>
              </w:numPr>
              <w:tabs>
                <w:tab w:pos="1935" w:val="left" w:leader="none"/>
              </w:tabs>
              <w:spacing w:line="333" w:lineRule="auto" w:before="62" w:after="0"/>
              <w:ind w:left="1675" w:right="1230" w:firstLine="0"/>
              <w:jc w:val="left"/>
              <w:rPr>
                <w:sz w:val="14"/>
              </w:rPr>
            </w:pPr>
            <w:r>
              <w:rPr>
                <w:w w:val="105"/>
                <w:sz w:val="14"/>
              </w:rPr>
              <w:t>Si</w:t>
            </w:r>
            <w:r>
              <w:rPr>
                <w:spacing w:val="-11"/>
                <w:w w:val="105"/>
                <w:sz w:val="14"/>
              </w:rPr>
              <w:t> </w:t>
            </w:r>
            <w:r>
              <w:rPr>
                <w:w w:val="105"/>
                <w:sz w:val="14"/>
              </w:rPr>
              <w:t>la</w:t>
            </w:r>
            <w:r>
              <w:rPr>
                <w:spacing w:val="-11"/>
                <w:w w:val="105"/>
                <w:sz w:val="14"/>
              </w:rPr>
              <w:t> </w:t>
            </w:r>
            <w:r>
              <w:rPr>
                <w:w w:val="105"/>
                <w:sz w:val="14"/>
              </w:rPr>
              <w:t>competencia</w:t>
            </w:r>
            <w:r>
              <w:rPr>
                <w:spacing w:val="-11"/>
                <w:w w:val="105"/>
                <w:sz w:val="14"/>
              </w:rPr>
              <w:t> </w:t>
            </w:r>
            <w:r>
              <w:rPr>
                <w:w w:val="105"/>
                <w:sz w:val="14"/>
              </w:rPr>
              <w:t>no</w:t>
            </w:r>
            <w:r>
              <w:rPr>
                <w:spacing w:val="-11"/>
                <w:w w:val="105"/>
                <w:sz w:val="14"/>
              </w:rPr>
              <w:t> </w:t>
            </w:r>
            <w:r>
              <w:rPr>
                <w:w w:val="105"/>
                <w:sz w:val="14"/>
              </w:rPr>
              <w:t>es</w:t>
            </w:r>
            <w:r>
              <w:rPr>
                <w:spacing w:val="-11"/>
                <w:w w:val="105"/>
                <w:sz w:val="14"/>
              </w:rPr>
              <w:t> </w:t>
            </w:r>
            <w:r>
              <w:rPr>
                <w:w w:val="105"/>
                <w:sz w:val="14"/>
              </w:rPr>
              <w:t>de</w:t>
            </w:r>
            <w:r>
              <w:rPr>
                <w:spacing w:val="-11"/>
                <w:w w:val="105"/>
                <w:sz w:val="14"/>
              </w:rPr>
              <w:t> </w:t>
            </w:r>
            <w:r>
              <w:rPr>
                <w:w w:val="105"/>
                <w:sz w:val="14"/>
              </w:rPr>
              <w:t>Cournot</w:t>
            </w:r>
            <w:r>
              <w:rPr>
                <w:spacing w:val="-11"/>
                <w:w w:val="105"/>
                <w:sz w:val="14"/>
              </w:rPr>
              <w:t> </w:t>
            </w:r>
            <w:r>
              <w:rPr>
                <w:w w:val="105"/>
                <w:sz w:val="14"/>
              </w:rPr>
              <w:t>sino</w:t>
            </w:r>
            <w:r>
              <w:rPr>
                <w:spacing w:val="-11"/>
                <w:w w:val="105"/>
                <w:sz w:val="14"/>
              </w:rPr>
              <w:t> </w:t>
            </w:r>
            <w:r>
              <w:rPr>
                <w:w w:val="105"/>
                <w:sz w:val="14"/>
              </w:rPr>
              <w:t>de</w:t>
            </w:r>
            <w:r>
              <w:rPr>
                <w:spacing w:val="-11"/>
                <w:w w:val="105"/>
                <w:sz w:val="14"/>
              </w:rPr>
              <w:t> </w:t>
            </w:r>
            <w:r>
              <w:rPr>
                <w:w w:val="105"/>
                <w:sz w:val="14"/>
              </w:rPr>
              <w:t>Bertrand</w:t>
            </w:r>
            <w:r>
              <w:rPr>
                <w:spacing w:val="-11"/>
                <w:w w:val="105"/>
                <w:sz w:val="14"/>
              </w:rPr>
              <w:t> </w:t>
            </w:r>
            <w:r>
              <w:rPr>
                <w:w w:val="105"/>
                <w:sz w:val="14"/>
              </w:rPr>
              <w:t>es</w:t>
            </w:r>
            <w:r>
              <w:rPr>
                <w:spacing w:val="-11"/>
                <w:w w:val="105"/>
                <w:sz w:val="14"/>
              </w:rPr>
              <w:t> </w:t>
            </w:r>
            <w:r>
              <w:rPr>
                <w:w w:val="105"/>
                <w:sz w:val="14"/>
              </w:rPr>
              <w:t>óptimo</w:t>
            </w:r>
            <w:r>
              <w:rPr>
                <w:spacing w:val="-11"/>
                <w:w w:val="105"/>
                <w:sz w:val="14"/>
              </w:rPr>
              <w:t> </w:t>
            </w:r>
            <w:r>
              <w:rPr>
                <w:w w:val="105"/>
                <w:sz w:val="14"/>
              </w:rPr>
              <w:t>un</w:t>
            </w:r>
            <w:r>
              <w:rPr>
                <w:spacing w:val="-11"/>
                <w:w w:val="105"/>
                <w:sz w:val="14"/>
              </w:rPr>
              <w:t> </w:t>
            </w:r>
            <w:r>
              <w:rPr>
                <w:w w:val="105"/>
                <w:sz w:val="14"/>
              </w:rPr>
              <w:t>impuesto a</w:t>
            </w:r>
            <w:r>
              <w:rPr>
                <w:spacing w:val="-11"/>
                <w:w w:val="105"/>
                <w:sz w:val="14"/>
              </w:rPr>
              <w:t> </w:t>
            </w:r>
            <w:r>
              <w:rPr>
                <w:w w:val="105"/>
                <w:sz w:val="14"/>
              </w:rPr>
              <w:t>la</w:t>
            </w:r>
            <w:r>
              <w:rPr>
                <w:spacing w:val="-11"/>
                <w:w w:val="105"/>
                <w:sz w:val="14"/>
              </w:rPr>
              <w:t> </w:t>
            </w:r>
            <w:r>
              <w:rPr>
                <w:w w:val="105"/>
                <w:sz w:val="14"/>
              </w:rPr>
              <w:t>exportación</w:t>
            </w:r>
            <w:r>
              <w:rPr>
                <w:spacing w:val="-11"/>
                <w:w w:val="105"/>
                <w:sz w:val="14"/>
              </w:rPr>
              <w:t> </w:t>
            </w:r>
            <w:r>
              <w:rPr>
                <w:w w:val="105"/>
                <w:sz w:val="14"/>
              </w:rPr>
              <w:t>en</w:t>
            </w:r>
            <w:r>
              <w:rPr>
                <w:spacing w:val="-11"/>
                <w:w w:val="105"/>
                <w:sz w:val="14"/>
              </w:rPr>
              <w:t> </w:t>
            </w:r>
            <w:r>
              <w:rPr>
                <w:w w:val="105"/>
                <w:sz w:val="14"/>
              </w:rPr>
              <w:t>vez</w:t>
            </w:r>
            <w:r>
              <w:rPr>
                <w:spacing w:val="-11"/>
                <w:w w:val="105"/>
                <w:sz w:val="14"/>
              </w:rPr>
              <w:t> </w:t>
            </w:r>
            <w:r>
              <w:rPr>
                <w:w w:val="105"/>
                <w:sz w:val="14"/>
              </w:rPr>
              <w:t>de</w:t>
            </w:r>
            <w:r>
              <w:rPr>
                <w:spacing w:val="-11"/>
                <w:w w:val="105"/>
                <w:sz w:val="14"/>
              </w:rPr>
              <w:t> </w:t>
            </w:r>
            <w:r>
              <w:rPr>
                <w:w w:val="105"/>
                <w:sz w:val="14"/>
              </w:rPr>
              <w:t>un</w:t>
            </w:r>
            <w:r>
              <w:rPr>
                <w:spacing w:val="-11"/>
                <w:w w:val="105"/>
                <w:sz w:val="14"/>
              </w:rPr>
              <w:t> </w:t>
            </w:r>
            <w:r>
              <w:rPr>
                <w:w w:val="105"/>
                <w:sz w:val="14"/>
              </w:rPr>
              <w:t>subsidio.</w:t>
            </w:r>
          </w:p>
          <w:p>
            <w:pPr>
              <w:pStyle w:val="TableParagraph"/>
              <w:numPr>
                <w:ilvl w:val="0"/>
                <w:numId w:val="16"/>
              </w:numPr>
              <w:tabs>
                <w:tab w:pos="1935" w:val="left" w:leader="none"/>
              </w:tabs>
              <w:spacing w:line="333" w:lineRule="auto" w:before="0" w:after="0"/>
              <w:ind w:left="1675" w:right="798" w:firstLine="0"/>
              <w:jc w:val="left"/>
              <w:rPr>
                <w:sz w:val="14"/>
              </w:rPr>
            </w:pPr>
            <w:r>
              <w:rPr>
                <w:w w:val="105"/>
                <w:sz w:val="14"/>
              </w:rPr>
              <w:t>En</w:t>
            </w:r>
            <w:r>
              <w:rPr>
                <w:spacing w:val="-15"/>
                <w:w w:val="105"/>
                <w:sz w:val="14"/>
              </w:rPr>
              <w:t> </w:t>
            </w:r>
            <w:r>
              <w:rPr>
                <w:w w:val="105"/>
                <w:sz w:val="14"/>
              </w:rPr>
              <w:t>equilibrio</w:t>
            </w:r>
            <w:r>
              <w:rPr>
                <w:spacing w:val="-15"/>
                <w:w w:val="105"/>
                <w:sz w:val="14"/>
              </w:rPr>
              <w:t> </w:t>
            </w:r>
            <w:r>
              <w:rPr>
                <w:w w:val="105"/>
                <w:sz w:val="14"/>
              </w:rPr>
              <w:t>general,</w:t>
            </w:r>
            <w:r>
              <w:rPr>
                <w:spacing w:val="-15"/>
                <w:w w:val="105"/>
                <w:sz w:val="14"/>
              </w:rPr>
              <w:t> </w:t>
            </w:r>
            <w:r>
              <w:rPr>
                <w:w w:val="105"/>
                <w:sz w:val="14"/>
              </w:rPr>
              <w:t>con</w:t>
            </w:r>
            <w:r>
              <w:rPr>
                <w:spacing w:val="-15"/>
                <w:w w:val="105"/>
                <w:sz w:val="14"/>
              </w:rPr>
              <w:t> </w:t>
            </w:r>
            <w:r>
              <w:rPr>
                <w:w w:val="105"/>
                <w:sz w:val="14"/>
              </w:rPr>
              <w:t>un</w:t>
            </w:r>
            <w:r>
              <w:rPr>
                <w:spacing w:val="-15"/>
                <w:w w:val="105"/>
                <w:sz w:val="14"/>
              </w:rPr>
              <w:t> </w:t>
            </w:r>
            <w:r>
              <w:rPr>
                <w:w w:val="105"/>
                <w:sz w:val="14"/>
              </w:rPr>
              <w:t>conjundo</w:t>
            </w:r>
            <w:r>
              <w:rPr>
                <w:spacing w:val="-15"/>
                <w:w w:val="105"/>
                <w:sz w:val="14"/>
              </w:rPr>
              <w:t> </w:t>
            </w:r>
            <w:r>
              <w:rPr>
                <w:w w:val="105"/>
                <w:sz w:val="14"/>
              </w:rPr>
              <w:t>de</w:t>
            </w:r>
            <w:r>
              <w:rPr>
                <w:spacing w:val="-15"/>
                <w:w w:val="105"/>
                <w:sz w:val="14"/>
              </w:rPr>
              <w:t> </w:t>
            </w:r>
            <w:r>
              <w:rPr>
                <w:w w:val="105"/>
                <w:sz w:val="14"/>
              </w:rPr>
              <w:t>industrias</w:t>
            </w:r>
            <w:r>
              <w:rPr>
                <w:spacing w:val="-15"/>
                <w:w w:val="105"/>
                <w:sz w:val="14"/>
              </w:rPr>
              <w:t> </w:t>
            </w:r>
            <w:r>
              <w:rPr>
                <w:w w:val="105"/>
                <w:sz w:val="14"/>
              </w:rPr>
              <w:t>de</w:t>
            </w:r>
            <w:r>
              <w:rPr>
                <w:spacing w:val="-15"/>
                <w:w w:val="105"/>
                <w:sz w:val="14"/>
              </w:rPr>
              <w:t> </w:t>
            </w:r>
            <w:r>
              <w:rPr>
                <w:w w:val="105"/>
                <w:sz w:val="14"/>
              </w:rPr>
              <w:t>competencia</w:t>
            </w:r>
            <w:r>
              <w:rPr>
                <w:spacing w:val="-15"/>
                <w:w w:val="105"/>
                <w:sz w:val="14"/>
              </w:rPr>
              <w:t> </w:t>
            </w:r>
            <w:r>
              <w:rPr>
                <w:w w:val="105"/>
                <w:sz w:val="14"/>
              </w:rPr>
              <w:t>imperfecta el</w:t>
            </w:r>
            <w:r>
              <w:rPr>
                <w:spacing w:val="-13"/>
                <w:w w:val="105"/>
                <w:sz w:val="14"/>
              </w:rPr>
              <w:t> </w:t>
            </w:r>
            <w:r>
              <w:rPr>
                <w:w w:val="105"/>
                <w:sz w:val="14"/>
              </w:rPr>
              <w:t>resultado</w:t>
            </w:r>
            <w:r>
              <w:rPr>
                <w:spacing w:val="-13"/>
                <w:w w:val="105"/>
                <w:sz w:val="14"/>
              </w:rPr>
              <w:t> </w:t>
            </w:r>
            <w:r>
              <w:rPr>
                <w:w w:val="105"/>
                <w:sz w:val="14"/>
              </w:rPr>
              <w:t>es</w:t>
            </w:r>
            <w:r>
              <w:rPr>
                <w:spacing w:val="-13"/>
                <w:w w:val="105"/>
                <w:sz w:val="14"/>
              </w:rPr>
              <w:t> </w:t>
            </w:r>
            <w:r>
              <w:rPr>
                <w:w w:val="105"/>
                <w:sz w:val="14"/>
              </w:rPr>
              <w:t>ambiguo</w:t>
            </w:r>
            <w:r>
              <w:rPr>
                <w:spacing w:val="-13"/>
                <w:w w:val="105"/>
                <w:sz w:val="14"/>
              </w:rPr>
              <w:t> </w:t>
            </w:r>
            <w:r>
              <w:rPr>
                <w:w w:val="105"/>
                <w:sz w:val="14"/>
              </w:rPr>
              <w:t>dado</w:t>
            </w:r>
            <w:r>
              <w:rPr>
                <w:spacing w:val="-13"/>
                <w:w w:val="105"/>
                <w:sz w:val="14"/>
              </w:rPr>
              <w:t> </w:t>
            </w:r>
            <w:r>
              <w:rPr>
                <w:w w:val="105"/>
                <w:sz w:val="14"/>
              </w:rPr>
              <w:t>el</w:t>
            </w:r>
            <w:r>
              <w:rPr>
                <w:spacing w:val="-13"/>
                <w:w w:val="105"/>
                <w:sz w:val="14"/>
              </w:rPr>
              <w:t> </w:t>
            </w:r>
            <w:r>
              <w:rPr>
                <w:w w:val="105"/>
                <w:sz w:val="14"/>
              </w:rPr>
              <w:t>efecto</w:t>
            </w:r>
            <w:r>
              <w:rPr>
                <w:spacing w:val="-13"/>
                <w:w w:val="105"/>
                <w:sz w:val="14"/>
              </w:rPr>
              <w:t> </w:t>
            </w:r>
            <w:r>
              <w:rPr>
                <w:w w:val="105"/>
                <w:sz w:val="14"/>
              </w:rPr>
              <w:t>perjudicial</w:t>
            </w:r>
            <w:r>
              <w:rPr>
                <w:spacing w:val="-13"/>
                <w:w w:val="105"/>
                <w:sz w:val="14"/>
              </w:rPr>
              <w:t> </w:t>
            </w:r>
            <w:r>
              <w:rPr>
                <w:w w:val="105"/>
                <w:sz w:val="14"/>
              </w:rPr>
              <w:t>sobre</w:t>
            </w:r>
            <w:r>
              <w:rPr>
                <w:spacing w:val="-13"/>
                <w:w w:val="105"/>
                <w:sz w:val="14"/>
              </w:rPr>
              <w:t> </w:t>
            </w:r>
            <w:r>
              <w:rPr>
                <w:w w:val="105"/>
                <w:sz w:val="14"/>
              </w:rPr>
              <w:t>las</w:t>
            </w:r>
            <w:r>
              <w:rPr>
                <w:spacing w:val="-13"/>
                <w:w w:val="105"/>
                <w:sz w:val="14"/>
              </w:rPr>
              <w:t> </w:t>
            </w:r>
            <w:r>
              <w:rPr>
                <w:w w:val="105"/>
                <w:sz w:val="14"/>
              </w:rPr>
              <w:t>no</w:t>
            </w:r>
            <w:r>
              <w:rPr>
                <w:spacing w:val="-13"/>
                <w:w w:val="105"/>
                <w:sz w:val="14"/>
              </w:rPr>
              <w:t> </w:t>
            </w:r>
            <w:r>
              <w:rPr>
                <w:w w:val="105"/>
                <w:sz w:val="14"/>
              </w:rPr>
              <w:t>subsidiadas.</w:t>
            </w:r>
          </w:p>
          <w:p>
            <w:pPr>
              <w:pStyle w:val="TableParagraph"/>
              <w:numPr>
                <w:ilvl w:val="0"/>
                <w:numId w:val="16"/>
              </w:numPr>
              <w:tabs>
                <w:tab w:pos="1935" w:val="left" w:leader="none"/>
              </w:tabs>
              <w:spacing w:line="333" w:lineRule="auto" w:before="0" w:after="0"/>
              <w:ind w:left="1675" w:right="1662" w:firstLine="0"/>
              <w:jc w:val="left"/>
              <w:rPr>
                <w:sz w:val="14"/>
              </w:rPr>
            </w:pPr>
            <w:r>
              <w:rPr>
                <w:w w:val="105"/>
                <w:sz w:val="14"/>
              </w:rPr>
              <w:t>Si</w:t>
            </w:r>
            <w:r>
              <w:rPr>
                <w:spacing w:val="-14"/>
                <w:w w:val="105"/>
                <w:sz w:val="14"/>
              </w:rPr>
              <w:t> </w:t>
            </w:r>
            <w:r>
              <w:rPr>
                <w:w w:val="105"/>
                <w:sz w:val="14"/>
              </w:rPr>
              <w:t>existe</w:t>
            </w:r>
            <w:r>
              <w:rPr>
                <w:spacing w:val="-14"/>
                <w:w w:val="105"/>
                <w:sz w:val="14"/>
              </w:rPr>
              <w:t> </w:t>
            </w:r>
            <w:r>
              <w:rPr>
                <w:w w:val="105"/>
                <w:sz w:val="14"/>
              </w:rPr>
              <w:t>propiedad</w:t>
            </w:r>
            <w:r>
              <w:rPr>
                <w:spacing w:val="-14"/>
                <w:w w:val="105"/>
                <w:sz w:val="14"/>
              </w:rPr>
              <w:t> </w:t>
            </w:r>
            <w:r>
              <w:rPr>
                <w:w w:val="105"/>
                <w:sz w:val="14"/>
              </w:rPr>
              <w:t>cruzada</w:t>
            </w:r>
            <w:r>
              <w:rPr>
                <w:spacing w:val="-14"/>
                <w:w w:val="105"/>
                <w:sz w:val="14"/>
              </w:rPr>
              <w:t> </w:t>
            </w:r>
            <w:r>
              <w:rPr>
                <w:w w:val="105"/>
                <w:sz w:val="14"/>
              </w:rPr>
              <w:t>en</w:t>
            </w:r>
            <w:r>
              <w:rPr>
                <w:spacing w:val="-14"/>
                <w:w w:val="105"/>
                <w:sz w:val="14"/>
              </w:rPr>
              <w:t> </w:t>
            </w:r>
            <w:r>
              <w:rPr>
                <w:w w:val="105"/>
                <w:sz w:val="14"/>
              </w:rPr>
              <w:t>las</w:t>
            </w:r>
            <w:r>
              <w:rPr>
                <w:spacing w:val="-14"/>
                <w:w w:val="105"/>
                <w:sz w:val="14"/>
              </w:rPr>
              <w:t> </w:t>
            </w:r>
            <w:r>
              <w:rPr>
                <w:w w:val="105"/>
                <w:sz w:val="14"/>
              </w:rPr>
              <w:t>empresas</w:t>
            </w:r>
            <w:r>
              <w:rPr>
                <w:spacing w:val="-14"/>
                <w:w w:val="105"/>
                <w:sz w:val="14"/>
              </w:rPr>
              <w:t> </w:t>
            </w:r>
            <w:r>
              <w:rPr>
                <w:w w:val="105"/>
                <w:sz w:val="14"/>
              </w:rPr>
              <w:t>nacionales</w:t>
            </w:r>
            <w:r>
              <w:rPr>
                <w:spacing w:val="-14"/>
                <w:w w:val="105"/>
                <w:sz w:val="14"/>
              </w:rPr>
              <w:t> </w:t>
            </w:r>
            <w:r>
              <w:rPr>
                <w:w w:val="105"/>
                <w:sz w:val="14"/>
              </w:rPr>
              <w:t>y</w:t>
            </w:r>
            <w:r>
              <w:rPr>
                <w:spacing w:val="-14"/>
                <w:w w:val="105"/>
                <w:sz w:val="14"/>
              </w:rPr>
              <w:t> </w:t>
            </w:r>
            <w:r>
              <w:rPr>
                <w:w w:val="105"/>
                <w:sz w:val="14"/>
              </w:rPr>
              <w:t>extranjeras se</w:t>
            </w:r>
            <w:r>
              <w:rPr>
                <w:spacing w:val="-13"/>
                <w:w w:val="105"/>
                <w:sz w:val="14"/>
              </w:rPr>
              <w:t> </w:t>
            </w:r>
            <w:r>
              <w:rPr>
                <w:w w:val="105"/>
                <w:sz w:val="14"/>
              </w:rPr>
              <w:t>reduce</w:t>
            </w:r>
            <w:r>
              <w:rPr>
                <w:spacing w:val="-13"/>
                <w:w w:val="105"/>
                <w:sz w:val="14"/>
              </w:rPr>
              <w:t> </w:t>
            </w:r>
            <w:r>
              <w:rPr>
                <w:w w:val="105"/>
                <w:sz w:val="14"/>
              </w:rPr>
              <w:t>el</w:t>
            </w:r>
            <w:r>
              <w:rPr>
                <w:spacing w:val="-13"/>
                <w:w w:val="105"/>
                <w:sz w:val="14"/>
              </w:rPr>
              <w:t> </w:t>
            </w:r>
            <w:r>
              <w:rPr>
                <w:w w:val="105"/>
                <w:sz w:val="14"/>
              </w:rPr>
              <w:t>subsidio</w:t>
            </w:r>
            <w:r>
              <w:rPr>
                <w:spacing w:val="-13"/>
                <w:w w:val="105"/>
                <w:sz w:val="14"/>
              </w:rPr>
              <w:t> </w:t>
            </w:r>
            <w:r>
              <w:rPr>
                <w:w w:val="105"/>
                <w:sz w:val="14"/>
              </w:rPr>
              <w:t>óptimo</w:t>
            </w:r>
            <w:r>
              <w:rPr>
                <w:spacing w:val="-13"/>
                <w:w w:val="105"/>
                <w:sz w:val="14"/>
              </w:rPr>
              <w:t> </w:t>
            </w:r>
            <w:r>
              <w:rPr>
                <w:w w:val="105"/>
                <w:sz w:val="14"/>
              </w:rPr>
              <w:t>(empíricamente</w:t>
            </w:r>
            <w:r>
              <w:rPr>
                <w:spacing w:val="-13"/>
                <w:w w:val="105"/>
                <w:sz w:val="14"/>
              </w:rPr>
              <w:t> </w:t>
            </w:r>
            <w:r>
              <w:rPr>
                <w:w w:val="105"/>
                <w:sz w:val="14"/>
              </w:rPr>
              <w:t>en</w:t>
            </w:r>
            <w:r>
              <w:rPr>
                <w:spacing w:val="-13"/>
                <w:w w:val="105"/>
                <w:sz w:val="14"/>
              </w:rPr>
              <w:t> </w:t>
            </w:r>
            <w:r>
              <w:rPr>
                <w:w w:val="105"/>
                <w:sz w:val="14"/>
              </w:rPr>
              <w:t>un</w:t>
            </w:r>
            <w:r>
              <w:rPr>
                <w:spacing w:val="-13"/>
                <w:w w:val="105"/>
                <w:sz w:val="14"/>
              </w:rPr>
              <w:t> </w:t>
            </w:r>
            <w:r>
              <w:rPr>
                <w:w w:val="105"/>
                <w:sz w:val="14"/>
              </w:rPr>
              <w:t>47%).</w:t>
            </w:r>
          </w:p>
          <w:p>
            <w:pPr>
              <w:pStyle w:val="TableParagraph"/>
              <w:numPr>
                <w:ilvl w:val="0"/>
                <w:numId w:val="16"/>
              </w:numPr>
              <w:tabs>
                <w:tab w:pos="1935" w:val="left" w:leader="none"/>
              </w:tabs>
              <w:spacing w:line="333" w:lineRule="auto" w:before="0" w:after="0"/>
              <w:ind w:left="1675" w:right="971" w:firstLine="0"/>
              <w:jc w:val="left"/>
              <w:rPr>
                <w:sz w:val="14"/>
              </w:rPr>
            </w:pPr>
            <w:r>
              <w:rPr>
                <w:w w:val="105"/>
                <w:sz w:val="14"/>
              </w:rPr>
              <w:t>Si</w:t>
            </w:r>
            <w:r>
              <w:rPr>
                <w:spacing w:val="-13"/>
                <w:w w:val="105"/>
                <w:sz w:val="14"/>
              </w:rPr>
              <w:t> </w:t>
            </w:r>
            <w:r>
              <w:rPr>
                <w:w w:val="105"/>
                <w:sz w:val="14"/>
              </w:rPr>
              <w:t>existen</w:t>
            </w:r>
            <w:r>
              <w:rPr>
                <w:spacing w:val="-13"/>
                <w:w w:val="105"/>
                <w:sz w:val="14"/>
              </w:rPr>
              <w:t> </w:t>
            </w:r>
            <w:r>
              <w:rPr>
                <w:w w:val="105"/>
                <w:sz w:val="14"/>
              </w:rPr>
              <w:t>rendimientos</w:t>
            </w:r>
            <w:r>
              <w:rPr>
                <w:spacing w:val="-13"/>
                <w:w w:val="105"/>
                <w:sz w:val="14"/>
              </w:rPr>
              <w:t> </w:t>
            </w:r>
            <w:r>
              <w:rPr>
                <w:w w:val="105"/>
                <w:sz w:val="14"/>
              </w:rPr>
              <w:t>internacionales</w:t>
            </w:r>
            <w:r>
              <w:rPr>
                <w:spacing w:val="-13"/>
                <w:w w:val="105"/>
                <w:sz w:val="14"/>
              </w:rPr>
              <w:t> </w:t>
            </w:r>
            <w:r>
              <w:rPr>
                <w:w w:val="105"/>
                <w:sz w:val="14"/>
              </w:rPr>
              <w:t>a</w:t>
            </w:r>
            <w:r>
              <w:rPr>
                <w:spacing w:val="-13"/>
                <w:w w:val="105"/>
                <w:sz w:val="14"/>
              </w:rPr>
              <w:t> </w:t>
            </w:r>
            <w:r>
              <w:rPr>
                <w:w w:val="105"/>
                <w:sz w:val="14"/>
              </w:rPr>
              <w:t>escala</w:t>
            </w:r>
            <w:r>
              <w:rPr>
                <w:spacing w:val="-13"/>
                <w:w w:val="105"/>
                <w:sz w:val="14"/>
              </w:rPr>
              <w:t> </w:t>
            </w:r>
            <w:r>
              <w:rPr>
                <w:w w:val="105"/>
                <w:sz w:val="14"/>
              </w:rPr>
              <w:t>se</w:t>
            </w:r>
            <w:r>
              <w:rPr>
                <w:spacing w:val="-13"/>
                <w:w w:val="105"/>
                <w:sz w:val="14"/>
              </w:rPr>
              <w:t> </w:t>
            </w:r>
            <w:r>
              <w:rPr>
                <w:w w:val="105"/>
                <w:sz w:val="14"/>
              </w:rPr>
              <w:t>reduce</w:t>
            </w:r>
            <w:r>
              <w:rPr>
                <w:spacing w:val="-13"/>
                <w:w w:val="105"/>
                <w:sz w:val="14"/>
              </w:rPr>
              <w:t> </w:t>
            </w:r>
            <w:r>
              <w:rPr>
                <w:w w:val="105"/>
                <w:sz w:val="14"/>
              </w:rPr>
              <w:t>el</w:t>
            </w:r>
            <w:r>
              <w:rPr>
                <w:spacing w:val="-13"/>
                <w:w w:val="105"/>
                <w:sz w:val="14"/>
              </w:rPr>
              <w:t> </w:t>
            </w:r>
            <w:r>
              <w:rPr>
                <w:w w:val="105"/>
                <w:sz w:val="14"/>
              </w:rPr>
              <w:t>papel</w:t>
            </w:r>
            <w:r>
              <w:rPr>
                <w:spacing w:val="-13"/>
                <w:w w:val="105"/>
                <w:sz w:val="14"/>
              </w:rPr>
              <w:t> </w:t>
            </w:r>
            <w:r>
              <w:rPr>
                <w:w w:val="105"/>
                <w:sz w:val="14"/>
              </w:rPr>
              <w:t>para</w:t>
            </w:r>
            <w:r>
              <w:rPr>
                <w:spacing w:val="-13"/>
                <w:w w:val="105"/>
                <w:sz w:val="14"/>
              </w:rPr>
              <w:t> </w:t>
            </w:r>
            <w:r>
              <w:rPr>
                <w:w w:val="105"/>
                <w:sz w:val="14"/>
              </w:rPr>
              <w:t>los subsidios</w:t>
            </w:r>
            <w:r>
              <w:rPr>
                <w:spacing w:val="-13"/>
                <w:w w:val="105"/>
                <w:sz w:val="14"/>
              </w:rPr>
              <w:t> </w:t>
            </w:r>
            <w:r>
              <w:rPr>
                <w:w w:val="105"/>
                <w:sz w:val="14"/>
              </w:rPr>
              <w:t>porque</w:t>
            </w:r>
            <w:r>
              <w:rPr>
                <w:spacing w:val="-13"/>
                <w:w w:val="105"/>
                <w:sz w:val="14"/>
              </w:rPr>
              <w:t> </w:t>
            </w:r>
            <w:r>
              <w:rPr>
                <w:w w:val="105"/>
                <w:sz w:val="14"/>
              </w:rPr>
              <w:t>parte</w:t>
            </w:r>
            <w:r>
              <w:rPr>
                <w:spacing w:val="-13"/>
                <w:w w:val="105"/>
                <w:sz w:val="14"/>
              </w:rPr>
              <w:t> </w:t>
            </w:r>
            <w:r>
              <w:rPr>
                <w:w w:val="105"/>
                <w:sz w:val="14"/>
              </w:rPr>
              <w:t>de</w:t>
            </w:r>
            <w:r>
              <w:rPr>
                <w:spacing w:val="-13"/>
                <w:w w:val="105"/>
                <w:sz w:val="14"/>
              </w:rPr>
              <w:t> </w:t>
            </w:r>
            <w:r>
              <w:rPr>
                <w:w w:val="105"/>
                <w:sz w:val="14"/>
              </w:rPr>
              <w:t>sus</w:t>
            </w:r>
            <w:r>
              <w:rPr>
                <w:spacing w:val="-13"/>
                <w:w w:val="105"/>
                <w:sz w:val="14"/>
              </w:rPr>
              <w:t> </w:t>
            </w:r>
            <w:r>
              <w:rPr>
                <w:w w:val="105"/>
                <w:sz w:val="14"/>
              </w:rPr>
              <w:t>efectos</w:t>
            </w:r>
            <w:r>
              <w:rPr>
                <w:spacing w:val="-13"/>
                <w:w w:val="105"/>
                <w:sz w:val="14"/>
              </w:rPr>
              <w:t> </w:t>
            </w:r>
            <w:r>
              <w:rPr>
                <w:w w:val="105"/>
                <w:sz w:val="14"/>
              </w:rPr>
              <w:t>favorables</w:t>
            </w:r>
            <w:r>
              <w:rPr>
                <w:spacing w:val="-13"/>
                <w:w w:val="105"/>
                <w:sz w:val="14"/>
              </w:rPr>
              <w:t> </w:t>
            </w:r>
            <w:r>
              <w:rPr>
                <w:w w:val="105"/>
                <w:sz w:val="14"/>
              </w:rPr>
              <w:t>se</w:t>
            </w:r>
            <w:r>
              <w:rPr>
                <w:spacing w:val="-13"/>
                <w:w w:val="105"/>
                <w:sz w:val="14"/>
              </w:rPr>
              <w:t> </w:t>
            </w:r>
            <w:r>
              <w:rPr>
                <w:w w:val="105"/>
                <w:sz w:val="14"/>
              </w:rPr>
              <w:t>van</w:t>
            </w:r>
            <w:r>
              <w:rPr>
                <w:spacing w:val="-13"/>
                <w:w w:val="105"/>
                <w:sz w:val="14"/>
              </w:rPr>
              <w:t> </w:t>
            </w:r>
            <w:r>
              <w:rPr>
                <w:w w:val="105"/>
                <w:sz w:val="14"/>
              </w:rPr>
              <w:t>al</w:t>
            </w:r>
            <w:r>
              <w:rPr>
                <w:spacing w:val="-13"/>
                <w:w w:val="105"/>
                <w:sz w:val="14"/>
              </w:rPr>
              <w:t> </w:t>
            </w:r>
            <w:r>
              <w:rPr>
                <w:w w:val="105"/>
                <w:sz w:val="14"/>
              </w:rPr>
              <w:t>exterior.</w:t>
            </w:r>
          </w:p>
          <w:p>
            <w:pPr>
              <w:pStyle w:val="TableParagraph"/>
              <w:numPr>
                <w:ilvl w:val="0"/>
                <w:numId w:val="16"/>
              </w:numPr>
              <w:tabs>
                <w:tab w:pos="1935" w:val="left" w:leader="none"/>
              </w:tabs>
              <w:spacing w:line="333" w:lineRule="auto" w:before="0" w:after="0"/>
              <w:ind w:left="1675" w:right="1144" w:firstLine="0"/>
              <w:jc w:val="left"/>
              <w:rPr>
                <w:sz w:val="14"/>
              </w:rPr>
            </w:pPr>
            <w:r>
              <w:rPr>
                <w:w w:val="105"/>
                <w:sz w:val="14"/>
              </w:rPr>
              <w:t>Si</w:t>
            </w:r>
            <w:r>
              <w:rPr>
                <w:spacing w:val="-13"/>
                <w:w w:val="105"/>
                <w:sz w:val="14"/>
              </w:rPr>
              <w:t> </w:t>
            </w:r>
            <w:r>
              <w:rPr>
                <w:w w:val="105"/>
                <w:sz w:val="14"/>
              </w:rPr>
              <w:t>se</w:t>
            </w:r>
            <w:r>
              <w:rPr>
                <w:spacing w:val="-13"/>
                <w:w w:val="105"/>
                <w:sz w:val="14"/>
              </w:rPr>
              <w:t> </w:t>
            </w:r>
            <w:r>
              <w:rPr>
                <w:w w:val="105"/>
                <w:sz w:val="14"/>
              </w:rPr>
              <w:t>incorpora</w:t>
            </w:r>
            <w:r>
              <w:rPr>
                <w:spacing w:val="-13"/>
                <w:w w:val="105"/>
                <w:sz w:val="14"/>
              </w:rPr>
              <w:t> </w:t>
            </w:r>
            <w:r>
              <w:rPr>
                <w:w w:val="105"/>
                <w:sz w:val="14"/>
              </w:rPr>
              <w:t>un</w:t>
            </w:r>
            <w:r>
              <w:rPr>
                <w:spacing w:val="-13"/>
                <w:w w:val="105"/>
                <w:sz w:val="14"/>
              </w:rPr>
              <w:t> </w:t>
            </w:r>
            <w:r>
              <w:rPr>
                <w:w w:val="105"/>
                <w:sz w:val="14"/>
              </w:rPr>
              <w:t>sindicato</w:t>
            </w:r>
            <w:r>
              <w:rPr>
                <w:spacing w:val="-13"/>
                <w:w w:val="105"/>
                <w:sz w:val="14"/>
              </w:rPr>
              <w:t> </w:t>
            </w:r>
            <w:r>
              <w:rPr>
                <w:w w:val="105"/>
                <w:sz w:val="14"/>
              </w:rPr>
              <w:t>nacional</w:t>
            </w:r>
            <w:r>
              <w:rPr>
                <w:spacing w:val="-13"/>
                <w:w w:val="105"/>
                <w:sz w:val="14"/>
              </w:rPr>
              <w:t> </w:t>
            </w:r>
            <w:r>
              <w:rPr>
                <w:w w:val="105"/>
                <w:sz w:val="14"/>
              </w:rPr>
              <w:t>el</w:t>
            </w:r>
            <w:r>
              <w:rPr>
                <w:spacing w:val="-13"/>
                <w:w w:val="105"/>
                <w:sz w:val="14"/>
              </w:rPr>
              <w:t> </w:t>
            </w:r>
            <w:r>
              <w:rPr>
                <w:w w:val="105"/>
                <w:sz w:val="14"/>
              </w:rPr>
              <w:t>subsidio</w:t>
            </w:r>
            <w:r>
              <w:rPr>
                <w:spacing w:val="-13"/>
                <w:w w:val="105"/>
                <w:sz w:val="14"/>
              </w:rPr>
              <w:t> </w:t>
            </w:r>
            <w:r>
              <w:rPr>
                <w:w w:val="105"/>
                <w:sz w:val="14"/>
              </w:rPr>
              <w:t>óptimo</w:t>
            </w:r>
            <w:r>
              <w:rPr>
                <w:spacing w:val="-13"/>
                <w:w w:val="105"/>
                <w:sz w:val="14"/>
              </w:rPr>
              <w:t> </w:t>
            </w:r>
            <w:r>
              <w:rPr>
                <w:w w:val="105"/>
                <w:sz w:val="14"/>
              </w:rPr>
              <w:t>aumenta,</w:t>
            </w:r>
            <w:r>
              <w:rPr>
                <w:spacing w:val="-13"/>
                <w:w w:val="105"/>
                <w:sz w:val="14"/>
              </w:rPr>
              <w:t> </w:t>
            </w:r>
            <w:r>
              <w:rPr>
                <w:w w:val="105"/>
                <w:sz w:val="14"/>
              </w:rPr>
              <w:t>dado</w:t>
            </w:r>
            <w:r>
              <w:rPr>
                <w:spacing w:val="-13"/>
                <w:w w:val="105"/>
                <w:sz w:val="14"/>
              </w:rPr>
              <w:t> </w:t>
            </w:r>
            <w:r>
              <w:rPr>
                <w:w w:val="105"/>
                <w:sz w:val="14"/>
              </w:rPr>
              <w:t>que parte</w:t>
            </w:r>
            <w:r>
              <w:rPr>
                <w:spacing w:val="-13"/>
                <w:w w:val="105"/>
                <w:sz w:val="14"/>
              </w:rPr>
              <w:t> </w:t>
            </w:r>
            <w:r>
              <w:rPr>
                <w:w w:val="105"/>
                <w:sz w:val="14"/>
              </w:rPr>
              <w:t>de</w:t>
            </w:r>
            <w:r>
              <w:rPr>
                <w:spacing w:val="-13"/>
                <w:w w:val="105"/>
                <w:sz w:val="14"/>
              </w:rPr>
              <w:t> </w:t>
            </w:r>
            <w:r>
              <w:rPr>
                <w:w w:val="105"/>
                <w:sz w:val="14"/>
              </w:rPr>
              <w:t>los</w:t>
            </w:r>
            <w:r>
              <w:rPr>
                <w:spacing w:val="-13"/>
                <w:w w:val="105"/>
                <w:sz w:val="14"/>
              </w:rPr>
              <w:t> </w:t>
            </w:r>
            <w:r>
              <w:rPr>
                <w:w w:val="105"/>
                <w:sz w:val="14"/>
              </w:rPr>
              <w:t>efectos</w:t>
            </w:r>
            <w:r>
              <w:rPr>
                <w:spacing w:val="-13"/>
                <w:w w:val="105"/>
                <w:sz w:val="14"/>
              </w:rPr>
              <w:t> </w:t>
            </w:r>
            <w:r>
              <w:rPr>
                <w:w w:val="105"/>
                <w:sz w:val="14"/>
              </w:rPr>
              <w:t>favorables</w:t>
            </w:r>
            <w:r>
              <w:rPr>
                <w:spacing w:val="-13"/>
                <w:w w:val="105"/>
                <w:sz w:val="14"/>
              </w:rPr>
              <w:t> </w:t>
            </w:r>
            <w:r>
              <w:rPr>
                <w:w w:val="105"/>
                <w:sz w:val="14"/>
              </w:rPr>
              <w:t>son</w:t>
            </w:r>
            <w:r>
              <w:rPr>
                <w:spacing w:val="-13"/>
                <w:w w:val="105"/>
                <w:sz w:val="14"/>
              </w:rPr>
              <w:t> </w:t>
            </w:r>
            <w:r>
              <w:rPr>
                <w:w w:val="105"/>
                <w:sz w:val="14"/>
              </w:rPr>
              <w:t>absorbidos</w:t>
            </w:r>
            <w:r>
              <w:rPr>
                <w:spacing w:val="-13"/>
                <w:w w:val="105"/>
                <w:sz w:val="14"/>
              </w:rPr>
              <w:t> </w:t>
            </w:r>
            <w:r>
              <w:rPr>
                <w:w w:val="105"/>
                <w:sz w:val="14"/>
              </w:rPr>
              <w:t>por</w:t>
            </w:r>
            <w:r>
              <w:rPr>
                <w:spacing w:val="-13"/>
                <w:w w:val="105"/>
                <w:sz w:val="14"/>
              </w:rPr>
              <w:t> </w:t>
            </w:r>
            <w:r>
              <w:rPr>
                <w:w w:val="105"/>
                <w:sz w:val="14"/>
              </w:rPr>
              <w:t>el</w:t>
            </w:r>
            <w:r>
              <w:rPr>
                <w:spacing w:val="-13"/>
                <w:w w:val="105"/>
                <w:sz w:val="14"/>
              </w:rPr>
              <w:t> </w:t>
            </w:r>
            <w:r>
              <w:rPr>
                <w:w w:val="105"/>
                <w:sz w:val="14"/>
              </w:rPr>
              <w:t>mismo.</w:t>
            </w:r>
          </w:p>
          <w:p>
            <w:pPr>
              <w:pStyle w:val="TableParagraph"/>
              <w:numPr>
                <w:ilvl w:val="0"/>
                <w:numId w:val="16"/>
              </w:numPr>
              <w:tabs>
                <w:tab w:pos="1935" w:val="left" w:leader="none"/>
              </w:tabs>
              <w:spacing w:line="240" w:lineRule="auto" w:before="0" w:after="0"/>
              <w:ind w:left="1934" w:right="0" w:hanging="259"/>
              <w:jc w:val="left"/>
              <w:rPr>
                <w:sz w:val="14"/>
              </w:rPr>
            </w:pPr>
            <w:r>
              <w:rPr>
                <w:w w:val="105"/>
                <w:sz w:val="14"/>
              </w:rPr>
              <w:t>Si</w:t>
            </w:r>
            <w:r>
              <w:rPr>
                <w:spacing w:val="-15"/>
                <w:w w:val="105"/>
                <w:sz w:val="14"/>
              </w:rPr>
              <w:t> </w:t>
            </w:r>
            <w:r>
              <w:rPr>
                <w:w w:val="105"/>
                <w:sz w:val="14"/>
              </w:rPr>
              <w:t>existe</w:t>
            </w:r>
            <w:r>
              <w:rPr>
                <w:spacing w:val="-15"/>
                <w:w w:val="105"/>
                <w:sz w:val="14"/>
              </w:rPr>
              <w:t> </w:t>
            </w:r>
            <w:r>
              <w:rPr>
                <w:w w:val="105"/>
                <w:sz w:val="14"/>
              </w:rPr>
              <w:t>integración</w:t>
            </w:r>
            <w:r>
              <w:rPr>
                <w:spacing w:val="-15"/>
                <w:w w:val="105"/>
                <w:sz w:val="14"/>
              </w:rPr>
              <w:t> </w:t>
            </w:r>
            <w:r>
              <w:rPr>
                <w:w w:val="105"/>
                <w:sz w:val="14"/>
              </w:rPr>
              <w:t>vertical</w:t>
            </w:r>
            <w:r>
              <w:rPr>
                <w:spacing w:val="-15"/>
                <w:w w:val="105"/>
                <w:sz w:val="14"/>
              </w:rPr>
              <w:t> </w:t>
            </w:r>
            <w:r>
              <w:rPr>
                <w:w w:val="105"/>
                <w:sz w:val="14"/>
              </w:rPr>
              <w:t>se</w:t>
            </w:r>
            <w:r>
              <w:rPr>
                <w:spacing w:val="-15"/>
                <w:w w:val="105"/>
                <w:sz w:val="14"/>
              </w:rPr>
              <w:t> </w:t>
            </w:r>
            <w:r>
              <w:rPr>
                <w:w w:val="105"/>
                <w:sz w:val="14"/>
              </w:rPr>
              <w:t>mantiene</w:t>
            </w:r>
            <w:r>
              <w:rPr>
                <w:spacing w:val="-15"/>
                <w:w w:val="105"/>
                <w:sz w:val="14"/>
              </w:rPr>
              <w:t> </w:t>
            </w:r>
            <w:r>
              <w:rPr>
                <w:w w:val="105"/>
                <w:sz w:val="14"/>
              </w:rPr>
              <w:t>en</w:t>
            </w:r>
            <w:r>
              <w:rPr>
                <w:spacing w:val="-15"/>
                <w:w w:val="105"/>
                <w:sz w:val="14"/>
              </w:rPr>
              <w:t> </w:t>
            </w:r>
            <w:r>
              <w:rPr>
                <w:w w:val="105"/>
                <w:sz w:val="14"/>
              </w:rPr>
              <w:t>incentivo</w:t>
            </w:r>
            <w:r>
              <w:rPr>
                <w:spacing w:val="-15"/>
                <w:w w:val="105"/>
                <w:sz w:val="14"/>
              </w:rPr>
              <w:t> </w:t>
            </w:r>
            <w:r>
              <w:rPr>
                <w:w w:val="105"/>
                <w:sz w:val="14"/>
              </w:rPr>
              <w:t>para</w:t>
            </w:r>
            <w:r>
              <w:rPr>
                <w:spacing w:val="-15"/>
                <w:w w:val="105"/>
                <w:sz w:val="14"/>
              </w:rPr>
              <w:t> </w:t>
            </w:r>
            <w:r>
              <w:rPr>
                <w:w w:val="105"/>
                <w:sz w:val="14"/>
              </w:rPr>
              <w:t>subsidiar</w:t>
            </w:r>
            <w:r>
              <w:rPr>
                <w:spacing w:val="-15"/>
                <w:w w:val="105"/>
                <w:sz w:val="14"/>
              </w:rPr>
              <w:t> </w:t>
            </w:r>
            <w:r>
              <w:rPr>
                <w:w w:val="105"/>
                <w:sz w:val="14"/>
              </w:rPr>
              <w:t>la</w:t>
            </w:r>
            <w:r>
              <w:rPr>
                <w:spacing w:val="-15"/>
                <w:w w:val="105"/>
                <w:sz w:val="14"/>
              </w:rPr>
              <w:t> </w:t>
            </w:r>
            <w:r>
              <w:rPr>
                <w:w w:val="105"/>
                <w:sz w:val="14"/>
              </w:rPr>
              <w:t>exportación.</w:t>
            </w:r>
          </w:p>
          <w:p>
            <w:pPr>
              <w:pStyle w:val="TableParagraph"/>
              <w:numPr>
                <w:ilvl w:val="0"/>
                <w:numId w:val="16"/>
              </w:numPr>
              <w:tabs>
                <w:tab w:pos="1935" w:val="left" w:leader="none"/>
              </w:tabs>
              <w:spacing w:line="240" w:lineRule="auto" w:before="62" w:after="0"/>
              <w:ind w:left="1934" w:right="0" w:hanging="259"/>
              <w:jc w:val="left"/>
              <w:rPr>
                <w:sz w:val="14"/>
              </w:rPr>
            </w:pPr>
            <w:r>
              <w:rPr>
                <w:w w:val="105"/>
                <w:sz w:val="14"/>
              </w:rPr>
              <w:t>Si</w:t>
            </w:r>
            <w:r>
              <w:rPr>
                <w:spacing w:val="-12"/>
                <w:w w:val="105"/>
                <w:sz w:val="14"/>
              </w:rPr>
              <w:t> </w:t>
            </w:r>
            <w:r>
              <w:rPr>
                <w:w w:val="105"/>
                <w:sz w:val="14"/>
              </w:rPr>
              <w:t>existen</w:t>
            </w:r>
            <w:r>
              <w:rPr>
                <w:spacing w:val="-12"/>
                <w:w w:val="105"/>
                <w:sz w:val="14"/>
              </w:rPr>
              <w:t> </w:t>
            </w:r>
            <w:r>
              <w:rPr>
                <w:w w:val="105"/>
                <w:sz w:val="14"/>
              </w:rPr>
              <w:t>dos</w:t>
            </w:r>
            <w:r>
              <w:rPr>
                <w:spacing w:val="-12"/>
                <w:w w:val="105"/>
                <w:sz w:val="14"/>
              </w:rPr>
              <w:t> </w:t>
            </w:r>
            <w:r>
              <w:rPr>
                <w:w w:val="105"/>
                <w:sz w:val="14"/>
              </w:rPr>
              <w:t>países</w:t>
            </w:r>
            <w:r>
              <w:rPr>
                <w:spacing w:val="-12"/>
                <w:w w:val="105"/>
                <w:sz w:val="14"/>
              </w:rPr>
              <w:t> </w:t>
            </w:r>
            <w:r>
              <w:rPr>
                <w:w w:val="105"/>
                <w:sz w:val="14"/>
              </w:rPr>
              <w:t>y</w:t>
            </w:r>
            <w:r>
              <w:rPr>
                <w:spacing w:val="-12"/>
                <w:w w:val="105"/>
                <w:sz w:val="14"/>
              </w:rPr>
              <w:t> </w:t>
            </w:r>
            <w:r>
              <w:rPr>
                <w:w w:val="105"/>
                <w:sz w:val="14"/>
              </w:rPr>
              <w:t>empresas</w:t>
            </w:r>
            <w:r>
              <w:rPr>
                <w:spacing w:val="-12"/>
                <w:w w:val="105"/>
                <w:sz w:val="14"/>
              </w:rPr>
              <w:t> </w:t>
            </w:r>
            <w:r>
              <w:rPr>
                <w:w w:val="105"/>
                <w:sz w:val="14"/>
              </w:rPr>
              <w:t>y</w:t>
            </w:r>
            <w:r>
              <w:rPr>
                <w:spacing w:val="-12"/>
                <w:w w:val="105"/>
                <w:sz w:val="14"/>
              </w:rPr>
              <w:t> </w:t>
            </w:r>
            <w:r>
              <w:rPr>
                <w:w w:val="105"/>
                <w:sz w:val="14"/>
              </w:rPr>
              <w:t>consumo</w:t>
            </w:r>
            <w:r>
              <w:rPr>
                <w:spacing w:val="-12"/>
                <w:w w:val="105"/>
                <w:sz w:val="14"/>
              </w:rPr>
              <w:t> </w:t>
            </w:r>
            <w:r>
              <w:rPr>
                <w:w w:val="105"/>
                <w:sz w:val="14"/>
              </w:rPr>
              <w:t>nacional</w:t>
            </w:r>
            <w:r>
              <w:rPr>
                <w:spacing w:val="-12"/>
                <w:w w:val="105"/>
                <w:sz w:val="14"/>
              </w:rPr>
              <w:t> </w:t>
            </w:r>
            <w:r>
              <w:rPr>
                <w:w w:val="105"/>
                <w:sz w:val="14"/>
              </w:rPr>
              <w:t>en</w:t>
            </w:r>
            <w:r>
              <w:rPr>
                <w:spacing w:val="-12"/>
                <w:w w:val="105"/>
                <w:sz w:val="14"/>
              </w:rPr>
              <w:t> </w:t>
            </w:r>
            <w:r>
              <w:rPr>
                <w:w w:val="105"/>
                <w:sz w:val="14"/>
              </w:rPr>
              <w:t>ambos:</w:t>
            </w:r>
          </w:p>
          <w:p>
            <w:pPr>
              <w:pStyle w:val="TableParagraph"/>
              <w:numPr>
                <w:ilvl w:val="0"/>
                <w:numId w:val="17"/>
              </w:numPr>
              <w:tabs>
                <w:tab w:pos="1935" w:val="left" w:leader="none"/>
              </w:tabs>
              <w:spacing w:line="333" w:lineRule="auto" w:before="62" w:after="0"/>
              <w:ind w:left="1675" w:right="1144" w:firstLine="0"/>
              <w:jc w:val="left"/>
              <w:rPr>
                <w:sz w:val="14"/>
              </w:rPr>
            </w:pPr>
            <w:r>
              <w:rPr>
                <w:w w:val="105"/>
                <w:sz w:val="14"/>
              </w:rPr>
              <w:t>Con mercados integrados y número fijo de empresas el efecto sobre el bienestar</w:t>
            </w:r>
            <w:r>
              <w:rPr>
                <w:spacing w:val="-12"/>
                <w:w w:val="105"/>
                <w:sz w:val="14"/>
              </w:rPr>
              <w:t> </w:t>
            </w:r>
            <w:r>
              <w:rPr>
                <w:w w:val="105"/>
                <w:sz w:val="14"/>
              </w:rPr>
              <w:t>nacional</w:t>
            </w:r>
            <w:r>
              <w:rPr>
                <w:spacing w:val="-12"/>
                <w:w w:val="105"/>
                <w:sz w:val="14"/>
              </w:rPr>
              <w:t> </w:t>
            </w:r>
            <w:r>
              <w:rPr>
                <w:w w:val="105"/>
                <w:sz w:val="14"/>
              </w:rPr>
              <w:t>es</w:t>
            </w:r>
            <w:r>
              <w:rPr>
                <w:spacing w:val="-12"/>
                <w:w w:val="105"/>
                <w:sz w:val="14"/>
              </w:rPr>
              <w:t> </w:t>
            </w:r>
            <w:r>
              <w:rPr>
                <w:w w:val="105"/>
                <w:sz w:val="14"/>
              </w:rPr>
              <w:t>ambiguo</w:t>
            </w:r>
            <w:r>
              <w:rPr>
                <w:spacing w:val="-12"/>
                <w:w w:val="105"/>
                <w:sz w:val="14"/>
              </w:rPr>
              <w:t> </w:t>
            </w:r>
            <w:r>
              <w:rPr>
                <w:w w:val="105"/>
                <w:sz w:val="14"/>
              </w:rPr>
              <w:t>(tenderá</w:t>
            </w:r>
            <w:r>
              <w:rPr>
                <w:spacing w:val="-12"/>
                <w:w w:val="105"/>
                <w:sz w:val="14"/>
              </w:rPr>
              <w:t> </w:t>
            </w:r>
            <w:r>
              <w:rPr>
                <w:w w:val="105"/>
                <w:sz w:val="14"/>
              </w:rPr>
              <w:t>a</w:t>
            </w:r>
            <w:r>
              <w:rPr>
                <w:spacing w:val="-12"/>
                <w:w w:val="105"/>
                <w:sz w:val="14"/>
              </w:rPr>
              <w:t> </w:t>
            </w:r>
            <w:r>
              <w:rPr>
                <w:w w:val="105"/>
                <w:sz w:val="14"/>
              </w:rPr>
              <w:t>ser</w:t>
            </w:r>
            <w:r>
              <w:rPr>
                <w:spacing w:val="-12"/>
                <w:w w:val="105"/>
                <w:sz w:val="14"/>
              </w:rPr>
              <w:t> </w:t>
            </w:r>
            <w:r>
              <w:rPr>
                <w:w w:val="105"/>
                <w:sz w:val="14"/>
              </w:rPr>
              <w:t>positivo</w:t>
            </w:r>
            <w:r>
              <w:rPr>
                <w:spacing w:val="-12"/>
                <w:w w:val="105"/>
                <w:sz w:val="14"/>
              </w:rPr>
              <w:t> </w:t>
            </w:r>
            <w:r>
              <w:rPr>
                <w:w w:val="105"/>
                <w:sz w:val="14"/>
              </w:rPr>
              <w:t>con</w:t>
            </w:r>
            <w:r>
              <w:rPr>
                <w:spacing w:val="-12"/>
                <w:w w:val="105"/>
                <w:sz w:val="14"/>
              </w:rPr>
              <w:t> </w:t>
            </w:r>
            <w:r>
              <w:rPr>
                <w:w w:val="105"/>
                <w:sz w:val="14"/>
              </w:rPr>
              <w:t>un</w:t>
            </w:r>
            <w:r>
              <w:rPr>
                <w:spacing w:val="-12"/>
                <w:w w:val="105"/>
                <w:sz w:val="14"/>
              </w:rPr>
              <w:t> </w:t>
            </w:r>
            <w:r>
              <w:rPr>
                <w:w w:val="105"/>
                <w:sz w:val="14"/>
              </w:rPr>
              <w:t>número</w:t>
            </w:r>
            <w:r>
              <w:rPr>
                <w:spacing w:val="-12"/>
                <w:w w:val="105"/>
                <w:sz w:val="14"/>
              </w:rPr>
              <w:t> </w:t>
            </w:r>
            <w:r>
              <w:rPr>
                <w:w w:val="105"/>
                <w:sz w:val="14"/>
              </w:rPr>
              <w:t>amplio</w:t>
            </w:r>
            <w:r>
              <w:rPr>
                <w:spacing w:val="-12"/>
                <w:w w:val="105"/>
                <w:sz w:val="14"/>
              </w:rPr>
              <w:t> </w:t>
            </w:r>
            <w:r>
              <w:rPr>
                <w:w w:val="105"/>
                <w:sz w:val="14"/>
              </w:rPr>
              <w:t>de empresas</w:t>
            </w:r>
            <w:r>
              <w:rPr>
                <w:spacing w:val="-14"/>
                <w:w w:val="105"/>
                <w:sz w:val="14"/>
              </w:rPr>
              <w:t> </w:t>
            </w:r>
            <w:r>
              <w:rPr>
                <w:w w:val="105"/>
                <w:sz w:val="14"/>
              </w:rPr>
              <w:t>o</w:t>
            </w:r>
            <w:r>
              <w:rPr>
                <w:spacing w:val="-14"/>
                <w:w w:val="105"/>
                <w:sz w:val="14"/>
              </w:rPr>
              <w:t> </w:t>
            </w:r>
            <w:r>
              <w:rPr>
                <w:w w:val="105"/>
                <w:sz w:val="14"/>
              </w:rPr>
              <w:t>con</w:t>
            </w:r>
            <w:r>
              <w:rPr>
                <w:spacing w:val="-14"/>
                <w:w w:val="105"/>
                <w:sz w:val="14"/>
              </w:rPr>
              <w:t> </w:t>
            </w:r>
            <w:r>
              <w:rPr>
                <w:w w:val="105"/>
                <w:sz w:val="14"/>
              </w:rPr>
              <w:t>bienes</w:t>
            </w:r>
            <w:r>
              <w:rPr>
                <w:spacing w:val="-14"/>
                <w:w w:val="105"/>
                <w:sz w:val="14"/>
              </w:rPr>
              <w:t> </w:t>
            </w:r>
            <w:r>
              <w:rPr>
                <w:w w:val="105"/>
                <w:sz w:val="14"/>
              </w:rPr>
              <w:t>poco</w:t>
            </w:r>
            <w:r>
              <w:rPr>
                <w:spacing w:val="-14"/>
                <w:w w:val="105"/>
                <w:sz w:val="14"/>
              </w:rPr>
              <w:t> </w:t>
            </w:r>
            <w:r>
              <w:rPr>
                <w:w w:val="105"/>
                <w:sz w:val="14"/>
              </w:rPr>
              <w:t>sustitutivos</w:t>
            </w:r>
            <w:r>
              <w:rPr>
                <w:spacing w:val="-14"/>
                <w:w w:val="105"/>
                <w:sz w:val="14"/>
              </w:rPr>
              <w:t> </w:t>
            </w:r>
            <w:r>
              <w:rPr>
                <w:w w:val="105"/>
                <w:sz w:val="14"/>
              </w:rPr>
              <w:t>entre</w:t>
            </w:r>
            <w:r>
              <w:rPr>
                <w:spacing w:val="-14"/>
                <w:w w:val="105"/>
                <w:sz w:val="14"/>
              </w:rPr>
              <w:t> </w:t>
            </w:r>
            <w:r>
              <w:rPr>
                <w:w w:val="105"/>
                <w:sz w:val="14"/>
              </w:rPr>
              <w:t>sí).</w:t>
            </w:r>
          </w:p>
          <w:p>
            <w:pPr>
              <w:pStyle w:val="TableParagraph"/>
              <w:numPr>
                <w:ilvl w:val="0"/>
                <w:numId w:val="17"/>
              </w:numPr>
              <w:tabs>
                <w:tab w:pos="1935" w:val="left" w:leader="none"/>
              </w:tabs>
              <w:spacing w:line="240" w:lineRule="auto" w:before="0" w:after="0"/>
              <w:ind w:left="1934" w:right="0" w:hanging="259"/>
              <w:jc w:val="left"/>
              <w:rPr>
                <w:sz w:val="14"/>
              </w:rPr>
            </w:pPr>
            <w:r>
              <w:rPr>
                <w:w w:val="105"/>
                <w:sz w:val="14"/>
              </w:rPr>
              <w:t>Con</w:t>
            </w:r>
            <w:r>
              <w:rPr>
                <w:spacing w:val="-14"/>
                <w:w w:val="105"/>
                <w:sz w:val="14"/>
              </w:rPr>
              <w:t> </w:t>
            </w:r>
            <w:r>
              <w:rPr>
                <w:w w:val="105"/>
                <w:sz w:val="14"/>
              </w:rPr>
              <w:t>mercados</w:t>
            </w:r>
            <w:r>
              <w:rPr>
                <w:spacing w:val="-14"/>
                <w:w w:val="105"/>
                <w:sz w:val="14"/>
              </w:rPr>
              <w:t> </w:t>
            </w:r>
            <w:r>
              <w:rPr>
                <w:w w:val="105"/>
                <w:sz w:val="14"/>
              </w:rPr>
              <w:t>integrados</w:t>
            </w:r>
            <w:r>
              <w:rPr>
                <w:spacing w:val="-14"/>
                <w:w w:val="105"/>
                <w:sz w:val="14"/>
              </w:rPr>
              <w:t> </w:t>
            </w:r>
            <w:r>
              <w:rPr>
                <w:w w:val="105"/>
                <w:sz w:val="14"/>
              </w:rPr>
              <w:t>y</w:t>
            </w:r>
            <w:r>
              <w:rPr>
                <w:spacing w:val="-14"/>
                <w:w w:val="105"/>
                <w:sz w:val="14"/>
              </w:rPr>
              <w:t> </w:t>
            </w:r>
            <w:r>
              <w:rPr>
                <w:w w:val="105"/>
                <w:sz w:val="14"/>
              </w:rPr>
              <w:t>libre</w:t>
            </w:r>
            <w:r>
              <w:rPr>
                <w:spacing w:val="-14"/>
                <w:w w:val="105"/>
                <w:sz w:val="14"/>
              </w:rPr>
              <w:t> </w:t>
            </w:r>
            <w:r>
              <w:rPr>
                <w:w w:val="105"/>
                <w:sz w:val="14"/>
              </w:rPr>
              <w:t>entrada</w:t>
            </w:r>
            <w:r>
              <w:rPr>
                <w:spacing w:val="-14"/>
                <w:w w:val="105"/>
                <w:sz w:val="14"/>
              </w:rPr>
              <w:t> </w:t>
            </w:r>
            <w:r>
              <w:rPr>
                <w:w w:val="105"/>
                <w:sz w:val="14"/>
              </w:rPr>
              <w:t>el</w:t>
            </w:r>
            <w:r>
              <w:rPr>
                <w:spacing w:val="-14"/>
                <w:w w:val="105"/>
                <w:sz w:val="14"/>
              </w:rPr>
              <w:t> </w:t>
            </w:r>
            <w:r>
              <w:rPr>
                <w:w w:val="105"/>
                <w:sz w:val="14"/>
              </w:rPr>
              <w:t>bienestar</w:t>
            </w:r>
            <w:r>
              <w:rPr>
                <w:spacing w:val="-14"/>
                <w:w w:val="105"/>
                <w:sz w:val="14"/>
              </w:rPr>
              <w:t> </w:t>
            </w:r>
            <w:r>
              <w:rPr>
                <w:w w:val="105"/>
                <w:sz w:val="14"/>
              </w:rPr>
              <w:t>nacional</w:t>
            </w:r>
            <w:r>
              <w:rPr>
                <w:spacing w:val="-14"/>
                <w:w w:val="105"/>
                <w:sz w:val="14"/>
              </w:rPr>
              <w:t> </w:t>
            </w:r>
            <w:r>
              <w:rPr>
                <w:w w:val="105"/>
                <w:sz w:val="14"/>
              </w:rPr>
              <w:t>se</w:t>
            </w:r>
            <w:r>
              <w:rPr>
                <w:spacing w:val="-14"/>
                <w:w w:val="105"/>
                <w:sz w:val="14"/>
              </w:rPr>
              <w:t> </w:t>
            </w:r>
            <w:r>
              <w:rPr>
                <w:w w:val="105"/>
                <w:sz w:val="14"/>
              </w:rPr>
              <w:t>reduce.</w:t>
            </w:r>
          </w:p>
          <w:p>
            <w:pPr>
              <w:pStyle w:val="TableParagraph"/>
              <w:numPr>
                <w:ilvl w:val="0"/>
                <w:numId w:val="17"/>
              </w:numPr>
              <w:tabs>
                <w:tab w:pos="1935" w:val="left" w:leader="none"/>
              </w:tabs>
              <w:spacing w:line="333" w:lineRule="auto" w:before="62" w:after="0"/>
              <w:ind w:left="1675" w:right="1576" w:firstLine="0"/>
              <w:jc w:val="left"/>
              <w:rPr>
                <w:sz w:val="14"/>
              </w:rPr>
            </w:pPr>
            <w:r>
              <w:rPr>
                <w:w w:val="105"/>
                <w:sz w:val="14"/>
              </w:rPr>
              <w:t>Con</w:t>
            </w:r>
            <w:r>
              <w:rPr>
                <w:spacing w:val="-12"/>
                <w:w w:val="105"/>
                <w:sz w:val="14"/>
              </w:rPr>
              <w:t> </w:t>
            </w:r>
            <w:r>
              <w:rPr>
                <w:w w:val="105"/>
                <w:sz w:val="14"/>
              </w:rPr>
              <w:t>mercados</w:t>
            </w:r>
            <w:r>
              <w:rPr>
                <w:spacing w:val="-12"/>
                <w:w w:val="105"/>
                <w:sz w:val="14"/>
              </w:rPr>
              <w:t> </w:t>
            </w:r>
            <w:r>
              <w:rPr>
                <w:w w:val="105"/>
                <w:sz w:val="14"/>
              </w:rPr>
              <w:t>segmentados</w:t>
            </w:r>
            <w:r>
              <w:rPr>
                <w:spacing w:val="-12"/>
                <w:w w:val="105"/>
                <w:sz w:val="14"/>
              </w:rPr>
              <w:t> </w:t>
            </w:r>
            <w:r>
              <w:rPr>
                <w:w w:val="105"/>
                <w:sz w:val="14"/>
              </w:rPr>
              <w:t>y</w:t>
            </w:r>
            <w:r>
              <w:rPr>
                <w:spacing w:val="-12"/>
                <w:w w:val="105"/>
                <w:sz w:val="14"/>
              </w:rPr>
              <w:t> </w:t>
            </w:r>
            <w:r>
              <w:rPr>
                <w:w w:val="105"/>
                <w:sz w:val="14"/>
              </w:rPr>
              <w:t>número</w:t>
            </w:r>
            <w:r>
              <w:rPr>
                <w:spacing w:val="-12"/>
                <w:w w:val="105"/>
                <w:sz w:val="14"/>
              </w:rPr>
              <w:t> </w:t>
            </w:r>
            <w:r>
              <w:rPr>
                <w:w w:val="105"/>
                <w:sz w:val="14"/>
              </w:rPr>
              <w:t>fijo</w:t>
            </w:r>
            <w:r>
              <w:rPr>
                <w:spacing w:val="-12"/>
                <w:w w:val="105"/>
                <w:sz w:val="14"/>
              </w:rPr>
              <w:t> </w:t>
            </w:r>
            <w:r>
              <w:rPr>
                <w:w w:val="105"/>
                <w:sz w:val="14"/>
              </w:rPr>
              <w:t>de</w:t>
            </w:r>
            <w:r>
              <w:rPr>
                <w:spacing w:val="-12"/>
                <w:w w:val="105"/>
                <w:sz w:val="14"/>
              </w:rPr>
              <w:t> </w:t>
            </w:r>
            <w:r>
              <w:rPr>
                <w:w w:val="105"/>
                <w:sz w:val="14"/>
              </w:rPr>
              <w:t>empresas</w:t>
            </w:r>
            <w:r>
              <w:rPr>
                <w:spacing w:val="-12"/>
                <w:w w:val="105"/>
                <w:sz w:val="14"/>
              </w:rPr>
              <w:t> </w:t>
            </w:r>
            <w:r>
              <w:rPr>
                <w:w w:val="105"/>
                <w:sz w:val="14"/>
              </w:rPr>
              <w:t>el</w:t>
            </w:r>
            <w:r>
              <w:rPr>
                <w:spacing w:val="-12"/>
                <w:w w:val="105"/>
                <w:sz w:val="14"/>
              </w:rPr>
              <w:t> </w:t>
            </w:r>
            <w:r>
              <w:rPr>
                <w:w w:val="105"/>
                <w:sz w:val="14"/>
              </w:rPr>
              <w:t>efecto</w:t>
            </w:r>
            <w:r>
              <w:rPr>
                <w:spacing w:val="-12"/>
                <w:w w:val="105"/>
                <w:sz w:val="14"/>
              </w:rPr>
              <w:t> </w:t>
            </w:r>
            <w:r>
              <w:rPr>
                <w:w w:val="105"/>
                <w:sz w:val="14"/>
              </w:rPr>
              <w:t>sobre</w:t>
            </w:r>
            <w:r>
              <w:rPr>
                <w:spacing w:val="-12"/>
                <w:w w:val="105"/>
                <w:sz w:val="14"/>
              </w:rPr>
              <w:t> </w:t>
            </w:r>
            <w:r>
              <w:rPr>
                <w:w w:val="105"/>
                <w:sz w:val="14"/>
              </w:rPr>
              <w:t>el bienestar nacional es</w:t>
            </w:r>
            <w:r>
              <w:rPr>
                <w:spacing w:val="-56"/>
                <w:w w:val="105"/>
                <w:sz w:val="14"/>
              </w:rPr>
              <w:t> </w:t>
            </w:r>
            <w:r>
              <w:rPr>
                <w:w w:val="105"/>
                <w:sz w:val="14"/>
              </w:rPr>
              <w:t>ambiguo.</w:t>
            </w:r>
          </w:p>
          <w:p>
            <w:pPr>
              <w:pStyle w:val="TableParagraph"/>
              <w:numPr>
                <w:ilvl w:val="0"/>
                <w:numId w:val="17"/>
              </w:numPr>
              <w:tabs>
                <w:tab w:pos="1935" w:val="left" w:leader="none"/>
              </w:tabs>
              <w:spacing w:line="240" w:lineRule="auto" w:before="0" w:after="0"/>
              <w:ind w:left="1934" w:right="0" w:hanging="259"/>
              <w:jc w:val="left"/>
              <w:rPr>
                <w:sz w:val="14"/>
              </w:rPr>
            </w:pPr>
            <w:r>
              <w:rPr>
                <w:w w:val="105"/>
                <w:sz w:val="14"/>
              </w:rPr>
              <w:t>Con</w:t>
            </w:r>
            <w:r>
              <w:rPr>
                <w:spacing w:val="-13"/>
                <w:w w:val="105"/>
                <w:sz w:val="14"/>
              </w:rPr>
              <w:t> </w:t>
            </w:r>
            <w:r>
              <w:rPr>
                <w:w w:val="105"/>
                <w:sz w:val="14"/>
              </w:rPr>
              <w:t>mercados</w:t>
            </w:r>
            <w:r>
              <w:rPr>
                <w:spacing w:val="-13"/>
                <w:w w:val="105"/>
                <w:sz w:val="14"/>
              </w:rPr>
              <w:t> </w:t>
            </w:r>
            <w:r>
              <w:rPr>
                <w:w w:val="105"/>
                <w:sz w:val="14"/>
              </w:rPr>
              <w:t>segmentados</w:t>
            </w:r>
            <w:r>
              <w:rPr>
                <w:spacing w:val="-13"/>
                <w:w w:val="105"/>
                <w:sz w:val="14"/>
              </w:rPr>
              <w:t> </w:t>
            </w:r>
            <w:r>
              <w:rPr>
                <w:w w:val="105"/>
                <w:sz w:val="14"/>
              </w:rPr>
              <w:t>y</w:t>
            </w:r>
            <w:r>
              <w:rPr>
                <w:spacing w:val="-13"/>
                <w:w w:val="105"/>
                <w:sz w:val="14"/>
              </w:rPr>
              <w:t> </w:t>
            </w:r>
            <w:r>
              <w:rPr>
                <w:w w:val="105"/>
                <w:sz w:val="14"/>
              </w:rPr>
              <w:t>libre</w:t>
            </w:r>
            <w:r>
              <w:rPr>
                <w:spacing w:val="-13"/>
                <w:w w:val="105"/>
                <w:sz w:val="14"/>
              </w:rPr>
              <w:t> </w:t>
            </w:r>
            <w:r>
              <w:rPr>
                <w:w w:val="105"/>
                <w:sz w:val="14"/>
              </w:rPr>
              <w:t>entrada</w:t>
            </w:r>
            <w:r>
              <w:rPr>
                <w:spacing w:val="-13"/>
                <w:w w:val="105"/>
                <w:sz w:val="14"/>
              </w:rPr>
              <w:t> </w:t>
            </w:r>
            <w:r>
              <w:rPr>
                <w:w w:val="105"/>
                <w:sz w:val="14"/>
              </w:rPr>
              <w:t>el</w:t>
            </w:r>
            <w:r>
              <w:rPr>
                <w:spacing w:val="-13"/>
                <w:w w:val="105"/>
                <w:sz w:val="14"/>
              </w:rPr>
              <w:t> </w:t>
            </w:r>
            <w:r>
              <w:rPr>
                <w:w w:val="105"/>
                <w:sz w:val="14"/>
              </w:rPr>
              <w:t>efecto</w:t>
            </w:r>
            <w:r>
              <w:rPr>
                <w:spacing w:val="-13"/>
                <w:w w:val="105"/>
                <w:sz w:val="14"/>
              </w:rPr>
              <w:t> </w:t>
            </w:r>
            <w:r>
              <w:rPr>
                <w:w w:val="105"/>
                <w:sz w:val="14"/>
              </w:rPr>
              <w:t>es</w:t>
            </w:r>
            <w:r>
              <w:rPr>
                <w:spacing w:val="-13"/>
                <w:w w:val="105"/>
                <w:sz w:val="14"/>
              </w:rPr>
              <w:t> </w:t>
            </w:r>
            <w:r>
              <w:rPr>
                <w:w w:val="105"/>
                <w:sz w:val="14"/>
              </w:rPr>
              <w:t>ambiguo</w:t>
            </w:r>
            <w:r>
              <w:rPr>
                <w:spacing w:val="-13"/>
                <w:w w:val="105"/>
                <w:sz w:val="14"/>
              </w:rPr>
              <w:t> </w:t>
            </w:r>
            <w:r>
              <w:rPr>
                <w:w w:val="105"/>
                <w:sz w:val="14"/>
              </w:rPr>
              <w:t>aunque</w:t>
            </w:r>
          </w:p>
          <w:p>
            <w:pPr>
              <w:pStyle w:val="TableParagraph"/>
              <w:spacing w:line="333" w:lineRule="auto" w:before="62"/>
              <w:ind w:left="1675" w:right="449"/>
              <w:rPr>
                <w:sz w:val="14"/>
              </w:rPr>
            </w:pPr>
            <w:r>
              <w:rPr>
                <w:w w:val="105"/>
                <w:sz w:val="14"/>
              </w:rPr>
              <w:t>tiende</w:t>
            </w:r>
            <w:r>
              <w:rPr>
                <w:spacing w:val="-12"/>
                <w:w w:val="105"/>
                <w:sz w:val="14"/>
              </w:rPr>
              <w:t> </w:t>
            </w:r>
            <w:r>
              <w:rPr>
                <w:w w:val="105"/>
                <w:sz w:val="14"/>
              </w:rPr>
              <w:t>a</w:t>
            </w:r>
            <w:r>
              <w:rPr>
                <w:spacing w:val="-12"/>
                <w:w w:val="105"/>
                <w:sz w:val="14"/>
              </w:rPr>
              <w:t> </w:t>
            </w:r>
            <w:r>
              <w:rPr>
                <w:w w:val="105"/>
                <w:sz w:val="14"/>
              </w:rPr>
              <w:t>aumentar</w:t>
            </w:r>
            <w:r>
              <w:rPr>
                <w:spacing w:val="-12"/>
                <w:w w:val="105"/>
                <w:sz w:val="14"/>
              </w:rPr>
              <w:t> </w:t>
            </w:r>
            <w:r>
              <w:rPr>
                <w:w w:val="105"/>
                <w:sz w:val="14"/>
              </w:rPr>
              <w:t>si</w:t>
            </w:r>
            <w:r>
              <w:rPr>
                <w:spacing w:val="-12"/>
                <w:w w:val="105"/>
                <w:sz w:val="14"/>
              </w:rPr>
              <w:t> </w:t>
            </w:r>
            <w:r>
              <w:rPr>
                <w:w w:val="105"/>
                <w:sz w:val="14"/>
              </w:rPr>
              <w:t>los</w:t>
            </w:r>
            <w:r>
              <w:rPr>
                <w:spacing w:val="-12"/>
                <w:w w:val="105"/>
                <w:sz w:val="14"/>
              </w:rPr>
              <w:t> </w:t>
            </w:r>
            <w:r>
              <w:rPr>
                <w:w w:val="105"/>
                <w:sz w:val="14"/>
              </w:rPr>
              <w:t>bienes</w:t>
            </w:r>
            <w:r>
              <w:rPr>
                <w:spacing w:val="-12"/>
                <w:w w:val="105"/>
                <w:sz w:val="14"/>
              </w:rPr>
              <w:t> </w:t>
            </w:r>
            <w:r>
              <w:rPr>
                <w:w w:val="105"/>
                <w:sz w:val="14"/>
              </w:rPr>
              <w:t>son</w:t>
            </w:r>
            <w:r>
              <w:rPr>
                <w:spacing w:val="-12"/>
                <w:w w:val="105"/>
                <w:sz w:val="14"/>
              </w:rPr>
              <w:t> </w:t>
            </w:r>
            <w:r>
              <w:rPr>
                <w:w w:val="105"/>
                <w:sz w:val="14"/>
              </w:rPr>
              <w:t>sustitutivos</w:t>
            </w:r>
            <w:r>
              <w:rPr>
                <w:spacing w:val="-12"/>
                <w:w w:val="105"/>
                <w:sz w:val="14"/>
              </w:rPr>
              <w:t> </w:t>
            </w:r>
            <w:r>
              <w:rPr>
                <w:w w:val="105"/>
                <w:sz w:val="14"/>
              </w:rPr>
              <w:t>perfectos</w:t>
            </w:r>
            <w:r>
              <w:rPr>
                <w:spacing w:val="-12"/>
                <w:w w:val="105"/>
                <w:sz w:val="14"/>
              </w:rPr>
              <w:t> </w:t>
            </w:r>
            <w:r>
              <w:rPr>
                <w:w w:val="105"/>
                <w:sz w:val="14"/>
              </w:rPr>
              <w:t>y</w:t>
            </w:r>
            <w:r>
              <w:rPr>
                <w:spacing w:val="-12"/>
                <w:w w:val="105"/>
                <w:sz w:val="14"/>
              </w:rPr>
              <w:t> </w:t>
            </w:r>
            <w:r>
              <w:rPr>
                <w:w w:val="105"/>
                <w:sz w:val="14"/>
              </w:rPr>
              <w:t>a</w:t>
            </w:r>
            <w:r>
              <w:rPr>
                <w:spacing w:val="-12"/>
                <w:w w:val="105"/>
                <w:sz w:val="14"/>
              </w:rPr>
              <w:t> </w:t>
            </w:r>
            <w:r>
              <w:rPr>
                <w:w w:val="105"/>
                <w:sz w:val="14"/>
              </w:rPr>
              <w:t>decrecer</w:t>
            </w:r>
            <w:r>
              <w:rPr>
                <w:spacing w:val="-12"/>
                <w:w w:val="105"/>
                <w:sz w:val="14"/>
              </w:rPr>
              <w:t> </w:t>
            </w:r>
            <w:r>
              <w:rPr>
                <w:w w:val="105"/>
                <w:sz w:val="14"/>
              </w:rPr>
              <w:t>si</w:t>
            </w:r>
            <w:r>
              <w:rPr>
                <w:spacing w:val="-12"/>
                <w:w w:val="105"/>
                <w:sz w:val="14"/>
              </w:rPr>
              <w:t> </w:t>
            </w:r>
            <w:r>
              <w:rPr>
                <w:w w:val="105"/>
                <w:sz w:val="14"/>
              </w:rPr>
              <w:t>el</w:t>
            </w:r>
            <w:r>
              <w:rPr>
                <w:spacing w:val="-12"/>
                <w:w w:val="105"/>
                <w:sz w:val="14"/>
              </w:rPr>
              <w:t> </w:t>
            </w:r>
            <w:r>
              <w:rPr>
                <w:w w:val="105"/>
                <w:sz w:val="14"/>
              </w:rPr>
              <w:t>coste del transporte es</w:t>
            </w:r>
            <w:r>
              <w:rPr>
                <w:spacing w:val="-43"/>
                <w:w w:val="105"/>
                <w:sz w:val="14"/>
              </w:rPr>
              <w:t> </w:t>
            </w:r>
            <w:r>
              <w:rPr>
                <w:w w:val="105"/>
                <w:sz w:val="14"/>
              </w:rPr>
              <w:t>nulo.</w:t>
            </w:r>
          </w:p>
          <w:p>
            <w:pPr>
              <w:pStyle w:val="TableParagraph"/>
              <w:spacing w:line="333" w:lineRule="auto"/>
              <w:ind w:left="1675" w:right="273"/>
              <w:rPr>
                <w:sz w:val="14"/>
              </w:rPr>
            </w:pPr>
            <w:r>
              <w:rPr>
                <w:w w:val="105"/>
                <w:sz w:val="14"/>
              </w:rPr>
              <w:t>9.</w:t>
            </w:r>
            <w:r>
              <w:rPr>
                <w:spacing w:val="-12"/>
                <w:w w:val="105"/>
                <w:sz w:val="14"/>
              </w:rPr>
              <w:t> </w:t>
            </w:r>
            <w:r>
              <w:rPr>
                <w:w w:val="105"/>
                <w:sz w:val="14"/>
              </w:rPr>
              <w:t>Si</w:t>
            </w:r>
            <w:r>
              <w:rPr>
                <w:spacing w:val="-12"/>
                <w:w w:val="105"/>
                <w:sz w:val="14"/>
              </w:rPr>
              <w:t> </w:t>
            </w:r>
            <w:r>
              <w:rPr>
                <w:w w:val="105"/>
                <w:sz w:val="14"/>
              </w:rPr>
              <w:t>existe</w:t>
            </w:r>
            <w:r>
              <w:rPr>
                <w:spacing w:val="-12"/>
                <w:w w:val="105"/>
                <w:sz w:val="14"/>
              </w:rPr>
              <w:t> </w:t>
            </w:r>
            <w:r>
              <w:rPr>
                <w:w w:val="105"/>
                <w:sz w:val="14"/>
              </w:rPr>
              <w:t>preferencia</w:t>
            </w:r>
            <w:r>
              <w:rPr>
                <w:spacing w:val="-12"/>
                <w:w w:val="105"/>
                <w:sz w:val="14"/>
              </w:rPr>
              <w:t> </w:t>
            </w:r>
            <w:r>
              <w:rPr>
                <w:w w:val="105"/>
                <w:sz w:val="14"/>
              </w:rPr>
              <w:t>por</w:t>
            </w:r>
            <w:r>
              <w:rPr>
                <w:spacing w:val="-12"/>
                <w:w w:val="105"/>
                <w:sz w:val="14"/>
              </w:rPr>
              <w:t> </w:t>
            </w:r>
            <w:r>
              <w:rPr>
                <w:w w:val="105"/>
                <w:sz w:val="14"/>
              </w:rPr>
              <w:t>la</w:t>
            </w:r>
            <w:r>
              <w:rPr>
                <w:spacing w:val="-12"/>
                <w:w w:val="105"/>
                <w:sz w:val="14"/>
              </w:rPr>
              <w:t> </w:t>
            </w:r>
            <w:r>
              <w:rPr>
                <w:w w:val="105"/>
                <w:sz w:val="14"/>
              </w:rPr>
              <w:t>variedad</w:t>
            </w:r>
            <w:r>
              <w:rPr>
                <w:spacing w:val="-12"/>
                <w:w w:val="105"/>
                <w:sz w:val="14"/>
              </w:rPr>
              <w:t> </w:t>
            </w:r>
            <w:r>
              <w:rPr>
                <w:w w:val="105"/>
                <w:sz w:val="14"/>
              </w:rPr>
              <w:t>y</w:t>
            </w:r>
            <w:r>
              <w:rPr>
                <w:spacing w:val="-12"/>
                <w:w w:val="105"/>
                <w:sz w:val="14"/>
              </w:rPr>
              <w:t> </w:t>
            </w:r>
            <w:r>
              <w:rPr>
                <w:w w:val="105"/>
                <w:sz w:val="14"/>
              </w:rPr>
              <w:t>libre</w:t>
            </w:r>
            <w:r>
              <w:rPr>
                <w:spacing w:val="-12"/>
                <w:w w:val="105"/>
                <w:sz w:val="14"/>
              </w:rPr>
              <w:t> </w:t>
            </w:r>
            <w:r>
              <w:rPr>
                <w:w w:val="105"/>
                <w:sz w:val="14"/>
              </w:rPr>
              <w:t>entrada</w:t>
            </w:r>
            <w:r>
              <w:rPr>
                <w:spacing w:val="-12"/>
                <w:w w:val="105"/>
                <w:sz w:val="14"/>
              </w:rPr>
              <w:t> </w:t>
            </w:r>
            <w:r>
              <w:rPr>
                <w:w w:val="105"/>
                <w:sz w:val="14"/>
              </w:rPr>
              <w:t>se</w:t>
            </w:r>
            <w:r>
              <w:rPr>
                <w:spacing w:val="-12"/>
                <w:w w:val="105"/>
                <w:sz w:val="14"/>
              </w:rPr>
              <w:t> </w:t>
            </w:r>
            <w:r>
              <w:rPr>
                <w:w w:val="105"/>
                <w:sz w:val="14"/>
              </w:rPr>
              <w:t>mantiene</w:t>
            </w:r>
            <w:r>
              <w:rPr>
                <w:spacing w:val="-12"/>
                <w:w w:val="105"/>
                <w:sz w:val="14"/>
              </w:rPr>
              <w:t> </w:t>
            </w:r>
            <w:r>
              <w:rPr>
                <w:w w:val="105"/>
                <w:sz w:val="14"/>
              </w:rPr>
              <w:t>el</w:t>
            </w:r>
            <w:r>
              <w:rPr>
                <w:spacing w:val="-12"/>
                <w:w w:val="105"/>
                <w:sz w:val="14"/>
              </w:rPr>
              <w:t> </w:t>
            </w:r>
            <w:r>
              <w:rPr>
                <w:w w:val="105"/>
                <w:sz w:val="14"/>
              </w:rPr>
              <w:t>efecto</w:t>
            </w:r>
            <w:r>
              <w:rPr>
                <w:spacing w:val="-12"/>
                <w:w w:val="105"/>
                <w:sz w:val="14"/>
              </w:rPr>
              <w:t> </w:t>
            </w:r>
            <w:r>
              <w:rPr>
                <w:w w:val="105"/>
                <w:sz w:val="14"/>
              </w:rPr>
              <w:t>positivo sobre</w:t>
            </w:r>
            <w:r>
              <w:rPr>
                <w:spacing w:val="-17"/>
                <w:w w:val="105"/>
                <w:sz w:val="14"/>
              </w:rPr>
              <w:t> </w:t>
            </w:r>
            <w:r>
              <w:rPr>
                <w:w w:val="105"/>
                <w:sz w:val="14"/>
              </w:rPr>
              <w:t>el</w:t>
            </w:r>
            <w:r>
              <w:rPr>
                <w:spacing w:val="-17"/>
                <w:w w:val="105"/>
                <w:sz w:val="14"/>
              </w:rPr>
              <w:t> </w:t>
            </w:r>
            <w:r>
              <w:rPr>
                <w:w w:val="105"/>
                <w:sz w:val="14"/>
              </w:rPr>
              <w:t>bienestar,</w:t>
            </w:r>
            <w:r>
              <w:rPr>
                <w:spacing w:val="-17"/>
                <w:w w:val="105"/>
                <w:sz w:val="14"/>
              </w:rPr>
              <w:t> </w:t>
            </w:r>
            <w:r>
              <w:rPr>
                <w:w w:val="105"/>
                <w:sz w:val="14"/>
              </w:rPr>
              <w:t>aunque</w:t>
            </w:r>
            <w:r>
              <w:rPr>
                <w:spacing w:val="-17"/>
                <w:w w:val="105"/>
                <w:sz w:val="14"/>
              </w:rPr>
              <w:t> </w:t>
            </w:r>
            <w:r>
              <w:rPr>
                <w:w w:val="105"/>
                <w:sz w:val="14"/>
              </w:rPr>
              <w:t>si</w:t>
            </w:r>
            <w:r>
              <w:rPr>
                <w:spacing w:val="-17"/>
                <w:w w:val="105"/>
                <w:sz w:val="14"/>
              </w:rPr>
              <w:t> </w:t>
            </w:r>
            <w:r>
              <w:rPr>
                <w:w w:val="105"/>
                <w:sz w:val="14"/>
              </w:rPr>
              <w:t>existe</w:t>
            </w:r>
            <w:r>
              <w:rPr>
                <w:spacing w:val="-17"/>
                <w:w w:val="105"/>
                <w:sz w:val="14"/>
              </w:rPr>
              <w:t> </w:t>
            </w:r>
            <w:r>
              <w:rPr>
                <w:w w:val="105"/>
                <w:sz w:val="14"/>
              </w:rPr>
              <w:t>interacción</w:t>
            </w:r>
            <w:r>
              <w:rPr>
                <w:spacing w:val="-17"/>
                <w:w w:val="105"/>
                <w:sz w:val="14"/>
              </w:rPr>
              <w:t> </w:t>
            </w:r>
            <w:r>
              <w:rPr>
                <w:w w:val="105"/>
                <w:sz w:val="14"/>
              </w:rPr>
              <w:t>intersectorial</w:t>
            </w:r>
            <w:r>
              <w:rPr>
                <w:spacing w:val="-17"/>
                <w:w w:val="105"/>
                <w:sz w:val="14"/>
              </w:rPr>
              <w:t> </w:t>
            </w:r>
            <w:r>
              <w:rPr>
                <w:w w:val="105"/>
                <w:sz w:val="14"/>
              </w:rPr>
              <w:t>puede</w:t>
            </w:r>
            <w:r>
              <w:rPr>
                <w:spacing w:val="-17"/>
                <w:w w:val="105"/>
                <w:sz w:val="14"/>
              </w:rPr>
              <w:t> </w:t>
            </w:r>
            <w:r>
              <w:rPr>
                <w:w w:val="105"/>
                <w:sz w:val="14"/>
              </w:rPr>
              <w:t>reducirse.</w:t>
            </w:r>
          </w:p>
        </w:tc>
      </w:tr>
      <w:tr>
        <w:trPr>
          <w:trHeight w:val="3098" w:hRule="exact"/>
        </w:trPr>
        <w:tc>
          <w:tcPr>
            <w:tcW w:w="9504" w:type="dxa"/>
            <w:tcBorders>
              <w:top w:val="single" w:sz="6" w:space="0" w:color="000000"/>
            </w:tcBorders>
          </w:tcPr>
          <w:p>
            <w:pPr>
              <w:pStyle w:val="TableParagraph"/>
              <w:rPr>
                <w:rFonts w:ascii="Times New Roman"/>
                <w:sz w:val="14"/>
              </w:rPr>
            </w:pPr>
          </w:p>
          <w:p>
            <w:pPr>
              <w:pStyle w:val="TableParagraph"/>
              <w:spacing w:before="106"/>
              <w:ind w:left="19" w:right="1049"/>
              <w:rPr>
                <w:b/>
                <w:sz w:val="14"/>
              </w:rPr>
            </w:pPr>
            <w:r>
              <w:rPr>
                <w:b/>
                <w:w w:val="105"/>
                <w:sz w:val="14"/>
              </w:rPr>
              <w:t>EXTENSIONES</w:t>
            </w:r>
          </w:p>
          <w:p>
            <w:pPr>
              <w:pStyle w:val="TableParagraph"/>
              <w:rPr>
                <w:rFonts w:ascii="Times New Roman"/>
                <w:sz w:val="14"/>
              </w:rPr>
            </w:pPr>
          </w:p>
          <w:p>
            <w:pPr>
              <w:pStyle w:val="TableParagraph"/>
              <w:numPr>
                <w:ilvl w:val="0"/>
                <w:numId w:val="18"/>
              </w:numPr>
              <w:tabs>
                <w:tab w:pos="1935" w:val="left" w:leader="none"/>
              </w:tabs>
              <w:spacing w:line="333" w:lineRule="auto" w:before="122" w:after="0"/>
              <w:ind w:left="1675" w:right="1057" w:firstLine="0"/>
              <w:jc w:val="left"/>
              <w:rPr>
                <w:sz w:val="14"/>
              </w:rPr>
            </w:pPr>
            <w:r>
              <w:rPr>
                <w:w w:val="105"/>
                <w:sz w:val="14"/>
              </w:rPr>
              <w:t>Si</w:t>
            </w:r>
            <w:r>
              <w:rPr>
                <w:spacing w:val="-14"/>
                <w:w w:val="105"/>
                <w:sz w:val="14"/>
              </w:rPr>
              <w:t> </w:t>
            </w:r>
            <w:r>
              <w:rPr>
                <w:w w:val="105"/>
                <w:sz w:val="14"/>
              </w:rPr>
              <w:t>se</w:t>
            </w:r>
            <w:r>
              <w:rPr>
                <w:spacing w:val="-14"/>
                <w:w w:val="105"/>
                <w:sz w:val="14"/>
              </w:rPr>
              <w:t> </w:t>
            </w:r>
            <w:r>
              <w:rPr>
                <w:w w:val="105"/>
                <w:sz w:val="14"/>
              </w:rPr>
              <w:t>introduce</w:t>
            </w:r>
            <w:r>
              <w:rPr>
                <w:spacing w:val="-14"/>
                <w:w w:val="105"/>
                <w:sz w:val="14"/>
              </w:rPr>
              <w:t> </w:t>
            </w:r>
            <w:r>
              <w:rPr>
                <w:w w:val="105"/>
                <w:sz w:val="14"/>
              </w:rPr>
              <w:t>incertidumbre</w:t>
            </w:r>
            <w:r>
              <w:rPr>
                <w:spacing w:val="-14"/>
                <w:w w:val="105"/>
                <w:sz w:val="14"/>
              </w:rPr>
              <w:t> </w:t>
            </w:r>
            <w:r>
              <w:rPr>
                <w:w w:val="105"/>
                <w:sz w:val="14"/>
              </w:rPr>
              <w:t>a</w:t>
            </w:r>
            <w:r>
              <w:rPr>
                <w:spacing w:val="-14"/>
                <w:w w:val="105"/>
                <w:sz w:val="14"/>
              </w:rPr>
              <w:t> </w:t>
            </w:r>
            <w:r>
              <w:rPr>
                <w:w w:val="105"/>
                <w:sz w:val="14"/>
              </w:rPr>
              <w:t>la</w:t>
            </w:r>
            <w:r>
              <w:rPr>
                <w:spacing w:val="-14"/>
                <w:w w:val="105"/>
                <w:sz w:val="14"/>
              </w:rPr>
              <w:t> </w:t>
            </w:r>
            <w:r>
              <w:rPr>
                <w:w w:val="105"/>
                <w:sz w:val="14"/>
              </w:rPr>
              <w:t>elección</w:t>
            </w:r>
            <w:r>
              <w:rPr>
                <w:spacing w:val="-14"/>
                <w:w w:val="105"/>
                <w:sz w:val="14"/>
              </w:rPr>
              <w:t> </w:t>
            </w:r>
            <w:r>
              <w:rPr>
                <w:w w:val="105"/>
                <w:sz w:val="14"/>
              </w:rPr>
              <w:t>gubernamental</w:t>
            </w:r>
            <w:r>
              <w:rPr>
                <w:spacing w:val="-14"/>
                <w:w w:val="105"/>
                <w:sz w:val="14"/>
              </w:rPr>
              <w:t> </w:t>
            </w:r>
            <w:r>
              <w:rPr>
                <w:w w:val="105"/>
                <w:sz w:val="14"/>
              </w:rPr>
              <w:t>entre</w:t>
            </w:r>
            <w:r>
              <w:rPr>
                <w:spacing w:val="-14"/>
                <w:w w:val="105"/>
                <w:sz w:val="14"/>
              </w:rPr>
              <w:t> </w:t>
            </w:r>
            <w:r>
              <w:rPr>
                <w:w w:val="105"/>
                <w:sz w:val="14"/>
              </w:rPr>
              <w:t>subsidios</w:t>
            </w:r>
            <w:r>
              <w:rPr>
                <w:spacing w:val="-14"/>
                <w:w w:val="105"/>
                <w:sz w:val="14"/>
              </w:rPr>
              <w:t> </w:t>
            </w:r>
            <w:r>
              <w:rPr>
                <w:w w:val="105"/>
                <w:sz w:val="14"/>
              </w:rPr>
              <w:t>y controles de cantidad, se tiende a escoger un subsidio cuando el grado de incertidumbre</w:t>
            </w:r>
            <w:r>
              <w:rPr>
                <w:spacing w:val="-14"/>
                <w:w w:val="105"/>
                <w:sz w:val="14"/>
              </w:rPr>
              <w:t> </w:t>
            </w:r>
            <w:r>
              <w:rPr>
                <w:w w:val="105"/>
                <w:sz w:val="14"/>
              </w:rPr>
              <w:t>sea</w:t>
            </w:r>
            <w:r>
              <w:rPr>
                <w:spacing w:val="-14"/>
                <w:w w:val="105"/>
                <w:sz w:val="14"/>
              </w:rPr>
              <w:t> </w:t>
            </w:r>
            <w:r>
              <w:rPr>
                <w:w w:val="105"/>
                <w:sz w:val="14"/>
              </w:rPr>
              <w:t>elevado</w:t>
            </w:r>
            <w:r>
              <w:rPr>
                <w:spacing w:val="-14"/>
                <w:w w:val="105"/>
                <w:sz w:val="14"/>
              </w:rPr>
              <w:t> </w:t>
            </w:r>
            <w:r>
              <w:rPr>
                <w:w w:val="105"/>
                <w:sz w:val="14"/>
              </w:rPr>
              <w:t>y</w:t>
            </w:r>
            <w:r>
              <w:rPr>
                <w:spacing w:val="-14"/>
                <w:w w:val="105"/>
                <w:sz w:val="14"/>
              </w:rPr>
              <w:t> </w:t>
            </w:r>
            <w:r>
              <w:rPr>
                <w:w w:val="105"/>
                <w:sz w:val="14"/>
              </w:rPr>
              <w:t>controles</w:t>
            </w:r>
            <w:r>
              <w:rPr>
                <w:spacing w:val="-14"/>
                <w:w w:val="105"/>
                <w:sz w:val="14"/>
              </w:rPr>
              <w:t> </w:t>
            </w:r>
            <w:r>
              <w:rPr>
                <w:w w:val="105"/>
                <w:sz w:val="14"/>
              </w:rPr>
              <w:t>de</w:t>
            </w:r>
            <w:r>
              <w:rPr>
                <w:spacing w:val="-14"/>
                <w:w w:val="105"/>
                <w:sz w:val="14"/>
              </w:rPr>
              <w:t> </w:t>
            </w:r>
            <w:r>
              <w:rPr>
                <w:w w:val="105"/>
                <w:sz w:val="14"/>
              </w:rPr>
              <w:t>cantidad</w:t>
            </w:r>
            <w:r>
              <w:rPr>
                <w:spacing w:val="-14"/>
                <w:w w:val="105"/>
                <w:sz w:val="14"/>
              </w:rPr>
              <w:t> </w:t>
            </w:r>
            <w:r>
              <w:rPr>
                <w:w w:val="105"/>
                <w:sz w:val="14"/>
              </w:rPr>
              <w:t>cuando</w:t>
            </w:r>
            <w:r>
              <w:rPr>
                <w:spacing w:val="-14"/>
                <w:w w:val="105"/>
                <w:sz w:val="14"/>
              </w:rPr>
              <w:t> </w:t>
            </w:r>
            <w:r>
              <w:rPr>
                <w:w w:val="105"/>
                <w:sz w:val="14"/>
              </w:rPr>
              <w:t>sea</w:t>
            </w:r>
            <w:r>
              <w:rPr>
                <w:spacing w:val="-14"/>
                <w:w w:val="105"/>
                <w:sz w:val="14"/>
              </w:rPr>
              <w:t> </w:t>
            </w:r>
            <w:r>
              <w:rPr>
                <w:w w:val="105"/>
                <w:sz w:val="14"/>
              </w:rPr>
              <w:t>bajo.</w:t>
            </w:r>
          </w:p>
          <w:p>
            <w:pPr>
              <w:pStyle w:val="TableParagraph"/>
              <w:numPr>
                <w:ilvl w:val="0"/>
                <w:numId w:val="18"/>
              </w:numPr>
              <w:tabs>
                <w:tab w:pos="1935" w:val="left" w:leader="none"/>
              </w:tabs>
              <w:spacing w:line="240" w:lineRule="auto" w:before="0" w:after="0"/>
              <w:ind w:left="1934" w:right="0" w:hanging="259"/>
              <w:jc w:val="left"/>
              <w:rPr>
                <w:sz w:val="14"/>
              </w:rPr>
            </w:pPr>
            <w:r>
              <w:rPr>
                <w:w w:val="105"/>
                <w:sz w:val="14"/>
              </w:rPr>
              <w:t>Si</w:t>
            </w:r>
            <w:r>
              <w:rPr>
                <w:spacing w:val="-16"/>
                <w:w w:val="105"/>
                <w:sz w:val="14"/>
              </w:rPr>
              <w:t> </w:t>
            </w:r>
            <w:r>
              <w:rPr>
                <w:w w:val="105"/>
                <w:sz w:val="14"/>
              </w:rPr>
              <w:t>se</w:t>
            </w:r>
            <w:r>
              <w:rPr>
                <w:spacing w:val="-16"/>
                <w:w w:val="105"/>
                <w:sz w:val="14"/>
              </w:rPr>
              <w:t> </w:t>
            </w:r>
            <w:r>
              <w:rPr>
                <w:w w:val="105"/>
                <w:sz w:val="14"/>
              </w:rPr>
              <w:t>incorpora</w:t>
            </w:r>
            <w:r>
              <w:rPr>
                <w:spacing w:val="-16"/>
                <w:w w:val="105"/>
                <w:sz w:val="14"/>
              </w:rPr>
              <w:t> </w:t>
            </w:r>
            <w:r>
              <w:rPr>
                <w:w w:val="105"/>
                <w:sz w:val="14"/>
              </w:rPr>
              <w:t>información</w:t>
            </w:r>
            <w:r>
              <w:rPr>
                <w:spacing w:val="-16"/>
                <w:w w:val="105"/>
                <w:sz w:val="14"/>
              </w:rPr>
              <w:t> </w:t>
            </w:r>
            <w:r>
              <w:rPr>
                <w:w w:val="105"/>
                <w:sz w:val="14"/>
              </w:rPr>
              <w:t>asimétrica</w:t>
            </w:r>
            <w:r>
              <w:rPr>
                <w:spacing w:val="-16"/>
                <w:w w:val="105"/>
                <w:sz w:val="14"/>
              </w:rPr>
              <w:t> </w:t>
            </w:r>
            <w:r>
              <w:rPr>
                <w:w w:val="105"/>
                <w:sz w:val="14"/>
              </w:rPr>
              <w:t>respecto</w:t>
            </w:r>
            <w:r>
              <w:rPr>
                <w:spacing w:val="-16"/>
                <w:w w:val="105"/>
                <w:sz w:val="14"/>
              </w:rPr>
              <w:t> </w:t>
            </w:r>
            <w:r>
              <w:rPr>
                <w:w w:val="105"/>
                <w:sz w:val="14"/>
              </w:rPr>
              <w:t>al</w:t>
            </w:r>
            <w:r>
              <w:rPr>
                <w:spacing w:val="-16"/>
                <w:w w:val="105"/>
                <w:sz w:val="14"/>
              </w:rPr>
              <w:t> </w:t>
            </w:r>
            <w:r>
              <w:rPr>
                <w:w w:val="105"/>
                <w:sz w:val="14"/>
              </w:rPr>
              <w:t>coste</w:t>
            </w:r>
            <w:r>
              <w:rPr>
                <w:spacing w:val="-16"/>
                <w:w w:val="105"/>
                <w:sz w:val="14"/>
              </w:rPr>
              <w:t> </w:t>
            </w:r>
            <w:r>
              <w:rPr>
                <w:w w:val="105"/>
                <w:sz w:val="14"/>
              </w:rPr>
              <w:t>marginal</w:t>
            </w:r>
            <w:r>
              <w:rPr>
                <w:spacing w:val="-16"/>
                <w:w w:val="105"/>
                <w:sz w:val="14"/>
              </w:rPr>
              <w:t> </w:t>
            </w:r>
            <w:r>
              <w:rPr>
                <w:w w:val="105"/>
                <w:sz w:val="14"/>
              </w:rPr>
              <w:t>nacional,</w:t>
            </w:r>
          </w:p>
          <w:p>
            <w:pPr>
              <w:pStyle w:val="TableParagraph"/>
              <w:spacing w:line="333" w:lineRule="auto" w:before="62"/>
              <w:ind w:left="1675" w:right="274"/>
              <w:rPr>
                <w:sz w:val="14"/>
              </w:rPr>
            </w:pPr>
            <w:r>
              <w:rPr>
                <w:w w:val="105"/>
                <w:sz w:val="14"/>
              </w:rPr>
              <w:t>la</w:t>
            </w:r>
            <w:r>
              <w:rPr>
                <w:spacing w:val="-13"/>
                <w:w w:val="105"/>
                <w:sz w:val="14"/>
              </w:rPr>
              <w:t> </w:t>
            </w:r>
            <w:r>
              <w:rPr>
                <w:w w:val="105"/>
                <w:sz w:val="14"/>
              </w:rPr>
              <w:t>elección</w:t>
            </w:r>
            <w:r>
              <w:rPr>
                <w:spacing w:val="-13"/>
                <w:w w:val="105"/>
                <w:sz w:val="14"/>
              </w:rPr>
              <w:t> </w:t>
            </w:r>
            <w:r>
              <w:rPr>
                <w:w w:val="105"/>
                <w:sz w:val="14"/>
              </w:rPr>
              <w:t>gubernamental</w:t>
            </w:r>
            <w:r>
              <w:rPr>
                <w:spacing w:val="-13"/>
                <w:w w:val="105"/>
                <w:sz w:val="14"/>
              </w:rPr>
              <w:t> </w:t>
            </w:r>
            <w:r>
              <w:rPr>
                <w:w w:val="105"/>
                <w:sz w:val="14"/>
              </w:rPr>
              <w:t>entre</w:t>
            </w:r>
            <w:r>
              <w:rPr>
                <w:spacing w:val="-13"/>
                <w:w w:val="105"/>
                <w:sz w:val="14"/>
              </w:rPr>
              <w:t> </w:t>
            </w:r>
            <w:r>
              <w:rPr>
                <w:w w:val="105"/>
                <w:sz w:val="14"/>
              </w:rPr>
              <w:t>ofrecer</w:t>
            </w:r>
            <w:r>
              <w:rPr>
                <w:spacing w:val="-13"/>
                <w:w w:val="105"/>
                <w:sz w:val="14"/>
              </w:rPr>
              <w:t> </w:t>
            </w:r>
            <w:r>
              <w:rPr>
                <w:w w:val="105"/>
                <w:sz w:val="14"/>
              </w:rPr>
              <w:t>un</w:t>
            </w:r>
            <w:r>
              <w:rPr>
                <w:spacing w:val="-13"/>
                <w:w w:val="105"/>
                <w:sz w:val="14"/>
              </w:rPr>
              <w:t> </w:t>
            </w:r>
            <w:r>
              <w:rPr>
                <w:w w:val="105"/>
                <w:sz w:val="14"/>
              </w:rPr>
              <w:t>menú</w:t>
            </w:r>
            <w:r>
              <w:rPr>
                <w:spacing w:val="-13"/>
                <w:w w:val="105"/>
                <w:sz w:val="14"/>
              </w:rPr>
              <w:t> </w:t>
            </w:r>
            <w:r>
              <w:rPr>
                <w:w w:val="105"/>
                <w:sz w:val="14"/>
              </w:rPr>
              <w:t>de</w:t>
            </w:r>
            <w:r>
              <w:rPr>
                <w:spacing w:val="-13"/>
                <w:w w:val="105"/>
                <w:sz w:val="14"/>
              </w:rPr>
              <w:t> </w:t>
            </w:r>
            <w:r>
              <w:rPr>
                <w:w w:val="105"/>
                <w:sz w:val="14"/>
              </w:rPr>
              <w:t>políticas</w:t>
            </w:r>
            <w:r>
              <w:rPr>
                <w:spacing w:val="-13"/>
                <w:w w:val="105"/>
                <w:sz w:val="14"/>
              </w:rPr>
              <w:t> </w:t>
            </w:r>
            <w:r>
              <w:rPr>
                <w:w w:val="105"/>
                <w:sz w:val="14"/>
              </w:rPr>
              <w:t>y</w:t>
            </w:r>
            <w:r>
              <w:rPr>
                <w:spacing w:val="-13"/>
                <w:w w:val="105"/>
                <w:sz w:val="14"/>
              </w:rPr>
              <w:t> </w:t>
            </w:r>
            <w:r>
              <w:rPr>
                <w:w w:val="105"/>
                <w:sz w:val="14"/>
              </w:rPr>
              <w:t>una</w:t>
            </w:r>
            <w:r>
              <w:rPr>
                <w:spacing w:val="-13"/>
                <w:w w:val="105"/>
                <w:sz w:val="14"/>
              </w:rPr>
              <w:t> </w:t>
            </w:r>
            <w:r>
              <w:rPr>
                <w:w w:val="105"/>
                <w:sz w:val="14"/>
              </w:rPr>
              <w:t>política</w:t>
            </w:r>
            <w:r>
              <w:rPr>
                <w:spacing w:val="-13"/>
                <w:w w:val="105"/>
                <w:sz w:val="14"/>
              </w:rPr>
              <w:t> </w:t>
            </w:r>
            <w:r>
              <w:rPr>
                <w:w w:val="105"/>
                <w:sz w:val="14"/>
              </w:rPr>
              <w:t>de</w:t>
            </w:r>
            <w:r>
              <w:rPr>
                <w:spacing w:val="-13"/>
                <w:w w:val="105"/>
                <w:sz w:val="14"/>
              </w:rPr>
              <w:t> </w:t>
            </w:r>
            <w:r>
              <w:rPr>
                <w:w w:val="105"/>
                <w:sz w:val="14"/>
              </w:rPr>
              <w:t>subsidio depende</w:t>
            </w:r>
            <w:r>
              <w:rPr>
                <w:spacing w:val="-15"/>
                <w:w w:val="105"/>
                <w:sz w:val="14"/>
              </w:rPr>
              <w:t> </w:t>
            </w:r>
            <w:r>
              <w:rPr>
                <w:w w:val="105"/>
                <w:sz w:val="14"/>
              </w:rPr>
              <w:t>del</w:t>
            </w:r>
            <w:r>
              <w:rPr>
                <w:spacing w:val="-15"/>
                <w:w w:val="105"/>
                <w:sz w:val="14"/>
              </w:rPr>
              <w:t> </w:t>
            </w:r>
            <w:r>
              <w:rPr>
                <w:w w:val="105"/>
                <w:sz w:val="14"/>
              </w:rPr>
              <w:t>tipo</w:t>
            </w:r>
            <w:r>
              <w:rPr>
                <w:spacing w:val="-15"/>
                <w:w w:val="105"/>
                <w:sz w:val="14"/>
              </w:rPr>
              <w:t> </w:t>
            </w:r>
            <w:r>
              <w:rPr>
                <w:w w:val="105"/>
                <w:sz w:val="14"/>
              </w:rPr>
              <w:t>de</w:t>
            </w:r>
            <w:r>
              <w:rPr>
                <w:spacing w:val="-15"/>
                <w:w w:val="105"/>
                <w:sz w:val="14"/>
              </w:rPr>
              <w:t> </w:t>
            </w:r>
            <w:r>
              <w:rPr>
                <w:w w:val="105"/>
                <w:sz w:val="14"/>
              </w:rPr>
              <w:t>competencia</w:t>
            </w:r>
            <w:r>
              <w:rPr>
                <w:spacing w:val="-15"/>
                <w:w w:val="105"/>
                <w:sz w:val="14"/>
              </w:rPr>
              <w:t> </w:t>
            </w:r>
            <w:r>
              <w:rPr>
                <w:w w:val="105"/>
                <w:sz w:val="14"/>
              </w:rPr>
              <w:t>(Cournot</w:t>
            </w:r>
            <w:r>
              <w:rPr>
                <w:spacing w:val="-15"/>
                <w:w w:val="105"/>
                <w:sz w:val="14"/>
              </w:rPr>
              <w:t> </w:t>
            </w:r>
            <w:r>
              <w:rPr>
                <w:w w:val="105"/>
                <w:sz w:val="14"/>
              </w:rPr>
              <w:t>o</w:t>
            </w:r>
            <w:r>
              <w:rPr>
                <w:spacing w:val="-15"/>
                <w:w w:val="105"/>
                <w:sz w:val="14"/>
              </w:rPr>
              <w:t> </w:t>
            </w:r>
            <w:r>
              <w:rPr>
                <w:w w:val="105"/>
                <w:sz w:val="14"/>
              </w:rPr>
              <w:t>Bertrand).</w:t>
            </w:r>
          </w:p>
          <w:p>
            <w:pPr>
              <w:pStyle w:val="TableParagraph"/>
              <w:numPr>
                <w:ilvl w:val="0"/>
                <w:numId w:val="18"/>
              </w:numPr>
              <w:tabs>
                <w:tab w:pos="1935" w:val="left" w:leader="none"/>
              </w:tabs>
              <w:spacing w:line="333" w:lineRule="auto" w:before="0" w:after="0"/>
              <w:ind w:left="1675" w:right="625" w:firstLine="0"/>
              <w:jc w:val="left"/>
              <w:rPr>
                <w:sz w:val="14"/>
              </w:rPr>
            </w:pPr>
            <w:r>
              <w:rPr>
                <w:w w:val="105"/>
                <w:sz w:val="14"/>
              </w:rPr>
              <w:t>Un</w:t>
            </w:r>
            <w:r>
              <w:rPr>
                <w:spacing w:val="-14"/>
                <w:w w:val="105"/>
                <w:sz w:val="14"/>
              </w:rPr>
              <w:t> </w:t>
            </w:r>
            <w:r>
              <w:rPr>
                <w:w w:val="105"/>
                <w:sz w:val="14"/>
              </w:rPr>
              <w:t>subsidio</w:t>
            </w:r>
            <w:r>
              <w:rPr>
                <w:spacing w:val="-14"/>
                <w:w w:val="105"/>
                <w:sz w:val="14"/>
              </w:rPr>
              <w:t> </w:t>
            </w:r>
            <w:r>
              <w:rPr>
                <w:w w:val="105"/>
                <w:sz w:val="14"/>
              </w:rPr>
              <w:t>extranjero</w:t>
            </w:r>
            <w:r>
              <w:rPr>
                <w:spacing w:val="-14"/>
                <w:w w:val="105"/>
                <w:sz w:val="14"/>
              </w:rPr>
              <w:t> </w:t>
            </w:r>
            <w:r>
              <w:rPr>
                <w:w w:val="105"/>
                <w:sz w:val="14"/>
              </w:rPr>
              <w:t>tiende</w:t>
            </w:r>
            <w:r>
              <w:rPr>
                <w:spacing w:val="-14"/>
                <w:w w:val="105"/>
                <w:sz w:val="14"/>
              </w:rPr>
              <w:t> </w:t>
            </w:r>
            <w:r>
              <w:rPr>
                <w:w w:val="105"/>
                <w:sz w:val="14"/>
              </w:rPr>
              <w:t>a</w:t>
            </w:r>
            <w:r>
              <w:rPr>
                <w:spacing w:val="-14"/>
                <w:w w:val="105"/>
                <w:sz w:val="14"/>
              </w:rPr>
              <w:t> </w:t>
            </w:r>
            <w:r>
              <w:rPr>
                <w:w w:val="105"/>
                <w:sz w:val="14"/>
              </w:rPr>
              <w:t>incrementar</w:t>
            </w:r>
            <w:r>
              <w:rPr>
                <w:spacing w:val="-14"/>
                <w:w w:val="105"/>
                <w:sz w:val="14"/>
              </w:rPr>
              <w:t> </w:t>
            </w:r>
            <w:r>
              <w:rPr>
                <w:w w:val="105"/>
                <w:sz w:val="14"/>
              </w:rPr>
              <w:t>un</w:t>
            </w:r>
            <w:r>
              <w:rPr>
                <w:spacing w:val="-14"/>
                <w:w w:val="105"/>
                <w:sz w:val="14"/>
              </w:rPr>
              <w:t> </w:t>
            </w:r>
            <w:r>
              <w:rPr>
                <w:w w:val="105"/>
                <w:sz w:val="14"/>
              </w:rPr>
              <w:t>arancel</w:t>
            </w:r>
            <w:r>
              <w:rPr>
                <w:spacing w:val="-14"/>
                <w:w w:val="105"/>
                <w:sz w:val="14"/>
              </w:rPr>
              <w:t> </w:t>
            </w:r>
            <w:r>
              <w:rPr>
                <w:w w:val="105"/>
                <w:sz w:val="14"/>
              </w:rPr>
              <w:t>nacional</w:t>
            </w:r>
            <w:r>
              <w:rPr>
                <w:spacing w:val="-14"/>
                <w:w w:val="105"/>
                <w:sz w:val="14"/>
              </w:rPr>
              <w:t> </w:t>
            </w:r>
            <w:r>
              <w:rPr>
                <w:w w:val="105"/>
                <w:sz w:val="14"/>
              </w:rPr>
              <w:t>a</w:t>
            </w:r>
            <w:r>
              <w:rPr>
                <w:spacing w:val="-14"/>
                <w:w w:val="105"/>
                <w:sz w:val="14"/>
              </w:rPr>
              <w:t> </w:t>
            </w:r>
            <w:r>
              <w:rPr>
                <w:w w:val="105"/>
                <w:sz w:val="14"/>
              </w:rPr>
              <w:t>la</w:t>
            </w:r>
            <w:r>
              <w:rPr>
                <w:spacing w:val="-14"/>
                <w:w w:val="105"/>
                <w:sz w:val="14"/>
              </w:rPr>
              <w:t> </w:t>
            </w:r>
            <w:r>
              <w:rPr>
                <w:w w:val="105"/>
                <w:sz w:val="14"/>
              </w:rPr>
              <w:t>importación para</w:t>
            </w:r>
            <w:r>
              <w:rPr>
                <w:spacing w:val="-15"/>
                <w:w w:val="105"/>
                <w:sz w:val="14"/>
              </w:rPr>
              <w:t> </w:t>
            </w:r>
            <w:r>
              <w:rPr>
                <w:w w:val="105"/>
                <w:sz w:val="14"/>
              </w:rPr>
              <w:t>compensar</w:t>
            </w:r>
            <w:r>
              <w:rPr>
                <w:spacing w:val="-15"/>
                <w:w w:val="105"/>
                <w:sz w:val="14"/>
              </w:rPr>
              <w:t> </w:t>
            </w:r>
            <w:r>
              <w:rPr>
                <w:w w:val="105"/>
                <w:sz w:val="14"/>
              </w:rPr>
              <w:t>la</w:t>
            </w:r>
            <w:r>
              <w:rPr>
                <w:spacing w:val="-15"/>
                <w:w w:val="105"/>
                <w:sz w:val="14"/>
              </w:rPr>
              <w:t> </w:t>
            </w:r>
            <w:r>
              <w:rPr>
                <w:w w:val="105"/>
                <w:sz w:val="14"/>
              </w:rPr>
              <w:t>ventaja</w:t>
            </w:r>
            <w:r>
              <w:rPr>
                <w:spacing w:val="-15"/>
                <w:w w:val="105"/>
                <w:sz w:val="14"/>
              </w:rPr>
              <w:t> </w:t>
            </w:r>
            <w:r>
              <w:rPr>
                <w:w w:val="105"/>
                <w:sz w:val="14"/>
              </w:rPr>
              <w:t>estratégica</w:t>
            </w:r>
            <w:r>
              <w:rPr>
                <w:spacing w:val="-15"/>
                <w:w w:val="105"/>
                <w:sz w:val="14"/>
              </w:rPr>
              <w:t> </w:t>
            </w:r>
            <w:r>
              <w:rPr>
                <w:w w:val="105"/>
                <w:sz w:val="14"/>
              </w:rPr>
              <w:t>de</w:t>
            </w:r>
            <w:r>
              <w:rPr>
                <w:spacing w:val="-15"/>
                <w:w w:val="105"/>
                <w:sz w:val="14"/>
              </w:rPr>
              <w:t> </w:t>
            </w:r>
            <w:r>
              <w:rPr>
                <w:w w:val="105"/>
                <w:sz w:val="14"/>
              </w:rPr>
              <w:t>la</w:t>
            </w:r>
            <w:r>
              <w:rPr>
                <w:spacing w:val="-15"/>
                <w:w w:val="105"/>
                <w:sz w:val="14"/>
              </w:rPr>
              <w:t> </w:t>
            </w:r>
            <w:r>
              <w:rPr>
                <w:w w:val="105"/>
                <w:sz w:val="14"/>
              </w:rPr>
              <w:t>empresa</w:t>
            </w:r>
            <w:r>
              <w:rPr>
                <w:spacing w:val="-15"/>
                <w:w w:val="105"/>
                <w:sz w:val="14"/>
              </w:rPr>
              <w:t> </w:t>
            </w:r>
            <w:r>
              <w:rPr>
                <w:w w:val="105"/>
                <w:sz w:val="14"/>
              </w:rPr>
              <w:t>extranjera,</w:t>
            </w:r>
            <w:r>
              <w:rPr>
                <w:spacing w:val="-15"/>
                <w:w w:val="105"/>
                <w:sz w:val="14"/>
              </w:rPr>
              <w:t> </w:t>
            </w:r>
            <w:r>
              <w:rPr>
                <w:w w:val="105"/>
                <w:sz w:val="14"/>
              </w:rPr>
              <w:t>aunque</w:t>
            </w:r>
          </w:p>
          <w:p>
            <w:pPr>
              <w:pStyle w:val="TableParagraph"/>
              <w:ind w:left="1675" w:right="1049"/>
              <w:rPr>
                <w:sz w:val="14"/>
              </w:rPr>
            </w:pPr>
            <w:r>
              <w:rPr>
                <w:w w:val="105"/>
                <w:sz w:val="14"/>
              </w:rPr>
              <w:t>la respuesta sería de menos de la mitad.</w:t>
            </w:r>
          </w:p>
        </w:tc>
      </w:tr>
    </w:tbl>
    <w:p>
      <w:pPr>
        <w:spacing w:after="0"/>
        <w:rPr>
          <w:sz w:val="14"/>
        </w:rPr>
        <w:sectPr>
          <w:headerReference w:type="default" r:id="rId47"/>
          <w:pgSz w:w="11900" w:h="16840"/>
          <w:pgMar w:header="0" w:footer="0" w:top="1600" w:bottom="280" w:left="1020" w:right="1120"/>
        </w:sectPr>
      </w:pPr>
    </w:p>
    <w:p>
      <w:pPr>
        <w:pStyle w:val="BodyText"/>
        <w:spacing w:before="161"/>
        <w:ind w:left="192" w:right="110"/>
        <w:jc w:val="right"/>
      </w:pPr>
      <w:bookmarkStart w:name="II.3.3. Cuotas a la importación" w:id="31"/>
      <w:bookmarkEnd w:id="31"/>
      <w:r>
        <w:rPr/>
      </w:r>
      <w:r>
        <w:rPr/>
        <w:t>100</w:t>
      </w:r>
    </w:p>
    <w:p>
      <w:pPr>
        <w:pStyle w:val="BodyText"/>
        <w:spacing w:line="316" w:lineRule="auto" w:before="169"/>
        <w:ind w:left="192" w:right="109"/>
        <w:jc w:val="both"/>
      </w:pPr>
      <w:r>
        <w:rPr/>
        <w:t>El </w:t>
      </w:r>
      <w:r>
        <w:rPr>
          <w:spacing w:val="-3"/>
        </w:rPr>
        <w:t>resultado </w:t>
      </w:r>
      <w:r>
        <w:rPr/>
        <w:t>con </w:t>
      </w:r>
      <w:r>
        <w:rPr>
          <w:spacing w:val="-3"/>
        </w:rPr>
        <w:t>respecto </w:t>
      </w:r>
      <w:r>
        <w:rPr/>
        <w:t>al </w:t>
      </w:r>
      <w:r>
        <w:rPr>
          <w:spacing w:val="-3"/>
        </w:rPr>
        <w:t>bienestar nacional </w:t>
      </w:r>
      <w:r>
        <w:rPr/>
        <w:t>es </w:t>
      </w:r>
      <w:r>
        <w:rPr>
          <w:spacing w:val="-3"/>
        </w:rPr>
        <w:t>ambiguo</w:t>
      </w:r>
      <w:r>
        <w:rPr>
          <w:spacing w:val="138"/>
        </w:rPr>
        <w:t> </w:t>
      </w:r>
      <w:r>
        <w:rPr/>
        <w:t>en un </w:t>
      </w:r>
      <w:r>
        <w:rPr>
          <w:spacing w:val="-3"/>
        </w:rPr>
        <w:t>modelo </w:t>
      </w:r>
      <w:r>
        <w:rPr/>
        <w:t>de </w:t>
      </w:r>
      <w:r>
        <w:rPr>
          <w:spacing w:val="-3"/>
        </w:rPr>
        <w:t>oligopolio, </w:t>
      </w:r>
      <w:r>
        <w:rPr/>
        <w:t>con </w:t>
      </w:r>
      <w:r>
        <w:rPr>
          <w:spacing w:val="-3"/>
        </w:rPr>
        <w:t>empresas </w:t>
      </w:r>
      <w:r>
        <w:rPr/>
        <w:t>de dos </w:t>
      </w:r>
      <w:r>
        <w:rPr>
          <w:spacing w:val="-3"/>
        </w:rPr>
        <w:t>países suministrando</w:t>
      </w:r>
      <w:r>
        <w:rPr>
          <w:spacing w:val="138"/>
        </w:rPr>
        <w:t> </w:t>
      </w:r>
      <w:r>
        <w:rPr>
          <w:spacing w:val="-3"/>
        </w:rPr>
        <w:t>ambos</w:t>
      </w:r>
      <w:r>
        <w:rPr>
          <w:spacing w:val="138"/>
        </w:rPr>
        <w:t> </w:t>
      </w:r>
      <w:r>
        <w:rPr>
          <w:spacing w:val="-3"/>
        </w:rPr>
        <w:t>mercados</w:t>
      </w:r>
      <w:r>
        <w:rPr>
          <w:spacing w:val="138"/>
        </w:rPr>
        <w:t> </w:t>
      </w:r>
      <w:r>
        <w:rPr/>
        <w:t>y </w:t>
      </w:r>
      <w:r>
        <w:rPr>
          <w:spacing w:val="-3"/>
        </w:rPr>
        <w:t>bienes</w:t>
      </w:r>
      <w:r>
        <w:rPr>
          <w:spacing w:val="138"/>
        </w:rPr>
        <w:t> </w:t>
      </w:r>
      <w:r>
        <w:rPr>
          <w:spacing w:val="-3"/>
        </w:rPr>
        <w:t>sustitutivos imperfectos. </w:t>
      </w:r>
      <w:r>
        <w:rPr/>
        <w:t>Por </w:t>
      </w:r>
      <w:r>
        <w:rPr>
          <w:spacing w:val="-3"/>
        </w:rPr>
        <w:t>otro lado, ante </w:t>
      </w:r>
      <w:r>
        <w:rPr/>
        <w:t>un </w:t>
      </w:r>
      <w:r>
        <w:rPr>
          <w:spacing w:val="-3"/>
        </w:rPr>
        <w:t>subsidio extranjero </w:t>
      </w:r>
      <w:r>
        <w:rPr/>
        <w:t>a </w:t>
      </w:r>
      <w:r>
        <w:rPr>
          <w:spacing w:val="-3"/>
        </w:rPr>
        <w:t>la exportación, </w:t>
      </w:r>
      <w:r>
        <w:rPr/>
        <w:t>es </w:t>
      </w:r>
      <w:r>
        <w:rPr>
          <w:spacing w:val="-3"/>
        </w:rPr>
        <w:t>óptimo aplicar </w:t>
      </w:r>
      <w:r>
        <w:rPr/>
        <w:t>un </w:t>
      </w:r>
      <w:r>
        <w:rPr>
          <w:spacing w:val="-3"/>
        </w:rPr>
        <w:t>arancel nacional compensador aunque </w:t>
      </w:r>
      <w:r>
        <w:rPr/>
        <w:t>de </w:t>
      </w:r>
      <w:r>
        <w:rPr>
          <w:spacing w:val="-3"/>
        </w:rPr>
        <w:t>menor magnitud </w:t>
      </w:r>
      <w:r>
        <w:rPr/>
        <w:t>que el</w:t>
      </w:r>
      <w:r>
        <w:rPr>
          <w:spacing w:val="-23"/>
        </w:rPr>
        <w:t> </w:t>
      </w:r>
      <w:r>
        <w:rPr>
          <w:spacing w:val="-3"/>
        </w:rPr>
        <w:t>subsidio.</w:t>
      </w:r>
    </w:p>
    <w:p>
      <w:pPr>
        <w:pStyle w:val="BodyText"/>
        <w:spacing w:before="9"/>
        <w:rPr>
          <w:sz w:val="31"/>
        </w:rPr>
      </w:pPr>
    </w:p>
    <w:p>
      <w:pPr>
        <w:pStyle w:val="BodyText"/>
        <w:spacing w:line="316" w:lineRule="auto" w:before="1"/>
        <w:ind w:left="192" w:right="109"/>
        <w:jc w:val="both"/>
      </w:pPr>
      <w:r>
        <w:rPr/>
        <w:t>Por </w:t>
      </w:r>
      <w:r>
        <w:rPr>
          <w:spacing w:val="-3"/>
        </w:rPr>
        <w:t>último, </w:t>
      </w:r>
      <w:r>
        <w:rPr/>
        <w:t>en la </w:t>
      </w:r>
      <w:r>
        <w:rPr>
          <w:spacing w:val="-3"/>
        </w:rPr>
        <w:t>parte inferior </w:t>
      </w:r>
      <w:r>
        <w:rPr/>
        <w:t>del </w:t>
      </w:r>
      <w:r>
        <w:rPr>
          <w:spacing w:val="-3"/>
        </w:rPr>
        <w:t>cuadro II.2 </w:t>
      </w:r>
      <w:r>
        <w:rPr/>
        <w:t>se </w:t>
      </w:r>
      <w:r>
        <w:rPr>
          <w:spacing w:val="-3"/>
        </w:rPr>
        <w:t>resumen </w:t>
      </w:r>
      <w:r>
        <w:rPr/>
        <w:t>las </w:t>
      </w:r>
      <w:r>
        <w:rPr>
          <w:spacing w:val="-3"/>
        </w:rPr>
        <w:t>nuevas</w:t>
      </w:r>
      <w:r>
        <w:rPr>
          <w:spacing w:val="138"/>
        </w:rPr>
        <w:t> </w:t>
      </w:r>
      <w:r>
        <w:rPr>
          <w:spacing w:val="-3"/>
        </w:rPr>
        <w:t>líneas</w:t>
      </w:r>
      <w:r>
        <w:rPr>
          <w:spacing w:val="138"/>
        </w:rPr>
        <w:t> </w:t>
      </w:r>
      <w:r>
        <w:rPr/>
        <w:t>de </w:t>
      </w:r>
      <w:r>
        <w:rPr>
          <w:spacing w:val="-3"/>
        </w:rPr>
        <w:t>investigación</w:t>
      </w:r>
      <w:r>
        <w:rPr>
          <w:spacing w:val="138"/>
        </w:rPr>
        <w:t> </w:t>
      </w:r>
      <w:r>
        <w:rPr/>
        <w:t>que </w:t>
      </w:r>
      <w:r>
        <w:rPr>
          <w:spacing w:val="-3"/>
        </w:rPr>
        <w:t>incorporan</w:t>
      </w:r>
      <w:r>
        <w:rPr>
          <w:spacing w:val="138"/>
        </w:rPr>
        <w:t> </w:t>
      </w:r>
      <w:r>
        <w:rPr>
          <w:spacing w:val="-3"/>
        </w:rPr>
        <w:t>incertidumbre </w:t>
      </w:r>
      <w:r>
        <w:rPr/>
        <w:t>e </w:t>
      </w:r>
      <w:r>
        <w:rPr>
          <w:spacing w:val="-3"/>
        </w:rPr>
        <w:t>información asimétrica </w:t>
      </w:r>
      <w:r>
        <w:rPr/>
        <w:t>en la </w:t>
      </w:r>
      <w:r>
        <w:rPr>
          <w:spacing w:val="-3"/>
        </w:rPr>
        <w:t>elección gubernamental </w:t>
      </w:r>
      <w:r>
        <w:rPr/>
        <w:t>del </w:t>
      </w:r>
      <w:r>
        <w:rPr>
          <w:spacing w:val="-3"/>
        </w:rPr>
        <w:t>instrumento </w:t>
      </w:r>
      <w:r>
        <w:rPr/>
        <w:t>de </w:t>
      </w:r>
      <w:r>
        <w:rPr>
          <w:spacing w:val="-3"/>
        </w:rPr>
        <w:t>política </w:t>
      </w:r>
      <w:r>
        <w:rPr/>
        <w:t>a </w:t>
      </w:r>
      <w:r>
        <w:rPr>
          <w:spacing w:val="-3"/>
        </w:rPr>
        <w:t>aplicar. Así, la incertidumbre lleva </w:t>
      </w:r>
      <w:r>
        <w:rPr/>
        <w:t>a los </w:t>
      </w:r>
      <w:r>
        <w:rPr>
          <w:spacing w:val="-3"/>
        </w:rPr>
        <w:t>gobiernos </w:t>
      </w:r>
      <w:r>
        <w:rPr/>
        <w:t>a </w:t>
      </w:r>
      <w:r>
        <w:rPr>
          <w:spacing w:val="-3"/>
        </w:rPr>
        <w:t>elegir subsidios </w:t>
      </w:r>
      <w:r>
        <w:rPr/>
        <w:t>a </w:t>
      </w:r>
      <w:r>
        <w:rPr>
          <w:spacing w:val="-3"/>
        </w:rPr>
        <w:t>la exportación frente </w:t>
      </w:r>
      <w:r>
        <w:rPr/>
        <w:t>a la </w:t>
      </w:r>
      <w:r>
        <w:rPr>
          <w:spacing w:val="-3"/>
        </w:rPr>
        <w:t>opción </w:t>
      </w:r>
      <w:r>
        <w:rPr/>
        <w:t>de </w:t>
      </w:r>
      <w:r>
        <w:rPr>
          <w:spacing w:val="-3"/>
        </w:rPr>
        <w:t>controles directos de cantidad. </w:t>
      </w:r>
      <w:r>
        <w:rPr/>
        <w:t>Por su </w:t>
      </w:r>
      <w:r>
        <w:rPr>
          <w:spacing w:val="-3"/>
        </w:rPr>
        <w:t>parte, </w:t>
      </w:r>
      <w:r>
        <w:rPr/>
        <w:t>la </w:t>
      </w:r>
      <w:r>
        <w:rPr>
          <w:spacing w:val="-3"/>
        </w:rPr>
        <w:t>información asimétrica puede conducir </w:t>
      </w:r>
      <w:r>
        <w:rPr/>
        <w:t>a </w:t>
      </w:r>
      <w:r>
        <w:rPr>
          <w:spacing w:val="-3"/>
        </w:rPr>
        <w:t>decisiones erróneas.</w:t>
      </w:r>
    </w:p>
    <w:p>
      <w:pPr>
        <w:pStyle w:val="BodyText"/>
        <w:spacing w:before="7"/>
        <w:rPr>
          <w:sz w:val="31"/>
        </w:rPr>
      </w:pPr>
    </w:p>
    <w:p>
      <w:pPr>
        <w:pStyle w:val="Heading1"/>
      </w:pPr>
      <w:r>
        <w:rPr/>
        <w:t>II.3.3. Cuotas a la importación.</w:t>
      </w:r>
    </w:p>
    <w:p>
      <w:pPr>
        <w:pStyle w:val="BodyText"/>
        <w:rPr>
          <w:b/>
        </w:rPr>
      </w:pPr>
    </w:p>
    <w:p>
      <w:pPr>
        <w:pStyle w:val="BodyText"/>
        <w:spacing w:line="316" w:lineRule="auto" w:before="178"/>
        <w:ind w:left="192" w:right="109"/>
        <w:jc w:val="both"/>
      </w:pPr>
      <w:r>
        <w:rPr/>
        <w:t>En </w:t>
      </w:r>
      <w:r>
        <w:rPr>
          <w:spacing w:val="-3"/>
        </w:rPr>
        <w:t>este apartado </w:t>
      </w:r>
      <w:r>
        <w:rPr/>
        <w:t>se </w:t>
      </w:r>
      <w:r>
        <w:rPr>
          <w:spacing w:val="-3"/>
        </w:rPr>
        <w:t>analizan </w:t>
      </w:r>
      <w:r>
        <w:rPr/>
        <w:t>los </w:t>
      </w:r>
      <w:r>
        <w:rPr>
          <w:spacing w:val="-3"/>
        </w:rPr>
        <w:t>modelos </w:t>
      </w:r>
      <w:r>
        <w:rPr/>
        <w:t>de </w:t>
      </w:r>
      <w:r>
        <w:rPr>
          <w:spacing w:val="-3"/>
        </w:rPr>
        <w:t>competencia</w:t>
      </w:r>
      <w:r>
        <w:rPr>
          <w:spacing w:val="138"/>
        </w:rPr>
        <w:t> </w:t>
      </w:r>
      <w:r>
        <w:rPr>
          <w:spacing w:val="-3"/>
        </w:rPr>
        <w:t>imperfecta</w:t>
      </w:r>
      <w:r>
        <w:rPr>
          <w:spacing w:val="138"/>
        </w:rPr>
        <w:t> </w:t>
      </w:r>
      <w:r>
        <w:rPr/>
        <w:t>que </w:t>
      </w:r>
      <w:r>
        <w:rPr>
          <w:spacing w:val="-3"/>
        </w:rPr>
        <w:t>estudian</w:t>
      </w:r>
      <w:r>
        <w:rPr>
          <w:spacing w:val="138"/>
        </w:rPr>
        <w:t> </w:t>
      </w:r>
      <w:r>
        <w:rPr/>
        <w:t>las </w:t>
      </w:r>
      <w:r>
        <w:rPr>
          <w:spacing w:val="-3"/>
        </w:rPr>
        <w:t>consecuencias</w:t>
      </w:r>
      <w:r>
        <w:rPr>
          <w:spacing w:val="138"/>
        </w:rPr>
        <w:t> </w:t>
      </w:r>
      <w:r>
        <w:rPr/>
        <w:t>de </w:t>
      </w:r>
      <w:r>
        <w:rPr>
          <w:spacing w:val="-3"/>
        </w:rPr>
        <w:t>las restricciones cuantitativas, comparando dichos efectos con</w:t>
      </w:r>
      <w:r>
        <w:rPr>
          <w:spacing w:val="138"/>
        </w:rPr>
        <w:t> </w:t>
      </w:r>
      <w:r>
        <w:rPr/>
        <w:t>los </w:t>
      </w:r>
      <w:r>
        <w:rPr>
          <w:spacing w:val="-3"/>
        </w:rPr>
        <w:t>derivados </w:t>
      </w:r>
      <w:r>
        <w:rPr/>
        <w:t>de los </w:t>
      </w:r>
      <w:r>
        <w:rPr>
          <w:spacing w:val="-3"/>
        </w:rPr>
        <w:t>aranceles </w:t>
      </w:r>
      <w:r>
        <w:rPr/>
        <w:t>a la </w:t>
      </w:r>
      <w:r>
        <w:rPr>
          <w:spacing w:val="-3"/>
        </w:rPr>
        <w:t>importación. Además, se hace especial hincapié </w:t>
      </w:r>
      <w:r>
        <w:rPr/>
        <w:t>en las </w:t>
      </w:r>
      <w:r>
        <w:rPr>
          <w:spacing w:val="-3"/>
        </w:rPr>
        <w:t>dificultades para su modelización </w:t>
      </w:r>
      <w:r>
        <w:rPr/>
        <w:t>y en la </w:t>
      </w:r>
      <w:r>
        <w:rPr>
          <w:spacing w:val="-3"/>
        </w:rPr>
        <w:t>extracción </w:t>
      </w:r>
      <w:r>
        <w:rPr/>
        <w:t>de </w:t>
      </w:r>
      <w:r>
        <w:rPr>
          <w:spacing w:val="-3"/>
        </w:rPr>
        <w:t>resultados concluyentes.</w:t>
      </w:r>
    </w:p>
    <w:p>
      <w:pPr>
        <w:pStyle w:val="BodyText"/>
        <w:spacing w:before="9"/>
        <w:rPr>
          <w:sz w:val="31"/>
        </w:rPr>
      </w:pPr>
    </w:p>
    <w:p>
      <w:pPr>
        <w:pStyle w:val="BodyText"/>
        <w:spacing w:line="316" w:lineRule="auto" w:before="1"/>
        <w:ind w:left="192" w:right="109"/>
        <w:jc w:val="both"/>
      </w:pPr>
      <w:r>
        <w:rPr/>
        <w:t>El </w:t>
      </w:r>
      <w:r>
        <w:rPr>
          <w:spacing w:val="-3"/>
        </w:rPr>
        <w:t>modelo </w:t>
      </w:r>
      <w:r>
        <w:rPr/>
        <w:t>que se </w:t>
      </w:r>
      <w:r>
        <w:rPr>
          <w:spacing w:val="-3"/>
        </w:rPr>
        <w:t>toma como punto </w:t>
      </w:r>
      <w:r>
        <w:rPr/>
        <w:t>de </w:t>
      </w:r>
      <w:r>
        <w:rPr>
          <w:spacing w:val="-3"/>
        </w:rPr>
        <w:t>partida </w:t>
      </w:r>
      <w:r>
        <w:rPr/>
        <w:t>es </w:t>
      </w:r>
      <w:r>
        <w:rPr>
          <w:spacing w:val="-3"/>
        </w:rPr>
        <w:t>el desarrollado </w:t>
      </w:r>
      <w:r>
        <w:rPr/>
        <w:t>por </w:t>
      </w:r>
      <w:r>
        <w:rPr>
          <w:spacing w:val="-3"/>
        </w:rPr>
        <w:t>Bhagwati (1965), consistente </w:t>
      </w:r>
      <w:r>
        <w:rPr/>
        <w:t>en una </w:t>
      </w:r>
      <w:r>
        <w:rPr>
          <w:spacing w:val="-3"/>
        </w:rPr>
        <w:t>empresa monopolista </w:t>
      </w:r>
      <w:r>
        <w:rPr/>
        <w:t>en el </w:t>
      </w:r>
      <w:r>
        <w:rPr>
          <w:spacing w:val="-3"/>
        </w:rPr>
        <w:t>mercado nacional aunque precio-aceptante</w:t>
      </w:r>
      <w:r>
        <w:rPr>
          <w:spacing w:val="138"/>
        </w:rPr>
        <w:t> </w:t>
      </w:r>
      <w:r>
        <w:rPr/>
        <w:t>en los </w:t>
      </w:r>
      <w:r>
        <w:rPr>
          <w:spacing w:val="-3"/>
        </w:rPr>
        <w:t>mercados internacionales. Este autor utilizó una demanda lineal </w:t>
      </w:r>
      <w:r>
        <w:rPr/>
        <w:t>y </w:t>
      </w:r>
      <w:r>
        <w:rPr>
          <w:spacing w:val="-3"/>
        </w:rPr>
        <w:t>costes marginales crecientes. </w:t>
      </w:r>
      <w:r>
        <w:rPr/>
        <w:t>La </w:t>
      </w:r>
      <w:r>
        <w:rPr>
          <w:spacing w:val="-3"/>
        </w:rPr>
        <w:t>oferta extranjera </w:t>
      </w:r>
      <w:r>
        <w:rPr/>
        <w:t>es </w:t>
      </w:r>
      <w:r>
        <w:rPr>
          <w:spacing w:val="-3"/>
        </w:rPr>
        <w:t>creciente aunque este supuesto proporciona los mismos resultados </w:t>
      </w:r>
      <w:r>
        <w:rPr/>
        <w:t>que si </w:t>
      </w:r>
      <w:r>
        <w:rPr>
          <w:spacing w:val="-3"/>
        </w:rPr>
        <w:t>fuera perfectamente elástica (Krugman,</w:t>
      </w:r>
      <w:r>
        <w:rPr>
          <w:spacing w:val="-2"/>
        </w:rPr>
        <w:t> </w:t>
      </w:r>
      <w:r>
        <w:rPr>
          <w:spacing w:val="-3"/>
        </w:rPr>
        <w:t>1989).</w:t>
      </w:r>
    </w:p>
    <w:p>
      <w:pPr>
        <w:spacing w:after="0" w:line="316" w:lineRule="auto"/>
        <w:jc w:val="both"/>
        <w:sectPr>
          <w:headerReference w:type="default" r:id="rId48"/>
          <w:pgSz w:w="11900" w:h="16840"/>
          <w:pgMar w:header="0" w:footer="0" w:top="1600" w:bottom="280" w:left="1680" w:right="1320"/>
        </w:sectPr>
      </w:pPr>
    </w:p>
    <w:p>
      <w:pPr>
        <w:pStyle w:val="BodyText"/>
        <w:spacing w:before="161"/>
        <w:ind w:left="192" w:right="110"/>
        <w:jc w:val="right"/>
      </w:pPr>
      <w:r>
        <w:rPr/>
        <w:t>101</w:t>
      </w:r>
    </w:p>
    <w:p>
      <w:pPr>
        <w:pStyle w:val="BodyText"/>
        <w:spacing w:line="316" w:lineRule="auto" w:before="169"/>
        <w:ind w:left="192" w:right="108"/>
        <w:jc w:val="both"/>
      </w:pPr>
      <w:r>
        <w:rPr>
          <w:spacing w:val="-3"/>
        </w:rPr>
        <w:t>Bhagwati mostró </w:t>
      </w:r>
      <w:r>
        <w:rPr/>
        <w:t>que una </w:t>
      </w:r>
      <w:r>
        <w:rPr>
          <w:spacing w:val="-3"/>
        </w:rPr>
        <w:t>cuota desplaza horizontalmente </w:t>
      </w:r>
      <w:r>
        <w:rPr/>
        <w:t>a </w:t>
      </w:r>
      <w:r>
        <w:rPr>
          <w:spacing w:val="-3"/>
        </w:rPr>
        <w:t>la izquierda </w:t>
      </w:r>
      <w:r>
        <w:rPr/>
        <w:t>la </w:t>
      </w:r>
      <w:r>
        <w:rPr>
          <w:spacing w:val="-3"/>
        </w:rPr>
        <w:t>demanda </w:t>
      </w:r>
      <w:r>
        <w:rPr/>
        <w:t>a la que se </w:t>
      </w:r>
      <w:r>
        <w:rPr>
          <w:spacing w:val="-3"/>
        </w:rPr>
        <w:t>enfrenta </w:t>
      </w:r>
      <w:r>
        <w:rPr/>
        <w:t>el </w:t>
      </w:r>
      <w:r>
        <w:rPr>
          <w:spacing w:val="-3"/>
        </w:rPr>
        <w:t>monopolista. Si </w:t>
      </w:r>
      <w:r>
        <w:rPr/>
        <w:t>el </w:t>
      </w:r>
      <w:r>
        <w:rPr>
          <w:spacing w:val="-3"/>
        </w:rPr>
        <w:t>montante </w:t>
      </w:r>
      <w:r>
        <w:rPr/>
        <w:t>de la </w:t>
      </w:r>
      <w:r>
        <w:rPr>
          <w:spacing w:val="-3"/>
        </w:rPr>
        <w:t>cuota </w:t>
      </w:r>
      <w:r>
        <w:rPr/>
        <w:t>es </w:t>
      </w:r>
      <w:r>
        <w:rPr>
          <w:spacing w:val="-3"/>
        </w:rPr>
        <w:t>igual </w:t>
      </w:r>
      <w:r>
        <w:rPr/>
        <w:t>al </w:t>
      </w:r>
      <w:r>
        <w:rPr>
          <w:spacing w:val="-3"/>
        </w:rPr>
        <w:t>nivel </w:t>
      </w:r>
      <w:r>
        <w:rPr/>
        <w:t>de </w:t>
      </w:r>
      <w:r>
        <w:rPr>
          <w:spacing w:val="-3"/>
        </w:rPr>
        <w:t>importaciones </w:t>
      </w:r>
      <w:r>
        <w:rPr/>
        <w:t>a que </w:t>
      </w:r>
      <w:r>
        <w:rPr>
          <w:spacing w:val="-3"/>
        </w:rPr>
        <w:t>daría lugar </w:t>
      </w:r>
      <w:r>
        <w:rPr/>
        <w:t>un </w:t>
      </w:r>
      <w:r>
        <w:rPr>
          <w:spacing w:val="-3"/>
        </w:rPr>
        <w:t>arancel, </w:t>
      </w:r>
      <w:r>
        <w:rPr/>
        <w:t>no se </w:t>
      </w:r>
      <w:r>
        <w:rPr>
          <w:spacing w:val="-3"/>
        </w:rPr>
        <w:t>podría extraer como resultado </w:t>
      </w:r>
      <w:r>
        <w:rPr/>
        <w:t>la </w:t>
      </w:r>
      <w:r>
        <w:rPr>
          <w:spacing w:val="-3"/>
        </w:rPr>
        <w:t>equivalencia tradicional entre aranceles </w:t>
      </w:r>
      <w:r>
        <w:rPr/>
        <w:t>y </w:t>
      </w:r>
      <w:r>
        <w:rPr>
          <w:spacing w:val="-3"/>
        </w:rPr>
        <w:t>cuotas </w:t>
      </w:r>
      <w:r>
        <w:rPr/>
        <w:t>ya </w:t>
      </w:r>
      <w:r>
        <w:rPr>
          <w:spacing w:val="-3"/>
        </w:rPr>
        <w:t>que, </w:t>
      </w:r>
      <w:r>
        <w:rPr/>
        <w:t>una vez que la </w:t>
      </w:r>
      <w:r>
        <w:rPr>
          <w:spacing w:val="-3"/>
        </w:rPr>
        <w:t>cuota </w:t>
      </w:r>
      <w:r>
        <w:rPr/>
        <w:t>se </w:t>
      </w:r>
      <w:r>
        <w:rPr>
          <w:spacing w:val="-3"/>
        </w:rPr>
        <w:t>cubre, </w:t>
      </w:r>
      <w:r>
        <w:rPr/>
        <w:t>el </w:t>
      </w:r>
      <w:r>
        <w:rPr>
          <w:spacing w:val="-3"/>
        </w:rPr>
        <w:t>productor</w:t>
      </w:r>
      <w:r>
        <w:rPr>
          <w:spacing w:val="138"/>
        </w:rPr>
        <w:t> </w:t>
      </w:r>
      <w:r>
        <w:rPr>
          <w:spacing w:val="-3"/>
        </w:rPr>
        <w:t>nacional </w:t>
      </w:r>
      <w:r>
        <w:rPr/>
        <w:t>se </w:t>
      </w:r>
      <w:r>
        <w:rPr>
          <w:spacing w:val="-3"/>
        </w:rPr>
        <w:t>convierte </w:t>
      </w:r>
      <w:r>
        <w:rPr/>
        <w:t>en </w:t>
      </w:r>
      <w:r>
        <w:rPr>
          <w:spacing w:val="-3"/>
        </w:rPr>
        <w:t>monopolista. Este resultado no ocurre bajo </w:t>
      </w:r>
      <w:r>
        <w:rPr/>
        <w:t>un </w:t>
      </w:r>
      <w:r>
        <w:rPr>
          <w:spacing w:val="-3"/>
        </w:rPr>
        <w:t>arancel </w:t>
      </w:r>
      <w:r>
        <w:rPr/>
        <w:t>que </w:t>
      </w:r>
      <w:r>
        <w:rPr>
          <w:spacing w:val="-3"/>
        </w:rPr>
        <w:t>conduce </w:t>
      </w:r>
      <w:r>
        <w:rPr/>
        <w:t>al </w:t>
      </w:r>
      <w:r>
        <w:rPr>
          <w:spacing w:val="-3"/>
        </w:rPr>
        <w:t>mismo nivel de importaciones. </w:t>
      </w:r>
      <w:r>
        <w:rPr/>
        <w:t>Con el </w:t>
      </w:r>
      <w:r>
        <w:rPr>
          <w:spacing w:val="-3"/>
        </w:rPr>
        <w:t>arancel conviven ambas procedencias,</w:t>
      </w:r>
      <w:r>
        <w:rPr>
          <w:spacing w:val="138"/>
        </w:rPr>
        <w:t> </w:t>
      </w:r>
      <w:r>
        <w:rPr>
          <w:spacing w:val="-3"/>
        </w:rPr>
        <w:t>proporcionando </w:t>
      </w:r>
      <w:r>
        <w:rPr/>
        <w:t>en el </w:t>
      </w:r>
      <w:r>
        <w:rPr>
          <w:spacing w:val="-3"/>
        </w:rPr>
        <w:t>mercado nacional </w:t>
      </w:r>
      <w:r>
        <w:rPr/>
        <w:t>un </w:t>
      </w:r>
      <w:r>
        <w:rPr>
          <w:spacing w:val="-3"/>
        </w:rPr>
        <w:t>precio </w:t>
      </w:r>
      <w:r>
        <w:rPr/>
        <w:t>más </w:t>
      </w:r>
      <w:r>
        <w:rPr>
          <w:spacing w:val="-3"/>
        </w:rPr>
        <w:t>bajo </w:t>
      </w:r>
      <w:r>
        <w:rPr/>
        <w:t>y una </w:t>
      </w:r>
      <w:r>
        <w:rPr>
          <w:spacing w:val="-3"/>
        </w:rPr>
        <w:t>cantidad consumida mayor </w:t>
      </w:r>
      <w:r>
        <w:rPr/>
        <w:t>que con el </w:t>
      </w:r>
      <w:r>
        <w:rPr>
          <w:spacing w:val="-3"/>
        </w:rPr>
        <w:t>contingente.</w:t>
      </w:r>
    </w:p>
    <w:p>
      <w:pPr>
        <w:pStyle w:val="BodyText"/>
        <w:spacing w:before="9"/>
        <w:rPr>
          <w:sz w:val="31"/>
        </w:rPr>
      </w:pPr>
    </w:p>
    <w:p>
      <w:pPr>
        <w:pStyle w:val="BodyText"/>
        <w:spacing w:line="316" w:lineRule="auto" w:before="1"/>
        <w:ind w:left="192" w:right="109"/>
        <w:jc w:val="both"/>
      </w:pPr>
      <w:r>
        <w:rPr/>
        <w:t>El </w:t>
      </w:r>
      <w:r>
        <w:rPr>
          <w:spacing w:val="-3"/>
        </w:rPr>
        <w:t>resultado principal </w:t>
      </w:r>
      <w:r>
        <w:rPr/>
        <w:t>es que la </w:t>
      </w:r>
      <w:r>
        <w:rPr>
          <w:spacing w:val="-3"/>
        </w:rPr>
        <w:t>cuota </w:t>
      </w:r>
      <w:r>
        <w:rPr/>
        <w:t>a la </w:t>
      </w:r>
      <w:r>
        <w:rPr>
          <w:spacing w:val="-3"/>
        </w:rPr>
        <w:t>importación</w:t>
      </w:r>
      <w:r>
        <w:rPr>
          <w:spacing w:val="138"/>
        </w:rPr>
        <w:t> </w:t>
      </w:r>
      <w:r>
        <w:rPr>
          <w:spacing w:val="-3"/>
        </w:rPr>
        <w:t>puede convertir </w:t>
      </w:r>
      <w:r>
        <w:rPr/>
        <w:t>un </w:t>
      </w:r>
      <w:r>
        <w:rPr>
          <w:spacing w:val="-3"/>
        </w:rPr>
        <w:t>monopolio potencial </w:t>
      </w:r>
      <w:r>
        <w:rPr/>
        <w:t>en un </w:t>
      </w:r>
      <w:r>
        <w:rPr>
          <w:spacing w:val="-3"/>
        </w:rPr>
        <w:t>monopolio real </w:t>
      </w:r>
      <w:r>
        <w:rPr/>
        <w:t>por </w:t>
      </w:r>
      <w:r>
        <w:rPr>
          <w:spacing w:val="-3"/>
        </w:rPr>
        <w:t>parte </w:t>
      </w:r>
      <w:r>
        <w:rPr/>
        <w:t>de la </w:t>
      </w:r>
      <w:r>
        <w:rPr>
          <w:spacing w:val="-3"/>
        </w:rPr>
        <w:t>empresa nacional. Así, </w:t>
      </w:r>
      <w:r>
        <w:rPr/>
        <w:t>la </w:t>
      </w:r>
      <w:r>
        <w:rPr>
          <w:spacing w:val="-3"/>
        </w:rPr>
        <w:t>distorsión causada </w:t>
      </w:r>
      <w:r>
        <w:rPr/>
        <w:t>por una </w:t>
      </w:r>
      <w:r>
        <w:rPr>
          <w:spacing w:val="-3"/>
        </w:rPr>
        <w:t>cuota </w:t>
      </w:r>
      <w:r>
        <w:rPr/>
        <w:t>es </w:t>
      </w:r>
      <w:r>
        <w:rPr>
          <w:spacing w:val="-3"/>
        </w:rPr>
        <w:t>mayor </w:t>
      </w:r>
      <w:r>
        <w:rPr/>
        <w:t>que la </w:t>
      </w:r>
      <w:r>
        <w:rPr>
          <w:spacing w:val="-3"/>
        </w:rPr>
        <w:t>producida </w:t>
      </w:r>
      <w:r>
        <w:rPr/>
        <w:t>por un</w:t>
      </w:r>
      <w:r>
        <w:rPr>
          <w:spacing w:val="-65"/>
        </w:rPr>
        <w:t> </w:t>
      </w:r>
      <w:r>
        <w:rPr>
          <w:spacing w:val="-3"/>
        </w:rPr>
        <w:t>arancel.</w:t>
      </w:r>
    </w:p>
    <w:p>
      <w:pPr>
        <w:pStyle w:val="BodyText"/>
        <w:spacing w:before="9"/>
        <w:rPr>
          <w:sz w:val="31"/>
        </w:rPr>
      </w:pPr>
    </w:p>
    <w:p>
      <w:pPr>
        <w:pStyle w:val="BodyText"/>
        <w:spacing w:line="316" w:lineRule="auto" w:before="1"/>
        <w:ind w:left="192" w:right="109"/>
        <w:jc w:val="both"/>
      </w:pPr>
      <w:r>
        <w:rPr>
          <w:spacing w:val="-3"/>
        </w:rPr>
        <w:t>Estas conclusiones </w:t>
      </w:r>
      <w:r>
        <w:rPr/>
        <w:t>se </w:t>
      </w:r>
      <w:r>
        <w:rPr>
          <w:spacing w:val="-3"/>
        </w:rPr>
        <w:t>ilustran </w:t>
      </w:r>
      <w:r>
        <w:rPr/>
        <w:t>en el </w:t>
      </w:r>
      <w:r>
        <w:rPr>
          <w:spacing w:val="-3"/>
        </w:rPr>
        <w:t>siguiente gráfico que</w:t>
      </w:r>
      <w:r>
        <w:rPr>
          <w:spacing w:val="138"/>
        </w:rPr>
        <w:t> </w:t>
      </w:r>
      <w:r>
        <w:rPr/>
        <w:t>es una </w:t>
      </w:r>
      <w:r>
        <w:rPr>
          <w:spacing w:val="-3"/>
        </w:rPr>
        <w:t>versión simplificada, elaborada </w:t>
      </w:r>
      <w:r>
        <w:rPr/>
        <w:t>por </w:t>
      </w:r>
      <w:r>
        <w:rPr>
          <w:spacing w:val="-3"/>
        </w:rPr>
        <w:t>Krugman (1989),</w:t>
      </w:r>
      <w:r>
        <w:rPr>
          <w:spacing w:val="138"/>
        </w:rPr>
        <w:t> </w:t>
      </w:r>
      <w:r>
        <w:rPr/>
        <w:t>del </w:t>
      </w:r>
      <w:r>
        <w:rPr>
          <w:spacing w:val="-3"/>
        </w:rPr>
        <w:t>modelo </w:t>
      </w:r>
      <w:r>
        <w:rPr/>
        <w:t>de </w:t>
      </w:r>
      <w:r>
        <w:rPr>
          <w:spacing w:val="-3"/>
        </w:rPr>
        <w:t>Bhagwati (1965), </w:t>
      </w:r>
      <w:r>
        <w:rPr/>
        <w:t>en el que se </w:t>
      </w:r>
      <w:r>
        <w:rPr>
          <w:spacing w:val="-3"/>
        </w:rPr>
        <w:t>supone una</w:t>
      </w:r>
      <w:r>
        <w:rPr>
          <w:spacing w:val="138"/>
        </w:rPr>
        <w:t> </w:t>
      </w:r>
      <w:r>
        <w:rPr>
          <w:spacing w:val="-3"/>
        </w:rPr>
        <w:t>oferta extranjera totalmente</w:t>
      </w:r>
      <w:r>
        <w:rPr/>
        <w:t> </w:t>
      </w:r>
      <w:r>
        <w:rPr>
          <w:spacing w:val="-3"/>
        </w:rPr>
        <w:t>elástica.</w:t>
      </w:r>
    </w:p>
    <w:p>
      <w:pPr>
        <w:pStyle w:val="BodyText"/>
        <w:spacing w:before="9"/>
        <w:rPr>
          <w:sz w:val="31"/>
        </w:rPr>
      </w:pPr>
    </w:p>
    <w:p>
      <w:pPr>
        <w:pStyle w:val="BodyText"/>
        <w:spacing w:before="1"/>
        <w:ind w:left="364" w:right="1228"/>
        <w:jc w:val="center"/>
      </w:pPr>
      <w:r>
        <w:rPr/>
        <w:pict>
          <v:group style="position:absolute;margin-left:196.699997pt;margin-top:15.30024pt;width:190.35pt;height:141.65pt;mso-position-horizontal-relative:page;mso-position-vertical-relative:paragraph;z-index:3112" coordorigin="3934,306" coordsize="3807,2833">
            <v:shape style="position:absolute;left:3944;top:316;width:3521;height:2789" coordorigin="3944,316" coordsize="3521,2789" path="m3944,316l3944,3105,7465,3105m5158,438l7220,2500m4551,681l6735,2862e" filled="false" stroked="true" strokeweight=".96pt" strokecolor="#000000">
              <v:path arrowok="t"/>
            </v:shape>
            <v:line style="position:absolute" from="4186,923" to="5281,2985" stroked="true" strokeweight=".12pt" strokecolor="#000000"/>
            <v:shape style="position:absolute;left:3944;top:438;width:3641;height:2182" coordorigin="3944,438" coordsize="3641,2182" path="m4551,2620l6858,438m3944,2135l7465,2135m3944,1650l7585,1650e" filled="false" stroked="true" strokeweight=".96pt" strokecolor="#000000">
              <v:path arrowok="t"/>
            </v:shape>
            <v:shape style="position:absolute;left:7602;top:2982;width:139;height:156" type="#_x0000_t75" stroked="false">
              <v:imagedata r:id="rId50" o:title=""/>
            </v:shape>
            <v:shape style="position:absolute;left:7364;top:2378;width:122;height:142" type="#_x0000_t75" stroked="false">
              <v:imagedata r:id="rId51" o:title=""/>
            </v:shape>
            <v:shape style="position:absolute;left:6757;top:2742;width:156;height:142" type="#_x0000_t75" stroked="false">
              <v:imagedata r:id="rId52" o:title=""/>
            </v:shape>
            <v:shape style="position:absolute;left:5312;top:2742;width:307;height:180" type="#_x0000_t75" stroked="false">
              <v:imagedata r:id="rId53" o:title=""/>
            </v:shape>
            <v:shape style="position:absolute;left:6754;top:436;width:362;height:180" type="#_x0000_t75" stroked="false">
              <v:imagedata r:id="rId54" o:title=""/>
            </v:shape>
            <v:shape style="position:absolute;left:3944;top:1043;width:2429;height:2062" coordorigin="3944,1043" coordsize="2429,2062" path="m4916,1043l4916,3105m4916,1043l3944,1043m5521,1650l5521,3105m6373,1650l6373,3105e" filled="false" stroked="true" strokeweight=".12pt" strokecolor="#000000">
              <v:path arrowok="t"/>
            </v:shape>
            <w10:wrap type="none"/>
          </v:group>
        </w:pict>
      </w:r>
      <w:r>
        <w:rPr/>
        <w:drawing>
          <wp:anchor distT="0" distB="0" distL="0" distR="0" allowOverlap="1" layoutInCell="1" locked="0" behindDoc="0" simplePos="0" relativeHeight="3136">
            <wp:simplePos x="0" y="0"/>
            <wp:positionH relativeFrom="page">
              <wp:posOffset>2210307</wp:posOffset>
            </wp:positionH>
            <wp:positionV relativeFrom="paragraph">
              <wp:posOffset>211331</wp:posOffset>
            </wp:positionV>
            <wp:extent cx="71020" cy="89153"/>
            <wp:effectExtent l="0" t="0" r="0" b="0"/>
            <wp:wrapNone/>
            <wp:docPr id="1" name="image8.png" descr=""/>
            <wp:cNvGraphicFramePr>
              <a:graphicFrameLocks noChangeAspect="1"/>
            </wp:cNvGraphicFramePr>
            <a:graphic>
              <a:graphicData uri="http://schemas.openxmlformats.org/drawingml/2006/picture">
                <pic:pic>
                  <pic:nvPicPr>
                    <pic:cNvPr id="2" name="image8.png"/>
                    <pic:cNvPicPr/>
                  </pic:nvPicPr>
                  <pic:blipFill>
                    <a:blip r:embed="rId55" cstate="print"/>
                    <a:stretch>
                      <a:fillRect/>
                    </a:stretch>
                  </pic:blipFill>
                  <pic:spPr>
                    <a:xfrm>
                      <a:off x="0" y="0"/>
                      <a:ext cx="71020" cy="89153"/>
                    </a:xfrm>
                    <a:prstGeom prst="rect">
                      <a:avLst/>
                    </a:prstGeom>
                  </pic:spPr>
                </pic:pic>
              </a:graphicData>
            </a:graphic>
          </wp:anchor>
        </w:drawing>
      </w:r>
      <w:r>
        <w:rPr/>
        <w:drawing>
          <wp:anchor distT="0" distB="0" distL="0" distR="0" allowOverlap="1" layoutInCell="1" locked="0" behindDoc="0" simplePos="0" relativeHeight="3160">
            <wp:simplePos x="0" y="0"/>
            <wp:positionH relativeFrom="page">
              <wp:posOffset>2215642</wp:posOffset>
            </wp:positionH>
            <wp:positionV relativeFrom="paragraph">
              <wp:posOffset>515369</wp:posOffset>
            </wp:positionV>
            <wp:extent cx="123593" cy="157162"/>
            <wp:effectExtent l="0" t="0" r="0" b="0"/>
            <wp:wrapNone/>
            <wp:docPr id="3" name="image9.png" descr=""/>
            <wp:cNvGraphicFramePr>
              <a:graphicFrameLocks noChangeAspect="1"/>
            </wp:cNvGraphicFramePr>
            <a:graphic>
              <a:graphicData uri="http://schemas.openxmlformats.org/drawingml/2006/picture">
                <pic:pic>
                  <pic:nvPicPr>
                    <pic:cNvPr id="4" name="image9.png"/>
                    <pic:cNvPicPr/>
                  </pic:nvPicPr>
                  <pic:blipFill>
                    <a:blip r:embed="rId56" cstate="print"/>
                    <a:stretch>
                      <a:fillRect/>
                    </a:stretch>
                  </pic:blipFill>
                  <pic:spPr>
                    <a:xfrm>
                      <a:off x="0" y="0"/>
                      <a:ext cx="123593" cy="157162"/>
                    </a:xfrm>
                    <a:prstGeom prst="rect">
                      <a:avLst/>
                    </a:prstGeom>
                  </pic:spPr>
                </pic:pic>
              </a:graphicData>
            </a:graphic>
          </wp:anchor>
        </w:drawing>
      </w:r>
      <w:r>
        <w:rPr/>
        <w:pict>
          <v:group style="position:absolute;margin-left:167.485001pt;margin-top:76.92524pt;width:7pt;height:12.3pt;mso-position-horizontal-relative:page;mso-position-vertical-relative:paragraph;z-index:3208" coordorigin="3350,1539" coordsize="140,246">
            <v:shape style="position:absolute;left:3351;top:1542;width:94;height:120" coordorigin="3351,1542" coordsize="94,120" path="m3351,1542l3416,1542m3351,1545l3418,1545m3351,1547l3426,1547m3351,1550l3433,1550m3351,1552l3435,1552m3351,1554l3366,1554m3397,1554l3438,1554m3351,1557l3366,1557m3414,1557l3438,1557m3351,1559l3366,1559m3416,1559l3440,1559m3351,1562l3366,1562m3421,1562l3440,1562m3351,1564l3366,1564m3423,1564l3440,1564m3351,1566l3366,1566m3426,1566l3442,1566m3351,1569l3366,1569m3426,1569l3442,1569m3351,1571l3366,1571m3426,1571l3442,1571m3351,1574l3366,1574m3426,1574l3442,1574m3351,1576l3366,1576m3428,1576l3445,1576m3351,1578l3366,1578m3428,1578l3445,1578m3351,1581l3366,1581m3428,1581l3442,1581m3351,1583l3366,1583m3426,1583l3442,1583m3351,1586l3366,1586m3426,1586l3442,1586m3351,1588l3366,1588m3426,1588l3442,1588m3351,1590l3366,1590m3426,1590l3442,1590m3351,1593l3366,1593m3423,1593l3440,1593m3351,1595l3366,1595m3418,1595l3440,1595m3351,1598l3366,1598m3416,1598l3438,1598m3351,1600l3438,1600m3351,1602l3435,1602m3351,1605l3435,1605m3351,1607l3433,1607m3351,1610l3428,1610m3351,1612l3423,1612m3351,1614l3366,1614m3351,1617l3366,1617m3351,1619l3366,1619m3351,1622l3366,1622m3351,1624l3366,1624m3351,1626l3366,1626m3351,1629l3366,1629m3351,1631l3366,1631m3351,1634l3366,1634m3351,1636l3366,1636m3351,1638l3366,1638m3351,1641l3366,1641m3351,1643l3366,1643m3351,1646l3366,1646m3351,1648l3366,1648m3351,1650l3366,1650m3351,1653l3366,1653m3351,1655l3366,1655m3351,1658l3366,1658m3351,1660l3366,1660m3351,1662l3366,1662e" filled="false" stroked="true" strokeweight=".12pt" strokecolor="#000000">
              <v:path arrowok="t"/>
            </v:shape>
            <v:shape style="position:absolute;left:3351;top:1540;width:94;height:123" coordorigin="3351,1540" coordsize="94,123" path="m3351,1662l3351,1540,3416,1540,3418,1542,3426,1545,3430,1547,3433,1547,3435,1550,3438,1554,3440,1557,3440,1562,3442,1566,3442,1574,3445,1574,3442,1578,3442,1583,3440,1593,3435,1600,3435,1602,3433,1605,3423,1610,3416,1612,3366,1612,3366,1662,3351,1662m3366,1598l3414,1598,3418,1593,3421,1593,3426,1588,3426,1581,3428,1576,3426,1571,3426,1566,3423,1562,3421,1559,3418,1559,3414,1554,3399,1554,3397,1552,3366,1552,3366,1598e" filled="false" stroked="true" strokeweight=".12pt" strokecolor="#000000">
              <v:path arrowok="t"/>
            </v:shape>
            <v:shape style="position:absolute;left:3366;top:1691;width:123;height:92" coordorigin="3366,1691" coordsize="123,92" path="m3380,1694l3366,1694,3366,1782,3382,1782,3382,1722,3385,1720,3390,1710,3392,1710,3392,1708,3380,1708,3380,1694xm3459,1691l3457,1694,3447,1696,3438,1701,3435,1706,3433,1708,3414,1708,3416,1710,3416,1713,3418,1718,3418,1722,3421,1725,3421,1782,3435,1782,3435,1727,3438,1720,3438,1715,3442,1710,3452,1706,3484,1706,3481,1698,3478,1698,3474,1696,3459,1691xm3484,1706l3462,1706,3466,1708,3469,1710,3471,1715,3471,1725,3474,1727,3474,1782,3488,1782,3488,1715,3486,1708,3484,1706xm3418,1694l3399,1694,3394,1696,3392,1696,3390,1698,3385,1701,3382,1706,3380,1708,3397,1708,3402,1706,3430,1706,3428,1701,3423,1696,3418,1694xm3430,1706l3411,1706,3411,1708,3433,1708,3430,1706xm3406,1691l3404,1694,3411,1694,3406,1691xe" filled="true" fillcolor="#000000" stroked="false">
              <v:path arrowok="t"/>
              <v:fill type="solid"/>
            </v:shape>
            <v:shape style="position:absolute;left:3366;top:1691;width:123;height:92" coordorigin="3366,1691" coordsize="123,92" path="m3366,1782l3366,1694,3380,1694,3380,1708,3382,1706,3385,1701,3390,1698,3392,1696,3394,1696,3399,1694,3404,1694,3406,1691,3411,1694,3418,1694,3423,1696,3428,1701,3430,1706,3433,1708,3435,1706,3438,1701,3447,1696,3457,1694,3459,1691,3474,1696,3478,1698,3481,1698,3486,1708,3488,1715,3488,1782,3474,1782,3474,1727,3471,1725,3471,1715,3469,1710,3466,1708,3462,1706,3452,1706,3442,1710,3438,1715,3438,1720,3435,1727,3435,1782,3421,1782,3421,1725,3418,1722,3418,1718,3416,1713,3416,1710,3414,1708,3411,1708,3411,1706,3402,1706,3397,1708,3392,1708,3392,1710,3390,1710,3385,1720,3382,1722,3382,1782,3366,1782e" filled="false" stroked="true" strokeweight=".12pt" strokecolor="#000000">
              <v:path arrowok="t"/>
            </v:shape>
            <w10:wrap type="none"/>
          </v:group>
        </w:pict>
      </w:r>
      <w:r>
        <w:rPr/>
        <w:pict>
          <v:group style="position:absolute;margin-left:180.324997pt;margin-top:78.005241pt;width:4.25pt;height:4.25pt;mso-position-horizontal-relative:page;mso-position-vertical-relative:paragraph;z-index:3232" coordorigin="3606,1560" coordsize="85,85">
            <v:shape style="position:absolute;left:3608;top:1562;width:82;height:82" coordorigin="3608,1562" coordsize="82,82" path="m3656,1610l3642,1610,3642,1643,3656,1643,3656,1610xm3690,1595l3608,1595,3608,1610,3690,1610,3690,1595xm3656,1562l3642,1562,3642,1595,3656,1595,3656,1562xe" filled="true" fillcolor="#000000" stroked="false">
              <v:path arrowok="t"/>
              <v:fill type="solid"/>
            </v:shape>
            <v:shape style="position:absolute;left:3608;top:1562;width:82;height:82" coordorigin="3608,1562" coordsize="82,82" path="m3642,1643l3642,1610,3608,1610,3608,1595,3642,1595,3642,1562,3656,1562,3656,1595,3690,1595,3690,1610,3656,1610,3656,1643,3642,1643e" filled="false" stroked="true" strokeweight=".12pt" strokecolor="#000000">
              <v:path arrowok="t"/>
            </v:shape>
            <w10:wrap type="none"/>
          </v:group>
        </w:pict>
      </w:r>
      <w:r>
        <w:rPr/>
        <w:pict>
          <v:group style="position:absolute;margin-left:188.604996pt;margin-top:77.045242pt;width:2.35pt;height:6.3pt;mso-position-horizontal-relative:page;mso-position-vertical-relative:paragraph;z-index:3256" coordorigin="3772,1541" coordsize="47,126">
            <v:shape style="position:absolute;left:3774;top:1542;width:44;height:123" coordorigin="3774,1542" coordsize="44,123" path="m3814,1662l3798,1662,3802,1665,3810,1665,3814,1662xm3800,1586l3786,1586,3786,1653,3788,1655,3788,1658,3790,1660,3793,1660,3793,1662,3817,1662,3815,1650,3805,1650,3805,1648,3802,1648,3802,1646,3800,1646,3800,1586xm3814,1648l3814,1650,3815,1650,3814,1648xm3814,1574l3774,1574,3774,1586,3814,1586,3814,1574xm3800,1542l3786,1550,3786,1574,3800,1574,3800,1542xe" filled="true" fillcolor="#000000" stroked="false">
              <v:path arrowok="t"/>
              <v:fill type="solid"/>
            </v:shape>
            <v:shape style="position:absolute;left:3774;top:1542;width:44;height:123" coordorigin="3774,1542" coordsize="44,123" path="m3814,1648l3817,1662,3814,1662,3810,1665,3802,1665,3798,1662,3793,1662,3793,1660,3790,1660,3788,1658,3788,1655,3786,1653,3786,1586,3774,1586,3774,1574,3786,1574,3786,1550,3800,1542,3800,1574,3814,1574,3814,1586,3800,1586,3800,1646,3802,1646,3802,1648,3805,1648,3805,1650,3814,1650,3814,1648e" filled="false" stroked="true" strokeweight=".12pt" strokecolor="#000000">
              <v:path arrowok="t"/>
            </v:shape>
            <w10:wrap type="none"/>
          </v:group>
        </w:pict>
      </w:r>
      <w:r>
        <w:rPr/>
        <w:t>Gráfico II.1</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1"/>
        </w:rPr>
      </w:pPr>
    </w:p>
    <w:p>
      <w:pPr>
        <w:pStyle w:val="BodyText"/>
        <w:ind w:right="2633"/>
        <w:jc w:val="right"/>
      </w:pPr>
      <w:r>
        <w:rPr/>
        <w:pict>
          <v:group style="position:absolute;margin-left:174.445007pt;margin-top:-66.884659pt;width:12.15pt;height:12.4pt;mso-position-horizontal-relative:page;mso-position-vertical-relative:paragraph;z-index:3184" coordorigin="3489,-1338" coordsize="243,248">
            <v:shape style="position:absolute;left:3490;top:-1334;width:94;height:120" coordorigin="3490,-1334" coordsize="94,120" path="m3490,-1334l3536,-1334m3490,-1331l3560,-1331m3490,-1329l3565,-1329m3490,-1327l3572,-1327m3490,-1324l3574,-1324m3490,-1322l3574,-1322m3490,-1319l3507,-1319m3553,-1319l3579,-1319m3490,-1317l3507,-1317m3555,-1317l3582,-1317m3490,-1315l3507,-1315m3560,-1315l3582,-1315m3490,-1312l3507,-1312m3565,-1312l3582,-1312m3490,-1310l3507,-1310m3565,-1310l3582,-1310m3490,-1307l3507,-1307m3565,-1307l3584,-1307m3490,-1305l3507,-1305m3565,-1305l3584,-1305m3490,-1303l3507,-1303m3567,-1303l3584,-1303m3490,-1300l3507,-1300m3567,-1300l3584,-1300m3490,-1298l3507,-1298m3567,-1298l3584,-1298m3490,-1295l3507,-1295m3567,-1295l3584,-1295m3490,-1293l3507,-1293m3567,-1293l3584,-1293m3490,-1291l3507,-1291m3567,-1291l3584,-1291m3490,-1288l3507,-1288m3567,-1288l3584,-1288m3490,-1286l3507,-1286m3565,-1286l3584,-1286m3490,-1283l3507,-1283m3565,-1283l3582,-1283m3490,-1281l3507,-1281m3562,-1281l3582,-1281m3490,-1279l3507,-1279m3560,-1279l3582,-1279m3490,-1276l3507,-1276m3553,-1276l3579,-1276m3490,-1274l3579,-1274m3490,-1271l3574,-1271m3490,-1269l3572,-1269m3490,-1267l3570,-1267m3490,-1264l3562,-1264m3490,-1262l3558,-1262m3490,-1259l3507,-1259m3490,-1257l3507,-1257m3490,-1255l3507,-1255m3490,-1252l3507,-1252m3490,-1250l3507,-1250m3490,-1247l3507,-1247m3490,-1245l3507,-1245m3490,-1243l3507,-1243m3490,-1240l3507,-1240m3490,-1238l3507,-1238m3490,-1235l3507,-1235m3490,-1233l3507,-1233m3490,-1231l3507,-1231m3490,-1228l3507,-1228m3490,-1226l3507,-1226m3490,-1223l3507,-1223m3490,-1221l3507,-1221m3490,-1219l3507,-1219m3490,-1216l3507,-1216m3490,-1214l3507,-1214e" filled="false" stroked="true" strokeweight=".12pt" strokecolor="#000000">
              <v:path arrowok="t"/>
            </v:shape>
            <v:shape style="position:absolute;left:3490;top:-1336;width:94;height:123" coordorigin="3490,-1336" coordsize="94,123" path="m3490,-1214l3490,-1336,3536,-1336,3543,-1334,3560,-1334,3570,-1329,3572,-1329,3574,-1327,3574,-1324,3579,-1322,3582,-1317,3582,-1312,3584,-1307,3584,-1293,3582,-1283,3577,-1274,3574,-1274,3570,-1269,3562,-1267,3558,-1264,3541,-1262,3507,-1262,3507,-1214,3490,-1214m3507,-1276l3546,-1276,3560,-1281,3565,-1286,3565,-1288,3567,-1293,3567,-1303,3565,-1307,3565,-1315,3562,-1315,3560,-1317,3555,-1319,3553,-1322,3507,-1322,3507,-1276e" filled="false" stroked="true" strokeweight=".12pt" strokecolor="#000000">
              <v:path arrowok="t"/>
            </v:shape>
            <v:shape style="position:absolute;left:3608;top:-1183;width:123;height:92" coordorigin="3608,-1183" coordsize="123,92" path="m3622,-1180l3608,-1180,3608,-1091,3625,-1091,3625,-1151,3630,-1161,3634,-1166,3639,-1168,3622,-1168,3622,-1180xm3690,-1168l3654,-1168,3658,-1163,3658,-1159,3661,-1154,3661,-1091,3678,-1091,3678,-1156,3682,-1161,3682,-1163,3685,-1166,3690,-1168xm3726,-1171l3699,-1171,3699,-1168,3709,-1168,3709,-1166,3714,-1161,3714,-1151,3716,-1147,3716,-1091,3730,-1091,3730,-1159,3728,-1168,3726,-1171xm3666,-1178l3632,-1178,3622,-1168,3644,-1168,3646,-1171,3673,-1171,3666,-1178xm3673,-1171l3646,-1171,3649,-1168,3675,-1168,3673,-1171xm3709,-1183l3699,-1183,3690,-1180,3680,-1173,3675,-1171,3675,-1168,3694,-1168,3699,-1171,3726,-1171,3723,-1175,3721,-1175,3716,-1180,3709,-1183xm3654,-1183l3642,-1183,3637,-1180,3634,-1178,3663,-1178,3654,-1183xe" filled="true" fillcolor="#000000" stroked="false">
              <v:path arrowok="t"/>
              <v:fill type="solid"/>
            </v:shape>
            <v:shape style="position:absolute;left:3608;top:-1183;width:123;height:92" coordorigin="3608,-1183" coordsize="123,92" path="m3608,-1091l3608,-1180,3622,-1180,3622,-1168,3632,-1178,3634,-1178,3637,-1180,3642,-1183,3654,-1183,3663,-1178,3666,-1178,3675,-1168,3675,-1171,3680,-1173,3690,-1180,3699,-1183,3709,-1183,3716,-1180,3721,-1175,3723,-1175,3726,-1171,3728,-1168,3730,-1159,3730,-1091,3716,-1091,3716,-1147,3714,-1151,3714,-1161,3709,-1166,3709,-1168,3699,-1168,3699,-1171,3694,-1168,3690,-1168,3685,-1166,3682,-1163,3682,-1161,3678,-1156,3678,-1091,3661,-1091,3661,-1154,3658,-1159,3658,-1163,3654,-1168,3649,-1168,3646,-1171,3644,-1168,3639,-1168,3634,-1166,3630,-1161,3625,-1151,3625,-1091,3608,-1091e" filled="false" stroked="true" strokeweight=".12pt" strokecolor="#000000">
              <v:path arrowok="t"/>
            </v:shape>
            <w10:wrap type="none"/>
          </v:group>
        </w:pict>
      </w:r>
      <w:r>
        <w:rPr/>
        <w:drawing>
          <wp:anchor distT="0" distB="0" distL="0" distR="0" allowOverlap="1" layoutInCell="1" locked="0" behindDoc="0" simplePos="0" relativeHeight="3280">
            <wp:simplePos x="0" y="0"/>
            <wp:positionH relativeFrom="page">
              <wp:posOffset>3523234</wp:posOffset>
            </wp:positionH>
            <wp:positionV relativeFrom="paragraph">
              <wp:posOffset>-3424</wp:posOffset>
            </wp:positionV>
            <wp:extent cx="283463" cy="82295"/>
            <wp:effectExtent l="0" t="0" r="0" b="0"/>
            <wp:wrapNone/>
            <wp:docPr id="5" name="image10.png" descr=""/>
            <wp:cNvGraphicFramePr>
              <a:graphicFrameLocks noChangeAspect="1"/>
            </wp:cNvGraphicFramePr>
            <a:graphic>
              <a:graphicData uri="http://schemas.openxmlformats.org/drawingml/2006/picture">
                <pic:pic>
                  <pic:nvPicPr>
                    <pic:cNvPr id="6" name="image10.png"/>
                    <pic:cNvPicPr/>
                  </pic:nvPicPr>
                  <pic:blipFill>
                    <a:blip r:embed="rId57" cstate="print"/>
                    <a:stretch>
                      <a:fillRect/>
                    </a:stretch>
                  </pic:blipFill>
                  <pic:spPr>
                    <a:xfrm>
                      <a:off x="0" y="0"/>
                      <a:ext cx="283463" cy="82295"/>
                    </a:xfrm>
                    <a:prstGeom prst="rect">
                      <a:avLst/>
                    </a:prstGeom>
                  </pic:spPr>
                </pic:pic>
              </a:graphicData>
            </a:graphic>
          </wp:anchor>
        </w:drawing>
      </w:r>
      <w:r>
        <w:rPr/>
        <w:t>1</w:t>
      </w:r>
    </w:p>
    <w:p>
      <w:pPr>
        <w:pStyle w:val="BodyText"/>
        <w:spacing w:line="316" w:lineRule="auto" w:before="88"/>
        <w:ind w:left="192" w:right="109"/>
        <w:jc w:val="both"/>
      </w:pPr>
      <w:r>
        <w:rPr/>
        <w:t>En el </w:t>
      </w:r>
      <w:r>
        <w:rPr>
          <w:spacing w:val="-3"/>
        </w:rPr>
        <w:t>gráfico II.1, </w:t>
      </w:r>
      <w:r>
        <w:rPr/>
        <w:t>D </w:t>
      </w:r>
      <w:r>
        <w:rPr>
          <w:spacing w:val="-3"/>
        </w:rPr>
        <w:t>representa </w:t>
      </w:r>
      <w:r>
        <w:rPr/>
        <w:t>la </w:t>
      </w:r>
      <w:r>
        <w:rPr>
          <w:spacing w:val="-3"/>
        </w:rPr>
        <w:t>demanda  nacional mientras</w:t>
      </w:r>
      <w:r>
        <w:rPr>
          <w:spacing w:val="74"/>
        </w:rPr>
        <w:t> </w:t>
      </w:r>
      <w:r>
        <w:rPr/>
        <w:t>que</w:t>
      </w:r>
      <w:r>
        <w:rPr>
          <w:spacing w:val="74"/>
        </w:rPr>
        <w:t> </w:t>
      </w:r>
      <w:r>
        <w:rPr/>
        <w:t>D'</w:t>
      </w:r>
      <w:r>
        <w:rPr>
          <w:spacing w:val="74"/>
        </w:rPr>
        <w:t> </w:t>
      </w:r>
      <w:r>
        <w:rPr/>
        <w:t>la</w:t>
      </w:r>
      <w:r>
        <w:rPr>
          <w:spacing w:val="74"/>
        </w:rPr>
        <w:t> </w:t>
      </w:r>
      <w:r>
        <w:rPr>
          <w:spacing w:val="-3"/>
        </w:rPr>
        <w:t>misma</w:t>
      </w:r>
      <w:r>
        <w:rPr>
          <w:spacing w:val="74"/>
        </w:rPr>
        <w:t> </w:t>
      </w:r>
      <w:r>
        <w:rPr/>
        <w:t>con</w:t>
      </w:r>
      <w:r>
        <w:rPr>
          <w:spacing w:val="74"/>
        </w:rPr>
        <w:t> </w:t>
      </w:r>
      <w:r>
        <w:rPr/>
        <w:t>la</w:t>
      </w:r>
      <w:r>
        <w:rPr>
          <w:spacing w:val="72"/>
        </w:rPr>
        <w:t> </w:t>
      </w:r>
      <w:r>
        <w:rPr>
          <w:spacing w:val="-3"/>
        </w:rPr>
        <w:t>cuota</w:t>
      </w:r>
      <w:r>
        <w:rPr>
          <w:spacing w:val="72"/>
        </w:rPr>
        <w:t> </w:t>
      </w:r>
      <w:r>
        <w:rPr/>
        <w:t>a</w:t>
      </w:r>
      <w:r>
        <w:rPr>
          <w:spacing w:val="72"/>
        </w:rPr>
        <w:t> </w:t>
      </w:r>
      <w:r>
        <w:rPr/>
        <w:t>la</w:t>
      </w:r>
      <w:r>
        <w:rPr>
          <w:spacing w:val="72"/>
        </w:rPr>
        <w:t> </w:t>
      </w:r>
      <w:r>
        <w:rPr>
          <w:spacing w:val="-3"/>
        </w:rPr>
        <w:t>importación,</w:t>
      </w:r>
    </w:p>
    <w:p>
      <w:pPr>
        <w:spacing w:after="0" w:line="316" w:lineRule="auto"/>
        <w:jc w:val="both"/>
        <w:sectPr>
          <w:headerReference w:type="default" r:id="rId49"/>
          <w:pgSz w:w="11900" w:h="16840"/>
          <w:pgMar w:header="0" w:footer="0" w:top="1600" w:bottom="280" w:left="1680" w:right="1320"/>
        </w:sectPr>
      </w:pPr>
    </w:p>
    <w:p>
      <w:pPr>
        <w:pStyle w:val="BodyText"/>
        <w:spacing w:before="10" w:after="1"/>
        <w:rPr>
          <w:sz w:val="8"/>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4"/>
        <w:gridCol w:w="1925"/>
        <w:gridCol w:w="2960"/>
        <w:gridCol w:w="2007"/>
      </w:tblGrid>
      <w:tr>
        <w:trPr>
          <w:trHeight w:val="400" w:hRule="exact"/>
        </w:trPr>
        <w:tc>
          <w:tcPr>
            <w:tcW w:w="1774" w:type="dxa"/>
          </w:tcPr>
          <w:p>
            <w:pPr>
              <w:pStyle w:val="TableParagraph"/>
              <w:tabs>
                <w:tab w:pos="1163" w:val="left" w:leader="none"/>
              </w:tabs>
              <w:spacing w:before="76"/>
              <w:ind w:left="35"/>
              <w:rPr>
                <w:sz w:val="24"/>
              </w:rPr>
            </w:pPr>
            <w:r>
              <w:rPr>
                <w:spacing w:val="-3"/>
                <w:sz w:val="24"/>
              </w:rPr>
              <w:t>siendo</w:t>
              <w:tab/>
              <w:t>IMg'</w:t>
            </w:r>
          </w:p>
        </w:tc>
        <w:tc>
          <w:tcPr>
            <w:tcW w:w="1925" w:type="dxa"/>
          </w:tcPr>
          <w:p>
            <w:pPr>
              <w:pStyle w:val="TableParagraph"/>
              <w:tabs>
                <w:tab w:pos="561" w:val="left" w:leader="none"/>
              </w:tabs>
              <w:spacing w:before="76"/>
              <w:ind w:right="136"/>
              <w:jc w:val="right"/>
              <w:rPr>
                <w:sz w:val="24"/>
              </w:rPr>
            </w:pPr>
            <w:r>
              <w:rPr>
                <w:sz w:val="24"/>
              </w:rPr>
              <w:t>su</w:t>
              <w:tab/>
            </w:r>
            <w:r>
              <w:rPr>
                <w:spacing w:val="-3"/>
                <w:sz w:val="24"/>
              </w:rPr>
              <w:t>ingreso</w:t>
            </w:r>
          </w:p>
        </w:tc>
        <w:tc>
          <w:tcPr>
            <w:tcW w:w="2960" w:type="dxa"/>
          </w:tcPr>
          <w:p>
            <w:pPr>
              <w:pStyle w:val="TableParagraph"/>
              <w:tabs>
                <w:tab w:pos="1408" w:val="left" w:leader="none"/>
              </w:tabs>
              <w:spacing w:before="76"/>
              <w:jc w:val="center"/>
              <w:rPr>
                <w:sz w:val="24"/>
              </w:rPr>
            </w:pPr>
            <w:r>
              <w:rPr>
                <w:spacing w:val="-3"/>
                <w:sz w:val="24"/>
              </w:rPr>
              <w:t>marginal</w:t>
              <w:tab/>
              <w:t>asociado.</w:t>
            </w:r>
          </w:p>
        </w:tc>
        <w:tc>
          <w:tcPr>
            <w:tcW w:w="2007" w:type="dxa"/>
          </w:tcPr>
          <w:p>
            <w:pPr>
              <w:pStyle w:val="TableParagraph"/>
              <w:tabs>
                <w:tab w:pos="559" w:val="left" w:leader="none"/>
              </w:tabs>
              <w:spacing w:before="76"/>
              <w:ind w:right="33"/>
              <w:jc w:val="right"/>
              <w:rPr>
                <w:sz w:val="24"/>
              </w:rPr>
            </w:pPr>
            <w:r>
              <w:rPr>
                <w:sz w:val="24"/>
              </w:rPr>
              <w:t>La</w:t>
              <w:tab/>
            </w:r>
            <w:r>
              <w:rPr>
                <w:spacing w:val="-3"/>
                <w:sz w:val="24"/>
              </w:rPr>
              <w:t>distancia</w:t>
            </w:r>
          </w:p>
        </w:tc>
      </w:tr>
      <w:tr>
        <w:trPr>
          <w:trHeight w:val="393" w:hRule="exact"/>
        </w:trPr>
        <w:tc>
          <w:tcPr>
            <w:tcW w:w="1774" w:type="dxa"/>
          </w:tcPr>
          <w:p>
            <w:pPr>
              <w:pStyle w:val="TableParagraph"/>
              <w:spacing w:before="36"/>
              <w:ind w:left="35"/>
              <w:rPr>
                <w:sz w:val="24"/>
              </w:rPr>
            </w:pPr>
            <w:r>
              <w:rPr>
                <w:sz w:val="24"/>
              </w:rPr>
              <w:t>horizontal</w:t>
            </w:r>
          </w:p>
        </w:tc>
        <w:tc>
          <w:tcPr>
            <w:tcW w:w="1925" w:type="dxa"/>
          </w:tcPr>
          <w:p>
            <w:pPr>
              <w:pStyle w:val="TableParagraph"/>
              <w:tabs>
                <w:tab w:pos="1075" w:val="left" w:leader="none"/>
                <w:tab w:pos="1584" w:val="left" w:leader="none"/>
              </w:tabs>
              <w:spacing w:before="36"/>
              <w:ind w:right="150"/>
              <w:jc w:val="right"/>
              <w:rPr>
                <w:sz w:val="24"/>
              </w:rPr>
            </w:pPr>
            <w:r>
              <w:rPr>
                <w:spacing w:val="-3"/>
                <w:sz w:val="24"/>
              </w:rPr>
              <w:t>entre</w:t>
              <w:tab/>
            </w:r>
            <w:r>
              <w:rPr>
                <w:sz w:val="24"/>
              </w:rPr>
              <w:t>D</w:t>
              <w:tab/>
              <w:t>y</w:t>
            </w:r>
          </w:p>
        </w:tc>
        <w:tc>
          <w:tcPr>
            <w:tcW w:w="2960" w:type="dxa"/>
          </w:tcPr>
          <w:p>
            <w:pPr>
              <w:pStyle w:val="TableParagraph"/>
              <w:tabs>
                <w:tab w:pos="688" w:val="left" w:leader="none"/>
                <w:tab w:pos="2328" w:val="left" w:leader="none"/>
              </w:tabs>
              <w:spacing w:before="36"/>
              <w:ind w:left="38"/>
              <w:jc w:val="center"/>
              <w:rPr>
                <w:sz w:val="24"/>
              </w:rPr>
            </w:pPr>
            <w:r>
              <w:rPr>
                <w:sz w:val="24"/>
              </w:rPr>
              <w:t>D'</w:t>
              <w:tab/>
            </w:r>
            <w:r>
              <w:rPr>
                <w:spacing w:val="-3"/>
                <w:sz w:val="24"/>
              </w:rPr>
              <w:t>determina</w:t>
              <w:tab/>
              <w:t>el</w:t>
            </w:r>
          </w:p>
        </w:tc>
        <w:tc>
          <w:tcPr>
            <w:tcW w:w="2007" w:type="dxa"/>
          </w:tcPr>
          <w:p>
            <w:pPr>
              <w:pStyle w:val="TableParagraph"/>
              <w:tabs>
                <w:tab w:pos="1356" w:val="left" w:leader="none"/>
              </w:tabs>
              <w:spacing w:before="36"/>
              <w:ind w:right="33"/>
              <w:jc w:val="right"/>
              <w:rPr>
                <w:sz w:val="24"/>
              </w:rPr>
            </w:pPr>
            <w:r>
              <w:rPr>
                <w:spacing w:val="-3"/>
                <w:sz w:val="24"/>
              </w:rPr>
              <w:t>volumen</w:t>
              <w:tab/>
              <w:t>del</w:t>
            </w:r>
          </w:p>
        </w:tc>
      </w:tr>
    </w:tbl>
    <w:p>
      <w:pPr>
        <w:pStyle w:val="BodyText"/>
        <w:spacing w:line="316" w:lineRule="auto" w:before="3"/>
        <w:ind w:left="192" w:right="147"/>
        <w:jc w:val="both"/>
      </w:pPr>
      <w:r>
        <w:rPr>
          <w:spacing w:val="-3"/>
        </w:rPr>
        <w:t>contingente.</w:t>
      </w:r>
      <w:r>
        <w:rPr>
          <w:spacing w:val="138"/>
        </w:rPr>
        <w:t> </w:t>
      </w:r>
      <w:r>
        <w:rPr/>
        <w:t>Un </w:t>
      </w:r>
      <w:r>
        <w:rPr>
          <w:spacing w:val="-3"/>
        </w:rPr>
        <w:t>arancel</w:t>
      </w:r>
      <w:r>
        <w:rPr>
          <w:spacing w:val="138"/>
        </w:rPr>
        <w:t> </w:t>
      </w:r>
      <w:r>
        <w:rPr/>
        <w:t>t que </w:t>
      </w:r>
      <w:r>
        <w:rPr>
          <w:spacing w:val="-3"/>
        </w:rPr>
        <w:t>proporcione</w:t>
      </w:r>
      <w:r>
        <w:rPr>
          <w:spacing w:val="138"/>
        </w:rPr>
        <w:t> </w:t>
      </w:r>
      <w:r>
        <w:rPr/>
        <w:t>un </w:t>
      </w:r>
      <w:r>
        <w:rPr>
          <w:spacing w:val="-3"/>
        </w:rPr>
        <w:t>nivel equivalente </w:t>
      </w:r>
      <w:r>
        <w:rPr/>
        <w:t>de </w:t>
      </w:r>
      <w:r>
        <w:rPr>
          <w:spacing w:val="-3"/>
        </w:rPr>
        <w:t>importaciones desplaza hacia arriba </w:t>
      </w:r>
      <w:r>
        <w:rPr/>
        <w:t>la </w:t>
      </w:r>
      <w:r>
        <w:rPr>
          <w:spacing w:val="-3"/>
        </w:rPr>
        <w:t>oferta extranjera desde </w:t>
      </w:r>
      <w:r>
        <w:rPr/>
        <w:t>P</w:t>
      </w:r>
      <w:r>
        <w:rPr>
          <w:position w:val="-4"/>
          <w:sz w:val="12"/>
        </w:rPr>
        <w:t>m </w:t>
      </w:r>
      <w:r>
        <w:rPr>
          <w:spacing w:val="-3"/>
        </w:rPr>
        <w:t>hasta P</w:t>
      </w:r>
      <w:r>
        <w:rPr>
          <w:spacing w:val="-3"/>
          <w:position w:val="-4"/>
          <w:sz w:val="12"/>
        </w:rPr>
        <w:t>m</w:t>
      </w:r>
      <w:r>
        <w:rPr>
          <w:spacing w:val="-3"/>
        </w:rPr>
        <w:t>+t, </w:t>
      </w:r>
      <w:r>
        <w:rPr/>
        <w:t>que </w:t>
      </w:r>
      <w:r>
        <w:rPr>
          <w:spacing w:val="-3"/>
        </w:rPr>
        <w:t>será </w:t>
      </w:r>
      <w:r>
        <w:rPr/>
        <w:t>el </w:t>
      </w:r>
      <w:r>
        <w:rPr>
          <w:spacing w:val="-3"/>
        </w:rPr>
        <w:t>nuevo precio de</w:t>
      </w:r>
      <w:r>
        <w:rPr>
          <w:spacing w:val="138"/>
        </w:rPr>
        <w:t> </w:t>
      </w:r>
      <w:r>
        <w:rPr>
          <w:spacing w:val="-3"/>
        </w:rPr>
        <w:t>equilibrio.</w:t>
      </w:r>
      <w:r>
        <w:rPr>
          <w:spacing w:val="138"/>
        </w:rPr>
        <w:t> </w:t>
      </w:r>
      <w:r>
        <w:rPr/>
        <w:t>Sin </w:t>
      </w:r>
      <w:r>
        <w:rPr>
          <w:spacing w:val="-3"/>
        </w:rPr>
        <w:t>embargo,</w:t>
      </w:r>
      <w:r>
        <w:rPr>
          <w:spacing w:val="138"/>
        </w:rPr>
        <w:t> </w:t>
      </w:r>
      <w:r>
        <w:rPr/>
        <w:t>la </w:t>
      </w:r>
      <w:r>
        <w:rPr>
          <w:spacing w:val="-3"/>
        </w:rPr>
        <w:t>aplicación</w:t>
      </w:r>
      <w:r>
        <w:rPr>
          <w:spacing w:val="138"/>
        </w:rPr>
        <w:t> </w:t>
      </w:r>
      <w:r>
        <w:rPr/>
        <w:t>de la </w:t>
      </w:r>
      <w:r>
        <w:rPr>
          <w:spacing w:val="-3"/>
        </w:rPr>
        <w:t>cuota proporciona </w:t>
      </w:r>
      <w:r>
        <w:rPr/>
        <w:t>un </w:t>
      </w:r>
      <w:r>
        <w:rPr>
          <w:spacing w:val="-3"/>
        </w:rPr>
        <w:t>monopolio nacional </w:t>
      </w:r>
      <w:r>
        <w:rPr/>
        <w:t>en el que la </w:t>
      </w:r>
      <w:r>
        <w:rPr>
          <w:spacing w:val="-3"/>
        </w:rPr>
        <w:t>cantidad</w:t>
      </w:r>
      <w:r>
        <w:rPr>
          <w:spacing w:val="138"/>
        </w:rPr>
        <w:t> </w:t>
      </w:r>
      <w:r>
        <w:rPr>
          <w:spacing w:val="-3"/>
        </w:rPr>
        <w:t>vendida </w:t>
      </w:r>
      <w:r>
        <w:rPr/>
        <w:t>por la </w:t>
      </w:r>
      <w:r>
        <w:rPr>
          <w:spacing w:val="-3"/>
        </w:rPr>
        <w:t>empresa nacional </w:t>
      </w:r>
      <w:r>
        <w:rPr/>
        <w:t>es </w:t>
      </w:r>
      <w:r>
        <w:rPr>
          <w:spacing w:val="-3"/>
        </w:rPr>
        <w:t>menor. Esta </w:t>
      </w:r>
      <w:r>
        <w:rPr/>
        <w:t>se </w:t>
      </w:r>
      <w:r>
        <w:rPr>
          <w:spacing w:val="-3"/>
        </w:rPr>
        <w:t>determina </w:t>
      </w:r>
      <w:r>
        <w:rPr/>
        <w:t>en el </w:t>
      </w:r>
      <w:r>
        <w:rPr>
          <w:spacing w:val="-3"/>
        </w:rPr>
        <w:t>punto </w:t>
      </w:r>
      <w:r>
        <w:rPr/>
        <w:t>de </w:t>
      </w:r>
      <w:r>
        <w:rPr>
          <w:spacing w:val="-3"/>
        </w:rPr>
        <w:t>corte entre </w:t>
      </w:r>
      <w:r>
        <w:rPr/>
        <w:t>las </w:t>
      </w:r>
      <w:r>
        <w:rPr>
          <w:spacing w:val="-3"/>
        </w:rPr>
        <w:t>curvas </w:t>
      </w:r>
      <w:r>
        <w:rPr/>
        <w:t>de </w:t>
      </w:r>
      <w:r>
        <w:rPr>
          <w:spacing w:val="-3"/>
        </w:rPr>
        <w:t>coste marginal </w:t>
      </w:r>
      <w:r>
        <w:rPr/>
        <w:t>e </w:t>
      </w:r>
      <w:r>
        <w:rPr>
          <w:spacing w:val="-3"/>
        </w:rPr>
        <w:t>ingreso marginal </w:t>
      </w:r>
      <w:r>
        <w:rPr/>
        <w:t>con la </w:t>
      </w:r>
      <w:r>
        <w:rPr>
          <w:spacing w:val="-3"/>
        </w:rPr>
        <w:t>cuota. </w:t>
      </w:r>
      <w:r>
        <w:rPr/>
        <w:t>El </w:t>
      </w:r>
      <w:r>
        <w:rPr>
          <w:spacing w:val="-3"/>
        </w:rPr>
        <w:t>precio, P</w:t>
      </w:r>
      <w:r>
        <w:rPr>
          <w:spacing w:val="-3"/>
          <w:position w:val="-4"/>
          <w:sz w:val="12"/>
        </w:rPr>
        <w:t>c</w:t>
      </w:r>
      <w:r>
        <w:rPr>
          <w:spacing w:val="-3"/>
        </w:rPr>
        <w:t>, será mayor.</w:t>
      </w:r>
    </w:p>
    <w:p>
      <w:pPr>
        <w:pStyle w:val="BodyText"/>
        <w:spacing w:before="2"/>
        <w:rPr>
          <w:sz w:val="30"/>
        </w:rPr>
      </w:pPr>
    </w:p>
    <w:p>
      <w:pPr>
        <w:pStyle w:val="BodyText"/>
        <w:spacing w:line="316" w:lineRule="auto" w:before="1"/>
        <w:ind w:left="192" w:right="149"/>
        <w:jc w:val="both"/>
      </w:pPr>
      <w:r>
        <w:rPr/>
        <w:t>Por su </w:t>
      </w:r>
      <w:r>
        <w:rPr>
          <w:spacing w:val="-3"/>
        </w:rPr>
        <w:t>parte, </w:t>
      </w:r>
      <w:r>
        <w:rPr/>
        <w:t>el </w:t>
      </w:r>
      <w:r>
        <w:rPr>
          <w:spacing w:val="-3"/>
        </w:rPr>
        <w:t>trabajo </w:t>
      </w:r>
      <w:r>
        <w:rPr/>
        <w:t>más </w:t>
      </w:r>
      <w:r>
        <w:rPr>
          <w:spacing w:val="-3"/>
        </w:rPr>
        <w:t>interesante </w:t>
      </w:r>
      <w:r>
        <w:rPr/>
        <w:t>en </w:t>
      </w:r>
      <w:r>
        <w:rPr>
          <w:spacing w:val="-3"/>
        </w:rPr>
        <w:t>relación </w:t>
      </w:r>
      <w:r>
        <w:rPr/>
        <w:t>a </w:t>
      </w:r>
      <w:r>
        <w:rPr>
          <w:spacing w:val="-3"/>
        </w:rPr>
        <w:t>las</w:t>
      </w:r>
      <w:r>
        <w:rPr>
          <w:spacing w:val="138"/>
        </w:rPr>
        <w:t> </w:t>
      </w:r>
      <w:r>
        <w:rPr>
          <w:spacing w:val="-3"/>
        </w:rPr>
        <w:t>cuotas </w:t>
      </w:r>
      <w:r>
        <w:rPr/>
        <w:t>es el de </w:t>
      </w:r>
      <w:r>
        <w:rPr>
          <w:spacing w:val="-3"/>
        </w:rPr>
        <w:t>Krishna (1989), quien modelizó las</w:t>
      </w:r>
      <w:r>
        <w:rPr>
          <w:spacing w:val="138"/>
        </w:rPr>
        <w:t> </w:t>
      </w:r>
      <w:r>
        <w:rPr>
          <w:spacing w:val="-3"/>
        </w:rPr>
        <w:t>restricciones cuantitativas </w:t>
      </w:r>
      <w:r>
        <w:rPr/>
        <w:t>en el </w:t>
      </w:r>
      <w:r>
        <w:rPr>
          <w:spacing w:val="-3"/>
        </w:rPr>
        <w:t>contexto  </w:t>
      </w:r>
      <w:r>
        <w:rPr/>
        <w:t>de un </w:t>
      </w:r>
      <w:r>
        <w:rPr>
          <w:spacing w:val="-3"/>
        </w:rPr>
        <w:t>duopolio </w:t>
      </w:r>
      <w:r>
        <w:rPr/>
        <w:t>con </w:t>
      </w:r>
      <w:r>
        <w:rPr>
          <w:spacing w:val="-3"/>
        </w:rPr>
        <w:t>competencia </w:t>
      </w:r>
      <w:r>
        <w:rPr/>
        <w:t>vía </w:t>
      </w:r>
      <w:r>
        <w:rPr>
          <w:spacing w:val="-3"/>
        </w:rPr>
        <w:t>precios. </w:t>
      </w:r>
      <w:r>
        <w:rPr/>
        <w:t>En </w:t>
      </w:r>
      <w:r>
        <w:rPr>
          <w:spacing w:val="-3"/>
        </w:rPr>
        <w:t>este modelo, existe una</w:t>
      </w:r>
      <w:r>
        <w:rPr>
          <w:spacing w:val="138"/>
        </w:rPr>
        <w:t> </w:t>
      </w:r>
      <w:r>
        <w:rPr>
          <w:spacing w:val="-3"/>
        </w:rPr>
        <w:t>empresa nacional </w:t>
      </w:r>
      <w:r>
        <w:rPr/>
        <w:t>y </w:t>
      </w:r>
      <w:r>
        <w:rPr>
          <w:spacing w:val="-3"/>
        </w:rPr>
        <w:t>otra extranjera produciendo bienes sustitutivos imperfectos para suministrar </w:t>
      </w:r>
      <w:r>
        <w:rPr/>
        <w:t>el </w:t>
      </w:r>
      <w:r>
        <w:rPr>
          <w:spacing w:val="-3"/>
        </w:rPr>
        <w:t>mercado nacional, </w:t>
      </w:r>
      <w:r>
        <w:rPr/>
        <w:t>en el que no hay </w:t>
      </w:r>
      <w:r>
        <w:rPr>
          <w:spacing w:val="-3"/>
        </w:rPr>
        <w:t>posibilidad </w:t>
      </w:r>
      <w:r>
        <w:rPr/>
        <w:t>de </w:t>
      </w:r>
      <w:r>
        <w:rPr>
          <w:spacing w:val="-3"/>
        </w:rPr>
        <w:t>entrada </w:t>
      </w:r>
      <w:r>
        <w:rPr/>
        <w:t>de </w:t>
      </w:r>
      <w:r>
        <w:rPr>
          <w:spacing w:val="-3"/>
        </w:rPr>
        <w:t>nuevas empresas.</w:t>
      </w:r>
    </w:p>
    <w:p>
      <w:pPr>
        <w:pStyle w:val="BodyText"/>
        <w:spacing w:before="9"/>
        <w:rPr>
          <w:sz w:val="31"/>
        </w:rPr>
      </w:pPr>
    </w:p>
    <w:p>
      <w:pPr>
        <w:pStyle w:val="BodyText"/>
        <w:spacing w:line="316" w:lineRule="auto" w:before="1"/>
        <w:ind w:left="192" w:right="148"/>
        <w:jc w:val="both"/>
      </w:pPr>
      <w:r>
        <w:rPr/>
        <w:t>A </w:t>
      </w:r>
      <w:r>
        <w:rPr>
          <w:spacing w:val="-3"/>
        </w:rPr>
        <w:t>partir </w:t>
      </w:r>
      <w:r>
        <w:rPr/>
        <w:t>de las </w:t>
      </w:r>
      <w:r>
        <w:rPr>
          <w:spacing w:val="-3"/>
        </w:rPr>
        <w:t>condiciones </w:t>
      </w:r>
      <w:r>
        <w:rPr/>
        <w:t>de </w:t>
      </w:r>
      <w:r>
        <w:rPr>
          <w:spacing w:val="-3"/>
        </w:rPr>
        <w:t>primer orden </w:t>
      </w:r>
      <w:r>
        <w:rPr/>
        <w:t>de </w:t>
      </w:r>
      <w:r>
        <w:rPr>
          <w:spacing w:val="-3"/>
        </w:rPr>
        <w:t>maximización </w:t>
      </w:r>
      <w:r>
        <w:rPr/>
        <w:t>del </w:t>
      </w:r>
      <w:r>
        <w:rPr>
          <w:spacing w:val="-3"/>
        </w:rPr>
        <w:t>beneficio, </w:t>
      </w:r>
      <w:r>
        <w:rPr/>
        <w:t>se </w:t>
      </w:r>
      <w:r>
        <w:rPr>
          <w:spacing w:val="-3"/>
        </w:rPr>
        <w:t>obtienen </w:t>
      </w:r>
      <w:r>
        <w:rPr/>
        <w:t>los </w:t>
      </w:r>
      <w:r>
        <w:rPr>
          <w:spacing w:val="-3"/>
        </w:rPr>
        <w:t>equilibrios </w:t>
      </w:r>
      <w:r>
        <w:rPr/>
        <w:t>de </w:t>
      </w:r>
      <w:r>
        <w:rPr>
          <w:spacing w:val="-3"/>
        </w:rPr>
        <w:t>Bertrand-Nash asociados </w:t>
      </w:r>
      <w:r>
        <w:rPr/>
        <w:t>al </w:t>
      </w:r>
      <w:r>
        <w:rPr>
          <w:spacing w:val="-3"/>
        </w:rPr>
        <w:t>libre comercio </w:t>
      </w:r>
      <w:r>
        <w:rPr/>
        <w:t>y a la </w:t>
      </w:r>
      <w:r>
        <w:rPr>
          <w:spacing w:val="-3"/>
        </w:rPr>
        <w:t>imposición </w:t>
      </w:r>
      <w:r>
        <w:rPr/>
        <w:t>de un </w:t>
      </w:r>
      <w:r>
        <w:rPr>
          <w:spacing w:val="-3"/>
        </w:rPr>
        <w:t>arancel  </w:t>
      </w:r>
      <w:r>
        <w:rPr/>
        <w:t>a la </w:t>
      </w:r>
      <w:r>
        <w:rPr>
          <w:spacing w:val="-3"/>
        </w:rPr>
        <w:t>importación. </w:t>
      </w:r>
      <w:r>
        <w:rPr/>
        <w:t>Las </w:t>
      </w:r>
      <w:r>
        <w:rPr>
          <w:spacing w:val="-3"/>
        </w:rPr>
        <w:t>funciones </w:t>
      </w:r>
      <w:r>
        <w:rPr/>
        <w:t>de </w:t>
      </w:r>
      <w:r>
        <w:rPr>
          <w:spacing w:val="-3"/>
        </w:rPr>
        <w:t>reacción </w:t>
      </w:r>
      <w:r>
        <w:rPr/>
        <w:t>son </w:t>
      </w:r>
      <w:r>
        <w:rPr>
          <w:spacing w:val="-3"/>
        </w:rPr>
        <w:t>crecientes </w:t>
      </w:r>
      <w:r>
        <w:rPr/>
        <w:t>y la </w:t>
      </w:r>
      <w:r>
        <w:rPr>
          <w:spacing w:val="-3"/>
        </w:rPr>
        <w:t>función </w:t>
      </w:r>
      <w:r>
        <w:rPr/>
        <w:t>de </w:t>
      </w:r>
      <w:r>
        <w:rPr>
          <w:spacing w:val="-3"/>
        </w:rPr>
        <w:t>reacción extranjera corta desde arriba </w:t>
      </w:r>
      <w:r>
        <w:rPr/>
        <w:t>a </w:t>
      </w:r>
      <w:r>
        <w:rPr>
          <w:spacing w:val="-3"/>
        </w:rPr>
        <w:t>la nacional, asegurándose </w:t>
      </w:r>
      <w:r>
        <w:rPr/>
        <w:t>la </w:t>
      </w:r>
      <w:r>
        <w:rPr>
          <w:spacing w:val="-3"/>
        </w:rPr>
        <w:t>estabilidad </w:t>
      </w:r>
      <w:r>
        <w:rPr/>
        <w:t>del </w:t>
      </w:r>
      <w:r>
        <w:rPr>
          <w:spacing w:val="-3"/>
        </w:rPr>
        <w:t>equilibrio. El arancel desplaza hacia </w:t>
      </w:r>
      <w:r>
        <w:rPr/>
        <w:t>la </w:t>
      </w:r>
      <w:r>
        <w:rPr>
          <w:spacing w:val="-3"/>
        </w:rPr>
        <w:t>derecha </w:t>
      </w:r>
      <w:r>
        <w:rPr/>
        <w:t>la </w:t>
      </w:r>
      <w:r>
        <w:rPr>
          <w:spacing w:val="-3"/>
        </w:rPr>
        <w:t>función </w:t>
      </w:r>
      <w:r>
        <w:rPr/>
        <w:t>de </w:t>
      </w:r>
      <w:r>
        <w:rPr>
          <w:spacing w:val="-3"/>
        </w:rPr>
        <w:t>reacción extranjera dando lugar </w:t>
      </w:r>
      <w:r>
        <w:rPr/>
        <w:t>a un </w:t>
      </w:r>
      <w:r>
        <w:rPr>
          <w:spacing w:val="-3"/>
        </w:rPr>
        <w:t>nuevo equilibrio </w:t>
      </w:r>
      <w:r>
        <w:rPr/>
        <w:t>y </w:t>
      </w:r>
      <w:r>
        <w:rPr>
          <w:spacing w:val="-3"/>
        </w:rPr>
        <w:t>aumentando ambos</w:t>
      </w:r>
      <w:r>
        <w:rPr>
          <w:spacing w:val="-2"/>
        </w:rPr>
        <w:t> </w:t>
      </w:r>
      <w:r>
        <w:rPr>
          <w:spacing w:val="-3"/>
        </w:rPr>
        <w:t>precios.</w:t>
      </w:r>
    </w:p>
    <w:p>
      <w:pPr>
        <w:pStyle w:val="BodyText"/>
        <w:spacing w:before="9"/>
        <w:rPr>
          <w:sz w:val="31"/>
        </w:rPr>
      </w:pPr>
    </w:p>
    <w:p>
      <w:pPr>
        <w:pStyle w:val="BodyText"/>
        <w:spacing w:line="316" w:lineRule="auto" w:before="1"/>
        <w:ind w:left="192" w:right="149"/>
        <w:jc w:val="both"/>
      </w:pPr>
      <w:r>
        <w:rPr/>
        <w:t>Lo </w:t>
      </w:r>
      <w:r>
        <w:rPr>
          <w:spacing w:val="-3"/>
        </w:rPr>
        <w:t>realmente interesante </w:t>
      </w:r>
      <w:r>
        <w:rPr/>
        <w:t>es el </w:t>
      </w:r>
      <w:r>
        <w:rPr>
          <w:spacing w:val="-3"/>
        </w:rPr>
        <w:t>efecto </w:t>
      </w:r>
      <w:r>
        <w:rPr/>
        <w:t>de la </w:t>
      </w:r>
      <w:r>
        <w:rPr>
          <w:spacing w:val="-3"/>
        </w:rPr>
        <w:t>restricción</w:t>
      </w:r>
      <w:r>
        <w:rPr>
          <w:spacing w:val="138"/>
        </w:rPr>
        <w:t> </w:t>
      </w:r>
      <w:r>
        <w:rPr>
          <w:spacing w:val="-3"/>
        </w:rPr>
        <w:t>cuantitativa sobre </w:t>
      </w:r>
      <w:r>
        <w:rPr/>
        <w:t>las </w:t>
      </w:r>
      <w:r>
        <w:rPr>
          <w:spacing w:val="-3"/>
        </w:rPr>
        <w:t>funciones </w:t>
      </w:r>
      <w:r>
        <w:rPr/>
        <w:t>de </w:t>
      </w:r>
      <w:r>
        <w:rPr>
          <w:spacing w:val="-3"/>
        </w:rPr>
        <w:t>reacción. Cuando  la cuota está próxima </w:t>
      </w:r>
      <w:r>
        <w:rPr/>
        <w:t>a </w:t>
      </w:r>
      <w:r>
        <w:rPr>
          <w:spacing w:val="-3"/>
        </w:rPr>
        <w:t>cubrirse aparecen rentas </w:t>
      </w:r>
      <w:r>
        <w:rPr/>
        <w:t>de </w:t>
      </w:r>
      <w:r>
        <w:rPr>
          <w:spacing w:val="-3"/>
        </w:rPr>
        <w:t>escasez asociadas </w:t>
      </w:r>
      <w:r>
        <w:rPr/>
        <w:t>al </w:t>
      </w:r>
      <w:r>
        <w:rPr>
          <w:spacing w:val="-3"/>
        </w:rPr>
        <w:t>bien extranjero </w:t>
      </w:r>
      <w:r>
        <w:rPr/>
        <w:t>que dan </w:t>
      </w:r>
      <w:r>
        <w:rPr>
          <w:spacing w:val="-3"/>
        </w:rPr>
        <w:t>lugar </w:t>
      </w:r>
      <w:r>
        <w:rPr/>
        <w:t>a </w:t>
      </w:r>
      <w:r>
        <w:rPr>
          <w:spacing w:val="-3"/>
        </w:rPr>
        <w:t>cambios </w:t>
      </w:r>
      <w:r>
        <w:rPr/>
        <w:t>en </w:t>
      </w:r>
      <w:r>
        <w:rPr>
          <w:spacing w:val="58"/>
        </w:rPr>
        <w:t> </w:t>
      </w:r>
      <w:r>
        <w:rPr>
          <w:spacing w:val="-3"/>
        </w:rPr>
        <w:t>las</w:t>
      </w:r>
    </w:p>
    <w:p>
      <w:pPr>
        <w:spacing w:after="0" w:line="316" w:lineRule="auto"/>
        <w:jc w:val="both"/>
        <w:sectPr>
          <w:headerReference w:type="default" r:id="rId58"/>
          <w:pgSz w:w="11900" w:h="16840"/>
          <w:pgMar w:header="1784" w:footer="0" w:top="2020" w:bottom="280" w:left="1680" w:right="1280"/>
          <w:pgNumType w:start="102"/>
        </w:sectPr>
      </w:pPr>
    </w:p>
    <w:p>
      <w:pPr>
        <w:pStyle w:val="BodyText"/>
        <w:spacing w:before="10"/>
        <w:rPr>
          <w:sz w:val="8"/>
        </w:rPr>
      </w:pPr>
    </w:p>
    <w:p>
      <w:pPr>
        <w:pStyle w:val="BodyText"/>
        <w:spacing w:line="316" w:lineRule="auto" w:before="77"/>
        <w:ind w:left="192" w:right="109"/>
        <w:jc w:val="both"/>
      </w:pPr>
      <w:r>
        <w:rPr/>
        <w:t>funciones de reacción. Estas rentas se supone que son capturadas por "consumidores afortunados" que compran al precio del productor extranjero y venden al precio mayor motivado por la restricción cuantitativa.</w:t>
      </w:r>
    </w:p>
    <w:p>
      <w:pPr>
        <w:pStyle w:val="BodyText"/>
        <w:spacing w:before="9"/>
        <w:rPr>
          <w:sz w:val="31"/>
        </w:rPr>
      </w:pPr>
    </w:p>
    <w:p>
      <w:pPr>
        <w:pStyle w:val="BodyText"/>
        <w:spacing w:line="316" w:lineRule="auto" w:before="1"/>
        <w:ind w:left="192" w:right="109"/>
        <w:jc w:val="both"/>
      </w:pPr>
      <w:r>
        <w:rPr/>
        <w:t>Un </w:t>
      </w:r>
      <w:r>
        <w:rPr>
          <w:spacing w:val="-3"/>
        </w:rPr>
        <w:t>análisis </w:t>
      </w:r>
      <w:r>
        <w:rPr/>
        <w:t>del </w:t>
      </w:r>
      <w:r>
        <w:rPr>
          <w:spacing w:val="-3"/>
        </w:rPr>
        <w:t>gráfico II.2 aclara estos cambios. </w:t>
      </w:r>
      <w:r>
        <w:rPr/>
        <w:t>La </w:t>
      </w:r>
      <w:r>
        <w:rPr>
          <w:spacing w:val="-3"/>
        </w:rPr>
        <w:t>línea </w:t>
      </w:r>
      <w:r>
        <w:rPr/>
        <w:t>pP del </w:t>
      </w:r>
      <w:r>
        <w:rPr>
          <w:spacing w:val="-3"/>
        </w:rPr>
        <w:t>gráfico marca </w:t>
      </w:r>
      <w:r>
        <w:rPr/>
        <w:t>las </w:t>
      </w:r>
      <w:r>
        <w:rPr>
          <w:spacing w:val="-3"/>
        </w:rPr>
        <w:t>combinaciones </w:t>
      </w:r>
      <w:r>
        <w:rPr/>
        <w:t>de </w:t>
      </w:r>
      <w:r>
        <w:rPr>
          <w:spacing w:val="-3"/>
        </w:rPr>
        <w:t>precios que restringen </w:t>
      </w:r>
      <w:r>
        <w:rPr/>
        <w:t>las </w:t>
      </w:r>
      <w:r>
        <w:rPr>
          <w:spacing w:val="-3"/>
        </w:rPr>
        <w:t>importaciones justo </w:t>
      </w:r>
      <w:r>
        <w:rPr/>
        <w:t>al </w:t>
      </w:r>
      <w:r>
        <w:rPr>
          <w:spacing w:val="-3"/>
        </w:rPr>
        <w:t>nivel </w:t>
      </w:r>
      <w:r>
        <w:rPr/>
        <w:t>de la </w:t>
      </w:r>
      <w:r>
        <w:rPr>
          <w:spacing w:val="-3"/>
        </w:rPr>
        <w:t>cuota. Los puntos </w:t>
      </w:r>
      <w:r>
        <w:rPr/>
        <w:t>a su </w:t>
      </w:r>
      <w:r>
        <w:rPr>
          <w:spacing w:val="-3"/>
        </w:rPr>
        <w:t>derecha implican </w:t>
      </w:r>
      <w:r>
        <w:rPr/>
        <w:t>que la </w:t>
      </w:r>
      <w:r>
        <w:rPr>
          <w:spacing w:val="-3"/>
        </w:rPr>
        <w:t>cuota </w:t>
      </w:r>
      <w:r>
        <w:rPr/>
        <w:t>no </w:t>
      </w:r>
      <w:r>
        <w:rPr>
          <w:spacing w:val="-3"/>
        </w:rPr>
        <w:t>restringe las</w:t>
      </w:r>
      <w:r>
        <w:rPr>
          <w:spacing w:val="138"/>
        </w:rPr>
        <w:t> </w:t>
      </w:r>
      <w:r>
        <w:rPr>
          <w:spacing w:val="-3"/>
        </w:rPr>
        <w:t>importaciones mientras </w:t>
      </w:r>
      <w:r>
        <w:rPr/>
        <w:t>que los </w:t>
      </w:r>
      <w:r>
        <w:rPr>
          <w:spacing w:val="-3"/>
        </w:rPr>
        <w:t>puntos </w:t>
      </w:r>
      <w:r>
        <w:rPr/>
        <w:t>por </w:t>
      </w:r>
      <w:r>
        <w:rPr>
          <w:spacing w:val="-3"/>
        </w:rPr>
        <w:t>arriba </w:t>
      </w:r>
      <w:r>
        <w:rPr/>
        <w:t>y a </w:t>
      </w:r>
      <w:r>
        <w:rPr>
          <w:spacing w:val="-3"/>
        </w:rPr>
        <w:t>la izquierda convierten </w:t>
      </w:r>
      <w:r>
        <w:rPr/>
        <w:t>la </w:t>
      </w:r>
      <w:r>
        <w:rPr>
          <w:spacing w:val="-3"/>
        </w:rPr>
        <w:t>cuota </w:t>
      </w:r>
      <w:r>
        <w:rPr/>
        <w:t>en una </w:t>
      </w:r>
      <w:r>
        <w:rPr>
          <w:spacing w:val="-3"/>
        </w:rPr>
        <w:t>restricción efectiva.</w:t>
      </w:r>
    </w:p>
    <w:p>
      <w:pPr>
        <w:pStyle w:val="BodyText"/>
        <w:spacing w:before="9"/>
        <w:rPr>
          <w:sz w:val="31"/>
        </w:rPr>
      </w:pPr>
    </w:p>
    <w:p>
      <w:pPr>
        <w:pStyle w:val="BodyText"/>
        <w:spacing w:line="316" w:lineRule="auto" w:before="1"/>
        <w:ind w:left="192" w:right="109"/>
        <w:jc w:val="both"/>
      </w:pPr>
      <w:r>
        <w:rPr>
          <w:spacing w:val="-3"/>
        </w:rPr>
        <w:t>Como </w:t>
      </w:r>
      <w:r>
        <w:rPr/>
        <w:t>se </w:t>
      </w:r>
      <w:r>
        <w:rPr>
          <w:spacing w:val="-3"/>
        </w:rPr>
        <w:t>observa, </w:t>
      </w:r>
      <w:r>
        <w:rPr/>
        <w:t>la </w:t>
      </w:r>
      <w:r>
        <w:rPr>
          <w:spacing w:val="-3"/>
        </w:rPr>
        <w:t>función </w:t>
      </w:r>
      <w:r>
        <w:rPr/>
        <w:t>de </w:t>
      </w:r>
      <w:r>
        <w:rPr>
          <w:spacing w:val="-3"/>
        </w:rPr>
        <w:t>reacción extranjera b(P) en</w:t>
      </w:r>
      <w:r>
        <w:rPr>
          <w:spacing w:val="138"/>
        </w:rPr>
        <w:t> </w:t>
      </w:r>
      <w:r>
        <w:rPr>
          <w:spacing w:val="-3"/>
        </w:rPr>
        <w:t>libre comercio tiene pendiente mayor </w:t>
      </w:r>
      <w:r>
        <w:rPr/>
        <w:t>que la </w:t>
      </w:r>
      <w:r>
        <w:rPr>
          <w:spacing w:val="-3"/>
        </w:rPr>
        <w:t>línea </w:t>
      </w:r>
      <w:r>
        <w:rPr/>
        <w:t>pP. </w:t>
      </w:r>
      <w:r>
        <w:rPr>
          <w:spacing w:val="-3"/>
        </w:rPr>
        <w:t>Así,</w:t>
      </w:r>
      <w:r>
        <w:rPr>
          <w:spacing w:val="138"/>
        </w:rPr>
        <w:t> </w:t>
      </w:r>
      <w:r>
        <w:rPr/>
        <w:t>los </w:t>
      </w:r>
      <w:r>
        <w:rPr>
          <w:spacing w:val="-3"/>
        </w:rPr>
        <w:t>puntos </w:t>
      </w:r>
      <w:r>
        <w:rPr/>
        <w:t>de </w:t>
      </w:r>
      <w:r>
        <w:rPr>
          <w:spacing w:val="-3"/>
        </w:rPr>
        <w:t>esta función </w:t>
      </w:r>
      <w:r>
        <w:rPr/>
        <w:t>por </w:t>
      </w:r>
      <w:r>
        <w:rPr>
          <w:spacing w:val="-3"/>
        </w:rPr>
        <w:t>encima </w:t>
      </w:r>
      <w:r>
        <w:rPr/>
        <w:t>del </w:t>
      </w:r>
      <w:r>
        <w:rPr>
          <w:spacing w:val="-3"/>
        </w:rPr>
        <w:t>punto </w:t>
      </w:r>
      <w:r>
        <w:rPr/>
        <w:t>de </w:t>
      </w:r>
      <w:r>
        <w:rPr>
          <w:spacing w:val="-3"/>
        </w:rPr>
        <w:t>corte implican </w:t>
      </w:r>
      <w:r>
        <w:rPr/>
        <w:t>que la </w:t>
      </w:r>
      <w:r>
        <w:rPr>
          <w:spacing w:val="-3"/>
        </w:rPr>
        <w:t>cuota </w:t>
      </w:r>
      <w:r>
        <w:rPr/>
        <w:t>se </w:t>
      </w:r>
      <w:r>
        <w:rPr>
          <w:spacing w:val="-3"/>
        </w:rPr>
        <w:t>cubre </w:t>
      </w:r>
      <w:r>
        <w:rPr/>
        <w:t>y </w:t>
      </w:r>
      <w:r>
        <w:rPr>
          <w:spacing w:val="-3"/>
        </w:rPr>
        <w:t>que, </w:t>
      </w:r>
      <w:r>
        <w:rPr/>
        <w:t>por </w:t>
      </w:r>
      <w:r>
        <w:rPr>
          <w:spacing w:val="-3"/>
        </w:rPr>
        <w:t>tanto, </w:t>
      </w:r>
      <w:r>
        <w:rPr/>
        <w:t>las </w:t>
      </w:r>
      <w:r>
        <w:rPr>
          <w:spacing w:val="-3"/>
        </w:rPr>
        <w:t>curvas </w:t>
      </w:r>
      <w:r>
        <w:rPr/>
        <w:t>de </w:t>
      </w:r>
      <w:r>
        <w:rPr>
          <w:spacing w:val="-3"/>
        </w:rPr>
        <w:t>isobeneficio </w:t>
      </w:r>
      <w:r>
        <w:rPr/>
        <w:t>son </w:t>
      </w:r>
      <w:r>
        <w:rPr>
          <w:spacing w:val="-3"/>
        </w:rPr>
        <w:t>verticales </w:t>
      </w:r>
      <w:r>
        <w:rPr/>
        <w:t>al ser </w:t>
      </w:r>
      <w:r>
        <w:rPr>
          <w:spacing w:val="-3"/>
        </w:rPr>
        <w:t>independientes los beneficios </w:t>
      </w:r>
      <w:r>
        <w:rPr/>
        <w:t>de los </w:t>
      </w:r>
      <w:r>
        <w:rPr>
          <w:spacing w:val="-3"/>
        </w:rPr>
        <w:t>precios nacionales. </w:t>
      </w:r>
      <w:r>
        <w:rPr/>
        <w:t>En </w:t>
      </w:r>
      <w:r>
        <w:rPr>
          <w:spacing w:val="-3"/>
        </w:rPr>
        <w:t>estos puntos la mejor respuesta </w:t>
      </w:r>
      <w:r>
        <w:rPr/>
        <w:t>de la </w:t>
      </w:r>
      <w:r>
        <w:rPr>
          <w:spacing w:val="-3"/>
        </w:rPr>
        <w:t>empresa extranjera viene dada </w:t>
      </w:r>
      <w:r>
        <w:rPr/>
        <w:t>por </w:t>
      </w:r>
      <w:r>
        <w:rPr>
          <w:spacing w:val="-3"/>
        </w:rPr>
        <w:t>la</w:t>
      </w:r>
      <w:r>
        <w:rPr>
          <w:spacing w:val="138"/>
        </w:rPr>
        <w:t> </w:t>
      </w:r>
      <w:r>
        <w:rPr>
          <w:spacing w:val="-3"/>
        </w:rPr>
        <w:t>línea </w:t>
      </w:r>
      <w:r>
        <w:rPr/>
        <w:t>pP, </w:t>
      </w:r>
      <w:r>
        <w:rPr>
          <w:spacing w:val="-3"/>
        </w:rPr>
        <w:t>debido </w:t>
      </w:r>
      <w:r>
        <w:rPr/>
        <w:t>a que </w:t>
      </w:r>
      <w:r>
        <w:rPr>
          <w:spacing w:val="-3"/>
        </w:rPr>
        <w:t>para </w:t>
      </w:r>
      <w:r>
        <w:rPr/>
        <w:t>un </w:t>
      </w:r>
      <w:r>
        <w:rPr>
          <w:spacing w:val="-3"/>
        </w:rPr>
        <w:t>precio nacional </w:t>
      </w:r>
      <w:r>
        <w:rPr/>
        <w:t>se </w:t>
      </w:r>
      <w:r>
        <w:rPr>
          <w:spacing w:val="-3"/>
        </w:rPr>
        <w:t>paga </w:t>
      </w:r>
      <w:r>
        <w:rPr/>
        <w:t>a </w:t>
      </w:r>
      <w:r>
        <w:rPr>
          <w:spacing w:val="-3"/>
        </w:rPr>
        <w:t>la empresa extranjera </w:t>
      </w:r>
      <w:r>
        <w:rPr/>
        <w:t>con el fin de </w:t>
      </w:r>
      <w:r>
        <w:rPr>
          <w:spacing w:val="-3"/>
        </w:rPr>
        <w:t>incrementar </w:t>
      </w:r>
      <w:r>
        <w:rPr/>
        <w:t>el </w:t>
      </w:r>
      <w:r>
        <w:rPr>
          <w:spacing w:val="-3"/>
        </w:rPr>
        <w:t>precio hasta </w:t>
      </w:r>
      <w:r>
        <w:rPr/>
        <w:t>el </w:t>
      </w:r>
      <w:r>
        <w:rPr>
          <w:spacing w:val="-3"/>
        </w:rPr>
        <w:t>nivel </w:t>
      </w:r>
      <w:r>
        <w:rPr/>
        <w:t>que </w:t>
      </w:r>
      <w:r>
        <w:rPr>
          <w:spacing w:val="-3"/>
        </w:rPr>
        <w:t>cubre justamente </w:t>
      </w:r>
      <w:r>
        <w:rPr/>
        <w:t>la </w:t>
      </w:r>
      <w:r>
        <w:rPr>
          <w:spacing w:val="-3"/>
        </w:rPr>
        <w:t>cuota. </w:t>
      </w:r>
      <w:r>
        <w:rPr/>
        <w:t>En las </w:t>
      </w:r>
      <w:r>
        <w:rPr>
          <w:spacing w:val="-3"/>
        </w:rPr>
        <w:t>situaciones</w:t>
      </w:r>
      <w:r>
        <w:rPr>
          <w:spacing w:val="138"/>
        </w:rPr>
        <w:t> </w:t>
      </w:r>
      <w:r>
        <w:rPr/>
        <w:t>por </w:t>
      </w:r>
      <w:r>
        <w:rPr>
          <w:spacing w:val="-3"/>
        </w:rPr>
        <w:t>debajo </w:t>
      </w:r>
      <w:r>
        <w:rPr/>
        <w:t>del </w:t>
      </w:r>
      <w:r>
        <w:rPr>
          <w:spacing w:val="-3"/>
        </w:rPr>
        <w:t>punto </w:t>
      </w:r>
      <w:r>
        <w:rPr/>
        <w:t>de </w:t>
      </w:r>
      <w:r>
        <w:rPr>
          <w:spacing w:val="-3"/>
        </w:rPr>
        <w:t>corte, </w:t>
      </w:r>
      <w:r>
        <w:rPr/>
        <w:t>la </w:t>
      </w:r>
      <w:r>
        <w:rPr>
          <w:spacing w:val="-3"/>
        </w:rPr>
        <w:t>restricción </w:t>
      </w:r>
      <w:r>
        <w:rPr/>
        <w:t>no es </w:t>
      </w:r>
      <w:r>
        <w:rPr>
          <w:spacing w:val="-3"/>
        </w:rPr>
        <w:t>efectiva </w:t>
      </w:r>
      <w:r>
        <w:rPr/>
        <w:t>y se </w:t>
      </w:r>
      <w:r>
        <w:rPr>
          <w:spacing w:val="-3"/>
        </w:rPr>
        <w:t>mantienen inalteradas </w:t>
      </w:r>
      <w:r>
        <w:rPr/>
        <w:t>las </w:t>
      </w:r>
      <w:r>
        <w:rPr>
          <w:spacing w:val="-3"/>
        </w:rPr>
        <w:t>curvas </w:t>
      </w:r>
      <w:r>
        <w:rPr/>
        <w:t>de </w:t>
      </w:r>
      <w:r>
        <w:rPr>
          <w:spacing w:val="-3"/>
        </w:rPr>
        <w:t>isobeneficio </w:t>
      </w:r>
      <w:r>
        <w:rPr/>
        <w:t>y </w:t>
      </w:r>
      <w:r>
        <w:rPr>
          <w:spacing w:val="-3"/>
        </w:rPr>
        <w:t>la</w:t>
      </w:r>
      <w:r>
        <w:rPr>
          <w:spacing w:val="138"/>
        </w:rPr>
        <w:t> </w:t>
      </w:r>
      <w:r>
        <w:rPr>
          <w:spacing w:val="-3"/>
        </w:rPr>
        <w:t>función </w:t>
      </w:r>
      <w:r>
        <w:rPr/>
        <w:t>de </w:t>
      </w:r>
      <w:r>
        <w:rPr>
          <w:spacing w:val="-3"/>
        </w:rPr>
        <w:t>reacción extranjera respecto </w:t>
      </w:r>
      <w:r>
        <w:rPr/>
        <w:t>a la </w:t>
      </w:r>
      <w:r>
        <w:rPr>
          <w:spacing w:val="-3"/>
        </w:rPr>
        <w:t>situación de libre comercio. </w:t>
      </w:r>
      <w:r>
        <w:rPr/>
        <w:t>En </w:t>
      </w:r>
      <w:r>
        <w:rPr>
          <w:spacing w:val="-3"/>
        </w:rPr>
        <w:t>definitiva, </w:t>
      </w:r>
      <w:r>
        <w:rPr/>
        <w:t>la </w:t>
      </w:r>
      <w:r>
        <w:rPr>
          <w:spacing w:val="-3"/>
        </w:rPr>
        <w:t>nueva función </w:t>
      </w:r>
      <w:r>
        <w:rPr/>
        <w:t>de </w:t>
      </w:r>
      <w:r>
        <w:rPr>
          <w:spacing w:val="-3"/>
        </w:rPr>
        <w:t>reacción extranjera (negrita </w:t>
      </w:r>
      <w:r>
        <w:rPr/>
        <w:t>en el </w:t>
      </w:r>
      <w:r>
        <w:rPr>
          <w:spacing w:val="-3"/>
        </w:rPr>
        <w:t>gráfico) </w:t>
      </w:r>
      <w:r>
        <w:rPr/>
        <w:t>se </w:t>
      </w:r>
      <w:r>
        <w:rPr>
          <w:spacing w:val="-3"/>
        </w:rPr>
        <w:t>quiebra </w:t>
      </w:r>
      <w:r>
        <w:rPr/>
        <w:t>en el </w:t>
      </w:r>
      <w:r>
        <w:rPr>
          <w:spacing w:val="-3"/>
        </w:rPr>
        <w:t>punto de equilibrio </w:t>
      </w:r>
      <w:r>
        <w:rPr/>
        <w:t>del </w:t>
      </w:r>
      <w:r>
        <w:rPr>
          <w:spacing w:val="-3"/>
        </w:rPr>
        <w:t>libre comercio.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before="77"/>
        <w:ind w:left="2883" w:right="230"/>
      </w:pPr>
      <w:r>
        <w:rPr/>
        <w:drawing>
          <wp:anchor distT="0" distB="0" distL="0" distR="0" allowOverlap="1" layoutInCell="1" locked="0" behindDoc="0" simplePos="0" relativeHeight="3304">
            <wp:simplePos x="0" y="0"/>
            <wp:positionH relativeFrom="page">
              <wp:posOffset>1851405</wp:posOffset>
            </wp:positionH>
            <wp:positionV relativeFrom="paragraph">
              <wp:posOffset>289309</wp:posOffset>
            </wp:positionV>
            <wp:extent cx="84559" cy="102679"/>
            <wp:effectExtent l="0" t="0" r="0" b="0"/>
            <wp:wrapTopAndBottom/>
            <wp:docPr id="7" name="image11.png" descr=""/>
            <wp:cNvGraphicFramePr>
              <a:graphicFrameLocks noChangeAspect="1"/>
            </wp:cNvGraphicFramePr>
            <a:graphic>
              <a:graphicData uri="http://schemas.openxmlformats.org/drawingml/2006/picture">
                <pic:pic>
                  <pic:nvPicPr>
                    <pic:cNvPr id="8" name="image11.png"/>
                    <pic:cNvPicPr/>
                  </pic:nvPicPr>
                  <pic:blipFill>
                    <a:blip r:embed="rId59" cstate="print"/>
                    <a:stretch>
                      <a:fillRect/>
                    </a:stretch>
                  </pic:blipFill>
                  <pic:spPr>
                    <a:xfrm>
                      <a:off x="0" y="0"/>
                      <a:ext cx="84559" cy="102679"/>
                    </a:xfrm>
                    <a:prstGeom prst="rect">
                      <a:avLst/>
                    </a:prstGeom>
                  </pic:spPr>
                </pic:pic>
              </a:graphicData>
            </a:graphic>
          </wp:anchor>
        </w:drawing>
      </w:r>
      <w:r>
        <w:rPr/>
        <w:pict>
          <v:group style="position:absolute;margin-left:169.699997pt;margin-top:18.700239pt;width:228.7pt;height:163.8pt;mso-position-horizontal-relative:page;mso-position-vertical-relative:paragraph;z-index:3328" coordorigin="3394,374" coordsize="4574,3276">
            <v:shape style="position:absolute;left:3404;top:574;width:4196;height:2993" coordorigin="3404,574" coordsize="4196,2993" path="m3404,574l3404,3567,7359,3567m4244,2850l7599,812m4962,3330l5562,812e" filled="false" stroked="true" strokeweight=".96pt" strokecolor="#000000">
              <v:path arrowok="t"/>
            </v:shape>
            <v:line style="position:absolute" from="5202,2250" to="6522,574" stroked="true" strokeweight="2.04pt" strokecolor="#000000"/>
            <v:line style="position:absolute" from="5202,2250" to="4362,3207" stroked="true" strokeweight=".96pt" strokecolor="#000000"/>
            <v:line style="position:absolute" from="4962,3330" to="5202,2250" stroked="true" strokeweight="2.04pt" strokecolor="#000000"/>
            <v:shape style="position:absolute;left:7380;top:3484;width:118;height:166" type="#_x0000_t75" stroked="false">
              <v:imagedata r:id="rId60" o:title=""/>
            </v:shape>
            <v:shape style="position:absolute;left:5102;top:453;width:348;height:202" type="#_x0000_t75" stroked="false">
              <v:imagedata r:id="rId61" o:title=""/>
            </v:shape>
            <v:shape style="position:absolute;left:7622;top:696;width:346;height:202" type="#_x0000_t75" stroked="false">
              <v:imagedata r:id="rId62" o:title=""/>
            </v:shape>
            <v:shape style="position:absolute;left:6662;top:374;width:134;height:163" type="#_x0000_t75" stroked="false">
              <v:imagedata r:id="rId63" o:title=""/>
            </v:shape>
            <v:shape style="position:absolute;left:4382;top:3124;width:120;height:166" type="#_x0000_t75" stroked="false">
              <v:imagedata r:id="rId64" o:title=""/>
            </v:shape>
            <w10:wrap type="none"/>
          </v:group>
        </w:pict>
      </w:r>
      <w:r>
        <w:rPr/>
        <w:t>Gráfico II.2</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51"/>
        <w:ind w:right="2414"/>
        <w:jc w:val="right"/>
      </w:pPr>
      <w:r>
        <w:rPr/>
        <w:t>2</w:t>
      </w:r>
    </w:p>
    <w:p>
      <w:pPr>
        <w:pStyle w:val="BodyText"/>
        <w:spacing w:line="316" w:lineRule="auto" w:before="88"/>
        <w:ind w:left="192" w:right="109"/>
        <w:jc w:val="both"/>
      </w:pPr>
      <w:r>
        <w:rPr>
          <w:spacing w:val="-3"/>
        </w:rPr>
        <w:t>Itoh </w:t>
      </w:r>
      <w:r>
        <w:rPr/>
        <w:t>y Ono </w:t>
      </w:r>
      <w:r>
        <w:rPr>
          <w:spacing w:val="-3"/>
        </w:rPr>
        <w:t>(1984), </w:t>
      </w:r>
      <w:r>
        <w:rPr/>
        <w:t>con un </w:t>
      </w:r>
      <w:r>
        <w:rPr>
          <w:spacing w:val="-3"/>
        </w:rPr>
        <w:t>modelo idéntico, supusieron </w:t>
      </w:r>
      <w:r>
        <w:rPr/>
        <w:t>que </w:t>
      </w:r>
      <w:r>
        <w:rPr>
          <w:spacing w:val="-3"/>
        </w:rPr>
        <w:t>la cuota </w:t>
      </w:r>
      <w:r>
        <w:rPr/>
        <w:t>no </w:t>
      </w:r>
      <w:r>
        <w:rPr>
          <w:spacing w:val="-3"/>
        </w:rPr>
        <w:t>alteraba </w:t>
      </w:r>
      <w:r>
        <w:rPr/>
        <w:t>la </w:t>
      </w:r>
      <w:r>
        <w:rPr>
          <w:spacing w:val="-3"/>
        </w:rPr>
        <w:t>función </w:t>
      </w:r>
      <w:r>
        <w:rPr/>
        <w:t>de </w:t>
      </w:r>
      <w:r>
        <w:rPr>
          <w:spacing w:val="-3"/>
        </w:rPr>
        <w:t>reacción nacional,</w:t>
      </w:r>
      <w:r>
        <w:rPr>
          <w:spacing w:val="138"/>
        </w:rPr>
        <w:t> </w:t>
      </w:r>
      <w:r>
        <w:rPr>
          <w:spacing w:val="-3"/>
        </w:rPr>
        <w:t>obteniendo </w:t>
      </w:r>
      <w:r>
        <w:rPr/>
        <w:t>la </w:t>
      </w:r>
      <w:r>
        <w:rPr>
          <w:spacing w:val="-3"/>
        </w:rPr>
        <w:t>equivalencia entre aranceles </w:t>
      </w:r>
      <w:r>
        <w:rPr/>
        <w:t>y </w:t>
      </w:r>
      <w:r>
        <w:rPr>
          <w:spacing w:val="-3"/>
        </w:rPr>
        <w:t>cuotas bajo el liderazgo </w:t>
      </w:r>
      <w:r>
        <w:rPr/>
        <w:t>de la </w:t>
      </w:r>
      <w:r>
        <w:rPr>
          <w:spacing w:val="-3"/>
        </w:rPr>
        <w:t>empresa extranjera. </w:t>
      </w:r>
      <w:r>
        <w:rPr/>
        <w:t>Sin </w:t>
      </w:r>
      <w:r>
        <w:rPr>
          <w:spacing w:val="-3"/>
        </w:rPr>
        <w:t>embargo, </w:t>
      </w:r>
      <w:r>
        <w:rPr/>
        <w:t>en </w:t>
      </w:r>
      <w:r>
        <w:rPr>
          <w:spacing w:val="-3"/>
        </w:rPr>
        <w:t>Krishna (1989) </w:t>
      </w:r>
      <w:r>
        <w:rPr/>
        <w:t>el </w:t>
      </w:r>
      <w:r>
        <w:rPr>
          <w:spacing w:val="-3"/>
        </w:rPr>
        <w:t>cambio fundamental </w:t>
      </w:r>
      <w:r>
        <w:rPr/>
        <w:t>se </w:t>
      </w:r>
      <w:r>
        <w:rPr>
          <w:spacing w:val="-3"/>
        </w:rPr>
        <w:t>produce </w:t>
      </w:r>
      <w:r>
        <w:rPr/>
        <w:t>en la </w:t>
      </w:r>
      <w:r>
        <w:rPr>
          <w:spacing w:val="-3"/>
        </w:rPr>
        <w:t>función de reacción nacional B(p). </w:t>
      </w:r>
      <w:r>
        <w:rPr/>
        <w:t>La </w:t>
      </w:r>
      <w:r>
        <w:rPr>
          <w:spacing w:val="-3"/>
        </w:rPr>
        <w:t>empresa nacional </w:t>
      </w:r>
      <w:r>
        <w:rPr/>
        <w:t>se </w:t>
      </w:r>
      <w:r>
        <w:rPr>
          <w:spacing w:val="-3"/>
        </w:rPr>
        <w:t>encuentra en </w:t>
      </w:r>
      <w:r>
        <w:rPr/>
        <w:t>un </w:t>
      </w:r>
      <w:r>
        <w:rPr>
          <w:spacing w:val="-3"/>
        </w:rPr>
        <w:t>dilema </w:t>
      </w:r>
      <w:r>
        <w:rPr/>
        <w:t>en el que </w:t>
      </w:r>
      <w:r>
        <w:rPr>
          <w:spacing w:val="-3"/>
        </w:rPr>
        <w:t>tiene </w:t>
      </w:r>
      <w:r>
        <w:rPr/>
        <w:t>dos </w:t>
      </w:r>
      <w:r>
        <w:rPr>
          <w:spacing w:val="-3"/>
        </w:rPr>
        <w:t>posibilidades </w:t>
      </w:r>
      <w:r>
        <w:rPr/>
        <w:t>de </w:t>
      </w:r>
      <w:r>
        <w:rPr>
          <w:spacing w:val="-3"/>
        </w:rPr>
        <w:t>elección: por </w:t>
      </w:r>
      <w:r>
        <w:rPr/>
        <w:t>una </w:t>
      </w:r>
      <w:r>
        <w:rPr>
          <w:spacing w:val="-3"/>
        </w:rPr>
        <w:t>parte, podría permitir </w:t>
      </w:r>
      <w:r>
        <w:rPr/>
        <w:t>que se </w:t>
      </w:r>
      <w:r>
        <w:rPr>
          <w:spacing w:val="-3"/>
        </w:rPr>
        <w:t>cubriese </w:t>
      </w:r>
      <w:r>
        <w:rPr/>
        <w:t>la </w:t>
      </w:r>
      <w:r>
        <w:rPr>
          <w:spacing w:val="-3"/>
        </w:rPr>
        <w:t>restricción cuantitativa cargando </w:t>
      </w:r>
      <w:r>
        <w:rPr/>
        <w:t>un </w:t>
      </w:r>
      <w:r>
        <w:rPr>
          <w:spacing w:val="-3"/>
        </w:rPr>
        <w:t>precio elevado </w:t>
      </w:r>
      <w:r>
        <w:rPr/>
        <w:t>y </w:t>
      </w:r>
      <w:r>
        <w:rPr>
          <w:spacing w:val="-3"/>
        </w:rPr>
        <w:t>beneficiándose del mismo, </w:t>
      </w:r>
      <w:r>
        <w:rPr/>
        <w:t>o </w:t>
      </w:r>
      <w:r>
        <w:rPr>
          <w:spacing w:val="-3"/>
        </w:rPr>
        <w:t>bien, </w:t>
      </w:r>
      <w:r>
        <w:rPr/>
        <w:t>por </w:t>
      </w:r>
      <w:r>
        <w:rPr>
          <w:spacing w:val="-3"/>
        </w:rPr>
        <w:t>otra, podría cargar </w:t>
      </w:r>
      <w:r>
        <w:rPr/>
        <w:t>un </w:t>
      </w:r>
      <w:r>
        <w:rPr>
          <w:spacing w:val="-3"/>
        </w:rPr>
        <w:t>precio más</w:t>
      </w:r>
      <w:r>
        <w:rPr>
          <w:spacing w:val="138"/>
        </w:rPr>
        <w:t> </w:t>
      </w:r>
      <w:r>
        <w:rPr>
          <w:spacing w:val="-3"/>
        </w:rPr>
        <w:t>reducido </w:t>
      </w:r>
      <w:r>
        <w:rPr/>
        <w:t>y no </w:t>
      </w:r>
      <w:r>
        <w:rPr>
          <w:spacing w:val="-3"/>
        </w:rPr>
        <w:t>permitir </w:t>
      </w:r>
      <w:r>
        <w:rPr/>
        <w:t>que la </w:t>
      </w:r>
      <w:r>
        <w:rPr>
          <w:spacing w:val="-3"/>
        </w:rPr>
        <w:t>cuota </w:t>
      </w:r>
      <w:r>
        <w:rPr/>
        <w:t>se </w:t>
      </w:r>
      <w:r>
        <w:rPr>
          <w:spacing w:val="-3"/>
        </w:rPr>
        <w:t>cubriera. Para Krishna, </w:t>
      </w:r>
      <w:r>
        <w:rPr/>
        <w:t>la </w:t>
      </w:r>
      <w:r>
        <w:rPr>
          <w:spacing w:val="-3"/>
        </w:rPr>
        <w:t>primera </w:t>
      </w:r>
      <w:r>
        <w:rPr/>
        <w:t>es la </w:t>
      </w:r>
      <w:r>
        <w:rPr>
          <w:spacing w:val="-3"/>
        </w:rPr>
        <w:t>opción "tímida" mientras </w:t>
      </w:r>
      <w:r>
        <w:rPr/>
        <w:t>que </w:t>
      </w:r>
      <w:r>
        <w:rPr>
          <w:spacing w:val="-3"/>
        </w:rPr>
        <w:t>la segunda </w:t>
      </w:r>
      <w:r>
        <w:rPr/>
        <w:t>es la </w:t>
      </w:r>
      <w:r>
        <w:rPr>
          <w:spacing w:val="-3"/>
        </w:rPr>
        <w:t>opción "agresiva". </w:t>
      </w:r>
      <w:r>
        <w:rPr/>
        <w:t>En </w:t>
      </w:r>
      <w:r>
        <w:rPr>
          <w:spacing w:val="-3"/>
        </w:rPr>
        <w:t>estas circunstancias, existirá </w:t>
      </w:r>
      <w:r>
        <w:rPr/>
        <w:t>un </w:t>
      </w:r>
      <w:r>
        <w:rPr>
          <w:spacing w:val="-3"/>
        </w:rPr>
        <w:t>precio extranjero para </w:t>
      </w:r>
      <w:r>
        <w:rPr/>
        <w:t>el que la  </w:t>
      </w:r>
      <w:r>
        <w:rPr>
          <w:spacing w:val="-3"/>
        </w:rPr>
        <w:t>empresa nacional </w:t>
      </w:r>
      <w:r>
        <w:rPr/>
        <w:t>se </w:t>
      </w:r>
      <w:r>
        <w:rPr>
          <w:spacing w:val="-3"/>
        </w:rPr>
        <w:t>muestra indiferente entre ambas opciones </w:t>
      </w:r>
      <w:r>
        <w:rPr/>
        <w:t>y </w:t>
      </w:r>
      <w:r>
        <w:rPr>
          <w:spacing w:val="-3"/>
        </w:rPr>
        <w:t>que</w:t>
      </w:r>
      <w:r>
        <w:rPr>
          <w:spacing w:val="138"/>
        </w:rPr>
        <w:t> </w:t>
      </w:r>
      <w:r>
        <w:rPr>
          <w:spacing w:val="-3"/>
        </w:rPr>
        <w:t>constituye </w:t>
      </w:r>
      <w:r>
        <w:rPr/>
        <w:t>la </w:t>
      </w:r>
      <w:r>
        <w:rPr>
          <w:spacing w:val="-3"/>
        </w:rPr>
        <w:t>separación entre </w:t>
      </w:r>
      <w:r>
        <w:rPr/>
        <w:t>las </w:t>
      </w:r>
      <w:r>
        <w:rPr>
          <w:spacing w:val="-3"/>
        </w:rPr>
        <w:t>mismas. Así,  </w:t>
      </w:r>
      <w:r>
        <w:rPr/>
        <w:t>si </w:t>
      </w:r>
      <w:r>
        <w:rPr>
          <w:spacing w:val="-3"/>
        </w:rPr>
        <w:t>la empresa extranjera carga </w:t>
      </w:r>
      <w:r>
        <w:rPr/>
        <w:t>un </w:t>
      </w:r>
      <w:r>
        <w:rPr>
          <w:spacing w:val="-3"/>
        </w:rPr>
        <w:t>precio inferior </w:t>
      </w:r>
      <w:r>
        <w:rPr/>
        <w:t>a ese </w:t>
      </w:r>
      <w:r>
        <w:rPr>
          <w:spacing w:val="-3"/>
        </w:rPr>
        <w:t>nivel crítico, </w:t>
      </w:r>
      <w:r>
        <w:rPr/>
        <w:t>la </w:t>
      </w:r>
      <w:r>
        <w:rPr>
          <w:spacing w:val="-3"/>
        </w:rPr>
        <w:t>empresa nacional estaría incentivada </w:t>
      </w:r>
      <w:r>
        <w:rPr/>
        <w:t>a </w:t>
      </w:r>
      <w:r>
        <w:rPr>
          <w:spacing w:val="-3"/>
        </w:rPr>
        <w:t>adoptar</w:t>
      </w:r>
      <w:r>
        <w:rPr>
          <w:spacing w:val="138"/>
        </w:rPr>
        <w:t> </w:t>
      </w:r>
      <w:r>
        <w:rPr/>
        <w:t>la </w:t>
      </w:r>
      <w:r>
        <w:rPr>
          <w:spacing w:val="-3"/>
        </w:rPr>
        <w:t>opción "tímida" </w:t>
      </w:r>
      <w:r>
        <w:rPr/>
        <w:t>y su </w:t>
      </w:r>
      <w:r>
        <w:rPr>
          <w:spacing w:val="-3"/>
        </w:rPr>
        <w:t>función </w:t>
      </w:r>
      <w:r>
        <w:rPr/>
        <w:t>de </w:t>
      </w:r>
      <w:r>
        <w:rPr>
          <w:spacing w:val="-3"/>
        </w:rPr>
        <w:t>reacción sería</w:t>
      </w:r>
      <w:r>
        <w:rPr>
          <w:spacing w:val="138"/>
        </w:rPr>
        <w:t> </w:t>
      </w:r>
      <w:r>
        <w:rPr>
          <w:spacing w:val="-3"/>
        </w:rPr>
        <w:t>horizontal. </w:t>
      </w:r>
      <w:r>
        <w:rPr/>
        <w:t>Si la </w:t>
      </w:r>
      <w:r>
        <w:rPr>
          <w:spacing w:val="-3"/>
        </w:rPr>
        <w:t>empresa extranjera carga </w:t>
      </w:r>
      <w:r>
        <w:rPr/>
        <w:t>un </w:t>
      </w:r>
      <w:r>
        <w:rPr>
          <w:spacing w:val="-3"/>
        </w:rPr>
        <w:t>precio elevado </w:t>
      </w:r>
      <w:r>
        <w:rPr/>
        <w:t>la </w:t>
      </w:r>
      <w:r>
        <w:rPr>
          <w:spacing w:val="-3"/>
        </w:rPr>
        <w:t>nacional adoptaría </w:t>
      </w:r>
      <w:r>
        <w:rPr/>
        <w:t>la </w:t>
      </w:r>
      <w:r>
        <w:rPr>
          <w:spacing w:val="-3"/>
        </w:rPr>
        <w:t>estrategia agresiva </w:t>
      </w:r>
      <w:r>
        <w:rPr/>
        <w:t>y la </w:t>
      </w:r>
      <w:r>
        <w:rPr>
          <w:spacing w:val="-3"/>
        </w:rPr>
        <w:t>cuota no</w:t>
      </w:r>
      <w:r>
        <w:rPr>
          <w:spacing w:val="138"/>
        </w:rPr>
        <w:t> </w:t>
      </w:r>
      <w:r>
        <w:rPr/>
        <w:t>se </w:t>
      </w:r>
      <w:r>
        <w:rPr>
          <w:spacing w:val="-3"/>
        </w:rPr>
        <w:t>cubriría. </w:t>
      </w:r>
      <w:r>
        <w:rPr/>
        <w:t>En </w:t>
      </w:r>
      <w:r>
        <w:rPr>
          <w:spacing w:val="-3"/>
        </w:rPr>
        <w:t>este caso, </w:t>
      </w:r>
      <w:r>
        <w:rPr/>
        <w:t>la </w:t>
      </w:r>
      <w:r>
        <w:rPr>
          <w:spacing w:val="-3"/>
        </w:rPr>
        <w:t>función </w:t>
      </w:r>
      <w:r>
        <w:rPr/>
        <w:t>de </w:t>
      </w:r>
      <w:r>
        <w:rPr>
          <w:spacing w:val="-3"/>
        </w:rPr>
        <w:t>reacción nacional</w:t>
      </w:r>
      <w:r>
        <w:rPr>
          <w:spacing w:val="138"/>
        </w:rPr>
        <w:t> </w:t>
      </w:r>
      <w:r>
        <w:rPr/>
        <w:t>es la del </w:t>
      </w:r>
      <w:r>
        <w:rPr>
          <w:spacing w:val="-3"/>
        </w:rPr>
        <w:t>libre</w:t>
      </w:r>
      <w:r>
        <w:rPr>
          <w:spacing w:val="-29"/>
        </w:rPr>
        <w:t> </w:t>
      </w:r>
      <w:r>
        <w:rPr>
          <w:spacing w:val="-3"/>
        </w:rPr>
        <w:t>comercio.</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rPr>
          <w:sz w:val="20"/>
        </w:rPr>
      </w:pPr>
    </w:p>
    <w:p>
      <w:pPr>
        <w:pStyle w:val="BodyText"/>
        <w:spacing w:before="3"/>
        <w:rPr>
          <w:sz w:val="19"/>
        </w:rPr>
      </w:pPr>
    </w:p>
    <w:p>
      <w:pPr>
        <w:pStyle w:val="BodyText"/>
        <w:ind w:left="222" w:right="1228"/>
        <w:jc w:val="center"/>
      </w:pPr>
      <w:r>
        <w:rPr/>
        <w:drawing>
          <wp:anchor distT="0" distB="0" distL="0" distR="0" allowOverlap="1" layoutInCell="1" locked="0" behindDoc="0" simplePos="0" relativeHeight="3352">
            <wp:simplePos x="0" y="0"/>
            <wp:positionH relativeFrom="page">
              <wp:posOffset>2032761</wp:posOffset>
            </wp:positionH>
            <wp:positionV relativeFrom="paragraph">
              <wp:posOffset>199266</wp:posOffset>
            </wp:positionV>
            <wp:extent cx="83049" cy="102679"/>
            <wp:effectExtent l="0" t="0" r="0" b="0"/>
            <wp:wrapTopAndBottom/>
            <wp:docPr id="9" name="image17.png" descr=""/>
            <wp:cNvGraphicFramePr>
              <a:graphicFrameLocks noChangeAspect="1"/>
            </wp:cNvGraphicFramePr>
            <a:graphic>
              <a:graphicData uri="http://schemas.openxmlformats.org/drawingml/2006/picture">
                <pic:pic>
                  <pic:nvPicPr>
                    <pic:cNvPr id="10" name="image17.png"/>
                    <pic:cNvPicPr/>
                  </pic:nvPicPr>
                  <pic:blipFill>
                    <a:blip r:embed="rId65" cstate="print"/>
                    <a:stretch>
                      <a:fillRect/>
                    </a:stretch>
                  </pic:blipFill>
                  <pic:spPr>
                    <a:xfrm>
                      <a:off x="0" y="0"/>
                      <a:ext cx="83049" cy="102679"/>
                    </a:xfrm>
                    <a:prstGeom prst="rect">
                      <a:avLst/>
                    </a:prstGeom>
                  </pic:spPr>
                </pic:pic>
              </a:graphicData>
            </a:graphic>
          </wp:anchor>
        </w:drawing>
      </w:r>
      <w:r>
        <w:rPr/>
        <w:pict>
          <v:group style="position:absolute;margin-left:183.095001pt;margin-top:14.89024pt;width:221.8pt;height:141.1pt;mso-position-horizontal-relative:page;mso-position-vertical-relative:paragraph;z-index:3424" coordorigin="3662,298" coordsize="4436,2822">
            <v:shape style="position:absolute;left:3682;top:308;width:4282;height:2734" coordorigin="3682,308" coordsize="4282,2734" path="m3682,308l3682,3041,7964,3041e" filled="false" stroked="true" strokeweight=".96pt" strokecolor="#000000">
              <v:path arrowok="t"/>
            </v:shape>
            <v:line style="position:absolute" from="3682,1378" to="5348,1378" stroked="true" strokeweight="2.04pt" strokecolor="#000000"/>
            <v:line style="position:absolute" from="3682,2209" to="5348,2209" stroked="true" strokeweight=".12pt" strokecolor="#000000"/>
            <v:shape style="position:absolute;left:4398;top:428;width:3447;height:2614" coordorigin="4398,428" coordsize="3447,2614" path="m5348,2209l7844,1496m4635,2449l7251,428m4635,2449l4398,3041e" filled="false" stroked="true" strokeweight="2.04pt" strokecolor="#000000">
              <v:path arrowok="t"/>
            </v:shape>
            <v:shape style="position:absolute;left:7387;top:311;width:343;height:202" type="#_x0000_t75" stroked="false">
              <v:imagedata r:id="rId66" o:title=""/>
            </v:shape>
            <v:shape style="position:absolute;left:7387;top:1732;width:343;height:199" type="#_x0000_t75" stroked="false">
              <v:imagedata r:id="rId67" o:title=""/>
            </v:shape>
            <v:shape style="position:absolute;left:7980;top:2956;width:118;height:163" type="#_x0000_t75" stroked="false">
              <v:imagedata r:id="rId68" o:title=""/>
            </v:shape>
            <w10:wrap type="none"/>
          </v:group>
        </w:pict>
      </w:r>
      <w:r>
        <w:rPr/>
        <w:t>Gráfico II.3.</w:t>
      </w:r>
    </w:p>
    <w:p>
      <w:pPr>
        <w:pStyle w:val="BodyText"/>
        <w:rPr>
          <w:sz w:val="20"/>
        </w:rPr>
      </w:pPr>
    </w:p>
    <w:p>
      <w:pPr>
        <w:pStyle w:val="BodyText"/>
        <w:spacing w:before="2"/>
        <w:rPr>
          <w:sz w:val="22"/>
        </w:rPr>
      </w:pPr>
      <w:r>
        <w:rPr/>
        <w:drawing>
          <wp:anchor distT="0" distB="0" distL="0" distR="0" allowOverlap="1" layoutInCell="1" locked="0" behindDoc="0" simplePos="0" relativeHeight="3376">
            <wp:simplePos x="0" y="0"/>
            <wp:positionH relativeFrom="page">
              <wp:posOffset>2032761</wp:posOffset>
            </wp:positionH>
            <wp:positionV relativeFrom="paragraph">
              <wp:posOffset>184618</wp:posOffset>
            </wp:positionV>
            <wp:extent cx="87564" cy="179736"/>
            <wp:effectExtent l="0" t="0" r="0" b="0"/>
            <wp:wrapTopAndBottom/>
            <wp:docPr id="11" name="image21.png" descr=""/>
            <wp:cNvGraphicFramePr>
              <a:graphicFrameLocks noChangeAspect="1"/>
            </wp:cNvGraphicFramePr>
            <a:graphic>
              <a:graphicData uri="http://schemas.openxmlformats.org/drawingml/2006/picture">
                <pic:pic>
                  <pic:nvPicPr>
                    <pic:cNvPr id="12" name="image21.png"/>
                    <pic:cNvPicPr/>
                  </pic:nvPicPr>
                  <pic:blipFill>
                    <a:blip r:embed="rId69" cstate="print"/>
                    <a:stretch>
                      <a:fillRect/>
                    </a:stretch>
                  </pic:blipFill>
                  <pic:spPr>
                    <a:xfrm>
                      <a:off x="0" y="0"/>
                      <a:ext cx="87564" cy="179736"/>
                    </a:xfrm>
                    <a:prstGeom prst="rect">
                      <a:avLst/>
                    </a:prstGeom>
                  </pic:spPr>
                </pic:pic>
              </a:graphicData>
            </a:graphic>
          </wp:anchor>
        </w:drawing>
      </w:r>
    </w:p>
    <w:p>
      <w:pPr>
        <w:pStyle w:val="BodyText"/>
        <w:rPr>
          <w:sz w:val="20"/>
        </w:rPr>
      </w:pPr>
    </w:p>
    <w:p>
      <w:pPr>
        <w:pStyle w:val="BodyText"/>
        <w:rPr>
          <w:sz w:val="20"/>
        </w:rPr>
      </w:pPr>
    </w:p>
    <w:p>
      <w:pPr>
        <w:pStyle w:val="BodyText"/>
        <w:spacing w:before="4"/>
        <w:rPr>
          <w:sz w:val="14"/>
        </w:rPr>
      </w:pPr>
      <w:r>
        <w:rPr/>
        <w:drawing>
          <wp:anchor distT="0" distB="0" distL="0" distR="0" allowOverlap="1" layoutInCell="1" locked="0" behindDoc="0" simplePos="0" relativeHeight="3400">
            <wp:simplePos x="0" y="0"/>
            <wp:positionH relativeFrom="page">
              <wp:posOffset>2032761</wp:posOffset>
            </wp:positionH>
            <wp:positionV relativeFrom="paragraph">
              <wp:posOffset>128285</wp:posOffset>
            </wp:positionV>
            <wp:extent cx="83343" cy="166687"/>
            <wp:effectExtent l="0" t="0" r="0" b="0"/>
            <wp:wrapTopAndBottom/>
            <wp:docPr id="13" name="image22.png" descr=""/>
            <wp:cNvGraphicFramePr>
              <a:graphicFrameLocks noChangeAspect="1"/>
            </wp:cNvGraphicFramePr>
            <a:graphic>
              <a:graphicData uri="http://schemas.openxmlformats.org/drawingml/2006/picture">
                <pic:pic>
                  <pic:nvPicPr>
                    <pic:cNvPr id="14" name="image22.png"/>
                    <pic:cNvPicPr/>
                  </pic:nvPicPr>
                  <pic:blipFill>
                    <a:blip r:embed="rId70" cstate="print"/>
                    <a:stretch>
                      <a:fillRect/>
                    </a:stretch>
                  </pic:blipFill>
                  <pic:spPr>
                    <a:xfrm>
                      <a:off x="0" y="0"/>
                      <a:ext cx="83343" cy="166687"/>
                    </a:xfrm>
                    <a:prstGeom prst="rect">
                      <a:avLst/>
                    </a:prstGeom>
                  </pic:spPr>
                </pic:pic>
              </a:graphicData>
            </a:graphic>
          </wp:anchor>
        </w:drawing>
      </w:r>
    </w:p>
    <w:p>
      <w:pPr>
        <w:pStyle w:val="BodyText"/>
      </w:pPr>
    </w:p>
    <w:p>
      <w:pPr>
        <w:pStyle w:val="BodyText"/>
      </w:pPr>
    </w:p>
    <w:p>
      <w:pPr>
        <w:pStyle w:val="BodyText"/>
        <w:spacing w:before="163"/>
        <w:ind w:right="2282"/>
        <w:jc w:val="right"/>
      </w:pPr>
      <w:r>
        <w:rPr/>
        <w:t>3</w:t>
      </w:r>
    </w:p>
    <w:p>
      <w:pPr>
        <w:pStyle w:val="BodyText"/>
        <w:spacing w:line="316" w:lineRule="auto" w:before="88"/>
        <w:ind w:left="192" w:right="109"/>
        <w:jc w:val="both"/>
      </w:pPr>
      <w:r>
        <w:rPr>
          <w:spacing w:val="-3"/>
        </w:rPr>
        <w:t>Como </w:t>
      </w:r>
      <w:r>
        <w:rPr/>
        <w:t>se </w:t>
      </w:r>
      <w:r>
        <w:rPr>
          <w:spacing w:val="-3"/>
        </w:rPr>
        <w:t>observa </w:t>
      </w:r>
      <w:r>
        <w:rPr/>
        <w:t>en el </w:t>
      </w:r>
      <w:r>
        <w:rPr>
          <w:spacing w:val="-3"/>
        </w:rPr>
        <w:t>gráfico II.3, </w:t>
      </w:r>
      <w:r>
        <w:rPr/>
        <w:t>las </w:t>
      </w:r>
      <w:r>
        <w:rPr>
          <w:spacing w:val="-3"/>
        </w:rPr>
        <w:t>curvas </w:t>
      </w:r>
      <w:r>
        <w:rPr/>
        <w:t>de </w:t>
      </w:r>
      <w:r>
        <w:rPr>
          <w:spacing w:val="-3"/>
        </w:rPr>
        <w:t>reacción</w:t>
      </w:r>
      <w:r>
        <w:rPr>
          <w:spacing w:val="138"/>
        </w:rPr>
        <w:t> </w:t>
      </w:r>
      <w:r>
        <w:rPr/>
        <w:t>no se </w:t>
      </w:r>
      <w:r>
        <w:rPr>
          <w:spacing w:val="-3"/>
        </w:rPr>
        <w:t>cortan </w:t>
      </w:r>
      <w:r>
        <w:rPr/>
        <w:t>de </w:t>
      </w:r>
      <w:r>
        <w:rPr>
          <w:spacing w:val="-3"/>
        </w:rPr>
        <w:t>modo </w:t>
      </w:r>
      <w:r>
        <w:rPr/>
        <w:t>que no </w:t>
      </w:r>
      <w:r>
        <w:rPr>
          <w:spacing w:val="-3"/>
        </w:rPr>
        <w:t>existiría </w:t>
      </w:r>
      <w:r>
        <w:rPr/>
        <w:t>un </w:t>
      </w:r>
      <w:r>
        <w:rPr>
          <w:spacing w:val="-3"/>
        </w:rPr>
        <w:t>equilibrio puro de estrategias, haciendo difícil </w:t>
      </w:r>
      <w:r>
        <w:rPr/>
        <w:t>el </w:t>
      </w:r>
      <w:r>
        <w:rPr>
          <w:spacing w:val="-3"/>
        </w:rPr>
        <w:t>conocer </w:t>
      </w:r>
      <w:r>
        <w:rPr/>
        <w:t>el </w:t>
      </w:r>
      <w:r>
        <w:rPr>
          <w:spacing w:val="-3"/>
        </w:rPr>
        <w:t>efecto </w:t>
      </w:r>
      <w:r>
        <w:rPr/>
        <w:t>de </w:t>
      </w:r>
      <w:r>
        <w:rPr>
          <w:spacing w:val="-3"/>
        </w:rPr>
        <w:t>una restricción cuantitativa. Krishna definió </w:t>
      </w:r>
      <w:r>
        <w:rPr/>
        <w:t>un </w:t>
      </w:r>
      <w:r>
        <w:rPr>
          <w:spacing w:val="-3"/>
        </w:rPr>
        <w:t>equilibrio introduciendo probabilidades </w:t>
      </w:r>
      <w:r>
        <w:rPr/>
        <w:t>de </w:t>
      </w:r>
      <w:r>
        <w:rPr>
          <w:spacing w:val="-3"/>
        </w:rPr>
        <w:t>ocurrencia asociadas </w:t>
      </w:r>
      <w:r>
        <w:rPr/>
        <w:t>a </w:t>
      </w:r>
      <w:r>
        <w:rPr>
          <w:spacing w:val="-3"/>
        </w:rPr>
        <w:t>las</w:t>
      </w:r>
      <w:r>
        <w:rPr>
          <w:spacing w:val="138"/>
        </w:rPr>
        <w:t> </w:t>
      </w:r>
      <w:r>
        <w:rPr/>
        <w:t>dos </w:t>
      </w:r>
      <w:r>
        <w:rPr>
          <w:spacing w:val="-3"/>
        </w:rPr>
        <w:t>opciones </w:t>
      </w:r>
      <w:r>
        <w:rPr/>
        <w:t>de la </w:t>
      </w:r>
      <w:r>
        <w:rPr>
          <w:spacing w:val="-3"/>
        </w:rPr>
        <w:t>empresa nacional. </w:t>
      </w:r>
      <w:r>
        <w:rPr/>
        <w:t>En </w:t>
      </w:r>
      <w:r>
        <w:rPr>
          <w:spacing w:val="-3"/>
        </w:rPr>
        <w:t>estas condiciones,  </w:t>
      </w:r>
      <w:r>
        <w:rPr/>
        <w:t>la </w:t>
      </w:r>
      <w:r>
        <w:rPr>
          <w:spacing w:val="-3"/>
        </w:rPr>
        <w:t>cuota incrementa ambos precios </w:t>
      </w:r>
      <w:r>
        <w:rPr/>
        <w:t>y los </w:t>
      </w:r>
      <w:r>
        <w:rPr>
          <w:spacing w:val="-3"/>
        </w:rPr>
        <w:t>beneficios esperados </w:t>
      </w:r>
      <w:r>
        <w:rPr/>
        <w:t>de la </w:t>
      </w:r>
      <w:r>
        <w:rPr>
          <w:spacing w:val="-3"/>
        </w:rPr>
        <w:t>empresa</w:t>
      </w:r>
      <w:r>
        <w:rPr>
          <w:spacing w:val="-18"/>
        </w:rPr>
        <w:t> </w:t>
      </w:r>
      <w:r>
        <w:rPr>
          <w:spacing w:val="-3"/>
        </w:rPr>
        <w:t>nacional.</w:t>
      </w:r>
    </w:p>
    <w:p>
      <w:pPr>
        <w:pStyle w:val="BodyText"/>
        <w:spacing w:before="9"/>
        <w:rPr>
          <w:sz w:val="31"/>
        </w:rPr>
      </w:pPr>
    </w:p>
    <w:p>
      <w:pPr>
        <w:pStyle w:val="BodyText"/>
        <w:spacing w:line="316" w:lineRule="auto" w:before="1"/>
        <w:ind w:left="192" w:right="109"/>
        <w:jc w:val="both"/>
      </w:pPr>
      <w:r>
        <w:rPr/>
        <w:t>En </w:t>
      </w:r>
      <w:r>
        <w:rPr>
          <w:spacing w:val="-3"/>
        </w:rPr>
        <w:t>comparación, </w:t>
      </w:r>
      <w:r>
        <w:rPr/>
        <w:t>los </w:t>
      </w:r>
      <w:r>
        <w:rPr>
          <w:spacing w:val="-3"/>
        </w:rPr>
        <w:t>precios serían menores </w:t>
      </w:r>
      <w:r>
        <w:rPr/>
        <w:t>con un </w:t>
      </w:r>
      <w:r>
        <w:rPr>
          <w:spacing w:val="-3"/>
        </w:rPr>
        <w:t>arancel</w:t>
      </w:r>
      <w:r>
        <w:rPr>
          <w:spacing w:val="138"/>
        </w:rPr>
        <w:t> </w:t>
      </w:r>
      <w:r>
        <w:rPr/>
        <w:t>que </w:t>
      </w:r>
      <w:r>
        <w:rPr>
          <w:spacing w:val="-3"/>
        </w:rPr>
        <w:t>proporcionara </w:t>
      </w:r>
      <w:r>
        <w:rPr/>
        <w:t>el </w:t>
      </w:r>
      <w:r>
        <w:rPr>
          <w:spacing w:val="-3"/>
        </w:rPr>
        <w:t>mismo nivel </w:t>
      </w:r>
      <w:r>
        <w:rPr/>
        <w:t>de </w:t>
      </w:r>
      <w:r>
        <w:rPr>
          <w:spacing w:val="-3"/>
        </w:rPr>
        <w:t>importaciones. Los beneficios </w:t>
      </w:r>
      <w:r>
        <w:rPr/>
        <w:t>de la </w:t>
      </w:r>
      <w:r>
        <w:rPr>
          <w:spacing w:val="-3"/>
        </w:rPr>
        <w:t>empresa extranjera serían mayores </w:t>
      </w:r>
      <w:r>
        <w:rPr/>
        <w:t>si </w:t>
      </w:r>
      <w:r>
        <w:rPr>
          <w:spacing w:val="-3"/>
        </w:rPr>
        <w:t>la cuota </w:t>
      </w:r>
      <w:r>
        <w:rPr/>
        <w:t>se </w:t>
      </w:r>
      <w:r>
        <w:rPr>
          <w:spacing w:val="-3"/>
        </w:rPr>
        <w:t>situase </w:t>
      </w:r>
      <w:r>
        <w:rPr/>
        <w:t>en </w:t>
      </w:r>
      <w:r>
        <w:rPr>
          <w:spacing w:val="-3"/>
        </w:rPr>
        <w:t>torno </w:t>
      </w:r>
      <w:r>
        <w:rPr/>
        <w:t>al </w:t>
      </w:r>
      <w:r>
        <w:rPr>
          <w:spacing w:val="-3"/>
        </w:rPr>
        <w:t>nivel </w:t>
      </w:r>
      <w:r>
        <w:rPr/>
        <w:t>de </w:t>
      </w:r>
      <w:r>
        <w:rPr>
          <w:spacing w:val="-3"/>
        </w:rPr>
        <w:t>libre comercio. Los beneficios </w:t>
      </w:r>
      <w:r>
        <w:rPr/>
        <w:t>de la </w:t>
      </w:r>
      <w:r>
        <w:rPr>
          <w:spacing w:val="-3"/>
        </w:rPr>
        <w:t>empresa nacional serían siempre</w:t>
      </w:r>
      <w:r>
        <w:rPr>
          <w:spacing w:val="-14"/>
        </w:rPr>
        <w:t> </w:t>
      </w:r>
      <w:r>
        <w:rPr>
          <w:spacing w:val="-3"/>
        </w:rPr>
        <w:t>mayores.</w:t>
      </w:r>
    </w:p>
    <w:p>
      <w:pPr>
        <w:pStyle w:val="BodyText"/>
        <w:spacing w:before="9"/>
        <w:rPr>
          <w:sz w:val="31"/>
        </w:rPr>
      </w:pPr>
    </w:p>
    <w:p>
      <w:pPr>
        <w:pStyle w:val="BodyText"/>
        <w:spacing w:line="316" w:lineRule="auto" w:before="1"/>
        <w:ind w:left="192" w:right="109"/>
        <w:jc w:val="both"/>
      </w:pPr>
      <w:r>
        <w:rPr/>
        <w:t>En un </w:t>
      </w:r>
      <w:r>
        <w:rPr>
          <w:spacing w:val="-3"/>
        </w:rPr>
        <w:t>artículo posterior, Krishna (1990) analizó la</w:t>
      </w:r>
      <w:r>
        <w:rPr>
          <w:spacing w:val="138"/>
        </w:rPr>
        <w:t> </w:t>
      </w:r>
      <w:r>
        <w:rPr>
          <w:spacing w:val="-3"/>
        </w:rPr>
        <w:t>incidencia </w:t>
      </w:r>
      <w:r>
        <w:rPr/>
        <w:t>de la </w:t>
      </w:r>
      <w:r>
        <w:rPr>
          <w:spacing w:val="-3"/>
        </w:rPr>
        <w:t>subasta </w:t>
      </w:r>
      <w:r>
        <w:rPr/>
        <w:t>de las </w:t>
      </w:r>
      <w:r>
        <w:rPr>
          <w:spacing w:val="-3"/>
        </w:rPr>
        <w:t>licencias cuando se  establece </w:t>
      </w:r>
      <w:r>
        <w:rPr/>
        <w:t>una </w:t>
      </w:r>
      <w:r>
        <w:rPr>
          <w:spacing w:val="-3"/>
        </w:rPr>
        <w:t>cuota </w:t>
      </w:r>
      <w:r>
        <w:rPr/>
        <w:t>a la </w:t>
      </w:r>
      <w:r>
        <w:rPr>
          <w:spacing w:val="-3"/>
        </w:rPr>
        <w:t>importación. </w:t>
      </w:r>
      <w:r>
        <w:rPr/>
        <w:t>En </w:t>
      </w:r>
      <w:r>
        <w:rPr>
          <w:spacing w:val="-3"/>
        </w:rPr>
        <w:t>general, sobre la</w:t>
      </w:r>
      <w:r>
        <w:rPr>
          <w:spacing w:val="138"/>
        </w:rPr>
        <w:t> </w:t>
      </w:r>
      <w:r>
        <w:rPr>
          <w:spacing w:val="-3"/>
        </w:rPr>
        <w:t>base </w:t>
      </w:r>
      <w:r>
        <w:rPr/>
        <w:t>de </w:t>
      </w:r>
      <w:r>
        <w:rPr>
          <w:spacing w:val="-3"/>
        </w:rPr>
        <w:t>modelos </w:t>
      </w:r>
      <w:r>
        <w:rPr/>
        <w:t>de </w:t>
      </w:r>
      <w:r>
        <w:rPr>
          <w:spacing w:val="-3"/>
        </w:rPr>
        <w:t>competencia perfecta </w:t>
      </w:r>
      <w:r>
        <w:rPr/>
        <w:t>se ha </w:t>
      </w:r>
      <w:r>
        <w:rPr>
          <w:spacing w:val="-3"/>
        </w:rPr>
        <w:t>considerado como mejor opción </w:t>
      </w:r>
      <w:r>
        <w:rPr/>
        <w:t>la </w:t>
      </w:r>
      <w:r>
        <w:rPr>
          <w:spacing w:val="-3"/>
        </w:rPr>
        <w:t>subasta para evitar </w:t>
      </w:r>
      <w:r>
        <w:rPr/>
        <w:t>que las </w:t>
      </w:r>
      <w:r>
        <w:rPr>
          <w:spacing w:val="-3"/>
        </w:rPr>
        <w:t>rentas de</w:t>
      </w:r>
      <w:r>
        <w:rPr>
          <w:spacing w:val="138"/>
        </w:rPr>
        <w:t> </w:t>
      </w:r>
      <w:r>
        <w:rPr/>
        <w:t>la </w:t>
      </w:r>
      <w:r>
        <w:rPr>
          <w:spacing w:val="-3"/>
        </w:rPr>
        <w:t>cuota </w:t>
      </w:r>
      <w:r>
        <w:rPr/>
        <w:t>se </w:t>
      </w:r>
      <w:r>
        <w:rPr>
          <w:spacing w:val="-3"/>
        </w:rPr>
        <w:t>dirijan </w:t>
      </w:r>
      <w:r>
        <w:rPr/>
        <w:t>al </w:t>
      </w:r>
      <w:r>
        <w:rPr>
          <w:spacing w:val="-3"/>
        </w:rPr>
        <w:t>exterior. Aquí, tomando </w:t>
      </w:r>
      <w:r>
        <w:rPr/>
        <w:t>un </w:t>
      </w:r>
      <w:r>
        <w:rPr>
          <w:spacing w:val="-3"/>
        </w:rPr>
        <w:t>modelo de competencia imperfecta, </w:t>
      </w:r>
      <w:r>
        <w:rPr/>
        <w:t>con un </w:t>
      </w:r>
      <w:r>
        <w:rPr>
          <w:spacing w:val="-3"/>
        </w:rPr>
        <w:t>monopolista extranjero</w:t>
      </w:r>
      <w:r>
        <w:rPr>
          <w:spacing w:val="138"/>
        </w:rPr>
        <w:t> </w:t>
      </w:r>
      <w:r>
        <w:rPr>
          <w:spacing w:val="-3"/>
        </w:rPr>
        <w:t>suministrando </w:t>
      </w:r>
      <w:r>
        <w:rPr/>
        <w:t>el </w:t>
      </w:r>
      <w:r>
        <w:rPr>
          <w:spacing w:val="-3"/>
        </w:rPr>
        <w:t>mercado nacional </w:t>
      </w:r>
      <w:r>
        <w:rPr/>
        <w:t>y el del </w:t>
      </w:r>
      <w:r>
        <w:rPr>
          <w:spacing w:val="-3"/>
        </w:rPr>
        <w:t>resto </w:t>
      </w:r>
      <w:r>
        <w:rPr/>
        <w:t>del </w:t>
      </w:r>
      <w:r>
        <w:rPr>
          <w:spacing w:val="54"/>
        </w:rPr>
        <w:t> </w:t>
      </w:r>
      <w:r>
        <w:rPr>
          <w:spacing w:val="-3"/>
        </w:rPr>
        <w:t>mundo,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t>los </w:t>
      </w:r>
      <w:r>
        <w:rPr>
          <w:spacing w:val="-3"/>
        </w:rPr>
        <w:t>resultados cambian. </w:t>
      </w:r>
      <w:r>
        <w:rPr/>
        <w:t>Con </w:t>
      </w:r>
      <w:r>
        <w:rPr>
          <w:spacing w:val="-3"/>
        </w:rPr>
        <w:t>mercados integrados, solo </w:t>
      </w:r>
      <w:r>
        <w:rPr/>
        <w:t>si </w:t>
      </w:r>
      <w:r>
        <w:rPr>
          <w:spacing w:val="-3"/>
        </w:rPr>
        <w:t>la cuota </w:t>
      </w:r>
      <w:r>
        <w:rPr/>
        <w:t>es </w:t>
      </w:r>
      <w:r>
        <w:rPr>
          <w:spacing w:val="-3"/>
        </w:rPr>
        <w:t>bastante restrictiva, </w:t>
      </w:r>
      <w:r>
        <w:rPr/>
        <w:t>el </w:t>
      </w:r>
      <w:r>
        <w:rPr>
          <w:spacing w:val="-3"/>
        </w:rPr>
        <w:t>precio </w:t>
      </w:r>
      <w:r>
        <w:rPr/>
        <w:t>de la </w:t>
      </w:r>
      <w:r>
        <w:rPr>
          <w:spacing w:val="-3"/>
        </w:rPr>
        <w:t>licencia</w:t>
      </w:r>
      <w:r>
        <w:rPr>
          <w:spacing w:val="138"/>
        </w:rPr>
        <w:t> </w:t>
      </w:r>
      <w:r>
        <w:rPr>
          <w:spacing w:val="-3"/>
        </w:rPr>
        <w:t>podría </w:t>
      </w:r>
      <w:r>
        <w:rPr/>
        <w:t>ser </w:t>
      </w:r>
      <w:r>
        <w:rPr>
          <w:spacing w:val="-3"/>
        </w:rPr>
        <w:t>suficientemente elevado para compensar </w:t>
      </w:r>
      <w:r>
        <w:rPr/>
        <w:t>la </w:t>
      </w:r>
      <w:r>
        <w:rPr>
          <w:spacing w:val="-3"/>
        </w:rPr>
        <w:t>pérdida </w:t>
      </w:r>
      <w:r>
        <w:rPr/>
        <w:t>de </w:t>
      </w:r>
      <w:r>
        <w:rPr>
          <w:spacing w:val="-3"/>
        </w:rPr>
        <w:t>excedente </w:t>
      </w:r>
      <w:r>
        <w:rPr/>
        <w:t>de los </w:t>
      </w:r>
      <w:r>
        <w:rPr>
          <w:spacing w:val="-3"/>
        </w:rPr>
        <w:t>consumidores. </w:t>
      </w:r>
      <w:r>
        <w:rPr/>
        <w:t>De </w:t>
      </w:r>
      <w:r>
        <w:rPr>
          <w:spacing w:val="-3"/>
        </w:rPr>
        <w:t>este modo, </w:t>
      </w:r>
      <w:r>
        <w:rPr/>
        <w:t>la </w:t>
      </w:r>
      <w:r>
        <w:rPr>
          <w:spacing w:val="-3"/>
        </w:rPr>
        <w:t>subasta</w:t>
      </w:r>
      <w:r>
        <w:rPr>
          <w:spacing w:val="138"/>
        </w:rPr>
        <w:t> </w:t>
      </w:r>
      <w:r>
        <w:rPr>
          <w:spacing w:val="-3"/>
        </w:rPr>
        <w:t>sería favorable para </w:t>
      </w:r>
      <w:r>
        <w:rPr/>
        <w:t>el </w:t>
      </w:r>
      <w:r>
        <w:rPr>
          <w:spacing w:val="-3"/>
        </w:rPr>
        <w:t>país </w:t>
      </w:r>
      <w:r>
        <w:rPr/>
        <w:t>que </w:t>
      </w:r>
      <w:r>
        <w:rPr>
          <w:spacing w:val="-3"/>
        </w:rPr>
        <w:t>establece </w:t>
      </w:r>
      <w:r>
        <w:rPr/>
        <w:t>la </w:t>
      </w:r>
      <w:r>
        <w:rPr>
          <w:spacing w:val="-3"/>
        </w:rPr>
        <w:t>restricción.</w:t>
      </w:r>
    </w:p>
    <w:p>
      <w:pPr>
        <w:pStyle w:val="BodyText"/>
        <w:spacing w:before="9"/>
        <w:rPr>
          <w:sz w:val="31"/>
        </w:rPr>
      </w:pPr>
    </w:p>
    <w:p>
      <w:pPr>
        <w:pStyle w:val="BodyText"/>
        <w:spacing w:line="316" w:lineRule="auto" w:before="1"/>
        <w:ind w:left="192" w:right="109"/>
        <w:jc w:val="both"/>
      </w:pPr>
      <w:r>
        <w:rPr/>
        <w:pict>
          <v:shape style="position:absolute;margin-left:339.520081pt;margin-top:177.503922pt;width:3.5pt;height:7pt;mso-position-horizontal-relative:page;mso-position-vertical-relative:paragraph;z-index:-28823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spacing w:val="-3"/>
        </w:rPr>
        <w:t>Hwang </w:t>
      </w:r>
      <w:r>
        <w:rPr/>
        <w:t>y Mai </w:t>
      </w:r>
      <w:r>
        <w:rPr>
          <w:spacing w:val="-3"/>
        </w:rPr>
        <w:t>(1988) utilizaron también </w:t>
      </w:r>
      <w:r>
        <w:rPr/>
        <w:t>un </w:t>
      </w:r>
      <w:r>
        <w:rPr>
          <w:spacing w:val="-3"/>
        </w:rPr>
        <w:t>modelo </w:t>
      </w:r>
      <w:r>
        <w:rPr/>
        <w:t>de </w:t>
      </w:r>
      <w:r>
        <w:rPr>
          <w:spacing w:val="-3"/>
        </w:rPr>
        <w:t>duopolio aunque </w:t>
      </w:r>
      <w:r>
        <w:rPr/>
        <w:t>con </w:t>
      </w:r>
      <w:r>
        <w:rPr>
          <w:spacing w:val="-3"/>
        </w:rPr>
        <w:t>competencia </w:t>
      </w:r>
      <w:r>
        <w:rPr/>
        <w:t>vía </w:t>
      </w:r>
      <w:r>
        <w:rPr>
          <w:spacing w:val="-3"/>
        </w:rPr>
        <w:t>cantidades. </w:t>
      </w:r>
      <w:r>
        <w:rPr/>
        <w:t>La </w:t>
      </w:r>
      <w:r>
        <w:rPr>
          <w:spacing w:val="-3"/>
        </w:rPr>
        <w:t>aproximación </w:t>
      </w:r>
      <w:r>
        <w:rPr/>
        <w:t>a </w:t>
      </w:r>
      <w:r>
        <w:rPr>
          <w:spacing w:val="-3"/>
        </w:rPr>
        <w:t>la competencia </w:t>
      </w:r>
      <w:r>
        <w:rPr/>
        <w:t>la </w:t>
      </w:r>
      <w:r>
        <w:rPr>
          <w:spacing w:val="-3"/>
        </w:rPr>
        <w:t>hacían </w:t>
      </w:r>
      <w:r>
        <w:rPr/>
        <w:t>a </w:t>
      </w:r>
      <w:r>
        <w:rPr>
          <w:spacing w:val="-3"/>
        </w:rPr>
        <w:t>través </w:t>
      </w:r>
      <w:r>
        <w:rPr/>
        <w:t>de </w:t>
      </w:r>
      <w:r>
        <w:rPr>
          <w:spacing w:val="-3"/>
        </w:rPr>
        <w:t>variaciones conjeturales. </w:t>
      </w:r>
      <w:r>
        <w:rPr/>
        <w:t>En </w:t>
      </w:r>
      <w:r>
        <w:rPr>
          <w:spacing w:val="-3"/>
        </w:rPr>
        <w:t>este caso, </w:t>
      </w:r>
      <w:r>
        <w:rPr/>
        <w:t>se </w:t>
      </w:r>
      <w:r>
        <w:rPr>
          <w:spacing w:val="-3"/>
        </w:rPr>
        <w:t>suponen bienes homogéneos. </w:t>
      </w:r>
      <w:r>
        <w:rPr/>
        <w:t>Su </w:t>
      </w:r>
      <w:r>
        <w:rPr>
          <w:spacing w:val="-3"/>
        </w:rPr>
        <w:t>modelo</w:t>
      </w:r>
      <w:r>
        <w:rPr>
          <w:spacing w:val="138"/>
        </w:rPr>
        <w:t> </w:t>
      </w:r>
      <w:r>
        <w:rPr>
          <w:spacing w:val="-3"/>
        </w:rPr>
        <w:t>compara </w:t>
      </w:r>
      <w:r>
        <w:rPr/>
        <w:t>los </w:t>
      </w:r>
      <w:r>
        <w:rPr>
          <w:spacing w:val="-3"/>
        </w:rPr>
        <w:t>efectos </w:t>
      </w:r>
      <w:r>
        <w:rPr/>
        <w:t>de una </w:t>
      </w:r>
      <w:r>
        <w:rPr>
          <w:spacing w:val="-3"/>
        </w:rPr>
        <w:t>restricción cuantitativa </w:t>
      </w:r>
      <w:r>
        <w:rPr/>
        <w:t>con </w:t>
      </w:r>
      <w:r>
        <w:rPr>
          <w:spacing w:val="-3"/>
        </w:rPr>
        <w:t>los </w:t>
      </w:r>
      <w:r>
        <w:rPr/>
        <w:t>de un </w:t>
      </w:r>
      <w:r>
        <w:rPr>
          <w:spacing w:val="-3"/>
        </w:rPr>
        <w:t>arancel </w:t>
      </w:r>
      <w:r>
        <w:rPr/>
        <w:t>que da </w:t>
      </w:r>
      <w:r>
        <w:rPr>
          <w:spacing w:val="-3"/>
        </w:rPr>
        <w:t>lugar </w:t>
      </w:r>
      <w:r>
        <w:rPr/>
        <w:t>al </w:t>
      </w:r>
      <w:r>
        <w:rPr>
          <w:spacing w:val="-3"/>
        </w:rPr>
        <w:t>mismo nivel </w:t>
      </w:r>
      <w:r>
        <w:rPr/>
        <w:t>de </w:t>
      </w:r>
      <w:r>
        <w:rPr>
          <w:spacing w:val="-3"/>
        </w:rPr>
        <w:t>importaciones. </w:t>
      </w:r>
      <w:r>
        <w:rPr/>
        <w:t>En </w:t>
      </w:r>
      <w:r>
        <w:rPr>
          <w:spacing w:val="-3"/>
        </w:rPr>
        <w:t>este caso, </w:t>
      </w:r>
      <w:r>
        <w:rPr/>
        <w:t>la </w:t>
      </w:r>
      <w:r>
        <w:rPr>
          <w:spacing w:val="-3"/>
        </w:rPr>
        <w:t>función </w:t>
      </w:r>
      <w:r>
        <w:rPr/>
        <w:t>de </w:t>
      </w:r>
      <w:r>
        <w:rPr>
          <w:spacing w:val="-3"/>
        </w:rPr>
        <w:t>demanda </w:t>
      </w:r>
      <w:r>
        <w:rPr/>
        <w:t>que </w:t>
      </w:r>
      <w:r>
        <w:rPr>
          <w:spacing w:val="-3"/>
        </w:rPr>
        <w:t>encara </w:t>
      </w:r>
      <w:r>
        <w:rPr/>
        <w:t>la </w:t>
      </w:r>
      <w:r>
        <w:rPr>
          <w:spacing w:val="-3"/>
        </w:rPr>
        <w:t>empresa nacional viene dada </w:t>
      </w:r>
      <w:r>
        <w:rPr/>
        <w:t>por la </w:t>
      </w:r>
      <w:r>
        <w:rPr>
          <w:spacing w:val="-3"/>
        </w:rPr>
        <w:t>siguiente</w:t>
      </w:r>
      <w:r>
        <w:rPr>
          <w:spacing w:val="-18"/>
        </w:rPr>
        <w:t> </w:t>
      </w:r>
      <w:r>
        <w:rPr>
          <w:spacing w:val="-3"/>
        </w:rPr>
        <w:t>expresión:</w:t>
      </w:r>
    </w:p>
    <w:p>
      <w:pPr>
        <w:pStyle w:val="BodyText"/>
        <w:rPr>
          <w:sz w:val="20"/>
        </w:rPr>
      </w:pPr>
    </w:p>
    <w:p>
      <w:pPr>
        <w:spacing w:after="0"/>
        <w:rPr>
          <w:sz w:val="20"/>
        </w:rPr>
        <w:sectPr>
          <w:pgSz w:w="11900" w:h="16840"/>
          <w:pgMar w:header="1784" w:footer="0" w:top="2020" w:bottom="280" w:left="1680" w:right="1320"/>
        </w:sectPr>
      </w:pPr>
    </w:p>
    <w:p>
      <w:pPr>
        <w:pStyle w:val="BodyText"/>
        <w:spacing w:before="1"/>
        <w:rPr>
          <w:sz w:val="23"/>
        </w:rPr>
      </w:pPr>
    </w:p>
    <w:p>
      <w:pPr>
        <w:spacing w:before="0"/>
        <w:ind w:left="0" w:right="0" w:firstLine="0"/>
        <w:jc w:val="right"/>
        <w:rPr>
          <w:rFonts w:ascii="Symbol" w:hAnsi="Symbol"/>
          <w:sz w:val="14"/>
        </w:rPr>
      </w:pPr>
      <w:r>
        <w:rPr>
          <w:rFonts w:ascii="Times New Roman" w:hAnsi="Times New Roman"/>
          <w:i/>
          <w:w w:val="95"/>
          <w:position w:val="7"/>
          <w:sz w:val="24"/>
        </w:rPr>
        <w:t>q</w:t>
      </w:r>
      <w:r>
        <w:rPr>
          <w:rFonts w:ascii="Times New Roman" w:hAnsi="Times New Roman"/>
          <w:i/>
          <w:w w:val="95"/>
          <w:sz w:val="14"/>
        </w:rPr>
        <w:t>1</w:t>
      </w:r>
      <w:r>
        <w:rPr>
          <w:rFonts w:ascii="Symbol" w:hAnsi="Symbol"/>
          <w:w w:val="95"/>
          <w:position w:val="1"/>
          <w:sz w:val="14"/>
        </w:rPr>
        <w:t></w:t>
      </w:r>
    </w:p>
    <w:p>
      <w:pPr>
        <w:spacing w:before="239"/>
        <w:ind w:left="-15" w:right="0" w:firstLine="0"/>
        <w:jc w:val="left"/>
        <w:rPr>
          <w:rFonts w:ascii="Times New Roman"/>
          <w:i/>
          <w:sz w:val="14"/>
        </w:rPr>
      </w:pPr>
      <w:r>
        <w:rPr/>
        <w:br w:type="column"/>
      </w:r>
      <w:r>
        <w:rPr>
          <w:rFonts w:ascii="Times New Roman"/>
          <w:i/>
          <w:sz w:val="24"/>
        </w:rPr>
        <w:t>= f </w:t>
      </w:r>
      <w:r>
        <w:rPr>
          <w:rFonts w:ascii="Times New Roman"/>
          <w:i/>
          <w:position w:val="12"/>
          <w:sz w:val="14"/>
        </w:rPr>
        <w:t>-1 </w:t>
      </w:r>
      <w:r>
        <w:rPr>
          <w:rFonts w:ascii="Times New Roman"/>
          <w:i/>
          <w:sz w:val="24"/>
        </w:rPr>
        <w:t>(p) - q</w:t>
      </w:r>
      <w:r>
        <w:rPr>
          <w:rFonts w:ascii="Times New Roman"/>
          <w:i/>
          <w:position w:val="12"/>
          <w:sz w:val="14"/>
        </w:rPr>
        <w:t>*</w:t>
      </w:r>
    </w:p>
    <w:p>
      <w:pPr>
        <w:spacing w:after="0"/>
        <w:jc w:val="left"/>
        <w:rPr>
          <w:rFonts w:ascii="Times New Roman"/>
          <w:sz w:val="14"/>
        </w:rPr>
        <w:sectPr>
          <w:type w:val="continuous"/>
          <w:pgSz w:w="11900" w:h="16840"/>
          <w:pgMar w:top="1040" w:bottom="280" w:left="1680" w:right="1320"/>
          <w:cols w:num="2" w:equalWidth="0">
            <w:col w:w="4015" w:space="40"/>
            <w:col w:w="4845"/>
          </w:cols>
        </w:sectPr>
      </w:pPr>
    </w:p>
    <w:p>
      <w:pPr>
        <w:pStyle w:val="BodyText"/>
        <w:rPr>
          <w:rFonts w:ascii="Times New Roman"/>
          <w:i/>
          <w:sz w:val="20"/>
        </w:rPr>
      </w:pPr>
    </w:p>
    <w:p>
      <w:pPr>
        <w:pStyle w:val="BodyText"/>
        <w:rPr>
          <w:rFonts w:ascii="Times New Roman"/>
          <w:i/>
          <w:sz w:val="20"/>
        </w:rPr>
      </w:pPr>
    </w:p>
    <w:p>
      <w:pPr>
        <w:pStyle w:val="BodyText"/>
        <w:spacing w:line="297" w:lineRule="auto" w:before="219"/>
        <w:ind w:left="192" w:right="107"/>
        <w:jc w:val="both"/>
      </w:pPr>
      <w:r>
        <w:rPr/>
        <w:pict>
          <v:shape style="position:absolute;margin-left:104.199997pt;margin-top:46.230736pt;width:3.6pt;height:6pt;mso-position-horizontal-relative:page;mso-position-vertical-relative:paragraph;z-index:-288208" type="#_x0000_t202" filled="false" stroked="false">
            <v:textbox inset="0,0,0,0">
              <w:txbxContent>
                <w:p>
                  <w:pPr>
                    <w:spacing w:line="120" w:lineRule="exact" w:before="0"/>
                    <w:ind w:left="0" w:right="0" w:firstLine="0"/>
                    <w:jc w:val="left"/>
                    <w:rPr>
                      <w:sz w:val="12"/>
                    </w:rPr>
                  </w:pPr>
                  <w:r>
                    <w:rPr>
                      <w:sz w:val="12"/>
                    </w:rPr>
                    <w:t>*</w:t>
                  </w:r>
                </w:p>
              </w:txbxContent>
            </v:textbox>
            <w10:wrap type="none"/>
          </v:shape>
        </w:pict>
      </w:r>
      <w:r>
        <w:rPr>
          <w:spacing w:val="-3"/>
        </w:rPr>
        <w:t>donde </w:t>
      </w:r>
      <w:r>
        <w:rPr/>
        <w:t>p es el </w:t>
      </w:r>
      <w:r>
        <w:rPr>
          <w:spacing w:val="-3"/>
        </w:rPr>
        <w:t>precio, </w:t>
      </w:r>
      <w:r>
        <w:rPr/>
        <w:t>q</w:t>
      </w:r>
      <w:r>
        <w:rPr>
          <w:position w:val="-4"/>
          <w:sz w:val="12"/>
        </w:rPr>
        <w:t>1</w:t>
      </w:r>
      <w:r>
        <w:rPr/>
        <w:t>' la </w:t>
      </w:r>
      <w:r>
        <w:rPr>
          <w:spacing w:val="-3"/>
        </w:rPr>
        <w:t>demanda </w:t>
      </w:r>
      <w:r>
        <w:rPr/>
        <w:t>a la que se </w:t>
      </w:r>
      <w:r>
        <w:rPr>
          <w:spacing w:val="-3"/>
        </w:rPr>
        <w:t>enfrenta la empresa nacional, </w:t>
      </w:r>
      <w:r>
        <w:rPr/>
        <w:t>f</w:t>
      </w:r>
      <w:r>
        <w:rPr>
          <w:position w:val="13"/>
          <w:sz w:val="12"/>
        </w:rPr>
        <w:t>-1 </w:t>
      </w:r>
      <w:r>
        <w:rPr/>
        <w:t>la </w:t>
      </w:r>
      <w:r>
        <w:rPr>
          <w:spacing w:val="-3"/>
        </w:rPr>
        <w:t>función </w:t>
      </w:r>
      <w:r>
        <w:rPr/>
        <w:t>de </w:t>
      </w:r>
      <w:r>
        <w:rPr>
          <w:spacing w:val="-3"/>
        </w:rPr>
        <w:t>demanda total nacional </w:t>
      </w:r>
      <w:r>
        <w:rPr/>
        <w:t>y  q</w:t>
      </w:r>
      <w:r>
        <w:rPr>
          <w:position w:val="-4"/>
          <w:sz w:val="12"/>
        </w:rPr>
        <w:t>2   </w:t>
      </w:r>
      <w:r>
        <w:rPr/>
        <w:t>el </w:t>
      </w:r>
      <w:r>
        <w:rPr>
          <w:spacing w:val="-3"/>
        </w:rPr>
        <w:t>nivel </w:t>
      </w:r>
      <w:r>
        <w:rPr/>
        <w:t>de </w:t>
      </w:r>
      <w:r>
        <w:rPr>
          <w:spacing w:val="-3"/>
        </w:rPr>
        <w:t>importaciones establecido </w:t>
      </w:r>
      <w:r>
        <w:rPr/>
        <w:t>por la</w:t>
      </w:r>
      <w:r>
        <w:rPr>
          <w:spacing w:val="-43"/>
        </w:rPr>
        <w:t> </w:t>
      </w:r>
      <w:r>
        <w:rPr>
          <w:spacing w:val="-3"/>
        </w:rPr>
        <w:t>cuota.</w:t>
      </w:r>
    </w:p>
    <w:p>
      <w:pPr>
        <w:pStyle w:val="BodyText"/>
        <w:spacing w:before="3"/>
        <w:rPr>
          <w:sz w:val="32"/>
        </w:rPr>
      </w:pPr>
    </w:p>
    <w:p>
      <w:pPr>
        <w:pStyle w:val="BodyText"/>
        <w:spacing w:line="316" w:lineRule="auto"/>
        <w:ind w:left="192" w:right="109"/>
        <w:jc w:val="both"/>
      </w:pPr>
      <w:r>
        <w:rPr>
          <w:spacing w:val="-3"/>
        </w:rPr>
        <w:t>Estos autores obtuvieron </w:t>
      </w:r>
      <w:r>
        <w:rPr/>
        <w:t>que el </w:t>
      </w:r>
      <w:r>
        <w:rPr>
          <w:spacing w:val="-3"/>
        </w:rPr>
        <w:t>precio nacional sería igual </w:t>
      </w:r>
      <w:r>
        <w:rPr/>
        <w:t>en </w:t>
      </w:r>
      <w:r>
        <w:rPr>
          <w:spacing w:val="-3"/>
        </w:rPr>
        <w:t>ambos casos únicamente cuando </w:t>
      </w:r>
      <w:r>
        <w:rPr/>
        <w:t>el </w:t>
      </w:r>
      <w:r>
        <w:rPr>
          <w:spacing w:val="-3"/>
        </w:rPr>
        <w:t>valor </w:t>
      </w:r>
      <w:r>
        <w:rPr/>
        <w:t>del </w:t>
      </w:r>
      <w:r>
        <w:rPr>
          <w:spacing w:val="-3"/>
        </w:rPr>
        <w:t>parámetro de</w:t>
      </w:r>
      <w:r>
        <w:rPr>
          <w:spacing w:val="138"/>
        </w:rPr>
        <w:t> </w:t>
      </w:r>
      <w:r>
        <w:rPr/>
        <w:t>las </w:t>
      </w:r>
      <w:r>
        <w:rPr>
          <w:spacing w:val="-3"/>
        </w:rPr>
        <w:t>variaciones conjeturales fuese </w:t>
      </w:r>
      <w:r>
        <w:rPr/>
        <w:t>el </w:t>
      </w:r>
      <w:r>
        <w:rPr>
          <w:spacing w:val="-3"/>
        </w:rPr>
        <w:t>correspondiente </w:t>
      </w:r>
      <w:r>
        <w:rPr/>
        <w:t>a </w:t>
      </w:r>
      <w:r>
        <w:rPr>
          <w:spacing w:val="-3"/>
        </w:rPr>
        <w:t>la</w:t>
      </w:r>
      <w:r>
        <w:rPr>
          <w:spacing w:val="138"/>
        </w:rPr>
        <w:t> </w:t>
      </w:r>
      <w:r>
        <w:rPr>
          <w:spacing w:val="-3"/>
        </w:rPr>
        <w:t>competencia </w:t>
      </w:r>
      <w:r>
        <w:rPr/>
        <w:t>de </w:t>
      </w:r>
      <w:r>
        <w:rPr>
          <w:spacing w:val="-3"/>
        </w:rPr>
        <w:t>Cournot. </w:t>
      </w:r>
      <w:r>
        <w:rPr/>
        <w:t>Si se </w:t>
      </w:r>
      <w:r>
        <w:rPr>
          <w:spacing w:val="-3"/>
        </w:rPr>
        <w:t>reduce </w:t>
      </w:r>
      <w:r>
        <w:rPr/>
        <w:t>la </w:t>
      </w:r>
      <w:r>
        <w:rPr>
          <w:spacing w:val="-3"/>
        </w:rPr>
        <w:t>competencia </w:t>
      </w:r>
      <w:r>
        <w:rPr/>
        <w:t>y </w:t>
      </w:r>
      <w:r>
        <w:rPr>
          <w:spacing w:val="-3"/>
        </w:rPr>
        <w:t>se produce </w:t>
      </w:r>
      <w:r>
        <w:rPr/>
        <w:t>un </w:t>
      </w:r>
      <w:r>
        <w:rPr>
          <w:spacing w:val="-3"/>
        </w:rPr>
        <w:t>movimiento hacia </w:t>
      </w:r>
      <w:r>
        <w:rPr/>
        <w:t>la </w:t>
      </w:r>
      <w:r>
        <w:rPr>
          <w:spacing w:val="-3"/>
        </w:rPr>
        <w:t>solución colusiva, </w:t>
      </w:r>
      <w:r>
        <w:rPr/>
        <w:t>el </w:t>
      </w:r>
      <w:r>
        <w:rPr>
          <w:spacing w:val="-3"/>
        </w:rPr>
        <w:t>precio nacional bajo </w:t>
      </w:r>
      <w:r>
        <w:rPr/>
        <w:t>la </w:t>
      </w:r>
      <w:r>
        <w:rPr>
          <w:spacing w:val="-3"/>
        </w:rPr>
        <w:t>cuota sería menor, mientras </w:t>
      </w:r>
      <w:r>
        <w:rPr/>
        <w:t>que si </w:t>
      </w:r>
      <w:r>
        <w:rPr>
          <w:spacing w:val="-3"/>
        </w:rPr>
        <w:t>la competencia </w:t>
      </w:r>
      <w:r>
        <w:rPr/>
        <w:t>se </w:t>
      </w:r>
      <w:r>
        <w:rPr>
          <w:spacing w:val="-3"/>
        </w:rPr>
        <w:t>incrementa hasta niveles superiores </w:t>
      </w:r>
      <w:r>
        <w:rPr/>
        <w:t>al </w:t>
      </w:r>
      <w:r>
        <w:rPr>
          <w:spacing w:val="-3"/>
        </w:rPr>
        <w:t>de Cournot,</w:t>
      </w:r>
      <w:r>
        <w:rPr>
          <w:spacing w:val="138"/>
        </w:rPr>
        <w:t> </w:t>
      </w:r>
      <w:r>
        <w:rPr/>
        <w:t>el </w:t>
      </w:r>
      <w:r>
        <w:rPr>
          <w:spacing w:val="-3"/>
        </w:rPr>
        <w:t>precio</w:t>
      </w:r>
      <w:r>
        <w:rPr>
          <w:spacing w:val="138"/>
        </w:rPr>
        <w:t> </w:t>
      </w:r>
      <w:r>
        <w:rPr>
          <w:spacing w:val="-3"/>
        </w:rPr>
        <w:t>sería</w:t>
      </w:r>
      <w:r>
        <w:rPr>
          <w:spacing w:val="138"/>
        </w:rPr>
        <w:t> </w:t>
      </w:r>
      <w:r>
        <w:rPr>
          <w:spacing w:val="-3"/>
        </w:rPr>
        <w:t>mayor.</w:t>
      </w:r>
      <w:r>
        <w:rPr>
          <w:spacing w:val="138"/>
        </w:rPr>
        <w:t> </w:t>
      </w:r>
      <w:r>
        <w:rPr>
          <w:spacing w:val="-3"/>
        </w:rPr>
        <w:t>Esta</w:t>
      </w:r>
      <w:r>
        <w:rPr>
          <w:spacing w:val="138"/>
        </w:rPr>
        <w:t> </w:t>
      </w:r>
      <w:r>
        <w:rPr>
          <w:spacing w:val="-3"/>
        </w:rPr>
        <w:t>sorprendente equivalencia entre aranceles </w:t>
      </w:r>
      <w:r>
        <w:rPr/>
        <w:t>y </w:t>
      </w:r>
      <w:r>
        <w:rPr>
          <w:spacing w:val="-3"/>
        </w:rPr>
        <w:t>cuotas bajo competencia de Cournot </w:t>
      </w:r>
      <w:r>
        <w:rPr/>
        <w:t>se </w:t>
      </w:r>
      <w:r>
        <w:rPr>
          <w:spacing w:val="-3"/>
        </w:rPr>
        <w:t>debe </w:t>
      </w:r>
      <w:r>
        <w:rPr/>
        <w:t>a que la </w:t>
      </w:r>
      <w:r>
        <w:rPr>
          <w:spacing w:val="-3"/>
        </w:rPr>
        <w:t>empresa nacional toma las importaciones (iguales </w:t>
      </w:r>
      <w:r>
        <w:rPr/>
        <w:t>al </w:t>
      </w:r>
      <w:r>
        <w:rPr>
          <w:spacing w:val="-3"/>
        </w:rPr>
        <w:t>nivel </w:t>
      </w:r>
      <w:r>
        <w:rPr/>
        <w:t>de la </w:t>
      </w:r>
      <w:r>
        <w:rPr>
          <w:spacing w:val="-3"/>
        </w:rPr>
        <w:t>cuota) como dadas, no cambiando  </w:t>
      </w:r>
      <w:r>
        <w:rPr/>
        <w:t>la  </w:t>
      </w:r>
      <w:r>
        <w:rPr>
          <w:spacing w:val="-3"/>
        </w:rPr>
        <w:t>condición  </w:t>
      </w:r>
      <w:r>
        <w:rPr/>
        <w:t>de  </w:t>
      </w:r>
      <w:r>
        <w:rPr>
          <w:spacing w:val="-3"/>
        </w:rPr>
        <w:t>primer  orden  </w:t>
      </w:r>
      <w:r>
        <w:rPr/>
        <w:t>de  la </w:t>
      </w:r>
      <w:r>
        <w:rPr>
          <w:spacing w:val="59"/>
        </w:rPr>
        <w:t> </w:t>
      </w:r>
      <w:r>
        <w:rPr>
          <w:spacing w:val="-3"/>
        </w:rPr>
        <w:t>empresa</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before="77"/>
        <w:ind w:left="192"/>
        <w:jc w:val="both"/>
      </w:pPr>
      <w:r>
        <w:rPr/>
        <w:t>nacional.</w:t>
      </w:r>
    </w:p>
    <w:p>
      <w:pPr>
        <w:pStyle w:val="BodyText"/>
      </w:pPr>
    </w:p>
    <w:p>
      <w:pPr>
        <w:pStyle w:val="BodyText"/>
        <w:spacing w:line="316" w:lineRule="auto" w:before="176"/>
        <w:ind w:left="192" w:right="109"/>
        <w:jc w:val="both"/>
      </w:pPr>
      <w:r>
        <w:rPr/>
        <w:t>Por </w:t>
      </w:r>
      <w:r>
        <w:rPr>
          <w:spacing w:val="-3"/>
        </w:rPr>
        <w:t>último, </w:t>
      </w:r>
      <w:r>
        <w:rPr/>
        <w:t>la </w:t>
      </w:r>
      <w:r>
        <w:rPr>
          <w:spacing w:val="-3"/>
        </w:rPr>
        <w:t>incorporación </w:t>
      </w:r>
      <w:r>
        <w:rPr/>
        <w:t>de un </w:t>
      </w:r>
      <w:r>
        <w:rPr>
          <w:spacing w:val="-3"/>
        </w:rPr>
        <w:t>sindicato nacional </w:t>
      </w:r>
      <w:r>
        <w:rPr/>
        <w:t>en </w:t>
      </w:r>
      <w:r>
        <w:rPr>
          <w:spacing w:val="-3"/>
        </w:rPr>
        <w:t>un modelo idéntico </w:t>
      </w:r>
      <w:r>
        <w:rPr/>
        <w:t>con </w:t>
      </w:r>
      <w:r>
        <w:rPr>
          <w:spacing w:val="-3"/>
        </w:rPr>
        <w:t>competencia </w:t>
      </w:r>
      <w:r>
        <w:rPr/>
        <w:t>de </w:t>
      </w:r>
      <w:r>
        <w:rPr>
          <w:spacing w:val="-3"/>
        </w:rPr>
        <w:t>Cournot rompe esa equivalencia entre aranceles </w:t>
      </w:r>
      <w:r>
        <w:rPr/>
        <w:t>y </w:t>
      </w:r>
      <w:r>
        <w:rPr>
          <w:spacing w:val="-3"/>
        </w:rPr>
        <w:t>cuotas. Brander </w:t>
      </w:r>
      <w:r>
        <w:rPr/>
        <w:t>y </w:t>
      </w:r>
      <w:r>
        <w:rPr>
          <w:spacing w:val="-3"/>
        </w:rPr>
        <w:t>Spencer (1988) obtuvieron </w:t>
      </w:r>
      <w:r>
        <w:rPr/>
        <w:t>que la </w:t>
      </w:r>
      <w:r>
        <w:rPr>
          <w:spacing w:val="-3"/>
        </w:rPr>
        <w:t>cuota (que </w:t>
      </w:r>
      <w:r>
        <w:rPr/>
        <w:t>se </w:t>
      </w:r>
      <w:r>
        <w:rPr>
          <w:spacing w:val="-3"/>
        </w:rPr>
        <w:t>cubre) proporciona mayores salarios </w:t>
      </w:r>
      <w:r>
        <w:rPr/>
        <w:t>y </w:t>
      </w:r>
      <w:r>
        <w:rPr>
          <w:spacing w:val="-3"/>
        </w:rPr>
        <w:t>precios </w:t>
      </w:r>
      <w:r>
        <w:rPr/>
        <w:t>y </w:t>
      </w:r>
      <w:r>
        <w:rPr>
          <w:spacing w:val="-3"/>
        </w:rPr>
        <w:t>menor bienestar nacional </w:t>
      </w:r>
      <w:r>
        <w:rPr/>
        <w:t>que </w:t>
      </w:r>
      <w:r>
        <w:rPr>
          <w:spacing w:val="-3"/>
        </w:rPr>
        <w:t>un arancel </w:t>
      </w:r>
      <w:r>
        <w:rPr/>
        <w:t>que </w:t>
      </w:r>
      <w:r>
        <w:rPr>
          <w:spacing w:val="-3"/>
        </w:rPr>
        <w:t>implica </w:t>
      </w:r>
      <w:r>
        <w:rPr/>
        <w:t>un </w:t>
      </w:r>
      <w:r>
        <w:rPr>
          <w:spacing w:val="-3"/>
        </w:rPr>
        <w:t>nivel </w:t>
      </w:r>
      <w:r>
        <w:rPr/>
        <w:t>de </w:t>
      </w:r>
      <w:r>
        <w:rPr>
          <w:spacing w:val="-3"/>
        </w:rPr>
        <w:t>importaciones igual. Ello se debe </w:t>
      </w:r>
      <w:r>
        <w:rPr/>
        <w:t>a que si se </w:t>
      </w:r>
      <w:r>
        <w:rPr>
          <w:spacing w:val="-3"/>
        </w:rPr>
        <w:t>cubre </w:t>
      </w:r>
      <w:r>
        <w:rPr/>
        <w:t>la </w:t>
      </w:r>
      <w:r>
        <w:rPr>
          <w:spacing w:val="-3"/>
        </w:rPr>
        <w:t>cuota, </w:t>
      </w:r>
      <w:r>
        <w:rPr/>
        <w:t>un </w:t>
      </w:r>
      <w:r>
        <w:rPr>
          <w:spacing w:val="-3"/>
        </w:rPr>
        <w:t>incremento </w:t>
      </w:r>
      <w:r>
        <w:rPr/>
        <w:t>en el </w:t>
      </w:r>
      <w:r>
        <w:rPr>
          <w:spacing w:val="-3"/>
        </w:rPr>
        <w:t>salario </w:t>
      </w:r>
      <w:r>
        <w:rPr/>
        <w:t>no </w:t>
      </w:r>
      <w:r>
        <w:rPr>
          <w:spacing w:val="-3"/>
        </w:rPr>
        <w:t>aumenta </w:t>
      </w:r>
      <w:r>
        <w:rPr/>
        <w:t>las </w:t>
      </w:r>
      <w:r>
        <w:rPr>
          <w:spacing w:val="-3"/>
        </w:rPr>
        <w:t>importaciones, </w:t>
      </w:r>
      <w:r>
        <w:rPr/>
        <w:t>y así los </w:t>
      </w:r>
      <w:r>
        <w:rPr>
          <w:spacing w:val="-3"/>
        </w:rPr>
        <w:t>mayores salarios se pueden consolidar dado </w:t>
      </w:r>
      <w:r>
        <w:rPr/>
        <w:t>que los </w:t>
      </w:r>
      <w:r>
        <w:rPr>
          <w:spacing w:val="-3"/>
        </w:rPr>
        <w:t>costes asociados para la</w:t>
      </w:r>
      <w:r>
        <w:rPr>
          <w:spacing w:val="138"/>
        </w:rPr>
        <w:t> </w:t>
      </w:r>
      <w:r>
        <w:rPr>
          <w:spacing w:val="-3"/>
        </w:rPr>
        <w:t>empresa </w:t>
      </w:r>
      <w:r>
        <w:rPr/>
        <w:t>y el </w:t>
      </w:r>
      <w:r>
        <w:rPr>
          <w:spacing w:val="-3"/>
        </w:rPr>
        <w:t>sindicato </w:t>
      </w:r>
      <w:r>
        <w:rPr/>
        <w:t>son </w:t>
      </w:r>
      <w:r>
        <w:rPr>
          <w:spacing w:val="-3"/>
        </w:rPr>
        <w:t>menores </w:t>
      </w:r>
      <w:r>
        <w:rPr/>
        <w:t>que en el </w:t>
      </w:r>
      <w:r>
        <w:rPr>
          <w:spacing w:val="-3"/>
        </w:rPr>
        <w:t>caso </w:t>
      </w:r>
      <w:r>
        <w:rPr/>
        <w:t>de </w:t>
      </w:r>
      <w:r>
        <w:rPr>
          <w:spacing w:val="-3"/>
        </w:rPr>
        <w:t>los aranceles.</w:t>
      </w:r>
    </w:p>
    <w:p>
      <w:pPr>
        <w:spacing w:after="0" w:line="316" w:lineRule="auto"/>
        <w:jc w:val="both"/>
        <w:sectPr>
          <w:headerReference w:type="default" r:id="rId71"/>
          <w:pgSz w:w="11900" w:h="16840"/>
          <w:pgMar w:header="1784" w:footer="0" w:top="2020" w:bottom="280" w:left="1680" w:right="1320"/>
          <w:pgNumType w:start="107"/>
        </w:sectPr>
      </w:pPr>
    </w:p>
    <w:p>
      <w:pPr>
        <w:pStyle w:val="BodyText"/>
        <w:spacing w:before="6"/>
        <w:rPr>
          <w:sz w:val="15"/>
        </w:rPr>
      </w:pPr>
    </w:p>
    <w:p>
      <w:pPr>
        <w:pStyle w:val="Heading1"/>
        <w:spacing w:before="76"/>
      </w:pPr>
      <w:bookmarkStart w:name="CAPÍTULO III. UNA EXTENSIÓN DEL MODELO D" w:id="32"/>
      <w:bookmarkEnd w:id="32"/>
      <w:r>
        <w:rPr>
          <w:b w:val="0"/>
        </w:rPr>
      </w:r>
      <w:bookmarkStart w:name="III.1. Introducción" w:id="33"/>
      <w:bookmarkEnd w:id="33"/>
      <w:r>
        <w:rPr>
          <w:b w:val="0"/>
        </w:rPr>
      </w:r>
      <w:r>
        <w:rPr/>
        <w:t>CAPITULO III: UNA EXTENSION DEL MODELO DE LANCASTER.</w:t>
      </w:r>
    </w:p>
    <w:p>
      <w:pPr>
        <w:pStyle w:val="BodyText"/>
        <w:rPr>
          <w:b/>
        </w:rPr>
      </w:pPr>
    </w:p>
    <w:p>
      <w:pPr>
        <w:pStyle w:val="BodyText"/>
        <w:rPr>
          <w:b/>
        </w:rPr>
      </w:pPr>
    </w:p>
    <w:p>
      <w:pPr>
        <w:pStyle w:val="BodyText"/>
        <w:spacing w:before="3"/>
        <w:rPr>
          <w:b/>
          <w:sz w:val="23"/>
        </w:rPr>
      </w:pPr>
    </w:p>
    <w:p>
      <w:pPr>
        <w:pStyle w:val="ListParagraph"/>
        <w:numPr>
          <w:ilvl w:val="1"/>
          <w:numId w:val="19"/>
        </w:numPr>
        <w:tabs>
          <w:tab w:pos="1185" w:val="left" w:leader="none"/>
        </w:tabs>
        <w:spacing w:line="240" w:lineRule="auto" w:before="1" w:after="0"/>
        <w:ind w:left="192" w:right="0" w:firstLine="0"/>
        <w:jc w:val="both"/>
        <w:rPr>
          <w:b/>
          <w:sz w:val="24"/>
        </w:rPr>
      </w:pPr>
      <w:r>
        <w:rPr>
          <w:b/>
          <w:spacing w:val="-3"/>
          <w:sz w:val="24"/>
        </w:rPr>
        <w:t>Introducción.</w:t>
      </w:r>
    </w:p>
    <w:p>
      <w:pPr>
        <w:pStyle w:val="BodyText"/>
        <w:rPr>
          <w:b/>
        </w:rPr>
      </w:pPr>
    </w:p>
    <w:p>
      <w:pPr>
        <w:pStyle w:val="BodyText"/>
        <w:spacing w:line="316" w:lineRule="auto" w:before="178"/>
        <w:ind w:left="192" w:right="107"/>
        <w:jc w:val="both"/>
      </w:pPr>
      <w:r>
        <w:rPr/>
        <w:t>En </w:t>
      </w:r>
      <w:r>
        <w:rPr>
          <w:spacing w:val="-3"/>
        </w:rPr>
        <w:t>este capítulo </w:t>
      </w:r>
      <w:r>
        <w:rPr/>
        <w:t>se </w:t>
      </w:r>
      <w:r>
        <w:rPr>
          <w:spacing w:val="-3"/>
        </w:rPr>
        <w:t>analiza </w:t>
      </w:r>
      <w:r>
        <w:rPr/>
        <w:t>y </w:t>
      </w:r>
      <w:r>
        <w:rPr>
          <w:spacing w:val="-3"/>
        </w:rPr>
        <w:t>extiende </w:t>
      </w:r>
      <w:r>
        <w:rPr/>
        <w:t>el </w:t>
      </w:r>
      <w:r>
        <w:rPr>
          <w:spacing w:val="-3"/>
        </w:rPr>
        <w:t>argumento para la protección presentado </w:t>
      </w:r>
      <w:r>
        <w:rPr/>
        <w:t>por </w:t>
      </w:r>
      <w:r>
        <w:rPr>
          <w:spacing w:val="-3"/>
        </w:rPr>
        <w:t>Lancaster (1991). </w:t>
      </w:r>
      <w:r>
        <w:rPr/>
        <w:t>Su </w:t>
      </w:r>
      <w:r>
        <w:rPr>
          <w:spacing w:val="-3"/>
        </w:rPr>
        <w:t>modelo  muestra </w:t>
      </w:r>
      <w:r>
        <w:rPr/>
        <w:t>que en </w:t>
      </w:r>
      <w:r>
        <w:rPr>
          <w:spacing w:val="-3"/>
        </w:rPr>
        <w:t>condiciones </w:t>
      </w:r>
      <w:r>
        <w:rPr/>
        <w:t>de </w:t>
      </w:r>
      <w:r>
        <w:rPr>
          <w:spacing w:val="-3"/>
        </w:rPr>
        <w:t>simetría </w:t>
      </w:r>
      <w:r>
        <w:rPr/>
        <w:t>en </w:t>
      </w:r>
      <w:r>
        <w:rPr>
          <w:spacing w:val="-3"/>
        </w:rPr>
        <w:t>características </w:t>
      </w:r>
      <w:r>
        <w:rPr/>
        <w:t>y </w:t>
      </w:r>
      <w:r>
        <w:rPr>
          <w:spacing w:val="-3"/>
        </w:rPr>
        <w:t>precios </w:t>
      </w:r>
      <w:r>
        <w:rPr/>
        <w:t>de </w:t>
      </w:r>
      <w:r>
        <w:rPr>
          <w:spacing w:val="-3"/>
        </w:rPr>
        <w:t>importación siempre existirán valores </w:t>
      </w:r>
      <w:r>
        <w:rPr/>
        <w:t>de </w:t>
      </w:r>
      <w:r>
        <w:rPr>
          <w:spacing w:val="-3"/>
        </w:rPr>
        <w:t>los costes fijos </w:t>
      </w:r>
      <w:r>
        <w:rPr/>
        <w:t>que </w:t>
      </w:r>
      <w:r>
        <w:rPr>
          <w:spacing w:val="-3"/>
        </w:rPr>
        <w:t>conducirán </w:t>
      </w:r>
      <w:r>
        <w:rPr/>
        <w:t>a un </w:t>
      </w:r>
      <w:r>
        <w:rPr>
          <w:spacing w:val="-3"/>
        </w:rPr>
        <w:t>fallo </w:t>
      </w:r>
      <w:r>
        <w:rPr/>
        <w:t>del </w:t>
      </w:r>
      <w:r>
        <w:rPr>
          <w:spacing w:val="-3"/>
        </w:rPr>
        <w:t>mercado </w:t>
      </w:r>
      <w:r>
        <w:rPr/>
        <w:t>en </w:t>
      </w:r>
      <w:r>
        <w:rPr>
          <w:spacing w:val="-3"/>
        </w:rPr>
        <w:t>una situación </w:t>
      </w:r>
      <w:r>
        <w:rPr/>
        <w:t>de </w:t>
      </w:r>
      <w:r>
        <w:rPr>
          <w:spacing w:val="-3"/>
        </w:rPr>
        <w:t>libre comercio, siendo necesaria entonces la aplicación </w:t>
      </w:r>
      <w:r>
        <w:rPr/>
        <w:t>de un </w:t>
      </w:r>
      <w:r>
        <w:rPr>
          <w:spacing w:val="-3"/>
        </w:rPr>
        <w:t>arancel para maximizar </w:t>
      </w:r>
      <w:r>
        <w:rPr/>
        <w:t>la </w:t>
      </w:r>
      <w:r>
        <w:rPr>
          <w:spacing w:val="-3"/>
        </w:rPr>
        <w:t>ganancia nacional neta </w:t>
      </w:r>
      <w:r>
        <w:rPr/>
        <w:t>de la </w:t>
      </w:r>
      <w:r>
        <w:rPr>
          <w:spacing w:val="-3"/>
        </w:rPr>
        <w:t>variedad. </w:t>
      </w:r>
      <w:r>
        <w:rPr/>
        <w:t>Los </w:t>
      </w:r>
      <w:r>
        <w:rPr>
          <w:spacing w:val="-3"/>
        </w:rPr>
        <w:t>conceptos asociados </w:t>
      </w:r>
      <w:r>
        <w:rPr/>
        <w:t>a </w:t>
      </w:r>
      <w:r>
        <w:rPr>
          <w:spacing w:val="-3"/>
        </w:rPr>
        <w:t>este modelo</w:t>
      </w:r>
      <w:r>
        <w:rPr>
          <w:spacing w:val="138"/>
        </w:rPr>
        <w:t> </w:t>
      </w:r>
      <w:r>
        <w:rPr/>
        <w:t>ya han </w:t>
      </w:r>
      <w:r>
        <w:rPr>
          <w:spacing w:val="-3"/>
        </w:rPr>
        <w:t>sido descritos </w:t>
      </w:r>
      <w:r>
        <w:rPr/>
        <w:t>con </w:t>
      </w:r>
      <w:r>
        <w:rPr>
          <w:spacing w:val="-3"/>
        </w:rPr>
        <w:t>cierta profundidad </w:t>
      </w:r>
      <w:r>
        <w:rPr/>
        <w:t>en el </w:t>
      </w:r>
      <w:r>
        <w:rPr>
          <w:spacing w:val="-3"/>
        </w:rPr>
        <w:t>segundo</w:t>
      </w:r>
      <w:r>
        <w:rPr>
          <w:spacing w:val="138"/>
        </w:rPr>
        <w:t> </w:t>
      </w:r>
      <w:r>
        <w:rPr>
          <w:spacing w:val="-3"/>
        </w:rPr>
        <w:t>capítulo (II.3.1.b). Aquí </w:t>
      </w:r>
      <w:r>
        <w:rPr/>
        <w:t>se </w:t>
      </w:r>
      <w:r>
        <w:rPr>
          <w:spacing w:val="-3"/>
        </w:rPr>
        <w:t>generaliza </w:t>
      </w:r>
      <w:r>
        <w:rPr/>
        <w:t>el </w:t>
      </w:r>
      <w:r>
        <w:rPr>
          <w:spacing w:val="-3"/>
        </w:rPr>
        <w:t>modelo de Lancaster para situaciones </w:t>
      </w:r>
      <w:r>
        <w:rPr/>
        <w:t>en las que los </w:t>
      </w:r>
      <w:r>
        <w:rPr>
          <w:spacing w:val="-3"/>
        </w:rPr>
        <w:t>precios de importación difieren </w:t>
      </w:r>
      <w:r>
        <w:rPr/>
        <w:t>por </w:t>
      </w:r>
      <w:r>
        <w:rPr>
          <w:spacing w:val="-3"/>
        </w:rPr>
        <w:t>procedencias </w:t>
      </w:r>
      <w:r>
        <w:rPr/>
        <w:t>y, </w:t>
      </w:r>
      <w:r>
        <w:rPr>
          <w:spacing w:val="-3"/>
        </w:rPr>
        <w:t>además, las</w:t>
      </w:r>
      <w:r>
        <w:rPr>
          <w:spacing w:val="138"/>
        </w:rPr>
        <w:t> </w:t>
      </w:r>
      <w:r>
        <w:rPr>
          <w:spacing w:val="-3"/>
        </w:rPr>
        <w:t>variedades </w:t>
      </w:r>
      <w:r>
        <w:rPr/>
        <w:t>no </w:t>
      </w:r>
      <w:r>
        <w:rPr>
          <w:spacing w:val="-3"/>
        </w:rPr>
        <w:t>están separadas </w:t>
      </w:r>
      <w:r>
        <w:rPr/>
        <w:t>(en </w:t>
      </w:r>
      <w:r>
        <w:rPr>
          <w:spacing w:val="-3"/>
        </w:rPr>
        <w:t>características) </w:t>
      </w:r>
      <w:r>
        <w:rPr/>
        <w:t>por </w:t>
      </w:r>
      <w:r>
        <w:rPr>
          <w:spacing w:val="-3"/>
        </w:rPr>
        <w:t>la misma</w:t>
      </w:r>
      <w:r>
        <w:rPr>
          <w:spacing w:val="138"/>
        </w:rPr>
        <w:t> </w:t>
      </w:r>
      <w:r>
        <w:rPr>
          <w:spacing w:val="-3"/>
        </w:rPr>
        <w:t>distancia.</w:t>
      </w:r>
      <w:r>
        <w:rPr>
          <w:spacing w:val="138"/>
        </w:rPr>
        <w:t> </w:t>
      </w:r>
      <w:r>
        <w:rPr/>
        <w:t>El </w:t>
      </w:r>
      <w:r>
        <w:rPr>
          <w:spacing w:val="-3"/>
        </w:rPr>
        <w:t>principal</w:t>
      </w:r>
      <w:r>
        <w:rPr>
          <w:spacing w:val="138"/>
        </w:rPr>
        <w:t> </w:t>
      </w:r>
      <w:r>
        <w:rPr>
          <w:spacing w:val="-3"/>
        </w:rPr>
        <w:t>resultado</w:t>
      </w:r>
      <w:r>
        <w:rPr>
          <w:spacing w:val="138"/>
        </w:rPr>
        <w:t> </w:t>
      </w:r>
      <w:r>
        <w:rPr/>
        <w:t>de </w:t>
      </w:r>
      <w:r>
        <w:rPr>
          <w:spacing w:val="-3"/>
        </w:rPr>
        <w:t>esta generalización </w:t>
      </w:r>
      <w:r>
        <w:rPr/>
        <w:t>es, en </w:t>
      </w:r>
      <w:r>
        <w:rPr>
          <w:spacing w:val="-3"/>
        </w:rPr>
        <w:t>síntesis, </w:t>
      </w:r>
      <w:r>
        <w:rPr/>
        <w:t>que </w:t>
      </w:r>
      <w:r>
        <w:rPr>
          <w:spacing w:val="-3"/>
        </w:rPr>
        <w:t>difícilmente puede mantenerse </w:t>
      </w:r>
      <w:r>
        <w:rPr/>
        <w:t>el </w:t>
      </w:r>
      <w:r>
        <w:rPr>
          <w:spacing w:val="-3"/>
        </w:rPr>
        <w:t>argumento para </w:t>
      </w:r>
      <w:r>
        <w:rPr/>
        <w:t>la </w:t>
      </w:r>
      <w:r>
        <w:rPr>
          <w:spacing w:val="-3"/>
        </w:rPr>
        <w:t>protección </w:t>
      </w:r>
      <w:r>
        <w:rPr/>
        <w:t>en </w:t>
      </w:r>
      <w:r>
        <w:rPr>
          <w:spacing w:val="-3"/>
        </w:rPr>
        <w:t>contextos de</w:t>
      </w:r>
      <w:r>
        <w:rPr>
          <w:spacing w:val="138"/>
        </w:rPr>
        <w:t> </w:t>
      </w:r>
      <w:r>
        <w:rPr>
          <w:spacing w:val="-3"/>
        </w:rPr>
        <w:t>asimetría.</w:t>
      </w:r>
    </w:p>
    <w:p>
      <w:pPr>
        <w:pStyle w:val="BodyText"/>
        <w:spacing w:before="9"/>
        <w:rPr>
          <w:sz w:val="31"/>
        </w:rPr>
      </w:pPr>
    </w:p>
    <w:p>
      <w:pPr>
        <w:pStyle w:val="BodyText"/>
        <w:spacing w:line="316" w:lineRule="auto" w:before="1"/>
        <w:ind w:left="192" w:right="108"/>
        <w:jc w:val="both"/>
      </w:pPr>
      <w:r>
        <w:rPr/>
        <w:t>A </w:t>
      </w:r>
      <w:r>
        <w:rPr>
          <w:spacing w:val="-3"/>
        </w:rPr>
        <w:t>grandes rasgos, </w:t>
      </w:r>
      <w:r>
        <w:rPr/>
        <w:t>el </w:t>
      </w:r>
      <w:r>
        <w:rPr>
          <w:spacing w:val="-3"/>
        </w:rPr>
        <w:t>modelo </w:t>
      </w:r>
      <w:r>
        <w:rPr/>
        <w:t>de </w:t>
      </w:r>
      <w:r>
        <w:rPr>
          <w:spacing w:val="-3"/>
        </w:rPr>
        <w:t>Lancaster consiste </w:t>
      </w:r>
      <w:r>
        <w:rPr/>
        <w:t>en </w:t>
      </w:r>
      <w:r>
        <w:rPr>
          <w:spacing w:val="-3"/>
        </w:rPr>
        <w:t>suponer </w:t>
      </w:r>
      <w:r>
        <w:rPr/>
        <w:t>la </w:t>
      </w:r>
      <w:r>
        <w:rPr>
          <w:spacing w:val="-3"/>
        </w:rPr>
        <w:t>existencia </w:t>
      </w:r>
      <w:r>
        <w:rPr/>
        <w:t>de </w:t>
      </w:r>
      <w:r>
        <w:rPr>
          <w:spacing w:val="-3"/>
        </w:rPr>
        <w:t>tres variedades </w:t>
      </w:r>
      <w:r>
        <w:rPr/>
        <w:t>de un </w:t>
      </w:r>
      <w:r>
        <w:rPr>
          <w:spacing w:val="-3"/>
        </w:rPr>
        <w:t>producto, </w:t>
      </w:r>
      <w:r>
        <w:rPr/>
        <w:t>de las </w:t>
      </w:r>
      <w:r>
        <w:rPr>
          <w:spacing w:val="-3"/>
        </w:rPr>
        <w:t>que </w:t>
      </w:r>
      <w:r>
        <w:rPr/>
        <w:t>una de </w:t>
      </w:r>
      <w:r>
        <w:rPr>
          <w:spacing w:val="-3"/>
        </w:rPr>
        <w:t>ellas, </w:t>
      </w:r>
      <w:r>
        <w:rPr/>
        <w:t>la </w:t>
      </w:r>
      <w:r>
        <w:rPr>
          <w:spacing w:val="-3"/>
        </w:rPr>
        <w:t>nacional, está entre otras </w:t>
      </w:r>
      <w:r>
        <w:rPr/>
        <w:t>dos </w:t>
      </w:r>
      <w:r>
        <w:rPr>
          <w:spacing w:val="-3"/>
        </w:rPr>
        <w:t>importadas. Además, considera </w:t>
      </w:r>
      <w:r>
        <w:rPr/>
        <w:t>que la </w:t>
      </w:r>
      <w:r>
        <w:rPr>
          <w:spacing w:val="-3"/>
        </w:rPr>
        <w:t>distancia entre </w:t>
      </w:r>
      <w:r>
        <w:rPr/>
        <w:t>la </w:t>
      </w:r>
      <w:r>
        <w:rPr>
          <w:spacing w:val="-3"/>
        </w:rPr>
        <w:t>variedad local </w:t>
      </w:r>
      <w:r>
        <w:rPr/>
        <w:t>y las dos </w:t>
      </w:r>
      <w:r>
        <w:rPr>
          <w:spacing w:val="-3"/>
        </w:rPr>
        <w:t>importadas </w:t>
      </w:r>
      <w:r>
        <w:rPr/>
        <w:t>es la </w:t>
      </w:r>
      <w:r>
        <w:rPr>
          <w:spacing w:val="-3"/>
        </w:rPr>
        <w:t>misma. </w:t>
      </w:r>
      <w:r>
        <w:rPr/>
        <w:t>Por </w:t>
      </w:r>
      <w:r>
        <w:rPr>
          <w:spacing w:val="-3"/>
        </w:rPr>
        <w:t>otro lado, </w:t>
      </w:r>
      <w:r>
        <w:rPr/>
        <w:t>los </w:t>
      </w:r>
      <w:r>
        <w:rPr>
          <w:spacing w:val="-3"/>
        </w:rPr>
        <w:t>precios</w:t>
      </w:r>
      <w:r>
        <w:rPr>
          <w:spacing w:val="138"/>
        </w:rPr>
        <w:t> </w:t>
      </w:r>
      <w:r>
        <w:rPr/>
        <w:t>de las </w:t>
      </w:r>
      <w:r>
        <w:rPr>
          <w:spacing w:val="-3"/>
        </w:rPr>
        <w:t>variedades importadas coinciden. Estos </w:t>
      </w:r>
      <w:r>
        <w:rPr/>
        <w:t>dos </w:t>
      </w:r>
      <w:r>
        <w:rPr>
          <w:spacing w:val="-3"/>
        </w:rPr>
        <w:t>últimos supuestos </w:t>
      </w:r>
      <w:r>
        <w:rPr/>
        <w:t>se </w:t>
      </w:r>
      <w:r>
        <w:rPr>
          <w:spacing w:val="-3"/>
        </w:rPr>
        <w:t>relajan </w:t>
      </w:r>
      <w:r>
        <w:rPr/>
        <w:t>en </w:t>
      </w:r>
      <w:r>
        <w:rPr>
          <w:spacing w:val="-3"/>
        </w:rPr>
        <w:t>este</w:t>
      </w:r>
      <w:r>
        <w:rPr>
          <w:spacing w:val="-16"/>
        </w:rPr>
        <w:t> </w:t>
      </w:r>
      <w:r>
        <w:rPr>
          <w:spacing w:val="-3"/>
        </w:rPr>
        <w:t>capítulo.</w:t>
      </w:r>
    </w:p>
    <w:p>
      <w:pPr>
        <w:pStyle w:val="BodyText"/>
        <w:spacing w:before="9"/>
        <w:rPr>
          <w:sz w:val="31"/>
        </w:rPr>
      </w:pPr>
    </w:p>
    <w:p>
      <w:pPr>
        <w:pStyle w:val="BodyText"/>
        <w:spacing w:line="316" w:lineRule="auto" w:before="1"/>
        <w:ind w:left="192" w:right="109"/>
        <w:jc w:val="both"/>
      </w:pPr>
      <w:r>
        <w:rPr>
          <w:spacing w:val="-3"/>
        </w:rPr>
        <w:t>Lancaster utiliza </w:t>
      </w:r>
      <w:r>
        <w:rPr/>
        <w:t>una </w:t>
      </w:r>
      <w:r>
        <w:rPr>
          <w:spacing w:val="-3"/>
        </w:rPr>
        <w:t>función </w:t>
      </w:r>
      <w:r>
        <w:rPr/>
        <w:t>de </w:t>
      </w:r>
      <w:r>
        <w:rPr>
          <w:spacing w:val="-3"/>
        </w:rPr>
        <w:t>subutilidad </w:t>
      </w:r>
      <w:r>
        <w:rPr/>
        <w:t>que </w:t>
      </w:r>
      <w:r>
        <w:rPr>
          <w:spacing w:val="-3"/>
        </w:rPr>
        <w:t>cumple la</w:t>
      </w:r>
      <w:r>
        <w:rPr>
          <w:spacing w:val="138"/>
        </w:rPr>
        <w:t> </w:t>
      </w:r>
      <w:r>
        <w:rPr>
          <w:spacing w:val="-3"/>
        </w:rPr>
        <w:t>propiedad </w:t>
      </w:r>
      <w:r>
        <w:rPr/>
        <w:t>de ser </w:t>
      </w:r>
      <w:r>
        <w:rPr>
          <w:spacing w:val="-3"/>
        </w:rPr>
        <w:t>decreciente </w:t>
      </w:r>
      <w:r>
        <w:rPr/>
        <w:t>con la </w:t>
      </w:r>
      <w:r>
        <w:rPr>
          <w:spacing w:val="-3"/>
        </w:rPr>
        <w:t>distancia entre la</w:t>
      </w:r>
      <w:r>
        <w:rPr>
          <w:spacing w:val="138"/>
        </w:rPr>
        <w:t> </w:t>
      </w:r>
      <w:r>
        <w:rPr>
          <w:spacing w:val="-3"/>
        </w:rPr>
        <w:t>variedad  consumida  </w:t>
      </w:r>
      <w:r>
        <w:rPr/>
        <w:t>y  la  </w:t>
      </w:r>
      <w:r>
        <w:rPr>
          <w:spacing w:val="-3"/>
        </w:rPr>
        <w:t>ideal  </w:t>
      </w:r>
      <w:r>
        <w:rPr/>
        <w:t>y,  </w:t>
      </w:r>
      <w:r>
        <w:rPr>
          <w:spacing w:val="-3"/>
        </w:rPr>
        <w:t>además,  </w:t>
      </w:r>
      <w:r>
        <w:rPr/>
        <w:t>es </w:t>
      </w:r>
      <w:r>
        <w:rPr>
          <w:spacing w:val="62"/>
        </w:rPr>
        <w:t> </w:t>
      </w:r>
      <w:r>
        <w:rPr>
          <w:spacing w:val="-3"/>
        </w:rPr>
        <w:t>cóncava,</w:t>
      </w:r>
    </w:p>
    <w:p>
      <w:pPr>
        <w:spacing w:after="0" w:line="316" w:lineRule="auto"/>
        <w:jc w:val="both"/>
        <w:sectPr>
          <w:pgSz w:w="11900" w:h="16840"/>
          <w:pgMar w:header="1784" w:footer="0" w:top="2020" w:bottom="280" w:left="1680" w:right="1320"/>
        </w:sectPr>
      </w:pPr>
    </w:p>
    <w:p>
      <w:pPr>
        <w:pStyle w:val="BodyText"/>
        <w:spacing w:before="10"/>
        <w:rPr>
          <w:sz w:val="22"/>
        </w:rPr>
      </w:pPr>
    </w:p>
    <w:p>
      <w:pPr>
        <w:pStyle w:val="BodyText"/>
        <w:spacing w:line="312" w:lineRule="auto" w:before="77"/>
        <w:ind w:left="192" w:right="109"/>
        <w:jc w:val="both"/>
      </w:pPr>
      <w:r>
        <w:rPr>
          <w:spacing w:val="-3"/>
        </w:rPr>
        <w:t>indicando </w:t>
      </w:r>
      <w:r>
        <w:rPr/>
        <w:t>que a </w:t>
      </w:r>
      <w:r>
        <w:rPr>
          <w:spacing w:val="-3"/>
        </w:rPr>
        <w:t>medida </w:t>
      </w:r>
      <w:r>
        <w:rPr/>
        <w:t>que tal </w:t>
      </w:r>
      <w:r>
        <w:rPr>
          <w:spacing w:val="-3"/>
        </w:rPr>
        <w:t>distancia aumenta </w:t>
      </w:r>
      <w:r>
        <w:rPr/>
        <w:t>el </w:t>
      </w:r>
      <w:r>
        <w:rPr>
          <w:spacing w:val="-3"/>
        </w:rPr>
        <w:t>efecto</w:t>
      </w:r>
      <w:r>
        <w:rPr>
          <w:spacing w:val="138"/>
        </w:rPr>
        <w:t> </w:t>
      </w:r>
      <w:r>
        <w:rPr/>
        <w:t>de </w:t>
      </w:r>
      <w:r>
        <w:rPr>
          <w:spacing w:val="-3"/>
        </w:rPr>
        <w:t>ésta </w:t>
      </w:r>
      <w:r>
        <w:rPr/>
        <w:t>se </w:t>
      </w:r>
      <w:r>
        <w:rPr>
          <w:spacing w:val="-3"/>
        </w:rPr>
        <w:t>hace </w:t>
      </w:r>
      <w:r>
        <w:rPr/>
        <w:t>más </w:t>
      </w:r>
      <w:r>
        <w:rPr>
          <w:spacing w:val="-3"/>
        </w:rPr>
        <w:t>importante. Así, </w:t>
      </w:r>
      <w:r>
        <w:rPr/>
        <w:t>el </w:t>
      </w:r>
      <w:r>
        <w:rPr>
          <w:spacing w:val="-3"/>
        </w:rPr>
        <w:t>autor especifica las formas funcionales </w:t>
      </w:r>
      <w:r>
        <w:rPr/>
        <w:t>que </w:t>
      </w:r>
      <w:r>
        <w:rPr>
          <w:spacing w:val="-3"/>
        </w:rPr>
        <w:t>cumplen estas condiciones. En</w:t>
      </w:r>
      <w:r>
        <w:rPr>
          <w:spacing w:val="138"/>
        </w:rPr>
        <w:t> </w:t>
      </w:r>
      <w:r>
        <w:rPr>
          <w:spacing w:val="-3"/>
        </w:rPr>
        <w:t>particular, </w:t>
      </w:r>
      <w:r>
        <w:rPr/>
        <w:t>la </w:t>
      </w:r>
      <w:r>
        <w:rPr>
          <w:spacing w:val="-3"/>
        </w:rPr>
        <w:t>utilizada </w:t>
      </w:r>
      <w:r>
        <w:rPr/>
        <w:t>en </w:t>
      </w:r>
      <w:r>
        <w:rPr>
          <w:spacing w:val="-3"/>
        </w:rPr>
        <w:t>Lancaster (1984) </w:t>
      </w:r>
      <w:r>
        <w:rPr/>
        <w:t>y en la </w:t>
      </w:r>
      <w:r>
        <w:rPr>
          <w:spacing w:val="-3"/>
        </w:rPr>
        <w:t>sección </w:t>
      </w:r>
      <w:r>
        <w:rPr/>
        <w:t>en que se </w:t>
      </w:r>
      <w:r>
        <w:rPr>
          <w:spacing w:val="-3"/>
        </w:rPr>
        <w:t>concreta </w:t>
      </w:r>
      <w:r>
        <w:rPr/>
        <w:t>el </w:t>
      </w:r>
      <w:r>
        <w:rPr>
          <w:spacing w:val="-3"/>
        </w:rPr>
        <w:t>argumento para </w:t>
      </w:r>
      <w:r>
        <w:rPr/>
        <w:t>la </w:t>
      </w:r>
      <w:r>
        <w:rPr>
          <w:spacing w:val="-3"/>
        </w:rPr>
        <w:t>protección</w:t>
      </w:r>
      <w:r>
        <w:rPr>
          <w:spacing w:val="138"/>
        </w:rPr>
        <w:t> </w:t>
      </w:r>
      <w:r>
        <w:rPr>
          <w:spacing w:val="-3"/>
        </w:rPr>
        <w:t>(Lancaster,</w:t>
      </w:r>
      <w:r>
        <w:rPr>
          <w:spacing w:val="70"/>
        </w:rPr>
        <w:t> </w:t>
      </w:r>
      <w:r>
        <w:rPr>
          <w:spacing w:val="-3"/>
        </w:rPr>
        <w:t>1991)</w:t>
      </w:r>
      <w:r>
        <w:rPr>
          <w:spacing w:val="70"/>
        </w:rPr>
        <w:t> </w:t>
      </w:r>
      <w:r>
        <w:rPr/>
        <w:t>es</w:t>
      </w:r>
      <w:r>
        <w:rPr>
          <w:spacing w:val="70"/>
        </w:rPr>
        <w:t> </w:t>
      </w:r>
      <w:r>
        <w:rPr>
          <w:spacing w:val="-3"/>
        </w:rPr>
        <w:t>φ(v)=1-v</w:t>
      </w:r>
      <w:r>
        <w:rPr>
          <w:spacing w:val="-3"/>
          <w:position w:val="13"/>
          <w:sz w:val="12"/>
        </w:rPr>
        <w:t>2</w:t>
      </w:r>
      <w:r>
        <w:rPr>
          <w:spacing w:val="-3"/>
        </w:rPr>
        <w:t>.</w:t>
      </w:r>
      <w:r>
        <w:rPr>
          <w:spacing w:val="70"/>
        </w:rPr>
        <w:t> </w:t>
      </w:r>
      <w:r>
        <w:rPr>
          <w:spacing w:val="-3"/>
        </w:rPr>
        <w:t>Aquí</w:t>
      </w:r>
      <w:r>
        <w:rPr>
          <w:spacing w:val="70"/>
        </w:rPr>
        <w:t> </w:t>
      </w:r>
      <w:r>
        <w:rPr/>
        <w:t>se</w:t>
      </w:r>
      <w:r>
        <w:rPr>
          <w:spacing w:val="70"/>
        </w:rPr>
        <w:t> </w:t>
      </w:r>
      <w:r>
        <w:rPr>
          <w:spacing w:val="-3"/>
        </w:rPr>
        <w:t>adopta</w:t>
      </w:r>
      <w:r>
        <w:rPr>
          <w:spacing w:val="70"/>
        </w:rPr>
        <w:t> </w:t>
      </w:r>
      <w:r>
        <w:rPr>
          <w:spacing w:val="-3"/>
        </w:rPr>
        <w:t>esta</w:t>
      </w:r>
      <w:r>
        <w:rPr>
          <w:spacing w:val="70"/>
        </w:rPr>
        <w:t> </w:t>
      </w:r>
      <w:r>
        <w:rPr>
          <w:spacing w:val="-3"/>
        </w:rPr>
        <w:t>misma</w:t>
      </w:r>
    </w:p>
    <w:p>
      <w:pPr>
        <w:pStyle w:val="BodyText"/>
        <w:ind w:left="192"/>
        <w:jc w:val="both"/>
      </w:pPr>
      <w:r>
        <w:rPr/>
        <w:t>forma de la función de subutilidad.</w:t>
      </w:r>
    </w:p>
    <w:p>
      <w:pPr>
        <w:pStyle w:val="BodyText"/>
      </w:pPr>
    </w:p>
    <w:p>
      <w:pPr>
        <w:pStyle w:val="BodyText"/>
        <w:spacing w:line="316" w:lineRule="auto" w:before="176"/>
        <w:ind w:left="192" w:right="108"/>
        <w:jc w:val="both"/>
      </w:pPr>
      <w:r>
        <w:rPr/>
        <w:t>Por su </w:t>
      </w:r>
      <w:r>
        <w:rPr>
          <w:spacing w:val="-3"/>
        </w:rPr>
        <w:t>parte, </w:t>
      </w:r>
      <w:r>
        <w:rPr/>
        <w:t>los </w:t>
      </w:r>
      <w:r>
        <w:rPr>
          <w:spacing w:val="-3"/>
        </w:rPr>
        <w:t>individuos están distribuidos </w:t>
      </w:r>
      <w:r>
        <w:rPr/>
        <w:t>en </w:t>
      </w:r>
      <w:r>
        <w:rPr>
          <w:spacing w:val="-3"/>
        </w:rPr>
        <w:t>el espectro </w:t>
      </w:r>
      <w:r>
        <w:rPr/>
        <w:t>de </w:t>
      </w:r>
      <w:r>
        <w:rPr>
          <w:spacing w:val="-3"/>
        </w:rPr>
        <w:t>características uniformemente </w:t>
      </w:r>
      <w:r>
        <w:rPr/>
        <w:t>con una </w:t>
      </w:r>
      <w:r>
        <w:rPr>
          <w:spacing w:val="-3"/>
        </w:rPr>
        <w:t>densidad </w:t>
      </w:r>
      <w:r>
        <w:rPr/>
        <w:t>α y </w:t>
      </w:r>
      <w:r>
        <w:rPr>
          <w:spacing w:val="-3"/>
        </w:rPr>
        <w:t>deciden sobre </w:t>
      </w:r>
      <w:r>
        <w:rPr/>
        <w:t>el </w:t>
      </w:r>
      <w:r>
        <w:rPr>
          <w:spacing w:val="-3"/>
        </w:rPr>
        <w:t>consumo </w:t>
      </w:r>
      <w:r>
        <w:rPr/>
        <w:t>de una </w:t>
      </w:r>
      <w:r>
        <w:rPr>
          <w:spacing w:val="-3"/>
        </w:rPr>
        <w:t>unidad </w:t>
      </w:r>
      <w:r>
        <w:rPr/>
        <w:t>del </w:t>
      </w:r>
      <w:r>
        <w:rPr>
          <w:spacing w:val="-3"/>
        </w:rPr>
        <w:t>bien</w:t>
      </w:r>
      <w:r>
        <w:rPr>
          <w:spacing w:val="138"/>
        </w:rPr>
        <w:t> </w:t>
      </w:r>
      <w:r>
        <w:rPr>
          <w:spacing w:val="-3"/>
        </w:rPr>
        <w:t>diferenciado.</w:t>
      </w:r>
    </w:p>
    <w:p>
      <w:pPr>
        <w:pStyle w:val="BodyText"/>
        <w:spacing w:before="9"/>
        <w:rPr>
          <w:sz w:val="31"/>
        </w:rPr>
      </w:pPr>
    </w:p>
    <w:p>
      <w:pPr>
        <w:pStyle w:val="BodyText"/>
        <w:spacing w:line="316" w:lineRule="auto" w:before="1"/>
        <w:ind w:left="192" w:right="109"/>
        <w:jc w:val="both"/>
      </w:pPr>
      <w:r>
        <w:rPr/>
        <w:t>En </w:t>
      </w:r>
      <w:r>
        <w:rPr>
          <w:spacing w:val="-3"/>
        </w:rPr>
        <w:t>cuanto </w:t>
      </w:r>
      <w:r>
        <w:rPr/>
        <w:t>a la </w:t>
      </w:r>
      <w:r>
        <w:rPr>
          <w:spacing w:val="-3"/>
        </w:rPr>
        <w:t>producción, </w:t>
      </w:r>
      <w:r>
        <w:rPr/>
        <w:t>la </w:t>
      </w:r>
      <w:r>
        <w:rPr>
          <w:spacing w:val="-3"/>
        </w:rPr>
        <w:t>variedad local </w:t>
      </w:r>
      <w:r>
        <w:rPr/>
        <w:t>se </w:t>
      </w:r>
      <w:r>
        <w:rPr>
          <w:spacing w:val="-3"/>
        </w:rPr>
        <w:t>caracteriza </w:t>
      </w:r>
      <w:r>
        <w:rPr/>
        <w:t>por </w:t>
      </w:r>
      <w:r>
        <w:rPr>
          <w:spacing w:val="-3"/>
        </w:rPr>
        <w:t>costes marginales constantes </w:t>
      </w:r>
      <w:r>
        <w:rPr/>
        <w:t>y </w:t>
      </w:r>
      <w:r>
        <w:rPr>
          <w:spacing w:val="-3"/>
        </w:rPr>
        <w:t>costes fijos que</w:t>
      </w:r>
      <w:r>
        <w:rPr>
          <w:spacing w:val="138"/>
        </w:rPr>
        <w:t> </w:t>
      </w:r>
      <w:r>
        <w:rPr>
          <w:spacing w:val="-3"/>
        </w:rPr>
        <w:t>constituyen </w:t>
      </w:r>
      <w:r>
        <w:rPr/>
        <w:t>la </w:t>
      </w:r>
      <w:r>
        <w:rPr>
          <w:spacing w:val="-3"/>
        </w:rPr>
        <w:t>fuente </w:t>
      </w:r>
      <w:r>
        <w:rPr/>
        <w:t>de las </w:t>
      </w:r>
      <w:r>
        <w:rPr>
          <w:spacing w:val="-3"/>
        </w:rPr>
        <w:t>economías </w:t>
      </w:r>
      <w:r>
        <w:rPr/>
        <w:t>de </w:t>
      </w:r>
      <w:r>
        <w:rPr>
          <w:spacing w:val="-3"/>
        </w:rPr>
        <w:t>escala. Estas</w:t>
      </w:r>
      <w:r>
        <w:rPr>
          <w:spacing w:val="138"/>
        </w:rPr>
        <w:t> </w:t>
      </w:r>
      <w:r>
        <w:rPr>
          <w:spacing w:val="-3"/>
        </w:rPr>
        <w:t>condiciones </w:t>
      </w:r>
      <w:r>
        <w:rPr/>
        <w:t>se </w:t>
      </w:r>
      <w:r>
        <w:rPr>
          <w:spacing w:val="-3"/>
        </w:rPr>
        <w:t>mantienen </w:t>
      </w:r>
      <w:r>
        <w:rPr/>
        <w:t>en el </w:t>
      </w:r>
      <w:r>
        <w:rPr>
          <w:spacing w:val="-3"/>
        </w:rPr>
        <w:t>presente análisis.</w:t>
      </w:r>
    </w:p>
    <w:p>
      <w:pPr>
        <w:pStyle w:val="BodyText"/>
        <w:spacing w:before="9"/>
        <w:rPr>
          <w:sz w:val="31"/>
        </w:rPr>
      </w:pPr>
    </w:p>
    <w:p>
      <w:pPr>
        <w:pStyle w:val="BodyText"/>
        <w:spacing w:line="316" w:lineRule="auto" w:before="1"/>
        <w:ind w:left="192" w:right="109"/>
        <w:jc w:val="both"/>
      </w:pPr>
      <w:r>
        <w:rPr/>
        <w:t>En la </w:t>
      </w:r>
      <w:r>
        <w:rPr>
          <w:spacing w:val="-3"/>
        </w:rPr>
        <w:t>sección siguiente </w:t>
      </w:r>
      <w:r>
        <w:rPr/>
        <w:t>se </w:t>
      </w:r>
      <w:r>
        <w:rPr>
          <w:spacing w:val="-3"/>
        </w:rPr>
        <w:t>presentan </w:t>
      </w:r>
      <w:r>
        <w:rPr/>
        <w:t>las </w:t>
      </w:r>
      <w:r>
        <w:rPr>
          <w:spacing w:val="-3"/>
        </w:rPr>
        <w:t>ecuaciones del</w:t>
      </w:r>
      <w:r>
        <w:rPr>
          <w:spacing w:val="138"/>
        </w:rPr>
        <w:t> </w:t>
      </w:r>
      <w:r>
        <w:rPr>
          <w:spacing w:val="-3"/>
        </w:rPr>
        <w:t>modelo </w:t>
      </w:r>
      <w:r>
        <w:rPr/>
        <w:t>con </w:t>
      </w:r>
      <w:r>
        <w:rPr>
          <w:spacing w:val="-3"/>
        </w:rPr>
        <w:t>asimetrías </w:t>
      </w:r>
      <w:r>
        <w:rPr/>
        <w:t>y el </w:t>
      </w:r>
      <w:r>
        <w:rPr>
          <w:spacing w:val="-3"/>
        </w:rPr>
        <w:t>equilibrio </w:t>
      </w:r>
      <w:r>
        <w:rPr/>
        <w:t>de la </w:t>
      </w:r>
      <w:r>
        <w:rPr>
          <w:spacing w:val="-3"/>
        </w:rPr>
        <w:t>empresa local,</w:t>
      </w:r>
      <w:r>
        <w:rPr>
          <w:spacing w:val="138"/>
        </w:rPr>
        <w:t> </w:t>
      </w:r>
      <w:r>
        <w:rPr>
          <w:spacing w:val="-3"/>
        </w:rPr>
        <w:t>junto </w:t>
      </w:r>
      <w:r>
        <w:rPr/>
        <w:t>a la </w:t>
      </w:r>
      <w:r>
        <w:rPr>
          <w:spacing w:val="-3"/>
        </w:rPr>
        <w:t>definición </w:t>
      </w:r>
      <w:r>
        <w:rPr/>
        <w:t>de las </w:t>
      </w:r>
      <w:r>
        <w:rPr>
          <w:spacing w:val="-3"/>
        </w:rPr>
        <w:t>ganancias brutas </w:t>
      </w:r>
      <w:r>
        <w:rPr/>
        <w:t>y </w:t>
      </w:r>
      <w:r>
        <w:rPr>
          <w:spacing w:val="-3"/>
        </w:rPr>
        <w:t>netas </w:t>
      </w:r>
      <w:r>
        <w:rPr/>
        <w:t>de </w:t>
      </w:r>
      <w:r>
        <w:rPr>
          <w:spacing w:val="-3"/>
        </w:rPr>
        <w:t>la variedad como indicador </w:t>
      </w:r>
      <w:r>
        <w:rPr/>
        <w:t>de </w:t>
      </w:r>
      <w:r>
        <w:rPr>
          <w:spacing w:val="-3"/>
        </w:rPr>
        <w:t>bienestar cuando cambia </w:t>
      </w:r>
      <w:r>
        <w:rPr/>
        <w:t>el </w:t>
      </w:r>
      <w:r>
        <w:rPr>
          <w:spacing w:val="-3"/>
        </w:rPr>
        <w:t>número </w:t>
      </w:r>
      <w:r>
        <w:rPr/>
        <w:t>de </w:t>
      </w:r>
      <w:r>
        <w:rPr>
          <w:spacing w:val="-3"/>
        </w:rPr>
        <w:t>variedades. Posteriormente, </w:t>
      </w:r>
      <w:r>
        <w:rPr/>
        <w:t>se </w:t>
      </w:r>
      <w:r>
        <w:rPr>
          <w:spacing w:val="-3"/>
        </w:rPr>
        <w:t>determinan </w:t>
      </w:r>
      <w:r>
        <w:rPr/>
        <w:t>los </w:t>
      </w:r>
      <w:r>
        <w:rPr>
          <w:spacing w:val="-3"/>
        </w:rPr>
        <w:t>casos en</w:t>
      </w:r>
      <w:r>
        <w:rPr>
          <w:spacing w:val="138"/>
        </w:rPr>
        <w:t> </w:t>
      </w:r>
      <w:r>
        <w:rPr/>
        <w:t>que en </w:t>
      </w:r>
      <w:r>
        <w:rPr>
          <w:spacing w:val="-3"/>
        </w:rPr>
        <w:t>presencia </w:t>
      </w:r>
      <w:r>
        <w:rPr/>
        <w:t>de </w:t>
      </w:r>
      <w:r>
        <w:rPr>
          <w:spacing w:val="-3"/>
        </w:rPr>
        <w:t>asimetría </w:t>
      </w:r>
      <w:r>
        <w:rPr/>
        <w:t>se </w:t>
      </w:r>
      <w:r>
        <w:rPr>
          <w:spacing w:val="-3"/>
        </w:rPr>
        <w:t>produce </w:t>
      </w:r>
      <w:r>
        <w:rPr/>
        <w:t>un </w:t>
      </w:r>
      <w:r>
        <w:rPr>
          <w:spacing w:val="-3"/>
        </w:rPr>
        <w:t>fallo  del mercado </w:t>
      </w:r>
      <w:r>
        <w:rPr/>
        <w:t>en la </w:t>
      </w:r>
      <w:r>
        <w:rPr>
          <w:spacing w:val="-3"/>
        </w:rPr>
        <w:t>situación </w:t>
      </w:r>
      <w:r>
        <w:rPr/>
        <w:t>de </w:t>
      </w:r>
      <w:r>
        <w:rPr>
          <w:spacing w:val="-3"/>
        </w:rPr>
        <w:t>libre comercio, haciéndose necesario </w:t>
      </w:r>
      <w:r>
        <w:rPr/>
        <w:t>un </w:t>
      </w:r>
      <w:r>
        <w:rPr>
          <w:spacing w:val="-3"/>
        </w:rPr>
        <w:t>arancel </w:t>
      </w:r>
      <w:r>
        <w:rPr/>
        <w:t>a la </w:t>
      </w:r>
      <w:r>
        <w:rPr>
          <w:spacing w:val="-3"/>
        </w:rPr>
        <w:t>importación para </w:t>
      </w:r>
      <w:r>
        <w:rPr/>
        <w:t>su </w:t>
      </w:r>
      <w:r>
        <w:rPr>
          <w:spacing w:val="-3"/>
        </w:rPr>
        <w:t>corrección. Igualmente, </w:t>
      </w:r>
      <w:r>
        <w:rPr/>
        <w:t>se </w:t>
      </w:r>
      <w:r>
        <w:rPr>
          <w:spacing w:val="-3"/>
        </w:rPr>
        <w:t>calcula </w:t>
      </w:r>
      <w:r>
        <w:rPr/>
        <w:t>el </w:t>
      </w:r>
      <w:r>
        <w:rPr>
          <w:spacing w:val="-3"/>
        </w:rPr>
        <w:t>arancel óptimo. </w:t>
      </w:r>
      <w:r>
        <w:rPr/>
        <w:t>En la </w:t>
      </w:r>
      <w:r>
        <w:rPr>
          <w:spacing w:val="-3"/>
        </w:rPr>
        <w:t>cuarta</w:t>
      </w:r>
      <w:r>
        <w:rPr>
          <w:spacing w:val="138"/>
        </w:rPr>
        <w:t> </w:t>
      </w:r>
      <w:r>
        <w:rPr>
          <w:spacing w:val="-3"/>
        </w:rPr>
        <w:t>sección, </w:t>
      </w:r>
      <w:r>
        <w:rPr/>
        <w:t>se </w:t>
      </w:r>
      <w:r>
        <w:rPr>
          <w:spacing w:val="-3"/>
        </w:rPr>
        <w:t>exponen brevemente </w:t>
      </w:r>
      <w:r>
        <w:rPr/>
        <w:t>los </w:t>
      </w:r>
      <w:r>
        <w:rPr>
          <w:spacing w:val="-3"/>
        </w:rPr>
        <w:t>efectos distributivos del arancel. Finalmente, </w:t>
      </w:r>
      <w:r>
        <w:rPr/>
        <w:t>se </w:t>
      </w:r>
      <w:r>
        <w:rPr>
          <w:spacing w:val="-3"/>
        </w:rPr>
        <w:t>comentan </w:t>
      </w:r>
      <w:r>
        <w:rPr/>
        <w:t>los </w:t>
      </w:r>
      <w:r>
        <w:rPr>
          <w:spacing w:val="-3"/>
        </w:rPr>
        <w:t>aspectos </w:t>
      </w:r>
      <w:r>
        <w:rPr/>
        <w:t>más </w:t>
      </w:r>
      <w:r>
        <w:rPr>
          <w:spacing w:val="-3"/>
        </w:rPr>
        <w:t>novedosos encontrados </w:t>
      </w:r>
      <w:r>
        <w:rPr/>
        <w:t>a </w:t>
      </w:r>
      <w:r>
        <w:rPr>
          <w:spacing w:val="-3"/>
        </w:rPr>
        <w:t>partir </w:t>
      </w:r>
      <w:r>
        <w:rPr/>
        <w:t>de la </w:t>
      </w:r>
      <w:r>
        <w:rPr>
          <w:spacing w:val="-3"/>
        </w:rPr>
        <w:t>extensión </w:t>
      </w:r>
      <w:r>
        <w:rPr/>
        <w:t>del </w:t>
      </w:r>
      <w:r>
        <w:rPr>
          <w:spacing w:val="-3"/>
        </w:rPr>
        <w:t>modelo</w:t>
      </w:r>
      <w:r>
        <w:rPr>
          <w:spacing w:val="-31"/>
        </w:rPr>
        <w:t> </w:t>
      </w:r>
      <w:r>
        <w:rPr>
          <w:spacing w:val="-3"/>
        </w:rPr>
        <w:t>realizada.</w:t>
      </w:r>
    </w:p>
    <w:p>
      <w:pPr>
        <w:spacing w:after="0" w:line="316" w:lineRule="auto"/>
        <w:jc w:val="both"/>
        <w:sectPr>
          <w:pgSz w:w="11900" w:h="16840"/>
          <w:pgMar w:header="1784" w:footer="0" w:top="2020" w:bottom="280" w:left="1680" w:right="1320"/>
        </w:sectPr>
      </w:pPr>
    </w:p>
    <w:p>
      <w:pPr>
        <w:pStyle w:val="BodyText"/>
        <w:spacing w:before="8"/>
        <w:rPr>
          <w:sz w:val="22"/>
        </w:rPr>
      </w:pPr>
    </w:p>
    <w:p>
      <w:pPr>
        <w:pStyle w:val="Heading1"/>
        <w:numPr>
          <w:ilvl w:val="1"/>
          <w:numId w:val="19"/>
        </w:numPr>
        <w:tabs>
          <w:tab w:pos="1185" w:val="left" w:leader="none"/>
        </w:tabs>
        <w:spacing w:line="240" w:lineRule="auto" w:before="77" w:after="0"/>
        <w:ind w:left="1184" w:right="0" w:hanging="992"/>
        <w:jc w:val="both"/>
      </w:pPr>
      <w:bookmarkStart w:name="III.2. El modelo" w:id="34"/>
      <w:bookmarkEnd w:id="34"/>
      <w:r>
        <w:rPr>
          <w:b w:val="0"/>
        </w:rPr>
      </w:r>
      <w:bookmarkStart w:name="III.2. El modelo" w:id="35"/>
      <w:bookmarkEnd w:id="35"/>
      <w:r>
        <w:rPr/>
        <w:t>E</w:t>
      </w:r>
      <w:r>
        <w:rPr/>
        <w:t>l</w:t>
      </w:r>
      <w:r>
        <w:rPr>
          <w:spacing w:val="-8"/>
        </w:rPr>
        <w:t> </w:t>
      </w:r>
      <w:r>
        <w:rPr>
          <w:spacing w:val="-3"/>
        </w:rPr>
        <w:t>modelo.</w:t>
      </w:r>
    </w:p>
    <w:p>
      <w:pPr>
        <w:pStyle w:val="BodyText"/>
        <w:rPr>
          <w:b/>
        </w:rPr>
      </w:pPr>
    </w:p>
    <w:p>
      <w:pPr>
        <w:pStyle w:val="BodyText"/>
        <w:spacing w:line="316" w:lineRule="auto" w:before="178"/>
        <w:ind w:left="192" w:right="109"/>
        <w:jc w:val="both"/>
      </w:pPr>
      <w:r>
        <w:rPr/>
        <w:t>La </w:t>
      </w:r>
      <w:r>
        <w:rPr>
          <w:spacing w:val="-3"/>
        </w:rPr>
        <w:t>función </w:t>
      </w:r>
      <w:r>
        <w:rPr/>
        <w:t>de </w:t>
      </w:r>
      <w:r>
        <w:rPr>
          <w:spacing w:val="-3"/>
        </w:rPr>
        <w:t>utilidad </w:t>
      </w:r>
      <w:r>
        <w:rPr/>
        <w:t>de </w:t>
      </w:r>
      <w:r>
        <w:rPr>
          <w:spacing w:val="-3"/>
        </w:rPr>
        <w:t>cada consumidor consta </w:t>
      </w:r>
      <w:r>
        <w:rPr/>
        <w:t>de la </w:t>
      </w:r>
      <w:r>
        <w:rPr>
          <w:spacing w:val="-3"/>
        </w:rPr>
        <w:t>suma </w:t>
      </w:r>
      <w:r>
        <w:rPr/>
        <w:t>de la </w:t>
      </w:r>
      <w:r>
        <w:rPr>
          <w:spacing w:val="-3"/>
        </w:rPr>
        <w:t>cantidad q(x) consumida </w:t>
      </w:r>
      <w:r>
        <w:rPr/>
        <w:t>de un </w:t>
      </w:r>
      <w:r>
        <w:rPr>
          <w:spacing w:val="-3"/>
        </w:rPr>
        <w:t>bien homogéneo </w:t>
      </w:r>
      <w:r>
        <w:rPr/>
        <w:t>y de </w:t>
      </w:r>
      <w:r>
        <w:rPr>
          <w:spacing w:val="-3"/>
        </w:rPr>
        <w:t>una función</w:t>
      </w:r>
      <w:r>
        <w:rPr>
          <w:spacing w:val="138"/>
        </w:rPr>
        <w:t> </w:t>
      </w:r>
      <w:r>
        <w:rPr/>
        <w:t>de </w:t>
      </w:r>
      <w:r>
        <w:rPr>
          <w:spacing w:val="-3"/>
        </w:rPr>
        <w:t>subutilidad</w:t>
      </w:r>
      <w:r>
        <w:rPr>
          <w:spacing w:val="138"/>
        </w:rPr>
        <w:t> </w:t>
      </w:r>
      <w:r>
        <w:rPr>
          <w:spacing w:val="-3"/>
        </w:rPr>
        <w:t>asociada</w:t>
      </w:r>
      <w:r>
        <w:rPr>
          <w:spacing w:val="138"/>
        </w:rPr>
        <w:t> </w:t>
      </w:r>
      <w:r>
        <w:rPr/>
        <w:t>a los </w:t>
      </w:r>
      <w:r>
        <w:rPr>
          <w:spacing w:val="-3"/>
        </w:rPr>
        <w:t>productos diferenciados. </w:t>
      </w:r>
      <w:r>
        <w:rPr/>
        <w:t>La </w:t>
      </w:r>
      <w:r>
        <w:rPr>
          <w:spacing w:val="-3"/>
        </w:rPr>
        <w:t>decisión </w:t>
      </w:r>
      <w:r>
        <w:rPr/>
        <w:t>de los </w:t>
      </w:r>
      <w:r>
        <w:rPr>
          <w:spacing w:val="-3"/>
        </w:rPr>
        <w:t>consumidores situados </w:t>
      </w:r>
      <w:r>
        <w:rPr/>
        <w:t>a </w:t>
      </w:r>
      <w:r>
        <w:rPr>
          <w:spacing w:val="-3"/>
        </w:rPr>
        <w:t>un lado </w:t>
      </w:r>
      <w:r>
        <w:rPr/>
        <w:t>de la </w:t>
      </w:r>
      <w:r>
        <w:rPr>
          <w:spacing w:val="-3"/>
        </w:rPr>
        <w:t>variedad local procesa </w:t>
      </w:r>
      <w:r>
        <w:rPr/>
        <w:t>la </w:t>
      </w:r>
      <w:r>
        <w:rPr>
          <w:spacing w:val="-3"/>
        </w:rPr>
        <w:t>información sobre la distancia entre ambas variedades </w:t>
      </w:r>
      <w:r>
        <w:rPr/>
        <w:t>(la </w:t>
      </w:r>
      <w:r>
        <w:rPr>
          <w:spacing w:val="-3"/>
        </w:rPr>
        <w:t>local </w:t>
      </w:r>
      <w:r>
        <w:rPr/>
        <w:t>y la </w:t>
      </w:r>
      <w:r>
        <w:rPr>
          <w:spacing w:val="-3"/>
        </w:rPr>
        <w:t>importada situada </w:t>
      </w:r>
      <w:r>
        <w:rPr/>
        <w:t>en el </w:t>
      </w:r>
      <w:r>
        <w:rPr>
          <w:spacing w:val="-3"/>
        </w:rPr>
        <w:t>extremo </w:t>
      </w:r>
      <w:r>
        <w:rPr/>
        <w:t>de ese </w:t>
      </w:r>
      <w:r>
        <w:rPr>
          <w:spacing w:val="-3"/>
        </w:rPr>
        <w:t>lado) </w:t>
      </w:r>
      <w:r>
        <w:rPr/>
        <w:t>y el </w:t>
      </w:r>
      <w:r>
        <w:rPr>
          <w:spacing w:val="-3"/>
        </w:rPr>
        <w:t>diferencial de precios entre </w:t>
      </w:r>
      <w:r>
        <w:rPr/>
        <w:t>las </w:t>
      </w:r>
      <w:r>
        <w:rPr>
          <w:spacing w:val="-3"/>
        </w:rPr>
        <w:t>mismas. Para </w:t>
      </w:r>
      <w:r>
        <w:rPr/>
        <w:t>una </w:t>
      </w:r>
      <w:r>
        <w:rPr>
          <w:spacing w:val="-3"/>
        </w:rPr>
        <w:t>función </w:t>
      </w:r>
      <w:r>
        <w:rPr/>
        <w:t>de   </w:t>
      </w:r>
      <w:r>
        <w:rPr>
          <w:spacing w:val="67"/>
        </w:rPr>
        <w:t> </w:t>
      </w:r>
      <w:r>
        <w:rPr>
          <w:spacing w:val="-3"/>
        </w:rPr>
        <w:t>subutilidad</w:t>
      </w:r>
    </w:p>
    <w:p>
      <w:pPr>
        <w:pStyle w:val="BodyText"/>
        <w:spacing w:line="271" w:lineRule="exact"/>
        <w:ind w:left="192"/>
        <w:jc w:val="both"/>
      </w:pPr>
      <w:r>
        <w:rPr>
          <w:spacing w:val="-3"/>
        </w:rPr>
        <w:t>φ=1-v</w:t>
      </w:r>
      <w:r>
        <w:rPr>
          <w:spacing w:val="-3"/>
          <w:position w:val="13"/>
          <w:sz w:val="12"/>
        </w:rPr>
        <w:t>2</w:t>
      </w:r>
      <w:r>
        <w:rPr>
          <w:spacing w:val="-3"/>
        </w:rPr>
        <w:t>, </w:t>
      </w:r>
      <w:r>
        <w:rPr/>
        <w:t>con v </w:t>
      </w:r>
      <w:r>
        <w:rPr>
          <w:spacing w:val="-3"/>
        </w:rPr>
        <w:t>representando </w:t>
      </w:r>
      <w:r>
        <w:rPr/>
        <w:t>la </w:t>
      </w:r>
      <w:r>
        <w:rPr>
          <w:spacing w:val="-3"/>
        </w:rPr>
        <w:t>distancia hasta </w:t>
      </w:r>
      <w:r>
        <w:rPr/>
        <w:t>la  </w:t>
      </w:r>
      <w:r>
        <w:rPr>
          <w:spacing w:val="134"/>
        </w:rPr>
        <w:t> </w:t>
      </w:r>
      <w:r>
        <w:rPr>
          <w:spacing w:val="-3"/>
        </w:rPr>
        <w:t>variedad</w:t>
      </w:r>
    </w:p>
    <w:p>
      <w:pPr>
        <w:pStyle w:val="BodyText"/>
        <w:spacing w:line="312" w:lineRule="auto" w:before="90"/>
        <w:ind w:left="192" w:right="109"/>
        <w:jc w:val="both"/>
      </w:pPr>
      <w:r>
        <w:rPr>
          <w:spacing w:val="-3"/>
        </w:rPr>
        <w:t>ideal </w:t>
      </w:r>
      <w:r>
        <w:rPr/>
        <w:t>y </w:t>
      </w:r>
      <w:r>
        <w:rPr>
          <w:spacing w:val="-3"/>
        </w:rPr>
        <w:t>siendo </w:t>
      </w:r>
      <w:r>
        <w:rPr/>
        <w:t>S</w:t>
      </w:r>
      <w:r>
        <w:rPr>
          <w:position w:val="-4"/>
          <w:sz w:val="12"/>
        </w:rPr>
        <w:t>1 </w:t>
      </w:r>
      <w:r>
        <w:rPr/>
        <w:t>la </w:t>
      </w:r>
      <w:r>
        <w:rPr>
          <w:spacing w:val="-3"/>
        </w:rPr>
        <w:t>distancia entre </w:t>
      </w:r>
      <w:r>
        <w:rPr/>
        <w:t>la </w:t>
      </w:r>
      <w:r>
        <w:rPr>
          <w:spacing w:val="-3"/>
        </w:rPr>
        <w:t>variedad local </w:t>
      </w:r>
      <w:r>
        <w:rPr/>
        <w:t>y </w:t>
      </w:r>
      <w:r>
        <w:rPr>
          <w:spacing w:val="-3"/>
        </w:rPr>
        <w:t>la</w:t>
      </w:r>
      <w:r>
        <w:rPr>
          <w:spacing w:val="138"/>
        </w:rPr>
        <w:t> </w:t>
      </w:r>
      <w:r>
        <w:rPr>
          <w:spacing w:val="-3"/>
        </w:rPr>
        <w:t>importada </w:t>
      </w:r>
      <w:r>
        <w:rPr/>
        <w:t>1, p el </w:t>
      </w:r>
      <w:r>
        <w:rPr>
          <w:spacing w:val="-3"/>
        </w:rPr>
        <w:t>precio </w:t>
      </w:r>
      <w:r>
        <w:rPr/>
        <w:t>del </w:t>
      </w:r>
      <w:r>
        <w:rPr>
          <w:spacing w:val="-3"/>
        </w:rPr>
        <w:t>producto local </w:t>
      </w:r>
      <w:r>
        <w:rPr/>
        <w:t>y P</w:t>
      </w:r>
      <w:r>
        <w:rPr>
          <w:position w:val="-4"/>
          <w:sz w:val="12"/>
        </w:rPr>
        <w:t>1 </w:t>
      </w:r>
      <w:r>
        <w:rPr/>
        <w:t>el </w:t>
      </w:r>
      <w:r>
        <w:rPr>
          <w:spacing w:val="-3"/>
        </w:rPr>
        <w:t>precio de </w:t>
      </w:r>
      <w:r>
        <w:rPr/>
        <w:t>la </w:t>
      </w:r>
      <w:r>
        <w:rPr>
          <w:spacing w:val="-3"/>
        </w:rPr>
        <w:t>variedad importada </w:t>
      </w:r>
      <w:r>
        <w:rPr/>
        <w:t>1, la </w:t>
      </w:r>
      <w:r>
        <w:rPr>
          <w:spacing w:val="-3"/>
        </w:rPr>
        <w:t>condición </w:t>
      </w:r>
      <w:r>
        <w:rPr/>
        <w:t>de </w:t>
      </w:r>
      <w:r>
        <w:rPr>
          <w:spacing w:val="-3"/>
        </w:rPr>
        <w:t>división  del mercado entre </w:t>
      </w:r>
      <w:r>
        <w:rPr/>
        <w:t>la </w:t>
      </w:r>
      <w:r>
        <w:rPr>
          <w:spacing w:val="-3"/>
        </w:rPr>
        <w:t>variedad local </w:t>
      </w:r>
      <w:r>
        <w:rPr/>
        <w:t>y la </w:t>
      </w:r>
      <w:r>
        <w:rPr>
          <w:spacing w:val="-3"/>
        </w:rPr>
        <w:t>importada </w:t>
      </w:r>
      <w:r>
        <w:rPr/>
        <w:t>1 es </w:t>
      </w:r>
      <w:r>
        <w:rPr>
          <w:spacing w:val="-3"/>
        </w:rPr>
        <w:t>la siguiente:</w:t>
      </w:r>
    </w:p>
    <w:p>
      <w:pPr>
        <w:pStyle w:val="BodyText"/>
        <w:rPr>
          <w:sz w:val="20"/>
        </w:rPr>
      </w:pPr>
    </w:p>
    <w:p>
      <w:pPr>
        <w:spacing w:before="210"/>
        <w:ind w:left="1347" w:right="1228" w:firstLine="0"/>
        <w:jc w:val="center"/>
        <w:rPr>
          <w:rFonts w:ascii="Times New Roman"/>
          <w:i/>
          <w:sz w:val="24"/>
        </w:rPr>
      </w:pPr>
      <w:r>
        <w:rPr>
          <w:rFonts w:ascii="Times New Roman"/>
          <w:i/>
          <w:position w:val="4"/>
          <w:sz w:val="24"/>
        </w:rPr>
        <w:t>p - </w:t>
      </w:r>
      <w:r>
        <w:rPr>
          <w:rFonts w:ascii="Times New Roman"/>
          <w:i/>
          <w:position w:val="1"/>
          <w:sz w:val="24"/>
        </w:rPr>
        <w:t>P</w:t>
      </w:r>
      <w:r>
        <w:rPr>
          <w:rFonts w:ascii="Times New Roman"/>
          <w:i/>
          <w:sz w:val="14"/>
        </w:rPr>
        <w:t>1 </w:t>
      </w:r>
      <w:r>
        <w:rPr>
          <w:rFonts w:ascii="Times New Roman"/>
          <w:i/>
          <w:position w:val="4"/>
          <w:sz w:val="24"/>
        </w:rPr>
        <w:t>= </w:t>
      </w:r>
      <w:r>
        <w:rPr>
          <w:rFonts w:ascii="Times New Roman"/>
          <w:i/>
          <w:position w:val="1"/>
          <w:sz w:val="24"/>
        </w:rPr>
        <w:t>S</w:t>
      </w:r>
      <w:r>
        <w:rPr>
          <w:rFonts w:ascii="Times New Roman"/>
          <w:i/>
          <w:sz w:val="14"/>
        </w:rPr>
        <w:t>1</w:t>
      </w:r>
      <w:r>
        <w:rPr>
          <w:rFonts w:ascii="Times New Roman"/>
          <w:i/>
          <w:position w:val="4"/>
          <w:sz w:val="24"/>
        </w:rPr>
        <w:t>( </w:t>
      </w:r>
      <w:r>
        <w:rPr>
          <w:rFonts w:ascii="Times New Roman"/>
          <w:i/>
          <w:position w:val="1"/>
          <w:sz w:val="24"/>
        </w:rPr>
        <w:t>S</w:t>
      </w:r>
      <w:r>
        <w:rPr>
          <w:rFonts w:ascii="Times New Roman"/>
          <w:i/>
          <w:sz w:val="14"/>
        </w:rPr>
        <w:t>1 </w:t>
      </w:r>
      <w:r>
        <w:rPr>
          <w:rFonts w:ascii="Times New Roman"/>
          <w:i/>
          <w:position w:val="4"/>
          <w:sz w:val="24"/>
        </w:rPr>
        <w:t>- 2 </w:t>
      </w:r>
      <w:r>
        <w:rPr>
          <w:rFonts w:ascii="Times New Roman"/>
          <w:i/>
          <w:position w:val="1"/>
          <w:sz w:val="24"/>
        </w:rPr>
        <w:t>w</w:t>
      </w:r>
      <w:r>
        <w:rPr>
          <w:rFonts w:ascii="Times New Roman"/>
          <w:i/>
          <w:sz w:val="14"/>
        </w:rPr>
        <w:t>1 </w:t>
      </w:r>
      <w:r>
        <w:rPr>
          <w:rFonts w:ascii="Times New Roman"/>
          <w:i/>
          <w:position w:val="4"/>
          <w:sz w:val="24"/>
        </w:rPr>
        <w:t>)</w:t>
      </w:r>
    </w:p>
    <w:p>
      <w:pPr>
        <w:pStyle w:val="BodyText"/>
        <w:rPr>
          <w:rFonts w:ascii="Times New Roman"/>
          <w:i/>
          <w:sz w:val="20"/>
        </w:rPr>
      </w:pPr>
    </w:p>
    <w:p>
      <w:pPr>
        <w:pStyle w:val="BodyText"/>
        <w:rPr>
          <w:rFonts w:ascii="Times New Roman"/>
          <w:i/>
          <w:sz w:val="20"/>
        </w:rPr>
      </w:pPr>
    </w:p>
    <w:p>
      <w:pPr>
        <w:pStyle w:val="BodyText"/>
        <w:spacing w:line="297" w:lineRule="auto" w:before="212"/>
        <w:ind w:left="192" w:right="109"/>
        <w:jc w:val="both"/>
      </w:pPr>
      <w:r>
        <w:rPr/>
        <w:t>donde w</w:t>
      </w:r>
      <w:r>
        <w:rPr>
          <w:position w:val="-4"/>
          <w:sz w:val="12"/>
        </w:rPr>
        <w:t>1 </w:t>
      </w:r>
      <w:r>
        <w:rPr/>
        <w:t>muestra la distancia a la que se encuentra el consumidor frontera respecto a la posición de la variedad local</w:t>
      </w:r>
      <w:r>
        <w:rPr>
          <w:position w:val="13"/>
          <w:sz w:val="12"/>
        </w:rPr>
        <w:t>1</w:t>
      </w:r>
      <w:r>
        <w:rPr/>
        <w:t>.</w:t>
      </w:r>
    </w:p>
    <w:p>
      <w:pPr>
        <w:pStyle w:val="BodyText"/>
        <w:spacing w:before="1"/>
        <w:rPr>
          <w:sz w:val="33"/>
        </w:rPr>
      </w:pPr>
    </w:p>
    <w:p>
      <w:pPr>
        <w:pStyle w:val="BodyText"/>
        <w:spacing w:line="304" w:lineRule="auto" w:before="1"/>
        <w:ind w:left="192" w:right="109"/>
        <w:jc w:val="both"/>
      </w:pPr>
      <w:r>
        <w:rPr/>
        <w:pict>
          <v:line style="position:absolute;mso-position-horizontal-relative:page;mso-position-vertical-relative:paragraph;z-index:3496;mso-wrap-distance-left:0;mso-wrap-distance-right:0" from="93.639999pt,41.660347pt" to="237.639999pt,41.660347pt" stroked="true" strokeweight=".6pt" strokecolor="#000000">
            <w10:wrap type="topAndBottom"/>
          </v:line>
        </w:pict>
      </w:r>
      <w:r>
        <w:rPr/>
        <w:t>En </w:t>
      </w:r>
      <w:r>
        <w:rPr>
          <w:spacing w:val="-3"/>
        </w:rPr>
        <w:t>forma similar, </w:t>
      </w:r>
      <w:r>
        <w:rPr/>
        <w:t>la </w:t>
      </w:r>
      <w:r>
        <w:rPr>
          <w:spacing w:val="-3"/>
        </w:rPr>
        <w:t>posición </w:t>
      </w:r>
      <w:r>
        <w:rPr/>
        <w:t>w</w:t>
      </w:r>
      <w:r>
        <w:rPr>
          <w:position w:val="-4"/>
          <w:sz w:val="12"/>
        </w:rPr>
        <w:t>2 </w:t>
      </w:r>
      <w:r>
        <w:rPr/>
        <w:t>del </w:t>
      </w:r>
      <w:r>
        <w:rPr>
          <w:spacing w:val="-3"/>
        </w:rPr>
        <w:t>consumidor frontera (medida también respecto </w:t>
      </w:r>
      <w:r>
        <w:rPr/>
        <w:t>a la </w:t>
      </w:r>
      <w:r>
        <w:rPr>
          <w:spacing w:val="-3"/>
        </w:rPr>
        <w:t>posición </w:t>
      </w:r>
      <w:r>
        <w:rPr/>
        <w:t>de la </w:t>
      </w:r>
      <w:r>
        <w:rPr>
          <w:spacing w:val="-3"/>
        </w:rPr>
        <w:t>variedad</w:t>
      </w:r>
      <w:r>
        <w:rPr>
          <w:spacing w:val="69"/>
        </w:rPr>
        <w:t> </w:t>
      </w:r>
      <w:r>
        <w:rPr>
          <w:spacing w:val="-3"/>
        </w:rPr>
        <w:t>local)</w:t>
      </w:r>
    </w:p>
    <w:p>
      <w:pPr>
        <w:spacing w:line="276" w:lineRule="auto" w:before="92"/>
        <w:ind w:left="192" w:right="109" w:firstLine="708"/>
        <w:jc w:val="both"/>
        <w:rPr>
          <w:sz w:val="19"/>
        </w:rPr>
      </w:pPr>
      <w:r>
        <w:rPr>
          <w:spacing w:val="-3"/>
          <w:position w:val="12"/>
          <w:sz w:val="12"/>
        </w:rPr>
        <w:t>1</w:t>
      </w:r>
      <w:r>
        <w:rPr>
          <w:spacing w:val="-3"/>
          <w:sz w:val="19"/>
        </w:rPr>
        <w:t>Debe </w:t>
      </w:r>
      <w:r>
        <w:rPr>
          <w:spacing w:val="-4"/>
          <w:sz w:val="19"/>
        </w:rPr>
        <w:t>notarse </w:t>
      </w:r>
      <w:r>
        <w:rPr>
          <w:spacing w:val="-3"/>
          <w:sz w:val="19"/>
        </w:rPr>
        <w:t>que </w:t>
      </w:r>
      <w:r>
        <w:rPr>
          <w:sz w:val="19"/>
        </w:rPr>
        <w:t>en el </w:t>
      </w:r>
      <w:r>
        <w:rPr>
          <w:spacing w:val="-4"/>
          <w:sz w:val="19"/>
        </w:rPr>
        <w:t>espectro </w:t>
      </w:r>
      <w:r>
        <w:rPr>
          <w:sz w:val="19"/>
        </w:rPr>
        <w:t>de </w:t>
      </w:r>
      <w:r>
        <w:rPr>
          <w:spacing w:val="-4"/>
          <w:sz w:val="19"/>
        </w:rPr>
        <w:t>características </w:t>
      </w:r>
      <w:r>
        <w:rPr>
          <w:sz w:val="19"/>
        </w:rPr>
        <w:t>se ha </w:t>
      </w:r>
      <w:r>
        <w:rPr>
          <w:spacing w:val="-4"/>
          <w:sz w:val="19"/>
        </w:rPr>
        <w:t>situado inicialmente </w:t>
      </w:r>
      <w:r>
        <w:rPr>
          <w:sz w:val="19"/>
        </w:rPr>
        <w:t>la </w:t>
      </w:r>
      <w:r>
        <w:rPr>
          <w:spacing w:val="-4"/>
          <w:sz w:val="19"/>
        </w:rPr>
        <w:t>variedad local </w:t>
      </w:r>
      <w:r>
        <w:rPr>
          <w:sz w:val="19"/>
        </w:rPr>
        <w:t>en el </w:t>
      </w:r>
      <w:r>
        <w:rPr>
          <w:spacing w:val="-4"/>
          <w:sz w:val="19"/>
        </w:rPr>
        <w:t>lugar </w:t>
      </w:r>
      <w:r>
        <w:rPr>
          <w:spacing w:val="-3"/>
          <w:sz w:val="19"/>
        </w:rPr>
        <w:t>del </w:t>
      </w:r>
      <w:r>
        <w:rPr>
          <w:spacing w:val="-4"/>
          <w:sz w:val="19"/>
        </w:rPr>
        <w:t>consumidor frontera entre las </w:t>
      </w:r>
      <w:r>
        <w:rPr>
          <w:spacing w:val="-3"/>
          <w:sz w:val="19"/>
        </w:rPr>
        <w:t>dos </w:t>
      </w:r>
      <w:r>
        <w:rPr>
          <w:spacing w:val="-4"/>
          <w:sz w:val="19"/>
        </w:rPr>
        <w:t>importadas. </w:t>
      </w:r>
      <w:r>
        <w:rPr>
          <w:spacing w:val="-3"/>
          <w:sz w:val="19"/>
        </w:rPr>
        <w:t>Esto </w:t>
      </w:r>
      <w:r>
        <w:rPr>
          <w:spacing w:val="-4"/>
          <w:sz w:val="19"/>
        </w:rPr>
        <w:t>es:</w:t>
      </w:r>
    </w:p>
    <w:p>
      <w:pPr>
        <w:spacing w:line="247" w:lineRule="exact" w:before="0"/>
        <w:ind w:left="209" w:right="0" w:firstLine="0"/>
        <w:jc w:val="both"/>
        <w:rPr>
          <w:rFonts w:ascii="Times New Roman" w:hAnsi="Times New Roman"/>
          <w:i/>
          <w:sz w:val="14"/>
        </w:rPr>
      </w:pPr>
      <w:r>
        <w:rPr>
          <w:rFonts w:ascii="Symbol" w:hAnsi="Symbol"/>
          <w:sz w:val="24"/>
        </w:rPr>
        <w:t></w:t>
      </w:r>
      <w:r>
        <w:rPr>
          <w:rFonts w:ascii="Times New Roman" w:hAnsi="Times New Roman"/>
          <w:i/>
          <w:sz w:val="24"/>
        </w:rPr>
        <w:t>( </w:t>
      </w:r>
      <w:r>
        <w:rPr>
          <w:rFonts w:ascii="Times New Roman" w:hAnsi="Times New Roman"/>
          <w:i/>
          <w:position w:val="-2"/>
          <w:sz w:val="24"/>
        </w:rPr>
        <w:t>S</w:t>
      </w:r>
      <w:r>
        <w:rPr>
          <w:rFonts w:ascii="Times New Roman" w:hAnsi="Times New Roman"/>
          <w:i/>
          <w:position w:val="-4"/>
          <w:sz w:val="14"/>
        </w:rPr>
        <w:t>1 </w:t>
      </w:r>
      <w:r>
        <w:rPr>
          <w:rFonts w:ascii="Times New Roman" w:hAnsi="Times New Roman"/>
          <w:i/>
          <w:sz w:val="24"/>
        </w:rPr>
        <w:t>) - </w:t>
      </w:r>
      <w:r>
        <w:rPr>
          <w:rFonts w:ascii="Times New Roman" w:hAnsi="Times New Roman"/>
          <w:i/>
          <w:position w:val="-2"/>
          <w:sz w:val="24"/>
        </w:rPr>
        <w:t>P</w:t>
      </w:r>
      <w:r>
        <w:rPr>
          <w:rFonts w:ascii="Times New Roman" w:hAnsi="Times New Roman"/>
          <w:i/>
          <w:position w:val="-3"/>
          <w:sz w:val="14"/>
        </w:rPr>
        <w:t>1 </w:t>
      </w:r>
      <w:r>
        <w:rPr>
          <w:rFonts w:ascii="Times New Roman" w:hAnsi="Times New Roman"/>
          <w:i/>
          <w:sz w:val="24"/>
        </w:rPr>
        <w:t>= </w:t>
      </w:r>
      <w:r>
        <w:rPr>
          <w:rFonts w:ascii="Symbol" w:hAnsi="Symbol"/>
          <w:sz w:val="24"/>
        </w:rPr>
        <w:t></w:t>
      </w:r>
      <w:r>
        <w:rPr>
          <w:rFonts w:ascii="Times New Roman" w:hAnsi="Times New Roman"/>
          <w:i/>
          <w:sz w:val="24"/>
        </w:rPr>
        <w:t>( </w:t>
      </w:r>
      <w:r>
        <w:rPr>
          <w:rFonts w:ascii="Times New Roman" w:hAnsi="Times New Roman"/>
          <w:i/>
          <w:position w:val="-2"/>
          <w:sz w:val="24"/>
        </w:rPr>
        <w:t>S </w:t>
      </w:r>
      <w:r>
        <w:rPr>
          <w:rFonts w:ascii="Times New Roman" w:hAnsi="Times New Roman"/>
          <w:i/>
          <w:position w:val="-4"/>
          <w:sz w:val="14"/>
        </w:rPr>
        <w:t>2 </w:t>
      </w:r>
      <w:r>
        <w:rPr>
          <w:rFonts w:ascii="Times New Roman" w:hAnsi="Times New Roman"/>
          <w:i/>
          <w:sz w:val="24"/>
        </w:rPr>
        <w:t>) - </w:t>
      </w:r>
      <w:r>
        <w:rPr>
          <w:rFonts w:ascii="Times New Roman" w:hAnsi="Times New Roman"/>
          <w:i/>
          <w:position w:val="-2"/>
          <w:sz w:val="24"/>
        </w:rPr>
        <w:t>P</w:t>
      </w:r>
      <w:r>
        <w:rPr>
          <w:rFonts w:ascii="Times New Roman" w:hAnsi="Times New Roman"/>
          <w:i/>
          <w:position w:val="-3"/>
          <w:sz w:val="14"/>
        </w:rPr>
        <w:t>2</w:t>
      </w:r>
    </w:p>
    <w:p>
      <w:pPr>
        <w:spacing w:line="268" w:lineRule="auto" w:before="64"/>
        <w:ind w:left="192" w:right="109" w:firstLine="0"/>
        <w:jc w:val="both"/>
        <w:rPr>
          <w:sz w:val="19"/>
        </w:rPr>
      </w:pPr>
      <w:r>
        <w:rPr>
          <w:spacing w:val="-3"/>
          <w:sz w:val="19"/>
        </w:rPr>
        <w:t>Así, los </w:t>
      </w:r>
      <w:r>
        <w:rPr>
          <w:spacing w:val="-4"/>
          <w:sz w:val="19"/>
        </w:rPr>
        <w:t>individuos </w:t>
      </w:r>
      <w:r>
        <w:rPr>
          <w:sz w:val="19"/>
        </w:rPr>
        <w:t>a la </w:t>
      </w:r>
      <w:r>
        <w:rPr>
          <w:spacing w:val="-4"/>
          <w:sz w:val="19"/>
        </w:rPr>
        <w:t>izquierda </w:t>
      </w:r>
      <w:r>
        <w:rPr>
          <w:spacing w:val="-3"/>
          <w:sz w:val="19"/>
        </w:rPr>
        <w:t>del </w:t>
      </w:r>
      <w:r>
        <w:rPr>
          <w:spacing w:val="-4"/>
          <w:sz w:val="19"/>
        </w:rPr>
        <w:t>consumidor frontera </w:t>
      </w:r>
      <w:r>
        <w:rPr>
          <w:spacing w:val="-3"/>
          <w:sz w:val="19"/>
        </w:rPr>
        <w:t>solo </w:t>
      </w:r>
      <w:r>
        <w:rPr>
          <w:spacing w:val="-4"/>
          <w:sz w:val="19"/>
        </w:rPr>
        <w:t>eligen entre </w:t>
      </w:r>
      <w:r>
        <w:rPr>
          <w:sz w:val="19"/>
        </w:rPr>
        <w:t>la </w:t>
      </w:r>
      <w:r>
        <w:rPr>
          <w:spacing w:val="-4"/>
          <w:sz w:val="19"/>
        </w:rPr>
        <w:t>variedad importada </w:t>
      </w:r>
      <w:r>
        <w:rPr>
          <w:sz w:val="19"/>
        </w:rPr>
        <w:t>1 y la </w:t>
      </w:r>
      <w:r>
        <w:rPr>
          <w:spacing w:val="-4"/>
          <w:sz w:val="19"/>
        </w:rPr>
        <w:t>variedad local cuando </w:t>
      </w:r>
      <w:r>
        <w:rPr>
          <w:sz w:val="19"/>
        </w:rPr>
        <w:t>se </w:t>
      </w:r>
      <w:r>
        <w:rPr>
          <w:spacing w:val="-4"/>
          <w:sz w:val="19"/>
        </w:rPr>
        <w:t>introduce </w:t>
      </w:r>
      <w:r>
        <w:rPr>
          <w:spacing w:val="-3"/>
          <w:sz w:val="19"/>
        </w:rPr>
        <w:t>esta </w:t>
      </w:r>
      <w:r>
        <w:rPr>
          <w:spacing w:val="-4"/>
          <w:sz w:val="19"/>
        </w:rPr>
        <w:t>última</w:t>
      </w:r>
      <w:r>
        <w:rPr>
          <w:spacing w:val="106"/>
          <w:sz w:val="19"/>
        </w:rPr>
        <w:t> </w:t>
      </w:r>
      <w:r>
        <w:rPr>
          <w:sz w:val="19"/>
        </w:rPr>
        <w:t>en </w:t>
      </w:r>
      <w:r>
        <w:rPr>
          <w:spacing w:val="-3"/>
          <w:sz w:val="19"/>
        </w:rPr>
        <w:t>esa </w:t>
      </w:r>
      <w:r>
        <w:rPr>
          <w:spacing w:val="-4"/>
          <w:sz w:val="19"/>
        </w:rPr>
        <w:t>posición, pudiéndose realizar </w:t>
      </w:r>
      <w:r>
        <w:rPr>
          <w:sz w:val="19"/>
        </w:rPr>
        <w:t>el </w:t>
      </w:r>
      <w:r>
        <w:rPr>
          <w:spacing w:val="-4"/>
          <w:sz w:val="19"/>
        </w:rPr>
        <w:t>análisis </w:t>
      </w:r>
      <w:r>
        <w:rPr>
          <w:spacing w:val="-3"/>
          <w:sz w:val="19"/>
        </w:rPr>
        <w:t>por </w:t>
      </w:r>
      <w:r>
        <w:rPr>
          <w:spacing w:val="-4"/>
          <w:sz w:val="19"/>
        </w:rPr>
        <w:t>separado </w:t>
      </w:r>
      <w:r>
        <w:rPr>
          <w:sz w:val="19"/>
        </w:rPr>
        <w:t>de </w:t>
      </w:r>
      <w:r>
        <w:rPr>
          <w:spacing w:val="-3"/>
          <w:sz w:val="19"/>
        </w:rPr>
        <w:t>cada </w:t>
      </w:r>
      <w:r>
        <w:rPr>
          <w:spacing w:val="-4"/>
          <w:sz w:val="19"/>
        </w:rPr>
        <w:t>lado</w:t>
      </w:r>
      <w:r>
        <w:rPr>
          <w:spacing w:val="106"/>
          <w:sz w:val="19"/>
        </w:rPr>
        <w:t> </w:t>
      </w:r>
      <w:r>
        <w:rPr>
          <w:spacing w:val="-3"/>
          <w:sz w:val="19"/>
        </w:rPr>
        <w:t>del </w:t>
      </w:r>
      <w:r>
        <w:rPr>
          <w:spacing w:val="-4"/>
          <w:sz w:val="19"/>
        </w:rPr>
        <w:t>espectro. Lancaster (1991) hacía </w:t>
      </w:r>
      <w:r>
        <w:rPr>
          <w:sz w:val="19"/>
        </w:rPr>
        <w:t>el </w:t>
      </w:r>
      <w:r>
        <w:rPr>
          <w:spacing w:val="-4"/>
          <w:sz w:val="19"/>
        </w:rPr>
        <w:t>mismo supuesto situando </w:t>
      </w:r>
      <w:r>
        <w:rPr>
          <w:sz w:val="19"/>
        </w:rPr>
        <w:t>la </w:t>
      </w:r>
      <w:r>
        <w:rPr>
          <w:spacing w:val="-4"/>
          <w:sz w:val="19"/>
        </w:rPr>
        <w:t>variedad local </w:t>
      </w:r>
      <w:r>
        <w:rPr>
          <w:sz w:val="19"/>
        </w:rPr>
        <w:t>en </w:t>
      </w:r>
      <w:r>
        <w:rPr>
          <w:spacing w:val="-4"/>
          <w:sz w:val="19"/>
        </w:rPr>
        <w:t>medio </w:t>
      </w:r>
      <w:r>
        <w:rPr>
          <w:sz w:val="19"/>
        </w:rPr>
        <w:t>de </w:t>
      </w:r>
      <w:r>
        <w:rPr>
          <w:spacing w:val="-3"/>
          <w:sz w:val="19"/>
        </w:rPr>
        <w:t>las dos </w:t>
      </w:r>
      <w:r>
        <w:rPr>
          <w:spacing w:val="-4"/>
          <w:sz w:val="19"/>
        </w:rPr>
        <w:t>importadas, </w:t>
      </w:r>
      <w:r>
        <w:rPr>
          <w:spacing w:val="-3"/>
          <w:sz w:val="19"/>
        </w:rPr>
        <w:t>dado que los </w:t>
      </w:r>
      <w:r>
        <w:rPr>
          <w:spacing w:val="-4"/>
          <w:sz w:val="19"/>
        </w:rPr>
        <w:t>precios </w:t>
      </w:r>
      <w:r>
        <w:rPr>
          <w:sz w:val="19"/>
        </w:rPr>
        <w:t>de </w:t>
      </w:r>
      <w:r>
        <w:rPr>
          <w:spacing w:val="-3"/>
          <w:sz w:val="19"/>
        </w:rPr>
        <w:t>las </w:t>
      </w:r>
      <w:r>
        <w:rPr>
          <w:spacing w:val="-4"/>
          <w:sz w:val="19"/>
        </w:rPr>
        <w:t>importadas coincidían.</w:t>
      </w:r>
    </w:p>
    <w:p>
      <w:pPr>
        <w:spacing w:after="0" w:line="268" w:lineRule="auto"/>
        <w:jc w:val="both"/>
        <w:rPr>
          <w:sz w:val="19"/>
        </w:rPr>
        <w:sectPr>
          <w:pgSz w:w="11900" w:h="16840"/>
          <w:pgMar w:header="1784" w:footer="0" w:top="2020" w:bottom="280" w:left="1680" w:right="1320"/>
        </w:sectPr>
      </w:pPr>
    </w:p>
    <w:p>
      <w:pPr>
        <w:pStyle w:val="BodyText"/>
        <w:spacing w:before="10"/>
        <w:rPr>
          <w:sz w:val="22"/>
        </w:rPr>
      </w:pPr>
    </w:p>
    <w:p>
      <w:pPr>
        <w:pStyle w:val="BodyText"/>
        <w:spacing w:line="304" w:lineRule="auto" w:before="77"/>
        <w:ind w:left="192" w:right="108"/>
        <w:jc w:val="both"/>
      </w:pPr>
      <w:r>
        <w:rPr>
          <w:spacing w:val="-3"/>
        </w:rPr>
        <w:t>entre </w:t>
      </w:r>
      <w:r>
        <w:rPr/>
        <w:t>la </w:t>
      </w:r>
      <w:r>
        <w:rPr>
          <w:spacing w:val="-3"/>
        </w:rPr>
        <w:t>variedad local </w:t>
      </w:r>
      <w:r>
        <w:rPr/>
        <w:t>y la </w:t>
      </w:r>
      <w:r>
        <w:rPr>
          <w:spacing w:val="-3"/>
        </w:rPr>
        <w:t>otra importada, </w:t>
      </w:r>
      <w:r>
        <w:rPr/>
        <w:t>2, </w:t>
      </w:r>
      <w:r>
        <w:rPr>
          <w:spacing w:val="-3"/>
        </w:rPr>
        <w:t>cuando </w:t>
      </w:r>
      <w:r>
        <w:rPr/>
        <w:t>S</w:t>
      </w:r>
      <w:r>
        <w:rPr>
          <w:position w:val="-4"/>
          <w:sz w:val="12"/>
        </w:rPr>
        <w:t>2 </w:t>
      </w:r>
      <w:r>
        <w:rPr>
          <w:spacing w:val="-3"/>
        </w:rPr>
        <w:t>denota </w:t>
      </w:r>
      <w:r>
        <w:rPr/>
        <w:t>la </w:t>
      </w:r>
      <w:r>
        <w:rPr>
          <w:spacing w:val="-3"/>
        </w:rPr>
        <w:t>distancia entre ambas </w:t>
      </w:r>
      <w:r>
        <w:rPr/>
        <w:t>y P</w:t>
      </w:r>
      <w:r>
        <w:rPr>
          <w:position w:val="-4"/>
          <w:sz w:val="12"/>
        </w:rPr>
        <w:t>2 </w:t>
      </w:r>
      <w:r>
        <w:rPr/>
        <w:t>el </w:t>
      </w:r>
      <w:r>
        <w:rPr>
          <w:spacing w:val="-3"/>
        </w:rPr>
        <w:t>precio </w:t>
      </w:r>
      <w:r>
        <w:rPr/>
        <w:t>de </w:t>
      </w:r>
      <w:r>
        <w:rPr>
          <w:spacing w:val="-3"/>
        </w:rPr>
        <w:t>importación </w:t>
      </w:r>
      <w:r>
        <w:rPr/>
        <w:t>de la </w:t>
      </w:r>
      <w:r>
        <w:rPr>
          <w:spacing w:val="-3"/>
        </w:rPr>
        <w:t>segunda variedad importada, viene dada por:</w:t>
      </w:r>
    </w:p>
    <w:p>
      <w:pPr>
        <w:pStyle w:val="BodyText"/>
        <w:rPr>
          <w:sz w:val="20"/>
        </w:rPr>
      </w:pPr>
    </w:p>
    <w:p>
      <w:pPr>
        <w:spacing w:before="218"/>
        <w:ind w:left="1351" w:right="1228" w:firstLine="0"/>
        <w:jc w:val="center"/>
        <w:rPr>
          <w:rFonts w:ascii="Times New Roman"/>
          <w:i/>
          <w:sz w:val="24"/>
        </w:rPr>
      </w:pPr>
      <w:r>
        <w:rPr>
          <w:rFonts w:ascii="Times New Roman"/>
          <w:i/>
          <w:position w:val="4"/>
          <w:sz w:val="24"/>
        </w:rPr>
        <w:t>p - </w:t>
      </w:r>
      <w:r>
        <w:rPr>
          <w:rFonts w:ascii="Times New Roman"/>
          <w:i/>
          <w:position w:val="1"/>
          <w:sz w:val="24"/>
        </w:rPr>
        <w:t>P</w:t>
      </w:r>
      <w:r>
        <w:rPr>
          <w:rFonts w:ascii="Times New Roman"/>
          <w:i/>
          <w:sz w:val="14"/>
        </w:rPr>
        <w:t>2 </w:t>
      </w:r>
      <w:r>
        <w:rPr>
          <w:rFonts w:ascii="Times New Roman"/>
          <w:i/>
          <w:position w:val="4"/>
          <w:sz w:val="24"/>
        </w:rPr>
        <w:t>= </w:t>
      </w:r>
      <w:r>
        <w:rPr>
          <w:rFonts w:ascii="Times New Roman"/>
          <w:i/>
          <w:position w:val="1"/>
          <w:sz w:val="24"/>
        </w:rPr>
        <w:t>S </w:t>
      </w:r>
      <w:r>
        <w:rPr>
          <w:rFonts w:ascii="Times New Roman"/>
          <w:i/>
          <w:sz w:val="14"/>
        </w:rPr>
        <w:t>2 </w:t>
      </w:r>
      <w:r>
        <w:rPr>
          <w:rFonts w:ascii="Times New Roman"/>
          <w:i/>
          <w:position w:val="4"/>
          <w:sz w:val="24"/>
        </w:rPr>
        <w:t>( </w:t>
      </w:r>
      <w:r>
        <w:rPr>
          <w:rFonts w:ascii="Times New Roman"/>
          <w:i/>
          <w:position w:val="1"/>
          <w:sz w:val="24"/>
        </w:rPr>
        <w:t>S </w:t>
      </w:r>
      <w:r>
        <w:rPr>
          <w:rFonts w:ascii="Times New Roman"/>
          <w:i/>
          <w:sz w:val="14"/>
        </w:rPr>
        <w:t>2 </w:t>
      </w:r>
      <w:r>
        <w:rPr>
          <w:rFonts w:ascii="Times New Roman"/>
          <w:i/>
          <w:position w:val="4"/>
          <w:sz w:val="24"/>
        </w:rPr>
        <w:t>- 2 </w:t>
      </w:r>
      <w:r>
        <w:rPr>
          <w:rFonts w:ascii="Times New Roman"/>
          <w:i/>
          <w:position w:val="1"/>
          <w:sz w:val="24"/>
        </w:rPr>
        <w:t>w</w:t>
      </w:r>
      <w:r>
        <w:rPr>
          <w:rFonts w:ascii="Times New Roman"/>
          <w:i/>
          <w:sz w:val="14"/>
        </w:rPr>
        <w:t>2 </w:t>
      </w:r>
      <w:r>
        <w:rPr>
          <w:rFonts w:ascii="Times New Roman"/>
          <w:i/>
          <w:position w:val="4"/>
          <w:sz w:val="24"/>
        </w:rPr>
        <w:t>)</w:t>
      </w:r>
    </w:p>
    <w:p>
      <w:pPr>
        <w:pStyle w:val="BodyText"/>
        <w:rPr>
          <w:rFonts w:ascii="Times New Roman"/>
          <w:i/>
          <w:sz w:val="20"/>
        </w:rPr>
      </w:pPr>
    </w:p>
    <w:p>
      <w:pPr>
        <w:pStyle w:val="BodyText"/>
        <w:rPr>
          <w:rFonts w:ascii="Times New Roman"/>
          <w:i/>
          <w:sz w:val="20"/>
        </w:rPr>
      </w:pPr>
    </w:p>
    <w:p>
      <w:pPr>
        <w:pStyle w:val="BodyText"/>
        <w:spacing w:line="316" w:lineRule="auto" w:before="210"/>
        <w:ind w:left="192" w:right="109"/>
        <w:jc w:val="both"/>
      </w:pPr>
      <w:r>
        <w:rPr/>
        <w:t>Si α es la </w:t>
      </w:r>
      <w:r>
        <w:rPr>
          <w:spacing w:val="-3"/>
        </w:rPr>
        <w:t>densidad uniforme </w:t>
      </w:r>
      <w:r>
        <w:rPr/>
        <w:t>de </w:t>
      </w:r>
      <w:r>
        <w:rPr>
          <w:spacing w:val="-3"/>
        </w:rPr>
        <w:t>acuerdo </w:t>
      </w:r>
      <w:r>
        <w:rPr/>
        <w:t>a la que </w:t>
      </w:r>
      <w:r>
        <w:rPr>
          <w:spacing w:val="-3"/>
        </w:rPr>
        <w:t>se distribuye </w:t>
      </w:r>
      <w:r>
        <w:rPr/>
        <w:t>la </w:t>
      </w:r>
      <w:r>
        <w:rPr>
          <w:spacing w:val="-3"/>
        </w:rPr>
        <w:t>población entre </w:t>
      </w:r>
      <w:r>
        <w:rPr/>
        <w:t>las </w:t>
      </w:r>
      <w:r>
        <w:rPr>
          <w:spacing w:val="-3"/>
        </w:rPr>
        <w:t>distintas variedades, la</w:t>
      </w:r>
      <w:r>
        <w:rPr>
          <w:spacing w:val="138"/>
        </w:rPr>
        <w:t> </w:t>
      </w:r>
      <w:r>
        <w:rPr>
          <w:spacing w:val="-3"/>
        </w:rPr>
        <w:t>demanda </w:t>
      </w:r>
      <w:r>
        <w:rPr/>
        <w:t>del </w:t>
      </w:r>
      <w:r>
        <w:rPr>
          <w:spacing w:val="-3"/>
        </w:rPr>
        <w:t>producto local vendrá determinada </w:t>
      </w:r>
      <w:r>
        <w:rPr/>
        <w:t>por </w:t>
      </w:r>
      <w:r>
        <w:rPr>
          <w:spacing w:val="-3"/>
        </w:rPr>
        <w:t>la población </w:t>
      </w:r>
      <w:r>
        <w:rPr/>
        <w:t>que </w:t>
      </w:r>
      <w:r>
        <w:rPr>
          <w:spacing w:val="-3"/>
        </w:rPr>
        <w:t>elige </w:t>
      </w:r>
      <w:r>
        <w:rPr/>
        <w:t>la </w:t>
      </w:r>
      <w:r>
        <w:rPr>
          <w:spacing w:val="-3"/>
        </w:rPr>
        <w:t>variedad local, esto </w:t>
      </w:r>
      <w:r>
        <w:rPr/>
        <w:t>es, </w:t>
      </w:r>
      <w:r>
        <w:rPr>
          <w:spacing w:val="-3"/>
        </w:rPr>
        <w:t>α(w</w:t>
      </w:r>
      <w:r>
        <w:rPr>
          <w:spacing w:val="-3"/>
          <w:position w:val="-4"/>
          <w:sz w:val="12"/>
        </w:rPr>
        <w:t>1</w:t>
      </w:r>
      <w:r>
        <w:rPr>
          <w:spacing w:val="-3"/>
        </w:rPr>
        <w:t>+w</w:t>
      </w:r>
      <w:r>
        <w:rPr>
          <w:spacing w:val="-3"/>
          <w:position w:val="-4"/>
          <w:sz w:val="12"/>
        </w:rPr>
        <w:t>2</w:t>
      </w:r>
      <w:r>
        <w:rPr>
          <w:spacing w:val="-3"/>
        </w:rPr>
        <w:t>).</w:t>
      </w:r>
    </w:p>
    <w:p>
      <w:pPr>
        <w:pStyle w:val="BodyText"/>
        <w:spacing w:before="5"/>
        <w:rPr>
          <w:sz w:val="30"/>
        </w:rPr>
      </w:pPr>
    </w:p>
    <w:p>
      <w:pPr>
        <w:pStyle w:val="BodyText"/>
        <w:spacing w:line="316" w:lineRule="auto"/>
        <w:ind w:left="192" w:right="109"/>
        <w:jc w:val="both"/>
      </w:pPr>
      <w:r>
        <w:rPr/>
        <w:t>El </w:t>
      </w:r>
      <w:r>
        <w:rPr>
          <w:spacing w:val="-3"/>
        </w:rPr>
        <w:t>equilibrio </w:t>
      </w:r>
      <w:r>
        <w:rPr/>
        <w:t>de la </w:t>
      </w:r>
      <w:r>
        <w:rPr>
          <w:spacing w:val="-3"/>
        </w:rPr>
        <w:t>empresa local (con coste marginal constante </w:t>
      </w:r>
      <w:r>
        <w:rPr/>
        <w:t>c y </w:t>
      </w:r>
      <w:r>
        <w:rPr>
          <w:spacing w:val="-3"/>
        </w:rPr>
        <w:t>coste fijo </w:t>
      </w:r>
      <w:r>
        <w:rPr/>
        <w:t>F) </w:t>
      </w:r>
      <w:r>
        <w:rPr>
          <w:spacing w:val="-3"/>
        </w:rPr>
        <w:t>vendrá dado </w:t>
      </w:r>
      <w:r>
        <w:rPr/>
        <w:t>por la </w:t>
      </w:r>
      <w:r>
        <w:rPr>
          <w:spacing w:val="-3"/>
        </w:rPr>
        <w:t>maximización </w:t>
      </w:r>
      <w:r>
        <w:rPr/>
        <w:t>del </w:t>
      </w:r>
      <w:r>
        <w:rPr>
          <w:spacing w:val="-3"/>
        </w:rPr>
        <w:t>beneficio </w:t>
      </w:r>
      <w:r>
        <w:rPr/>
        <w:t>de la </w:t>
      </w:r>
      <w:r>
        <w:rPr>
          <w:spacing w:val="-3"/>
        </w:rPr>
        <w:t>misma respecto </w:t>
      </w:r>
      <w:r>
        <w:rPr/>
        <w:t>a su </w:t>
      </w:r>
      <w:r>
        <w:rPr>
          <w:spacing w:val="-3"/>
        </w:rPr>
        <w:t>precio </w:t>
      </w:r>
      <w:r>
        <w:rPr/>
        <w:t>y por las </w:t>
      </w:r>
      <w:r>
        <w:rPr>
          <w:spacing w:val="-3"/>
        </w:rPr>
        <w:t>dos condiciones </w:t>
      </w:r>
      <w:r>
        <w:rPr/>
        <w:t>de </w:t>
      </w:r>
      <w:r>
        <w:rPr>
          <w:spacing w:val="-3"/>
        </w:rPr>
        <w:t>división </w:t>
      </w:r>
      <w:r>
        <w:rPr/>
        <w:t>del </w:t>
      </w:r>
      <w:r>
        <w:rPr>
          <w:spacing w:val="-3"/>
        </w:rPr>
        <w:t>mercado anteriores. </w:t>
      </w:r>
      <w:r>
        <w:rPr/>
        <w:t>La </w:t>
      </w:r>
      <w:r>
        <w:rPr>
          <w:spacing w:val="-3"/>
        </w:rPr>
        <w:t>primera</w:t>
      </w:r>
      <w:r>
        <w:rPr>
          <w:spacing w:val="138"/>
        </w:rPr>
        <w:t> </w:t>
      </w:r>
      <w:r>
        <w:rPr>
          <w:spacing w:val="-3"/>
        </w:rPr>
        <w:t>ecuación, </w:t>
      </w:r>
      <w:r>
        <w:rPr/>
        <w:t>es </w:t>
      </w:r>
      <w:r>
        <w:rPr>
          <w:spacing w:val="-3"/>
        </w:rPr>
        <w:t>decir, </w:t>
      </w:r>
      <w:r>
        <w:rPr/>
        <w:t>la </w:t>
      </w:r>
      <w:r>
        <w:rPr>
          <w:spacing w:val="-3"/>
        </w:rPr>
        <w:t>condición </w:t>
      </w:r>
      <w:r>
        <w:rPr/>
        <w:t>de </w:t>
      </w:r>
      <w:r>
        <w:rPr>
          <w:spacing w:val="-3"/>
        </w:rPr>
        <w:t>primer orden, viene expresada por:</w:t>
      </w:r>
    </w:p>
    <w:p>
      <w:pPr>
        <w:pStyle w:val="BodyText"/>
        <w:rPr>
          <w:sz w:val="20"/>
        </w:rPr>
      </w:pPr>
    </w:p>
    <w:p>
      <w:pPr>
        <w:spacing w:line="368" w:lineRule="exact" w:before="210"/>
        <w:ind w:left="1335" w:right="1228" w:firstLine="0"/>
        <w:jc w:val="center"/>
        <w:rPr>
          <w:rFonts w:ascii="Times New Roman"/>
          <w:i/>
          <w:sz w:val="24"/>
        </w:rPr>
      </w:pPr>
      <w:r>
        <w:rPr/>
        <w:pict>
          <v:line style="position:absolute;mso-position-horizontal-relative:page;mso-position-vertical-relative:paragraph;z-index:-288160" from="284.079987pt,26.203133pt" to="318.399987pt,26.203133pt" stroked="true" strokeweight=".48pt" strokecolor="#000000">
            <w10:wrap type="none"/>
          </v:line>
        </w:pict>
      </w:r>
      <w:r>
        <w:rPr/>
        <w:pict>
          <v:shape style="position:absolute;margin-left:333.519745pt;margin-top:25.906605pt;width:3.5pt;height:7pt;mso-position-horizontal-relative:page;mso-position-vertical-relative:paragraph;z-index:-28804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356.320007pt;margin-top:25.906605pt;width:3.5pt;height:7pt;mso-position-horizontal-relative:page;mso-position-vertical-relative:paragraph;z-index:-28799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i/>
          <w:sz w:val="24"/>
        </w:rPr>
        <w:t>p - c= </w:t>
      </w:r>
      <w:r>
        <w:rPr>
          <w:rFonts w:ascii="Times New Roman"/>
          <w:i/>
          <w:position w:val="15"/>
          <w:sz w:val="24"/>
        </w:rPr>
        <w:t>2 </w:t>
      </w:r>
      <w:r>
        <w:rPr>
          <w:rFonts w:ascii="Times New Roman"/>
          <w:i/>
          <w:position w:val="12"/>
          <w:sz w:val="24"/>
        </w:rPr>
        <w:t>S</w:t>
      </w:r>
      <w:r>
        <w:rPr>
          <w:rFonts w:ascii="Times New Roman"/>
          <w:i/>
          <w:position w:val="11"/>
          <w:sz w:val="14"/>
        </w:rPr>
        <w:t>1 </w:t>
      </w:r>
      <w:r>
        <w:rPr>
          <w:rFonts w:ascii="Times New Roman"/>
          <w:i/>
          <w:position w:val="12"/>
          <w:sz w:val="24"/>
        </w:rPr>
        <w:t>S </w:t>
      </w:r>
      <w:r>
        <w:rPr>
          <w:rFonts w:ascii="Times New Roman"/>
          <w:i/>
          <w:position w:val="11"/>
          <w:sz w:val="14"/>
        </w:rPr>
        <w:t>2 </w:t>
      </w:r>
      <w:r>
        <w:rPr>
          <w:rFonts w:ascii="Times New Roman"/>
          <w:i/>
          <w:sz w:val="24"/>
        </w:rPr>
        <w:t>( </w:t>
      </w:r>
      <w:r>
        <w:rPr>
          <w:rFonts w:ascii="Times New Roman"/>
          <w:i/>
          <w:position w:val="-2"/>
          <w:sz w:val="24"/>
        </w:rPr>
        <w:t>w </w:t>
      </w:r>
      <w:r>
        <w:rPr>
          <w:rFonts w:ascii="Times New Roman"/>
          <w:i/>
          <w:sz w:val="24"/>
        </w:rPr>
        <w:t>+ </w:t>
      </w:r>
      <w:r>
        <w:rPr>
          <w:rFonts w:ascii="Times New Roman"/>
          <w:i/>
          <w:position w:val="-2"/>
          <w:sz w:val="24"/>
        </w:rPr>
        <w:t>w </w:t>
      </w:r>
      <w:r>
        <w:rPr>
          <w:rFonts w:ascii="Times New Roman"/>
          <w:i/>
          <w:sz w:val="24"/>
        </w:rPr>
        <w:t>)</w:t>
      </w:r>
    </w:p>
    <w:p>
      <w:pPr>
        <w:spacing w:line="281" w:lineRule="exact" w:before="0"/>
        <w:ind w:left="1025" w:right="1228" w:firstLine="0"/>
        <w:jc w:val="center"/>
        <w:rPr>
          <w:rFonts w:ascii="Times New Roman"/>
          <w:i/>
          <w:sz w:val="14"/>
        </w:rPr>
      </w:pPr>
      <w:r>
        <w:rPr>
          <w:rFonts w:ascii="Times New Roman"/>
          <w:i/>
          <w:position w:val="1"/>
          <w:sz w:val="24"/>
        </w:rPr>
        <w:t>S</w:t>
      </w:r>
      <w:r>
        <w:rPr>
          <w:rFonts w:ascii="Times New Roman"/>
          <w:i/>
          <w:sz w:val="14"/>
        </w:rPr>
        <w:t>1 </w:t>
      </w:r>
      <w:r>
        <w:rPr>
          <w:rFonts w:ascii="Times New Roman"/>
          <w:i/>
          <w:position w:val="5"/>
          <w:sz w:val="24"/>
        </w:rPr>
        <w:t>+ </w:t>
      </w:r>
      <w:r>
        <w:rPr>
          <w:rFonts w:ascii="Times New Roman"/>
          <w:i/>
          <w:position w:val="1"/>
          <w:sz w:val="24"/>
        </w:rPr>
        <w:t>S </w:t>
      </w:r>
      <w:r>
        <w:rPr>
          <w:rFonts w:ascii="Times New Roman"/>
          <w:i/>
          <w:sz w:val="14"/>
        </w:rPr>
        <w:t>2</w:t>
      </w:r>
    </w:p>
    <w:p>
      <w:pPr>
        <w:pStyle w:val="BodyText"/>
        <w:rPr>
          <w:rFonts w:ascii="Times New Roman"/>
          <w:i/>
          <w:sz w:val="20"/>
        </w:rPr>
      </w:pPr>
    </w:p>
    <w:p>
      <w:pPr>
        <w:pStyle w:val="BodyText"/>
        <w:rPr>
          <w:rFonts w:ascii="Times New Roman"/>
          <w:i/>
          <w:sz w:val="20"/>
        </w:rPr>
      </w:pPr>
    </w:p>
    <w:p>
      <w:pPr>
        <w:pStyle w:val="BodyText"/>
        <w:spacing w:line="316" w:lineRule="auto" w:before="205"/>
        <w:ind w:left="192" w:right="109"/>
        <w:jc w:val="both"/>
      </w:pPr>
      <w:r>
        <w:rPr>
          <w:spacing w:val="-3"/>
        </w:rPr>
        <w:t>Combinando esta expresión </w:t>
      </w:r>
      <w:r>
        <w:rPr/>
        <w:t>con </w:t>
      </w:r>
      <w:r>
        <w:rPr>
          <w:spacing w:val="-3"/>
        </w:rPr>
        <w:t>cada </w:t>
      </w:r>
      <w:r>
        <w:rPr/>
        <w:t>una de las </w:t>
      </w:r>
      <w:r>
        <w:rPr>
          <w:spacing w:val="-3"/>
        </w:rPr>
        <w:t>indicativas de </w:t>
      </w:r>
      <w:r>
        <w:rPr/>
        <w:t>la </w:t>
      </w:r>
      <w:r>
        <w:rPr>
          <w:spacing w:val="-3"/>
        </w:rPr>
        <w:t>división </w:t>
      </w:r>
      <w:r>
        <w:rPr/>
        <w:t>del </w:t>
      </w:r>
      <w:r>
        <w:rPr>
          <w:spacing w:val="-3"/>
        </w:rPr>
        <w:t>mercado, </w:t>
      </w:r>
      <w:r>
        <w:rPr/>
        <w:t>se </w:t>
      </w:r>
      <w:r>
        <w:rPr>
          <w:spacing w:val="-3"/>
        </w:rPr>
        <w:t>obtienen </w:t>
      </w:r>
      <w:r>
        <w:rPr/>
        <w:t>dos </w:t>
      </w:r>
      <w:r>
        <w:rPr>
          <w:spacing w:val="-3"/>
        </w:rPr>
        <w:t>ecuaciones que</w:t>
      </w:r>
      <w:r>
        <w:rPr>
          <w:spacing w:val="138"/>
        </w:rPr>
        <w:t> </w:t>
      </w:r>
      <w:r>
        <w:rPr>
          <w:spacing w:val="-3"/>
        </w:rPr>
        <w:t>muestran </w:t>
      </w:r>
      <w:r>
        <w:rPr/>
        <w:t>el </w:t>
      </w:r>
      <w:r>
        <w:rPr>
          <w:spacing w:val="-3"/>
        </w:rPr>
        <w:t>equilibrio </w:t>
      </w:r>
      <w:r>
        <w:rPr/>
        <w:t>de la </w:t>
      </w:r>
      <w:r>
        <w:rPr>
          <w:spacing w:val="-3"/>
        </w:rPr>
        <w:t>empresa </w:t>
      </w:r>
      <w:r>
        <w:rPr/>
        <w:t>con </w:t>
      </w:r>
      <w:r>
        <w:rPr>
          <w:spacing w:val="-3"/>
        </w:rPr>
        <w:t>variables endógenas </w:t>
      </w:r>
      <w:r>
        <w:rPr/>
        <w:t>w</w:t>
      </w:r>
      <w:r>
        <w:rPr>
          <w:position w:val="-4"/>
          <w:sz w:val="12"/>
        </w:rPr>
        <w:t>1  </w:t>
      </w:r>
      <w:r>
        <w:rPr/>
        <w:t>y w</w:t>
      </w:r>
      <w:r>
        <w:rPr>
          <w:position w:val="-4"/>
          <w:sz w:val="12"/>
        </w:rPr>
        <w:t>2</w:t>
      </w:r>
      <w:r>
        <w:rPr/>
        <w:t>. </w:t>
      </w:r>
      <w:r>
        <w:rPr>
          <w:spacing w:val="-3"/>
        </w:rPr>
        <w:t>Así:</w:t>
      </w:r>
    </w:p>
    <w:p>
      <w:pPr>
        <w:spacing w:after="0" w:line="316" w:lineRule="auto"/>
        <w:jc w:val="both"/>
        <w:sectPr>
          <w:pgSz w:w="11900" w:h="16840"/>
          <w:pgMar w:header="1784" w:footer="0" w:top="2020" w:bottom="280" w:left="1680" w:right="1320"/>
        </w:sectPr>
      </w:pPr>
    </w:p>
    <w:p>
      <w:pPr>
        <w:spacing w:line="185" w:lineRule="exact" w:before="220"/>
        <w:ind w:left="0" w:right="0" w:firstLine="0"/>
        <w:jc w:val="right"/>
        <w:rPr>
          <w:rFonts w:ascii="Times New Roman"/>
          <w:i/>
          <w:sz w:val="24"/>
        </w:rPr>
      </w:pPr>
      <w:r>
        <w:rPr>
          <w:rFonts w:ascii="Times New Roman"/>
          <w:i/>
          <w:sz w:val="24"/>
        </w:rPr>
        <w:t>c - </w:t>
      </w:r>
      <w:r>
        <w:rPr>
          <w:rFonts w:ascii="Times New Roman"/>
          <w:i/>
          <w:position w:val="-2"/>
          <w:sz w:val="24"/>
        </w:rPr>
        <w:t>P</w:t>
      </w:r>
      <w:r>
        <w:rPr>
          <w:rFonts w:ascii="Times New Roman"/>
          <w:i/>
          <w:position w:val="-3"/>
          <w:sz w:val="14"/>
        </w:rPr>
        <w:t>1 </w:t>
      </w:r>
      <w:r>
        <w:rPr>
          <w:rFonts w:ascii="Times New Roman"/>
          <w:i/>
          <w:sz w:val="24"/>
        </w:rPr>
        <w:t>= </w:t>
      </w:r>
      <w:r>
        <w:rPr>
          <w:rFonts w:ascii="Times New Roman"/>
          <w:i/>
          <w:position w:val="-2"/>
          <w:sz w:val="24"/>
        </w:rPr>
        <w:t>S</w:t>
      </w:r>
    </w:p>
    <w:p>
      <w:pPr>
        <w:spacing w:line="181" w:lineRule="exact" w:before="223"/>
        <w:ind w:left="-24" w:right="-17" w:firstLine="0"/>
        <w:jc w:val="left"/>
        <w:rPr>
          <w:rFonts w:ascii="Times New Roman"/>
          <w:i/>
          <w:sz w:val="14"/>
        </w:rPr>
      </w:pPr>
      <w:r>
        <w:rPr/>
        <w:br w:type="column"/>
      </w:r>
      <w:r>
        <w:rPr>
          <w:rFonts w:ascii="Times New Roman"/>
          <w:i/>
          <w:sz w:val="14"/>
        </w:rPr>
        <w:t>1 </w:t>
      </w:r>
      <w:r>
        <w:rPr>
          <w:rFonts w:ascii="Times New Roman"/>
          <w:i/>
          <w:position w:val="4"/>
          <w:sz w:val="24"/>
        </w:rPr>
        <w:t>(</w:t>
      </w:r>
      <w:r>
        <w:rPr>
          <w:rFonts w:ascii="Times New Roman"/>
          <w:i/>
          <w:spacing w:val="-40"/>
          <w:position w:val="4"/>
          <w:sz w:val="24"/>
        </w:rPr>
        <w:t> </w:t>
      </w:r>
      <w:r>
        <w:rPr>
          <w:rFonts w:ascii="Times New Roman"/>
          <w:i/>
          <w:spacing w:val="8"/>
          <w:position w:val="1"/>
          <w:sz w:val="24"/>
        </w:rPr>
        <w:t>S</w:t>
      </w:r>
      <w:r>
        <w:rPr>
          <w:rFonts w:ascii="Times New Roman"/>
          <w:i/>
          <w:spacing w:val="8"/>
          <w:sz w:val="14"/>
        </w:rPr>
        <w:t>1</w:t>
      </w:r>
    </w:p>
    <w:p>
      <w:pPr>
        <w:spacing w:line="332" w:lineRule="exact" w:before="72"/>
        <w:ind w:left="0" w:right="0" w:firstLine="0"/>
        <w:jc w:val="left"/>
        <w:rPr>
          <w:rFonts w:ascii="Times New Roman"/>
          <w:i/>
          <w:sz w:val="14"/>
        </w:rPr>
      </w:pPr>
      <w:r>
        <w:rPr/>
        <w:br w:type="column"/>
      </w:r>
      <w:r>
        <w:rPr>
          <w:rFonts w:ascii="Times New Roman"/>
          <w:i/>
          <w:position w:val="-10"/>
          <w:sz w:val="24"/>
        </w:rPr>
        <w:t>- 2 </w:t>
      </w:r>
      <w:r>
        <w:rPr>
          <w:rFonts w:ascii="Times New Roman"/>
          <w:i/>
          <w:position w:val="-13"/>
          <w:sz w:val="24"/>
        </w:rPr>
        <w:t>w </w:t>
      </w:r>
      <w:r>
        <w:rPr>
          <w:rFonts w:ascii="Times New Roman"/>
          <w:i/>
          <w:position w:val="-10"/>
          <w:sz w:val="24"/>
        </w:rPr>
        <w:t>) -  </w:t>
      </w:r>
      <w:r>
        <w:rPr>
          <w:rFonts w:ascii="Times New Roman"/>
          <w:i/>
          <w:position w:val="1"/>
          <w:sz w:val="24"/>
          <w:u w:val="single"/>
        </w:rPr>
        <w:t>w</w:t>
      </w:r>
      <w:r>
        <w:rPr>
          <w:rFonts w:ascii="Times New Roman"/>
          <w:i/>
          <w:sz w:val="14"/>
          <w:u w:val="single"/>
        </w:rPr>
        <w:t>1 </w:t>
      </w:r>
      <w:r>
        <w:rPr>
          <w:rFonts w:ascii="Times New Roman"/>
          <w:i/>
          <w:position w:val="4"/>
          <w:sz w:val="24"/>
          <w:u w:val="single"/>
        </w:rPr>
        <w:t>+ </w:t>
      </w:r>
      <w:r>
        <w:rPr>
          <w:rFonts w:ascii="Times New Roman"/>
          <w:i/>
          <w:position w:val="1"/>
          <w:sz w:val="24"/>
          <w:u w:val="single"/>
        </w:rPr>
        <w:t>w</w:t>
      </w:r>
      <w:r>
        <w:rPr>
          <w:rFonts w:ascii="Times New Roman"/>
          <w:i/>
          <w:sz w:val="14"/>
          <w:u w:val="single"/>
        </w:rPr>
        <w:t>2 </w:t>
      </w:r>
    </w:p>
    <w:p>
      <w:pPr>
        <w:spacing w:after="0" w:line="332" w:lineRule="exact"/>
        <w:jc w:val="left"/>
        <w:rPr>
          <w:rFonts w:ascii="Times New Roman"/>
          <w:sz w:val="14"/>
        </w:rPr>
        <w:sectPr>
          <w:type w:val="continuous"/>
          <w:pgSz w:w="11900" w:h="16840"/>
          <w:pgMar w:top="1040" w:bottom="280" w:left="1680" w:right="1320"/>
          <w:cols w:num="3" w:equalWidth="0">
            <w:col w:w="3834" w:space="40"/>
            <w:col w:w="390" w:space="40"/>
            <w:col w:w="4596"/>
          </w:cols>
        </w:sectPr>
      </w:pPr>
    </w:p>
    <w:p>
      <w:pPr>
        <w:spacing w:line="346" w:lineRule="exact" w:before="0"/>
        <w:ind w:left="2904" w:right="660" w:firstLine="0"/>
        <w:jc w:val="center"/>
        <w:rPr>
          <w:rFonts w:ascii="Times New Roman"/>
          <w:i/>
          <w:sz w:val="24"/>
        </w:rPr>
      </w:pPr>
      <w:r>
        <w:rPr/>
        <w:pict>
          <v:line style="position:absolute;mso-position-horizontal-relative:page;mso-position-vertical-relative:paragraph;z-index:-288136" from="339.160004pt,13.976185pt" to="358.600004pt,13.976185pt" stroked="true" strokeweight=".24pt" strokecolor="#000000">
            <w10:wrap type="none"/>
          </v:line>
        </w:pict>
      </w:r>
      <w:r>
        <w:rPr/>
        <w:pict>
          <v:line style="position:absolute;mso-position-horizontal-relative:page;mso-position-vertical-relative:paragraph;z-index:-288112" from="369.76001pt,13.976185pt" to="382.24001pt,13.976185pt" stroked="true" strokeweight=".24pt" strokecolor="#000000">
            <w10:wrap type="none"/>
          </v:line>
        </w:pict>
      </w:r>
      <w:r>
        <w:rPr/>
        <w:pict>
          <v:shape style="position:absolute;margin-left:320.679871pt;margin-top:-1.440684pt;width:3.5pt;height:7pt;mso-position-horizontal-relative:page;mso-position-vertical-relative:paragraph;z-index:-28801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sz w:val="24"/>
        </w:rPr>
        <w:t>1   </w:t>
      </w:r>
      <w:r>
        <w:rPr>
          <w:rFonts w:ascii="Times New Roman"/>
          <w:i/>
          <w:position w:val="-14"/>
          <w:sz w:val="24"/>
        </w:rPr>
        <w:t>+ </w:t>
      </w:r>
      <w:r>
        <w:rPr>
          <w:rFonts w:ascii="Times New Roman"/>
          <w:i/>
          <w:sz w:val="24"/>
        </w:rPr>
        <w:t>1</w:t>
      </w:r>
    </w:p>
    <w:p>
      <w:pPr>
        <w:tabs>
          <w:tab w:pos="2787" w:val="left" w:leader="none"/>
        </w:tabs>
        <w:spacing w:line="257" w:lineRule="exact" w:before="0"/>
        <w:ind w:left="2170" w:right="0" w:firstLine="0"/>
        <w:jc w:val="center"/>
        <w:rPr>
          <w:rFonts w:ascii="Times New Roman"/>
          <w:i/>
          <w:sz w:val="14"/>
        </w:rPr>
      </w:pPr>
      <w:r>
        <w:rPr>
          <w:rFonts w:ascii="Times New Roman"/>
          <w:i/>
          <w:position w:val="5"/>
          <w:sz w:val="24"/>
        </w:rPr>
        <w:t>2</w:t>
      </w:r>
      <w:r>
        <w:rPr>
          <w:rFonts w:ascii="Times New Roman"/>
          <w:i/>
          <w:spacing w:val="-24"/>
          <w:position w:val="5"/>
          <w:sz w:val="24"/>
        </w:rPr>
        <w:t> </w:t>
      </w:r>
      <w:r>
        <w:rPr>
          <w:rFonts w:ascii="Times New Roman"/>
          <w:i/>
          <w:spacing w:val="9"/>
          <w:position w:val="2"/>
          <w:sz w:val="24"/>
        </w:rPr>
        <w:t>S</w:t>
      </w:r>
      <w:r>
        <w:rPr>
          <w:rFonts w:ascii="Times New Roman"/>
          <w:i/>
          <w:spacing w:val="9"/>
          <w:sz w:val="14"/>
        </w:rPr>
        <w:t>1</w:t>
        <w:tab/>
      </w:r>
      <w:r>
        <w:rPr>
          <w:rFonts w:ascii="Times New Roman"/>
          <w:i/>
          <w:position w:val="2"/>
          <w:sz w:val="24"/>
        </w:rPr>
        <w:t>S</w:t>
      </w:r>
      <w:r>
        <w:rPr>
          <w:rFonts w:ascii="Times New Roman"/>
          <w:i/>
          <w:spacing w:val="-37"/>
          <w:position w:val="2"/>
          <w:sz w:val="24"/>
        </w:rPr>
        <w:t> </w:t>
      </w:r>
      <w:r>
        <w:rPr>
          <w:rFonts w:ascii="Times New Roman"/>
          <w:i/>
          <w:sz w:val="14"/>
        </w:rPr>
        <w:t>2</w:t>
      </w:r>
    </w:p>
    <w:p>
      <w:pPr>
        <w:spacing w:after="0" w:line="257" w:lineRule="exact"/>
        <w:jc w:val="center"/>
        <w:rPr>
          <w:rFonts w:ascii="Times New Roman"/>
          <w:sz w:val="14"/>
        </w:rPr>
        <w:sectPr>
          <w:type w:val="continuous"/>
          <w:pgSz w:w="11900" w:h="16840"/>
          <w:pgMar w:top="1040" w:bottom="280" w:left="1680" w:right="1320"/>
        </w:sectPr>
      </w:pPr>
    </w:p>
    <w:p>
      <w:pPr>
        <w:spacing w:line="185" w:lineRule="exact" w:before="197"/>
        <w:ind w:left="0" w:right="0" w:firstLine="0"/>
        <w:jc w:val="right"/>
        <w:rPr>
          <w:rFonts w:ascii="Times New Roman"/>
          <w:i/>
          <w:sz w:val="14"/>
        </w:rPr>
      </w:pPr>
      <w:r>
        <w:rPr>
          <w:rFonts w:ascii="Times New Roman"/>
          <w:i/>
          <w:sz w:val="24"/>
        </w:rPr>
        <w:t>c - </w:t>
      </w:r>
      <w:r>
        <w:rPr>
          <w:rFonts w:ascii="Times New Roman"/>
          <w:i/>
          <w:position w:val="-2"/>
          <w:sz w:val="24"/>
        </w:rPr>
        <w:t>P</w:t>
      </w:r>
      <w:r>
        <w:rPr>
          <w:rFonts w:ascii="Times New Roman"/>
          <w:i/>
          <w:position w:val="-3"/>
          <w:sz w:val="14"/>
        </w:rPr>
        <w:t>2</w:t>
      </w:r>
    </w:p>
    <w:p>
      <w:pPr>
        <w:spacing w:line="188" w:lineRule="exact" w:before="193"/>
        <w:ind w:left="-12" w:right="-13" w:firstLine="0"/>
        <w:jc w:val="left"/>
        <w:rPr>
          <w:rFonts w:ascii="Times New Roman"/>
          <w:i/>
          <w:sz w:val="14"/>
        </w:rPr>
      </w:pPr>
      <w:r>
        <w:rPr/>
        <w:br w:type="column"/>
      </w:r>
      <w:r>
        <w:rPr>
          <w:rFonts w:ascii="Times New Roman"/>
          <w:i/>
          <w:position w:val="5"/>
          <w:sz w:val="24"/>
        </w:rPr>
        <w:t>=</w:t>
      </w:r>
      <w:r>
        <w:rPr>
          <w:rFonts w:ascii="Times New Roman"/>
          <w:i/>
          <w:spacing w:val="-12"/>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r>
        <w:rPr>
          <w:rFonts w:ascii="Times New Roman"/>
          <w:i/>
          <w:spacing w:val="-15"/>
          <w:sz w:val="14"/>
        </w:rPr>
        <w:t> </w:t>
      </w:r>
      <w:r>
        <w:rPr>
          <w:rFonts w:ascii="Times New Roman"/>
          <w:i/>
          <w:position w:val="5"/>
          <w:sz w:val="24"/>
        </w:rPr>
        <w:t>(</w:t>
      </w:r>
      <w:r>
        <w:rPr>
          <w:rFonts w:ascii="Times New Roman"/>
          <w:i/>
          <w:spacing w:val="-19"/>
          <w:position w:val="5"/>
          <w:sz w:val="24"/>
        </w:rPr>
        <w:t> </w:t>
      </w:r>
      <w:r>
        <w:rPr>
          <w:rFonts w:ascii="Times New Roman"/>
          <w:i/>
          <w:position w:val="1"/>
          <w:sz w:val="24"/>
        </w:rPr>
        <w:t>S</w:t>
      </w:r>
      <w:r>
        <w:rPr>
          <w:rFonts w:ascii="Times New Roman"/>
          <w:i/>
          <w:spacing w:val="-35"/>
          <w:position w:val="1"/>
          <w:sz w:val="24"/>
        </w:rPr>
        <w:t> </w:t>
      </w:r>
      <w:r>
        <w:rPr>
          <w:rFonts w:ascii="Times New Roman"/>
          <w:i/>
          <w:sz w:val="14"/>
        </w:rPr>
        <w:t>2</w:t>
      </w:r>
    </w:p>
    <w:p>
      <w:pPr>
        <w:spacing w:line="185" w:lineRule="exact" w:before="197"/>
        <w:ind w:left="8" w:right="-18" w:firstLine="0"/>
        <w:jc w:val="left"/>
        <w:rPr>
          <w:rFonts w:ascii="Times New Roman"/>
          <w:i/>
          <w:sz w:val="14"/>
        </w:rPr>
      </w:pPr>
      <w:r>
        <w:rPr/>
        <w:br w:type="column"/>
      </w:r>
      <w:r>
        <w:rPr>
          <w:rFonts w:ascii="Times New Roman"/>
          <w:i/>
          <w:sz w:val="24"/>
        </w:rPr>
        <w:t>- 2</w:t>
      </w:r>
      <w:r>
        <w:rPr>
          <w:rFonts w:ascii="Times New Roman"/>
          <w:i/>
          <w:spacing w:val="-38"/>
          <w:sz w:val="24"/>
        </w:rPr>
        <w:t> </w:t>
      </w:r>
      <w:r>
        <w:rPr>
          <w:rFonts w:ascii="Times New Roman"/>
          <w:i/>
          <w:position w:val="-2"/>
          <w:sz w:val="24"/>
        </w:rPr>
        <w:t>w</w:t>
      </w:r>
      <w:r>
        <w:rPr>
          <w:rFonts w:ascii="Times New Roman"/>
          <w:i/>
          <w:position w:val="-4"/>
          <w:sz w:val="14"/>
        </w:rPr>
        <w:t>2</w:t>
      </w:r>
    </w:p>
    <w:p>
      <w:pPr>
        <w:spacing w:line="340" w:lineRule="exact" w:before="42"/>
        <w:ind w:left="5" w:right="0" w:firstLine="0"/>
        <w:jc w:val="left"/>
        <w:rPr>
          <w:rFonts w:ascii="Times New Roman"/>
          <w:i/>
          <w:sz w:val="14"/>
        </w:rPr>
      </w:pPr>
      <w:r>
        <w:rPr/>
        <w:br w:type="column"/>
      </w:r>
      <w:r>
        <w:rPr>
          <w:rFonts w:ascii="Times New Roman"/>
          <w:i/>
          <w:position w:val="-10"/>
          <w:sz w:val="24"/>
        </w:rPr>
        <w:t>) -   </w:t>
      </w:r>
      <w:r>
        <w:rPr>
          <w:rFonts w:ascii="Times New Roman"/>
          <w:i/>
          <w:position w:val="1"/>
          <w:sz w:val="24"/>
          <w:u w:val="single"/>
        </w:rPr>
        <w:t>w</w:t>
      </w:r>
      <w:r>
        <w:rPr>
          <w:rFonts w:ascii="Times New Roman"/>
          <w:i/>
          <w:sz w:val="14"/>
          <w:u w:val="single"/>
        </w:rPr>
        <w:t>1 </w:t>
      </w:r>
      <w:r>
        <w:rPr>
          <w:rFonts w:ascii="Times New Roman"/>
          <w:i/>
          <w:position w:val="5"/>
          <w:sz w:val="24"/>
          <w:u w:val="single"/>
        </w:rPr>
        <w:t>+ </w:t>
      </w:r>
      <w:r>
        <w:rPr>
          <w:rFonts w:ascii="Times New Roman"/>
          <w:i/>
          <w:position w:val="1"/>
          <w:sz w:val="24"/>
          <w:u w:val="single"/>
        </w:rPr>
        <w:t>w</w:t>
      </w:r>
      <w:r>
        <w:rPr>
          <w:rFonts w:ascii="Times New Roman"/>
          <w:i/>
          <w:sz w:val="14"/>
          <w:u w:val="single"/>
        </w:rPr>
        <w:t>2 </w:t>
      </w:r>
    </w:p>
    <w:p>
      <w:pPr>
        <w:spacing w:after="0" w:line="340" w:lineRule="exact"/>
        <w:jc w:val="left"/>
        <w:rPr>
          <w:rFonts w:ascii="Times New Roman"/>
          <w:sz w:val="14"/>
        </w:rPr>
        <w:sectPr>
          <w:type w:val="continuous"/>
          <w:pgSz w:w="11900" w:h="16840"/>
          <w:pgMar w:top="1040" w:bottom="280" w:left="1680" w:right="1320"/>
          <w:cols w:num="4" w:equalWidth="0">
            <w:col w:w="3378" w:space="40"/>
            <w:col w:w="774" w:space="40"/>
            <w:col w:w="522" w:space="40"/>
            <w:col w:w="4106"/>
          </w:cols>
        </w:sectPr>
      </w:pPr>
    </w:p>
    <w:p>
      <w:pPr>
        <w:spacing w:line="346" w:lineRule="exact" w:before="0"/>
        <w:ind w:left="0" w:right="0" w:firstLine="0"/>
        <w:jc w:val="right"/>
        <w:rPr>
          <w:rFonts w:ascii="Times New Roman"/>
          <w:i/>
          <w:sz w:val="24"/>
        </w:rPr>
      </w:pPr>
      <w:r>
        <w:rPr/>
        <w:pict>
          <v:line style="position:absolute;mso-position-horizontal-relative:page;mso-position-vertical-relative:paragraph;z-index:-288088" from="337pt,14.096185pt" to="356.44pt,14.096185pt" stroked="true" strokeweight=".24pt" strokecolor="#000000">
            <w10:wrap type="none"/>
          </v:line>
        </w:pict>
      </w:r>
      <w:r>
        <w:rPr>
          <w:rFonts w:ascii="Times New Roman"/>
          <w:i/>
          <w:sz w:val="24"/>
        </w:rPr>
        <w:t>1  </w:t>
      </w:r>
      <w:r>
        <w:rPr>
          <w:rFonts w:ascii="Times New Roman"/>
          <w:i/>
          <w:position w:val="-14"/>
          <w:sz w:val="24"/>
        </w:rPr>
        <w:t>+</w:t>
      </w:r>
    </w:p>
    <w:p>
      <w:pPr>
        <w:spacing w:line="267" w:lineRule="exact" w:before="0"/>
        <w:ind w:left="0" w:right="198" w:firstLine="0"/>
        <w:jc w:val="right"/>
        <w:rPr>
          <w:rFonts w:ascii="Times New Roman"/>
          <w:i/>
          <w:sz w:val="14"/>
        </w:rPr>
      </w:pPr>
      <w:r>
        <w:rPr>
          <w:rFonts w:ascii="Times New Roman"/>
          <w:i/>
          <w:position w:val="5"/>
          <w:sz w:val="24"/>
        </w:rPr>
        <w:t>2 </w:t>
      </w:r>
      <w:r>
        <w:rPr>
          <w:rFonts w:ascii="Times New Roman"/>
          <w:i/>
          <w:position w:val="1"/>
          <w:sz w:val="24"/>
        </w:rPr>
        <w:t>S</w:t>
      </w:r>
      <w:r>
        <w:rPr>
          <w:rFonts w:ascii="Times New Roman"/>
          <w:i/>
          <w:sz w:val="14"/>
        </w:rPr>
        <w:t>1</w:t>
      </w:r>
    </w:p>
    <w:p>
      <w:pPr>
        <w:spacing w:line="245" w:lineRule="exact" w:before="0"/>
        <w:ind w:left="0" w:right="2818" w:firstLine="0"/>
        <w:jc w:val="center"/>
        <w:rPr>
          <w:rFonts w:ascii="Times New Roman"/>
          <w:i/>
          <w:sz w:val="24"/>
        </w:rPr>
      </w:pPr>
      <w:r>
        <w:rPr/>
        <w:br w:type="column"/>
      </w:r>
      <w:r>
        <w:rPr>
          <w:rFonts w:ascii="Times New Roman"/>
          <w:i/>
          <w:sz w:val="24"/>
        </w:rPr>
        <w:t>1</w:t>
      </w:r>
    </w:p>
    <w:p>
      <w:pPr>
        <w:spacing w:before="51"/>
        <w:ind w:left="0" w:right="2827" w:firstLine="0"/>
        <w:jc w:val="center"/>
        <w:rPr>
          <w:rFonts w:ascii="Times New Roman"/>
          <w:i/>
          <w:sz w:val="14"/>
        </w:rPr>
      </w:pPr>
      <w:r>
        <w:rPr/>
        <w:pict>
          <v:line style="position:absolute;mso-position-horizontal-relative:page;mso-position-vertical-relative:paragraph;z-index:3616" from="367.720001pt,1.82922pt" to="387.880001pt,1.82922pt" stroked="true" strokeweight=".24pt" strokecolor="#000000">
            <w10:wrap type="none"/>
          </v:line>
        </w:pict>
      </w:r>
      <w:r>
        <w:rPr>
          <w:rFonts w:ascii="Times New Roman"/>
          <w:i/>
          <w:position w:val="5"/>
          <w:sz w:val="24"/>
        </w:rPr>
        <w:t>2</w:t>
      </w:r>
      <w:r>
        <w:rPr>
          <w:rFonts w:ascii="Times New Roman"/>
          <w:i/>
          <w:spacing w:val="-25"/>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p>
    <w:p>
      <w:pPr>
        <w:spacing w:after="0"/>
        <w:jc w:val="center"/>
        <w:rPr>
          <w:rFonts w:ascii="Times New Roman"/>
          <w:sz w:val="14"/>
        </w:rPr>
        <w:sectPr>
          <w:type w:val="continuous"/>
          <w:pgSz w:w="11900" w:h="16840"/>
          <w:pgMar w:top="1040" w:bottom="280" w:left="1680" w:right="1320"/>
          <w:cols w:num="2" w:equalWidth="0">
            <w:col w:w="5642" w:space="40"/>
            <w:col w:w="3218"/>
          </w:cols>
        </w:sectPr>
      </w:pPr>
    </w:p>
    <w:p>
      <w:pPr>
        <w:pStyle w:val="BodyText"/>
        <w:spacing w:before="7"/>
        <w:rPr>
          <w:rFonts w:ascii="Times New Roman"/>
          <w:i/>
          <w:sz w:val="22"/>
        </w:rPr>
      </w:pPr>
    </w:p>
    <w:p>
      <w:pPr>
        <w:pStyle w:val="BodyText"/>
        <w:spacing w:line="304" w:lineRule="auto" w:before="76"/>
        <w:ind w:left="192" w:right="108"/>
        <w:jc w:val="both"/>
      </w:pPr>
      <w:r>
        <w:rPr/>
        <w:t>A </w:t>
      </w:r>
      <w:r>
        <w:rPr>
          <w:spacing w:val="-3"/>
        </w:rPr>
        <w:t>partir </w:t>
      </w:r>
      <w:r>
        <w:rPr/>
        <w:t>de </w:t>
      </w:r>
      <w:r>
        <w:rPr>
          <w:spacing w:val="-3"/>
        </w:rPr>
        <w:t>estas condiciones </w:t>
      </w:r>
      <w:r>
        <w:rPr/>
        <w:t>se </w:t>
      </w:r>
      <w:r>
        <w:rPr>
          <w:spacing w:val="-3"/>
        </w:rPr>
        <w:t>obtienen </w:t>
      </w:r>
      <w:r>
        <w:rPr/>
        <w:t>los </w:t>
      </w:r>
      <w:r>
        <w:rPr>
          <w:spacing w:val="-3"/>
        </w:rPr>
        <w:t>valores </w:t>
      </w:r>
      <w:r>
        <w:rPr/>
        <w:t>de w</w:t>
      </w:r>
      <w:r>
        <w:rPr>
          <w:position w:val="-4"/>
          <w:sz w:val="12"/>
        </w:rPr>
        <w:t>1 </w:t>
      </w:r>
      <w:r>
        <w:rPr/>
        <w:t>y w</w:t>
      </w:r>
      <w:r>
        <w:rPr>
          <w:position w:val="-4"/>
          <w:sz w:val="12"/>
        </w:rPr>
        <w:t>2  </w:t>
      </w:r>
      <w:r>
        <w:rPr/>
        <w:t>que se </w:t>
      </w:r>
      <w:r>
        <w:rPr>
          <w:spacing w:val="-3"/>
        </w:rPr>
        <w:t>derivan </w:t>
      </w:r>
      <w:r>
        <w:rPr/>
        <w:t>de la </w:t>
      </w:r>
      <w:r>
        <w:rPr>
          <w:spacing w:val="-3"/>
        </w:rPr>
        <w:t>maximización </w:t>
      </w:r>
      <w:r>
        <w:rPr/>
        <w:t>del</w:t>
      </w:r>
      <w:r>
        <w:rPr>
          <w:spacing w:val="-52"/>
        </w:rPr>
        <w:t> </w:t>
      </w:r>
      <w:r>
        <w:rPr>
          <w:spacing w:val="-3"/>
        </w:rPr>
        <w:t>beneficio.</w:t>
      </w:r>
    </w:p>
    <w:p>
      <w:pPr>
        <w:pStyle w:val="BodyText"/>
        <w:spacing w:before="3"/>
        <w:rPr>
          <w:sz w:val="31"/>
        </w:rPr>
      </w:pPr>
    </w:p>
    <w:p>
      <w:pPr>
        <w:pStyle w:val="BodyText"/>
        <w:spacing w:line="309" w:lineRule="auto"/>
        <w:ind w:left="192" w:right="109"/>
        <w:jc w:val="both"/>
      </w:pPr>
      <w:r>
        <w:rPr/>
        <w:t>Si se </w:t>
      </w:r>
      <w:r>
        <w:rPr>
          <w:spacing w:val="-3"/>
        </w:rPr>
        <w:t>denota </w:t>
      </w:r>
      <w:r>
        <w:rPr/>
        <w:t>con τ</w:t>
      </w:r>
      <w:r>
        <w:rPr>
          <w:position w:val="-4"/>
          <w:sz w:val="12"/>
        </w:rPr>
        <w:t>i </w:t>
      </w:r>
      <w:r>
        <w:rPr/>
        <w:t>un </w:t>
      </w:r>
      <w:r>
        <w:rPr>
          <w:spacing w:val="-3"/>
        </w:rPr>
        <w:t>arancel aplicado </w:t>
      </w:r>
      <w:r>
        <w:rPr/>
        <w:t>a la </w:t>
      </w:r>
      <w:r>
        <w:rPr>
          <w:spacing w:val="-3"/>
        </w:rPr>
        <w:t>importación de </w:t>
      </w:r>
      <w:r>
        <w:rPr/>
        <w:t>la </w:t>
      </w:r>
      <w:r>
        <w:rPr>
          <w:spacing w:val="-3"/>
        </w:rPr>
        <w:t>variedad </w:t>
      </w:r>
      <w:r>
        <w:rPr/>
        <w:t>i </w:t>
      </w:r>
      <w:r>
        <w:rPr>
          <w:spacing w:val="-3"/>
        </w:rPr>
        <w:t>(para i=1,2) </w:t>
      </w:r>
      <w:r>
        <w:rPr/>
        <w:t>y con m</w:t>
      </w:r>
      <w:r>
        <w:rPr>
          <w:position w:val="-4"/>
          <w:sz w:val="12"/>
        </w:rPr>
        <w:t>i </w:t>
      </w:r>
      <w:r>
        <w:rPr/>
        <w:t>el </w:t>
      </w:r>
      <w:r>
        <w:rPr>
          <w:spacing w:val="-3"/>
        </w:rPr>
        <w:t>precio unitario sin</w:t>
      </w:r>
      <w:r>
        <w:rPr>
          <w:spacing w:val="138"/>
        </w:rPr>
        <w:t> </w:t>
      </w:r>
      <w:r>
        <w:rPr>
          <w:spacing w:val="-3"/>
        </w:rPr>
        <w:t>arancel </w:t>
      </w:r>
      <w:r>
        <w:rPr/>
        <w:t>de la </w:t>
      </w:r>
      <w:r>
        <w:rPr>
          <w:spacing w:val="-3"/>
        </w:rPr>
        <w:t>importación </w:t>
      </w:r>
      <w:r>
        <w:rPr/>
        <w:t>de i </w:t>
      </w:r>
      <w:r>
        <w:rPr>
          <w:spacing w:val="-3"/>
        </w:rPr>
        <w:t>(para i=1,2), </w:t>
      </w:r>
      <w:r>
        <w:rPr/>
        <w:t>las </w:t>
      </w:r>
      <w:r>
        <w:rPr>
          <w:spacing w:val="-3"/>
        </w:rPr>
        <w:t>expresiones para </w:t>
      </w:r>
      <w:r>
        <w:rPr/>
        <w:t>los </w:t>
      </w:r>
      <w:r>
        <w:rPr>
          <w:spacing w:val="-3"/>
        </w:rPr>
        <w:t>consumidores frontera serían </w:t>
      </w:r>
      <w:r>
        <w:rPr/>
        <w:t>las</w:t>
      </w:r>
      <w:r>
        <w:rPr>
          <w:spacing w:val="-18"/>
        </w:rPr>
        <w:t> </w:t>
      </w:r>
      <w:r>
        <w:rPr>
          <w:spacing w:val="-3"/>
        </w:rPr>
        <w:t>siguientes:</w:t>
      </w:r>
    </w:p>
    <w:p>
      <w:pPr>
        <w:pStyle w:val="BodyText"/>
        <w:rPr>
          <w:sz w:val="20"/>
        </w:rPr>
      </w:pPr>
    </w:p>
    <w:p>
      <w:pPr>
        <w:spacing w:after="0"/>
        <w:rPr>
          <w:sz w:val="20"/>
        </w:rPr>
        <w:sectPr>
          <w:pgSz w:w="11900" w:h="16840"/>
          <w:pgMar w:header="1784" w:footer="0" w:top="2020" w:bottom="280" w:left="1680" w:right="1320"/>
        </w:sectPr>
      </w:pPr>
    </w:p>
    <w:p>
      <w:pPr>
        <w:pStyle w:val="BodyText"/>
        <w:spacing w:before="1"/>
        <w:rPr>
          <w:sz w:val="32"/>
        </w:rPr>
      </w:pPr>
    </w:p>
    <w:p>
      <w:pPr>
        <w:spacing w:before="0"/>
        <w:ind w:left="0" w:right="0" w:firstLine="0"/>
        <w:jc w:val="right"/>
        <w:rPr>
          <w:rFonts w:ascii="Times New Roman" w:hAnsi="Times New Roman"/>
          <w:i/>
          <w:sz w:val="24"/>
        </w:rPr>
      </w:pPr>
      <w:r>
        <w:rPr>
          <w:rFonts w:ascii="Times New Roman" w:hAnsi="Times New Roman"/>
          <w:i/>
          <w:position w:val="1"/>
          <w:sz w:val="24"/>
        </w:rPr>
        <w:t>w</w:t>
      </w:r>
      <w:r>
        <w:rPr>
          <w:rFonts w:ascii="Times New Roman" w:hAnsi="Times New Roman"/>
          <w:i/>
          <w:sz w:val="14"/>
        </w:rPr>
        <w:t>1</w:t>
      </w:r>
      <w:r>
        <w:rPr>
          <w:rFonts w:ascii="Symbol" w:hAnsi="Symbol"/>
          <w:position w:val="1"/>
          <w:sz w:val="14"/>
        </w:rPr>
        <w:t></w:t>
      </w:r>
      <w:r>
        <w:rPr>
          <w:rFonts w:ascii="Times New Roman" w:hAnsi="Times New Roman"/>
          <w:position w:val="1"/>
          <w:sz w:val="14"/>
        </w:rPr>
        <w:t> </w:t>
      </w:r>
      <w:r>
        <w:rPr>
          <w:rFonts w:ascii="Times New Roman" w:hAnsi="Times New Roman"/>
          <w:i/>
          <w:position w:val="5"/>
          <w:sz w:val="24"/>
        </w:rPr>
        <w:t>=</w:t>
      </w:r>
    </w:p>
    <w:p>
      <w:pPr>
        <w:pStyle w:val="BodyText"/>
        <w:spacing w:before="11"/>
        <w:rPr>
          <w:rFonts w:ascii="Times New Roman"/>
          <w:i/>
          <w:sz w:val="21"/>
        </w:rPr>
      </w:pPr>
      <w:r>
        <w:rPr/>
        <w:br w:type="column"/>
      </w:r>
      <w:r>
        <w:rPr>
          <w:rFonts w:ascii="Times New Roman"/>
          <w:i/>
          <w:sz w:val="21"/>
        </w:rPr>
      </w:r>
    </w:p>
    <w:p>
      <w:pPr>
        <w:tabs>
          <w:tab w:pos="417" w:val="left" w:leader="none"/>
          <w:tab w:pos="1036" w:val="left" w:leader="none"/>
        </w:tabs>
        <w:spacing w:before="0"/>
        <w:ind w:left="6" w:right="0" w:firstLine="0"/>
        <w:jc w:val="left"/>
        <w:rPr>
          <w:rFonts w:ascii="Times New Roman"/>
          <w:i/>
          <w:sz w:val="14"/>
        </w:rPr>
      </w:pPr>
      <w:r>
        <w:rPr>
          <w:rFonts w:ascii="Times New Roman"/>
          <w:i/>
          <w:position w:val="1"/>
          <w:sz w:val="24"/>
          <w:u w:val="single"/>
        </w:rPr>
        <w:t> </w:t>
        <w:tab/>
        <w:t>S</w:t>
      </w:r>
      <w:r>
        <w:rPr>
          <w:rFonts w:ascii="Times New Roman"/>
          <w:i/>
          <w:spacing w:val="-37"/>
          <w:position w:val="1"/>
          <w:sz w:val="24"/>
          <w:u w:val="single"/>
        </w:rPr>
        <w:t> </w:t>
      </w:r>
      <w:r>
        <w:rPr>
          <w:rFonts w:ascii="Times New Roman"/>
          <w:i/>
          <w:sz w:val="14"/>
          <w:u w:val="single"/>
        </w:rPr>
        <w:t>2</w:t>
        <w:tab/>
      </w:r>
    </w:p>
    <w:p>
      <w:pPr>
        <w:spacing w:before="26"/>
        <w:ind w:left="18" w:right="0" w:firstLine="0"/>
        <w:jc w:val="left"/>
        <w:rPr>
          <w:rFonts w:ascii="Times New Roman"/>
          <w:i/>
          <w:sz w:val="24"/>
        </w:rPr>
      </w:pPr>
      <w:r>
        <w:rPr>
          <w:rFonts w:ascii="Times New Roman"/>
          <w:i/>
          <w:sz w:val="24"/>
        </w:rPr>
        <w:t>4(</w:t>
      </w:r>
      <w:r>
        <w:rPr>
          <w:rFonts w:ascii="Times New Roman"/>
          <w:i/>
          <w:spacing w:val="-15"/>
          <w:sz w:val="24"/>
        </w:rPr>
        <w:t> </w:t>
      </w:r>
      <w:r>
        <w:rPr>
          <w:rFonts w:ascii="Times New Roman"/>
          <w:i/>
          <w:spacing w:val="8"/>
          <w:position w:val="-2"/>
          <w:sz w:val="24"/>
        </w:rPr>
        <w:t>S</w:t>
      </w:r>
      <w:r>
        <w:rPr>
          <w:rFonts w:ascii="Times New Roman"/>
          <w:i/>
          <w:spacing w:val="8"/>
          <w:position w:val="-4"/>
          <w:sz w:val="14"/>
        </w:rPr>
        <w:t>1</w:t>
      </w:r>
      <w:r>
        <w:rPr>
          <w:rFonts w:ascii="Times New Roman"/>
          <w:i/>
          <w:spacing w:val="-12"/>
          <w:position w:val="-4"/>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9"/>
          <w:position w:val="-4"/>
          <w:sz w:val="14"/>
        </w:rPr>
        <w:t> </w:t>
      </w:r>
      <w:r>
        <w:rPr>
          <w:rFonts w:ascii="Times New Roman"/>
          <w:i/>
          <w:sz w:val="24"/>
        </w:rPr>
        <w:t>)</w:t>
      </w:r>
    </w:p>
    <w:p>
      <w:pPr>
        <w:tabs>
          <w:tab w:pos="441" w:val="left" w:leader="none"/>
          <w:tab w:pos="1053" w:val="left" w:leader="none"/>
        </w:tabs>
        <w:spacing w:line="146" w:lineRule="exact" w:before="51"/>
        <w:ind w:left="23" w:right="0" w:firstLine="0"/>
        <w:jc w:val="left"/>
        <w:rPr>
          <w:rFonts w:ascii="Times New Roman"/>
          <w:i/>
          <w:sz w:val="14"/>
        </w:rPr>
      </w:pPr>
      <w:r>
        <w:rPr>
          <w:rFonts w:ascii="Times New Roman"/>
          <w:i/>
          <w:position w:val="1"/>
          <w:sz w:val="24"/>
          <w:u w:val="single"/>
        </w:rPr>
        <w:t> </w:t>
        <w:tab/>
      </w:r>
      <w:r>
        <w:rPr>
          <w:rFonts w:ascii="Times New Roman"/>
          <w:i/>
          <w:spacing w:val="8"/>
          <w:position w:val="1"/>
          <w:sz w:val="24"/>
          <w:u w:val="single"/>
        </w:rPr>
        <w:t>S</w:t>
      </w:r>
      <w:r>
        <w:rPr>
          <w:rFonts w:ascii="Times New Roman"/>
          <w:i/>
          <w:spacing w:val="8"/>
          <w:sz w:val="14"/>
          <w:u w:val="single"/>
        </w:rPr>
        <w:t>1</w:t>
        <w:tab/>
      </w:r>
    </w:p>
    <w:p>
      <w:pPr>
        <w:pStyle w:val="BodyText"/>
        <w:spacing w:before="7"/>
        <w:rPr>
          <w:rFonts w:ascii="Times New Roman"/>
          <w:i/>
          <w:sz w:val="31"/>
        </w:rPr>
      </w:pPr>
      <w:r>
        <w:rPr/>
        <w:br w:type="column"/>
      </w:r>
      <w:r>
        <w:rPr>
          <w:rFonts w:ascii="Times New Roman"/>
          <w:i/>
          <w:sz w:val="31"/>
        </w:rPr>
      </w:r>
    </w:p>
    <w:p>
      <w:pPr>
        <w:spacing w:before="0"/>
        <w:ind w:left="-31" w:right="-9" w:firstLine="0"/>
        <w:jc w:val="left"/>
        <w:rPr>
          <w:rFonts w:ascii="Times New Roman" w:hAnsi="Times New Roman"/>
          <w:i/>
          <w:sz w:val="24"/>
        </w:rPr>
      </w:pPr>
      <w:r>
        <w:rPr>
          <w:rFonts w:ascii="Times New Roman" w:hAnsi="Times New Roman"/>
          <w:i/>
          <w:position w:val="5"/>
          <w:sz w:val="24"/>
        </w:rPr>
        <w:t>(</w:t>
      </w:r>
      <w:r>
        <w:rPr>
          <w:rFonts w:ascii="Times New Roman" w:hAnsi="Times New Roman"/>
          <w:i/>
          <w:spacing w:val="-35"/>
          <w:position w:val="5"/>
          <w:sz w:val="24"/>
        </w:rPr>
        <w:t> </w:t>
      </w:r>
      <w:r>
        <w:rPr>
          <w:rFonts w:ascii="Symbol" w:hAnsi="Symbol"/>
          <w:position w:val="1"/>
          <w:sz w:val="24"/>
        </w:rPr>
        <w:t></w:t>
      </w:r>
      <w:r>
        <w:rPr>
          <w:rFonts w:ascii="Times New Roman" w:hAnsi="Times New Roman"/>
          <w:spacing w:val="-22"/>
          <w:position w:val="1"/>
          <w:sz w:val="24"/>
        </w:rPr>
        <w:t> </w:t>
      </w:r>
      <w:r>
        <w:rPr>
          <w:rFonts w:ascii="Times New Roman" w:hAnsi="Times New Roman"/>
          <w:i/>
          <w:sz w:val="14"/>
        </w:rPr>
        <w:t>2</w:t>
      </w:r>
      <w:r>
        <w:rPr>
          <w:rFonts w:ascii="Times New Roman" w:hAnsi="Times New Roman"/>
          <w:i/>
          <w:spacing w:val="12"/>
          <w:sz w:val="14"/>
        </w:rPr>
        <w:t> </w:t>
      </w:r>
      <w:r>
        <w:rPr>
          <w:rFonts w:ascii="Times New Roman" w:hAnsi="Times New Roman"/>
          <w:i/>
          <w:position w:val="5"/>
          <w:sz w:val="24"/>
        </w:rPr>
        <w:t>-</w:t>
      </w:r>
      <w:r>
        <w:rPr>
          <w:rFonts w:ascii="Times New Roman" w:hAnsi="Times New Roman"/>
          <w:i/>
          <w:spacing w:val="-21"/>
          <w:position w:val="5"/>
          <w:sz w:val="24"/>
        </w:rPr>
        <w:t> </w:t>
      </w:r>
      <w:r>
        <w:rPr>
          <w:rFonts w:ascii="Times New Roman" w:hAnsi="Times New Roman"/>
          <w:i/>
          <w:spacing w:val="9"/>
          <w:position w:val="1"/>
          <w:sz w:val="24"/>
        </w:rPr>
        <w:t>t</w:t>
      </w:r>
      <w:r>
        <w:rPr>
          <w:rFonts w:ascii="Times New Roman" w:hAnsi="Times New Roman"/>
          <w:i/>
          <w:spacing w:val="9"/>
          <w:sz w:val="14"/>
        </w:rPr>
        <w:t>2</w:t>
      </w:r>
      <w:r>
        <w:rPr>
          <w:rFonts w:ascii="Times New Roman" w:hAnsi="Times New Roman"/>
          <w:i/>
          <w:spacing w:val="12"/>
          <w:sz w:val="14"/>
        </w:rPr>
        <w:t> </w:t>
      </w:r>
      <w:r>
        <w:rPr>
          <w:rFonts w:ascii="Times New Roman" w:hAnsi="Times New Roman"/>
          <w:i/>
          <w:position w:val="5"/>
          <w:sz w:val="24"/>
        </w:rPr>
        <w:t>-</w:t>
      </w:r>
      <w:r>
        <w:rPr>
          <w:rFonts w:ascii="Times New Roman" w:hAnsi="Times New Roman"/>
          <w:i/>
          <w:spacing w:val="-12"/>
          <w:position w:val="5"/>
          <w:sz w:val="24"/>
        </w:rPr>
        <w:t> </w:t>
      </w:r>
      <w:r>
        <w:rPr>
          <w:rFonts w:ascii="Times New Roman" w:hAnsi="Times New Roman"/>
          <w:i/>
          <w:position w:val="1"/>
          <w:sz w:val="24"/>
        </w:rPr>
        <w:t>S</w:t>
      </w:r>
      <w:r>
        <w:rPr>
          <w:rFonts w:ascii="Times New Roman" w:hAnsi="Times New Roman"/>
          <w:i/>
          <w:spacing w:val="-34"/>
          <w:position w:val="1"/>
          <w:sz w:val="24"/>
        </w:rPr>
        <w:t> </w:t>
      </w:r>
      <w:r>
        <w:rPr>
          <w:rFonts w:ascii="Times New Roman" w:hAnsi="Times New Roman"/>
          <w:i/>
          <w:sz w:val="14"/>
        </w:rPr>
        <w:t>2</w:t>
      </w:r>
      <w:r>
        <w:rPr>
          <w:rFonts w:ascii="Times New Roman" w:hAnsi="Times New Roman"/>
          <w:i/>
          <w:spacing w:val="7"/>
          <w:sz w:val="14"/>
        </w:rPr>
        <w:t> </w:t>
      </w:r>
      <w:r>
        <w:rPr>
          <w:rFonts w:ascii="Times New Roman" w:hAnsi="Times New Roman"/>
          <w:i/>
          <w:position w:val="5"/>
          <w:sz w:val="24"/>
        </w:rPr>
        <w:t>)</w:t>
      </w:r>
      <w:r>
        <w:rPr>
          <w:rFonts w:ascii="Times New Roman" w:hAnsi="Times New Roman"/>
          <w:i/>
          <w:spacing w:val="-28"/>
          <w:position w:val="5"/>
          <w:sz w:val="24"/>
        </w:rPr>
        <w:t> </w:t>
      </w:r>
      <w:r>
        <w:rPr>
          <w:rFonts w:ascii="Times New Roman" w:hAnsi="Times New Roman"/>
          <w:i/>
          <w:position w:val="5"/>
          <w:sz w:val="24"/>
        </w:rPr>
        <w:t>-</w:t>
      </w:r>
    </w:p>
    <w:p>
      <w:pPr>
        <w:spacing w:before="217"/>
        <w:ind w:left="21" w:right="-6" w:firstLine="0"/>
        <w:jc w:val="left"/>
        <w:rPr>
          <w:rFonts w:ascii="Times New Roman"/>
          <w:i/>
          <w:sz w:val="24"/>
        </w:rPr>
      </w:pPr>
      <w:r>
        <w:rPr/>
        <w:br w:type="column"/>
      </w:r>
      <w:r>
        <w:rPr>
          <w:rFonts w:ascii="Times New Roman"/>
          <w:i/>
          <w:sz w:val="24"/>
        </w:rPr>
        <w:t>(2</w:t>
      </w:r>
      <w:r>
        <w:rPr>
          <w:rFonts w:ascii="Times New Roman"/>
          <w:i/>
          <w:spacing w:val="-22"/>
          <w:sz w:val="24"/>
        </w:rPr>
        <w:t> </w:t>
      </w:r>
      <w:r>
        <w:rPr>
          <w:rFonts w:ascii="Times New Roman"/>
          <w:i/>
          <w:spacing w:val="8"/>
          <w:position w:val="-2"/>
          <w:sz w:val="24"/>
        </w:rPr>
        <w:t>S</w:t>
      </w:r>
      <w:r>
        <w:rPr>
          <w:rFonts w:ascii="Times New Roman"/>
          <w:i/>
          <w:spacing w:val="8"/>
          <w:position w:val="-4"/>
          <w:sz w:val="14"/>
        </w:rPr>
        <w:t>1</w:t>
      </w:r>
      <w:r>
        <w:rPr>
          <w:rFonts w:ascii="Times New Roman"/>
          <w:i/>
          <w:spacing w:val="-13"/>
          <w:position w:val="-4"/>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9"/>
          <w:position w:val="-4"/>
          <w:sz w:val="14"/>
        </w:rPr>
        <w:t> </w:t>
      </w:r>
      <w:r>
        <w:rPr>
          <w:rFonts w:ascii="Times New Roman"/>
          <w:i/>
          <w:sz w:val="24"/>
        </w:rPr>
        <w:t>)</w:t>
      </w:r>
    </w:p>
    <w:p>
      <w:pPr>
        <w:spacing w:before="32"/>
        <w:ind w:left="24" w:right="-15" w:firstLine="0"/>
        <w:jc w:val="left"/>
        <w:rPr>
          <w:rFonts w:ascii="Times New Roman"/>
          <w:i/>
          <w:sz w:val="24"/>
        </w:rPr>
      </w:pPr>
      <w:r>
        <w:rPr/>
        <w:pict>
          <v:line style="position:absolute;mso-position-horizontal-relative:page;mso-position-vertical-relative:paragraph;z-index:3712" from="325.959991pt,.44312pt" to="377.439991pt,.44312pt" stroked="true" strokeweight=".48pt" strokecolor="#000000">
            <w10:wrap type="none"/>
          </v:line>
        </w:pict>
      </w:r>
      <w:r>
        <w:rPr>
          <w:rFonts w:ascii="Times New Roman"/>
          <w:i/>
          <w:sz w:val="24"/>
        </w:rPr>
        <w:t>4(</w:t>
      </w:r>
      <w:r>
        <w:rPr>
          <w:rFonts w:ascii="Times New Roman"/>
          <w:i/>
          <w:spacing w:val="-15"/>
          <w:sz w:val="24"/>
        </w:rPr>
        <w:t> </w:t>
      </w:r>
      <w:r>
        <w:rPr>
          <w:rFonts w:ascii="Times New Roman"/>
          <w:i/>
          <w:spacing w:val="8"/>
          <w:position w:val="-2"/>
          <w:sz w:val="24"/>
        </w:rPr>
        <w:t>S</w:t>
      </w:r>
      <w:r>
        <w:rPr>
          <w:rFonts w:ascii="Times New Roman"/>
          <w:i/>
          <w:spacing w:val="8"/>
          <w:position w:val="-4"/>
          <w:sz w:val="14"/>
        </w:rPr>
        <w:t>1</w:t>
      </w:r>
      <w:r>
        <w:rPr>
          <w:rFonts w:ascii="Times New Roman"/>
          <w:i/>
          <w:spacing w:val="-12"/>
          <w:position w:val="-4"/>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7"/>
          <w:position w:val="-4"/>
          <w:sz w:val="14"/>
        </w:rPr>
        <w:t> </w:t>
      </w:r>
      <w:r>
        <w:rPr>
          <w:rFonts w:ascii="Times New Roman"/>
          <w:i/>
          <w:sz w:val="24"/>
        </w:rPr>
        <w:t>)</w:t>
      </w:r>
    </w:p>
    <w:p>
      <w:pPr>
        <w:spacing w:line="182" w:lineRule="exact" w:before="15"/>
        <w:ind w:left="-10" w:right="-6" w:firstLine="0"/>
        <w:jc w:val="left"/>
        <w:rPr>
          <w:rFonts w:ascii="Times New Roman"/>
          <w:i/>
          <w:sz w:val="24"/>
        </w:rPr>
      </w:pPr>
      <w:r>
        <w:rPr/>
        <w:pict>
          <v:line style="position:absolute;mso-position-horizontal-relative:page;mso-position-vertical-relative:paragraph;z-index:3736" from="324.399994pt,16.513103pt" to="375.879994pt,16.513103pt" stroked="true" strokeweight=".48pt" strokecolor="#000000">
            <w10:wrap type="none"/>
          </v:line>
        </w:pict>
      </w:r>
      <w:r>
        <w:rPr>
          <w:rFonts w:ascii="Times New Roman"/>
          <w:i/>
          <w:sz w:val="24"/>
        </w:rPr>
        <w:t>(2</w:t>
      </w:r>
      <w:r>
        <w:rPr>
          <w:rFonts w:ascii="Times New Roman"/>
          <w:i/>
          <w:spacing w:val="-22"/>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3"/>
          <w:position w:val="-4"/>
          <w:sz w:val="14"/>
        </w:rPr>
        <w:t> </w:t>
      </w:r>
      <w:r>
        <w:rPr>
          <w:rFonts w:ascii="Times New Roman"/>
          <w:i/>
          <w:sz w:val="24"/>
        </w:rPr>
        <w:t>+</w:t>
      </w:r>
      <w:r>
        <w:rPr>
          <w:rFonts w:ascii="Times New Roman"/>
          <w:i/>
          <w:spacing w:val="-22"/>
          <w:sz w:val="24"/>
        </w:rPr>
        <w:t> </w:t>
      </w:r>
      <w:r>
        <w:rPr>
          <w:rFonts w:ascii="Times New Roman"/>
          <w:i/>
          <w:spacing w:val="9"/>
          <w:position w:val="-2"/>
          <w:sz w:val="24"/>
        </w:rPr>
        <w:t>S</w:t>
      </w:r>
      <w:r>
        <w:rPr>
          <w:rFonts w:ascii="Times New Roman"/>
          <w:i/>
          <w:spacing w:val="9"/>
          <w:position w:val="-4"/>
          <w:sz w:val="14"/>
        </w:rPr>
        <w:t>1</w:t>
      </w:r>
      <w:r>
        <w:rPr>
          <w:rFonts w:ascii="Times New Roman"/>
          <w:i/>
          <w:position w:val="-4"/>
          <w:sz w:val="14"/>
        </w:rPr>
        <w:t> </w:t>
      </w:r>
      <w:r>
        <w:rPr>
          <w:rFonts w:ascii="Times New Roman"/>
          <w:i/>
          <w:sz w:val="24"/>
        </w:rPr>
        <w:t>)</w:t>
      </w:r>
    </w:p>
    <w:p>
      <w:pPr>
        <w:pStyle w:val="BodyText"/>
        <w:spacing w:before="7"/>
        <w:rPr>
          <w:rFonts w:ascii="Times New Roman"/>
          <w:i/>
          <w:sz w:val="31"/>
        </w:rPr>
      </w:pPr>
      <w:r>
        <w:rPr/>
        <w:br w:type="column"/>
      </w:r>
      <w:r>
        <w:rPr>
          <w:rFonts w:ascii="Times New Roman"/>
          <w:i/>
          <w:sz w:val="31"/>
        </w:rPr>
      </w:r>
    </w:p>
    <w:p>
      <w:pPr>
        <w:spacing w:before="0"/>
        <w:ind w:left="-12" w:right="0" w:firstLine="0"/>
        <w:jc w:val="left"/>
        <w:rPr>
          <w:rFonts w:ascii="Times New Roman" w:hAnsi="Times New Roman"/>
          <w:i/>
          <w:sz w:val="24"/>
        </w:rPr>
      </w:pPr>
      <w:r>
        <w:rPr>
          <w:rFonts w:ascii="Times New Roman" w:hAnsi="Times New Roman"/>
          <w:i/>
          <w:position w:val="5"/>
          <w:sz w:val="2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1 </w:t>
      </w:r>
      <w:r>
        <w:rPr>
          <w:rFonts w:ascii="Times New Roman" w:hAnsi="Times New Roman"/>
          <w:i/>
          <w:position w:val="5"/>
          <w:sz w:val="24"/>
        </w:rPr>
        <w:t>- </w:t>
      </w:r>
      <w:r>
        <w:rPr>
          <w:rFonts w:ascii="Times New Roman" w:hAnsi="Times New Roman"/>
          <w:i/>
          <w:position w:val="1"/>
          <w:sz w:val="24"/>
        </w:rPr>
        <w:t>t</w:t>
      </w:r>
      <w:r>
        <w:rPr>
          <w:rFonts w:ascii="Times New Roman" w:hAnsi="Times New Roman"/>
          <w:i/>
          <w:sz w:val="14"/>
        </w:rPr>
        <w:t>1 </w:t>
      </w:r>
      <w:r>
        <w:rPr>
          <w:rFonts w:ascii="Times New Roman" w:hAnsi="Times New Roman"/>
          <w:i/>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5"/>
          <w:sz w:val="24"/>
        </w:rPr>
        <w:t>)</w:t>
      </w:r>
    </w:p>
    <w:p>
      <w:pPr>
        <w:spacing w:after="0"/>
        <w:jc w:val="left"/>
        <w:rPr>
          <w:rFonts w:ascii="Times New Roman" w:hAnsi="Times New Roman"/>
          <w:sz w:val="24"/>
        </w:rPr>
        <w:sectPr>
          <w:type w:val="continuous"/>
          <w:pgSz w:w="11900" w:h="16840"/>
          <w:pgMar w:top="1040" w:bottom="280" w:left="1680" w:right="1320"/>
          <w:cols w:num="5" w:equalWidth="0">
            <w:col w:w="2398" w:space="40"/>
            <w:col w:w="1054" w:space="40"/>
            <w:col w:w="1257" w:space="40"/>
            <w:col w:w="1041" w:space="40"/>
            <w:col w:w="2990"/>
          </w:cols>
        </w:sectPr>
      </w:pPr>
    </w:p>
    <w:p>
      <w:pPr>
        <w:spacing w:line="281" w:lineRule="exact" w:before="0"/>
        <w:ind w:left="0" w:right="0" w:firstLine="0"/>
        <w:jc w:val="right"/>
        <w:rPr>
          <w:rFonts w:ascii="Times New Roman" w:hAnsi="Times New Roman"/>
          <w:i/>
          <w:sz w:val="24"/>
        </w:rPr>
      </w:pPr>
      <w:r>
        <w:rPr>
          <w:rFonts w:ascii="Times New Roman" w:hAnsi="Times New Roman"/>
          <w:i/>
          <w:position w:val="1"/>
          <w:sz w:val="24"/>
        </w:rPr>
        <w:t>w</w:t>
      </w:r>
      <w:r>
        <w:rPr>
          <w:rFonts w:ascii="Times New Roman" w:hAnsi="Times New Roman"/>
          <w:i/>
          <w:sz w:val="14"/>
        </w:rPr>
        <w:t>2</w:t>
      </w:r>
      <w:r>
        <w:rPr>
          <w:rFonts w:ascii="Symbol" w:hAnsi="Symbol"/>
          <w:position w:val="1"/>
          <w:sz w:val="14"/>
        </w:rPr>
        <w:t></w:t>
      </w:r>
      <w:r>
        <w:rPr>
          <w:rFonts w:ascii="Times New Roman" w:hAnsi="Times New Roman"/>
          <w:position w:val="1"/>
          <w:sz w:val="14"/>
        </w:rPr>
        <w:t> </w:t>
      </w:r>
      <w:r>
        <w:rPr>
          <w:rFonts w:ascii="Times New Roman" w:hAnsi="Times New Roman"/>
          <w:i/>
          <w:position w:val="5"/>
          <w:sz w:val="24"/>
        </w:rPr>
        <w:t>=</w:t>
      </w:r>
    </w:p>
    <w:p>
      <w:pPr>
        <w:spacing w:before="156"/>
        <w:ind w:left="21" w:right="-14" w:firstLine="0"/>
        <w:jc w:val="left"/>
        <w:rPr>
          <w:rFonts w:ascii="Times New Roman"/>
          <w:i/>
          <w:sz w:val="24"/>
        </w:rPr>
      </w:pPr>
      <w:r>
        <w:rPr/>
        <w:br w:type="column"/>
      </w:r>
      <w:r>
        <w:rPr>
          <w:rFonts w:ascii="Times New Roman"/>
          <w:i/>
          <w:sz w:val="24"/>
        </w:rPr>
        <w:t>4(</w:t>
      </w:r>
      <w:r>
        <w:rPr>
          <w:rFonts w:ascii="Times New Roman"/>
          <w:i/>
          <w:spacing w:val="-17"/>
          <w:sz w:val="24"/>
        </w:rPr>
        <w:t> </w:t>
      </w:r>
      <w:r>
        <w:rPr>
          <w:rFonts w:ascii="Times New Roman"/>
          <w:i/>
          <w:spacing w:val="9"/>
          <w:position w:val="-2"/>
          <w:sz w:val="24"/>
        </w:rPr>
        <w:t>S</w:t>
      </w:r>
      <w:r>
        <w:rPr>
          <w:rFonts w:ascii="Times New Roman"/>
          <w:i/>
          <w:spacing w:val="9"/>
          <w:position w:val="-4"/>
          <w:sz w:val="14"/>
        </w:rPr>
        <w:t>1</w:t>
      </w:r>
      <w:r>
        <w:rPr>
          <w:rFonts w:ascii="Times New Roman"/>
          <w:i/>
          <w:spacing w:val="-12"/>
          <w:position w:val="-4"/>
          <w:sz w:val="14"/>
        </w:rPr>
        <w:t> </w:t>
      </w:r>
      <w:r>
        <w:rPr>
          <w:rFonts w:ascii="Times New Roman"/>
          <w:i/>
          <w:sz w:val="24"/>
        </w:rPr>
        <w:t>+</w:t>
      </w:r>
      <w:r>
        <w:rPr>
          <w:rFonts w:ascii="Times New Roman"/>
          <w:i/>
          <w:spacing w:val="-22"/>
          <w:sz w:val="24"/>
        </w:rPr>
        <w:t> </w:t>
      </w:r>
      <w:r>
        <w:rPr>
          <w:rFonts w:ascii="Times New Roman"/>
          <w:i/>
          <w:position w:val="-2"/>
          <w:sz w:val="24"/>
        </w:rPr>
        <w:t>S</w:t>
      </w:r>
      <w:r>
        <w:rPr>
          <w:rFonts w:ascii="Times New Roman"/>
          <w:i/>
          <w:spacing w:val="-35"/>
          <w:position w:val="-2"/>
          <w:sz w:val="24"/>
        </w:rPr>
        <w:t> </w:t>
      </w:r>
      <w:r>
        <w:rPr>
          <w:rFonts w:ascii="Times New Roman"/>
          <w:i/>
          <w:position w:val="-4"/>
          <w:sz w:val="14"/>
        </w:rPr>
        <w:t>2</w:t>
      </w:r>
      <w:r>
        <w:rPr>
          <w:rFonts w:ascii="Times New Roman"/>
          <w:i/>
          <w:spacing w:val="7"/>
          <w:position w:val="-4"/>
          <w:sz w:val="14"/>
        </w:rPr>
        <w:t> </w:t>
      </w:r>
      <w:r>
        <w:rPr>
          <w:rFonts w:ascii="Times New Roman"/>
          <w:i/>
          <w:sz w:val="24"/>
        </w:rPr>
        <w:t>)</w:t>
      </w:r>
    </w:p>
    <w:p>
      <w:pPr>
        <w:spacing w:line="282" w:lineRule="exact" w:before="0"/>
        <w:ind w:left="-15" w:right="-8" w:firstLine="0"/>
        <w:jc w:val="left"/>
        <w:rPr>
          <w:rFonts w:ascii="Times New Roman" w:hAnsi="Times New Roman"/>
          <w:i/>
          <w:sz w:val="24"/>
        </w:rPr>
      </w:pPr>
      <w:r>
        <w:rPr/>
        <w:br w:type="column"/>
      </w:r>
      <w:r>
        <w:rPr>
          <w:rFonts w:ascii="Times New Roman" w:hAnsi="Times New Roman"/>
          <w:i/>
          <w:position w:val="5"/>
          <w:sz w:val="24"/>
        </w:rPr>
        <w:t>(</w:t>
      </w:r>
      <w:r>
        <w:rPr>
          <w:rFonts w:ascii="Times New Roman" w:hAnsi="Times New Roman"/>
          <w:i/>
          <w:spacing w:val="-36"/>
          <w:position w:val="5"/>
          <w:sz w:val="24"/>
        </w:rPr>
        <w:t> </w:t>
      </w:r>
      <w:r>
        <w:rPr>
          <w:rFonts w:ascii="Symbol" w:hAnsi="Symbol"/>
          <w:position w:val="1"/>
          <w:sz w:val="24"/>
        </w:rPr>
        <w:t></w:t>
      </w:r>
      <w:r>
        <w:rPr>
          <w:rFonts w:ascii="Times New Roman" w:hAnsi="Times New Roman"/>
          <w:spacing w:val="-26"/>
          <w:position w:val="1"/>
          <w:sz w:val="24"/>
        </w:rPr>
        <w:t> </w:t>
      </w:r>
      <w:r>
        <w:rPr>
          <w:rFonts w:ascii="Times New Roman" w:hAnsi="Times New Roman"/>
          <w:i/>
          <w:sz w:val="14"/>
        </w:rPr>
        <w:t>1</w:t>
      </w:r>
      <w:r>
        <w:rPr>
          <w:rFonts w:ascii="Times New Roman" w:hAnsi="Times New Roman"/>
          <w:i/>
          <w:spacing w:val="2"/>
          <w:sz w:val="14"/>
        </w:rPr>
        <w:t> </w:t>
      </w:r>
      <w:r>
        <w:rPr>
          <w:rFonts w:ascii="Times New Roman" w:hAnsi="Times New Roman"/>
          <w:i/>
          <w:position w:val="5"/>
          <w:sz w:val="24"/>
        </w:rPr>
        <w:t>-</w:t>
      </w:r>
      <w:r>
        <w:rPr>
          <w:rFonts w:ascii="Times New Roman" w:hAnsi="Times New Roman"/>
          <w:i/>
          <w:spacing w:val="-21"/>
          <w:position w:val="5"/>
          <w:sz w:val="24"/>
        </w:rPr>
        <w:t> </w:t>
      </w:r>
      <w:r>
        <w:rPr>
          <w:rFonts w:ascii="Times New Roman" w:hAnsi="Times New Roman"/>
          <w:i/>
          <w:spacing w:val="6"/>
          <w:position w:val="1"/>
          <w:sz w:val="24"/>
        </w:rPr>
        <w:t>t</w:t>
      </w:r>
      <w:r>
        <w:rPr>
          <w:rFonts w:ascii="Times New Roman" w:hAnsi="Times New Roman"/>
          <w:i/>
          <w:spacing w:val="6"/>
          <w:sz w:val="14"/>
        </w:rPr>
        <w:t>1</w:t>
      </w:r>
      <w:r>
        <w:rPr>
          <w:rFonts w:ascii="Times New Roman" w:hAnsi="Times New Roman"/>
          <w:i/>
          <w:spacing w:val="2"/>
          <w:sz w:val="14"/>
        </w:rPr>
        <w:t> </w:t>
      </w:r>
      <w:r>
        <w:rPr>
          <w:rFonts w:ascii="Times New Roman" w:hAnsi="Times New Roman"/>
          <w:i/>
          <w:position w:val="5"/>
          <w:sz w:val="24"/>
        </w:rPr>
        <w:t>-</w:t>
      </w:r>
      <w:r>
        <w:rPr>
          <w:rFonts w:ascii="Times New Roman" w:hAnsi="Times New Roman"/>
          <w:i/>
          <w:spacing w:val="-9"/>
          <w:position w:val="5"/>
          <w:sz w:val="24"/>
        </w:rPr>
        <w:t> </w:t>
      </w:r>
      <w:r>
        <w:rPr>
          <w:rFonts w:ascii="Times New Roman" w:hAnsi="Times New Roman"/>
          <w:i/>
          <w:spacing w:val="8"/>
          <w:position w:val="1"/>
          <w:sz w:val="24"/>
        </w:rPr>
        <w:t>S</w:t>
      </w:r>
      <w:r>
        <w:rPr>
          <w:rFonts w:ascii="Times New Roman" w:hAnsi="Times New Roman"/>
          <w:i/>
          <w:spacing w:val="8"/>
          <w:sz w:val="14"/>
        </w:rPr>
        <w:t>1</w:t>
      </w:r>
      <w:r>
        <w:rPr>
          <w:rFonts w:ascii="Times New Roman" w:hAnsi="Times New Roman"/>
          <w:i/>
          <w:sz w:val="14"/>
        </w:rPr>
        <w:t> </w:t>
      </w:r>
      <w:r>
        <w:rPr>
          <w:rFonts w:ascii="Times New Roman" w:hAnsi="Times New Roman"/>
          <w:i/>
          <w:position w:val="5"/>
          <w:sz w:val="24"/>
        </w:rPr>
        <w:t>)</w:t>
      </w:r>
      <w:r>
        <w:rPr>
          <w:rFonts w:ascii="Times New Roman" w:hAnsi="Times New Roman"/>
          <w:i/>
          <w:spacing w:val="-29"/>
          <w:position w:val="5"/>
          <w:sz w:val="24"/>
        </w:rPr>
        <w:t> </w:t>
      </w:r>
      <w:r>
        <w:rPr>
          <w:rFonts w:ascii="Times New Roman" w:hAnsi="Times New Roman"/>
          <w:i/>
          <w:position w:val="5"/>
          <w:sz w:val="24"/>
        </w:rPr>
        <w:t>-</w:t>
      </w:r>
    </w:p>
    <w:p>
      <w:pPr>
        <w:spacing w:before="156"/>
        <w:ind w:left="24" w:right="-15" w:firstLine="0"/>
        <w:jc w:val="left"/>
        <w:rPr>
          <w:rFonts w:ascii="Times New Roman"/>
          <w:i/>
          <w:sz w:val="24"/>
        </w:rPr>
      </w:pPr>
      <w:r>
        <w:rPr/>
        <w:br w:type="column"/>
      </w:r>
      <w:r>
        <w:rPr>
          <w:rFonts w:ascii="Times New Roman"/>
          <w:i/>
          <w:sz w:val="24"/>
        </w:rPr>
        <w:t>4(</w:t>
      </w:r>
      <w:r>
        <w:rPr>
          <w:rFonts w:ascii="Times New Roman"/>
          <w:i/>
          <w:spacing w:val="-15"/>
          <w:sz w:val="24"/>
        </w:rPr>
        <w:t> </w:t>
      </w:r>
      <w:r>
        <w:rPr>
          <w:rFonts w:ascii="Times New Roman"/>
          <w:i/>
          <w:spacing w:val="8"/>
          <w:position w:val="-2"/>
          <w:sz w:val="24"/>
        </w:rPr>
        <w:t>S</w:t>
      </w:r>
      <w:r>
        <w:rPr>
          <w:rFonts w:ascii="Times New Roman"/>
          <w:i/>
          <w:spacing w:val="8"/>
          <w:position w:val="-4"/>
          <w:sz w:val="14"/>
        </w:rPr>
        <w:t>1</w:t>
      </w:r>
      <w:r>
        <w:rPr>
          <w:rFonts w:ascii="Times New Roman"/>
          <w:i/>
          <w:spacing w:val="-12"/>
          <w:position w:val="-4"/>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7"/>
          <w:position w:val="-4"/>
          <w:sz w:val="14"/>
        </w:rPr>
        <w:t> </w:t>
      </w:r>
      <w:r>
        <w:rPr>
          <w:rFonts w:ascii="Times New Roman"/>
          <w:i/>
          <w:sz w:val="24"/>
        </w:rPr>
        <w:t>)</w:t>
      </w:r>
    </w:p>
    <w:p>
      <w:pPr>
        <w:spacing w:line="282" w:lineRule="exact" w:before="0"/>
        <w:ind w:left="-12" w:right="0" w:firstLine="0"/>
        <w:jc w:val="left"/>
        <w:rPr>
          <w:rFonts w:ascii="Times New Roman" w:hAnsi="Times New Roman"/>
          <w:i/>
          <w:sz w:val="24"/>
        </w:rPr>
      </w:pPr>
      <w:r>
        <w:rPr/>
        <w:br w:type="column"/>
      </w:r>
      <w:r>
        <w:rPr>
          <w:rFonts w:ascii="Times New Roman" w:hAnsi="Times New Roman"/>
          <w:i/>
          <w:position w:val="5"/>
          <w:sz w:val="2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2 </w:t>
      </w:r>
      <w:r>
        <w:rPr>
          <w:rFonts w:ascii="Times New Roman" w:hAnsi="Times New Roman"/>
          <w:i/>
          <w:position w:val="5"/>
          <w:sz w:val="24"/>
        </w:rPr>
        <w:t>- </w:t>
      </w:r>
      <w:r>
        <w:rPr>
          <w:rFonts w:ascii="Times New Roman" w:hAnsi="Times New Roman"/>
          <w:i/>
          <w:position w:val="1"/>
          <w:sz w:val="24"/>
        </w:rPr>
        <w:t>t</w:t>
      </w:r>
      <w:r>
        <w:rPr>
          <w:rFonts w:ascii="Times New Roman" w:hAnsi="Times New Roman"/>
          <w:i/>
          <w:sz w:val="14"/>
        </w:rPr>
        <w:t>2 </w:t>
      </w:r>
      <w:r>
        <w:rPr>
          <w:rFonts w:ascii="Times New Roman" w:hAnsi="Times New Roman"/>
          <w:i/>
          <w:position w:val="5"/>
          <w:sz w:val="24"/>
        </w:rPr>
        <w:t>- </w:t>
      </w:r>
      <w:r>
        <w:rPr>
          <w:rFonts w:ascii="Times New Roman" w:hAnsi="Times New Roman"/>
          <w:i/>
          <w:position w:val="1"/>
          <w:sz w:val="24"/>
        </w:rPr>
        <w:t>S </w:t>
      </w:r>
      <w:r>
        <w:rPr>
          <w:rFonts w:ascii="Times New Roman" w:hAnsi="Times New Roman"/>
          <w:i/>
          <w:sz w:val="14"/>
        </w:rPr>
        <w:t>2 </w:t>
      </w:r>
      <w:r>
        <w:rPr>
          <w:rFonts w:ascii="Times New Roman" w:hAnsi="Times New Roman"/>
          <w:i/>
          <w:position w:val="5"/>
          <w:sz w:val="24"/>
        </w:rPr>
        <w:t>)</w:t>
      </w:r>
    </w:p>
    <w:p>
      <w:pPr>
        <w:spacing w:after="0" w:line="282" w:lineRule="exact"/>
        <w:jc w:val="left"/>
        <w:rPr>
          <w:rFonts w:ascii="Times New Roman" w:hAnsi="Times New Roman"/>
          <w:sz w:val="24"/>
        </w:rPr>
        <w:sectPr>
          <w:type w:val="continuous"/>
          <w:pgSz w:w="11900" w:h="16840"/>
          <w:pgMar w:top="1040" w:bottom="280" w:left="1680" w:right="1320"/>
          <w:cols w:num="5" w:equalWidth="0">
            <w:col w:w="2412" w:space="40"/>
            <w:col w:w="1038" w:space="40"/>
            <w:col w:w="1228" w:space="40"/>
            <w:col w:w="1041" w:space="40"/>
            <w:col w:w="3021"/>
          </w:cols>
        </w:sectPr>
      </w:pPr>
    </w:p>
    <w:p>
      <w:pPr>
        <w:pStyle w:val="BodyText"/>
        <w:rPr>
          <w:rFonts w:ascii="Times New Roman"/>
          <w:i/>
          <w:sz w:val="20"/>
        </w:rPr>
      </w:pPr>
    </w:p>
    <w:p>
      <w:pPr>
        <w:pStyle w:val="BodyText"/>
        <w:rPr>
          <w:rFonts w:ascii="Times New Roman"/>
          <w:i/>
          <w:sz w:val="20"/>
        </w:rPr>
      </w:pPr>
    </w:p>
    <w:p>
      <w:pPr>
        <w:spacing w:before="208"/>
        <w:ind w:left="192" w:right="0" w:firstLine="0"/>
        <w:jc w:val="both"/>
        <w:rPr>
          <w:sz w:val="24"/>
        </w:rPr>
      </w:pPr>
      <w:r>
        <w:rPr>
          <w:sz w:val="24"/>
        </w:rPr>
        <w:t>donde δ</w:t>
      </w:r>
      <w:r>
        <w:rPr>
          <w:position w:val="-4"/>
          <w:sz w:val="12"/>
        </w:rPr>
        <w:t>i</w:t>
      </w:r>
      <w:r>
        <w:rPr>
          <w:sz w:val="24"/>
        </w:rPr>
        <w:t>=(c-m</w:t>
      </w:r>
      <w:r>
        <w:rPr>
          <w:position w:val="-4"/>
          <w:sz w:val="12"/>
        </w:rPr>
        <w:t>i</w:t>
      </w:r>
      <w:r>
        <w:rPr>
          <w:sz w:val="24"/>
        </w:rPr>
        <w:t>)/S</w:t>
      </w:r>
      <w:r>
        <w:rPr>
          <w:position w:val="-4"/>
          <w:sz w:val="12"/>
        </w:rPr>
        <w:t>i  </w:t>
      </w:r>
      <w:r>
        <w:rPr>
          <w:sz w:val="24"/>
        </w:rPr>
        <w:t>y t</w:t>
      </w:r>
      <w:r>
        <w:rPr>
          <w:position w:val="-4"/>
          <w:sz w:val="12"/>
        </w:rPr>
        <w:t>i</w:t>
      </w:r>
      <w:r>
        <w:rPr>
          <w:sz w:val="24"/>
        </w:rPr>
        <w:t>=τ</w:t>
      </w:r>
      <w:r>
        <w:rPr>
          <w:position w:val="-4"/>
          <w:sz w:val="12"/>
        </w:rPr>
        <w:t>i</w:t>
      </w:r>
      <w:r>
        <w:rPr>
          <w:sz w:val="24"/>
        </w:rPr>
        <w:t>/S</w:t>
      </w:r>
      <w:r>
        <w:rPr>
          <w:position w:val="-4"/>
          <w:sz w:val="12"/>
        </w:rPr>
        <w:t>i  </w:t>
      </w:r>
      <w:r>
        <w:rPr>
          <w:sz w:val="24"/>
        </w:rPr>
        <w:t>siendo i=1,2.</w:t>
      </w:r>
    </w:p>
    <w:p>
      <w:pPr>
        <w:pStyle w:val="BodyText"/>
        <w:spacing w:before="6"/>
        <w:rPr>
          <w:sz w:val="38"/>
        </w:rPr>
      </w:pPr>
    </w:p>
    <w:p>
      <w:pPr>
        <w:pStyle w:val="BodyText"/>
        <w:spacing w:line="316" w:lineRule="auto"/>
        <w:ind w:left="192" w:right="109"/>
        <w:jc w:val="both"/>
      </w:pPr>
      <w:r>
        <w:rPr/>
        <w:t>En una </w:t>
      </w:r>
      <w:r>
        <w:rPr>
          <w:spacing w:val="-3"/>
        </w:rPr>
        <w:t>situación</w:t>
      </w:r>
      <w:r>
        <w:rPr>
          <w:spacing w:val="138"/>
        </w:rPr>
        <w:t> </w:t>
      </w:r>
      <w:r>
        <w:rPr/>
        <w:t>de </w:t>
      </w:r>
      <w:r>
        <w:rPr>
          <w:spacing w:val="-3"/>
        </w:rPr>
        <w:t>libre</w:t>
      </w:r>
      <w:r>
        <w:rPr>
          <w:spacing w:val="138"/>
        </w:rPr>
        <w:t> </w:t>
      </w:r>
      <w:r>
        <w:rPr>
          <w:spacing w:val="-3"/>
        </w:rPr>
        <w:t>comercio,</w:t>
      </w:r>
      <w:r>
        <w:rPr>
          <w:spacing w:val="138"/>
        </w:rPr>
        <w:t> </w:t>
      </w:r>
      <w:r>
        <w:rPr/>
        <w:t>los </w:t>
      </w:r>
      <w:r>
        <w:rPr>
          <w:spacing w:val="-3"/>
        </w:rPr>
        <w:t>beneficios maximizados</w:t>
      </w:r>
      <w:r>
        <w:rPr>
          <w:spacing w:val="138"/>
        </w:rPr>
        <w:t> </w:t>
      </w:r>
      <w:r>
        <w:rPr/>
        <w:t>se </w:t>
      </w:r>
      <w:r>
        <w:rPr>
          <w:spacing w:val="-3"/>
        </w:rPr>
        <w:t>obtienen</w:t>
      </w:r>
      <w:r>
        <w:rPr>
          <w:spacing w:val="138"/>
        </w:rPr>
        <w:t> </w:t>
      </w:r>
      <w:r>
        <w:rPr>
          <w:spacing w:val="-3"/>
        </w:rPr>
        <w:t>sustituyendo</w:t>
      </w:r>
      <w:r>
        <w:rPr>
          <w:spacing w:val="138"/>
        </w:rPr>
        <w:t> </w:t>
      </w:r>
      <w:r>
        <w:rPr/>
        <w:t>los </w:t>
      </w:r>
      <w:r>
        <w:rPr>
          <w:spacing w:val="-3"/>
        </w:rPr>
        <w:t>resultados anteriores </w:t>
      </w:r>
      <w:r>
        <w:rPr/>
        <w:t>en la </w:t>
      </w:r>
      <w:r>
        <w:rPr>
          <w:spacing w:val="-3"/>
        </w:rPr>
        <w:t>función </w:t>
      </w:r>
      <w:r>
        <w:rPr/>
        <w:t>de </w:t>
      </w:r>
      <w:r>
        <w:rPr>
          <w:spacing w:val="-3"/>
        </w:rPr>
        <w:t>beneficios. </w:t>
      </w:r>
      <w:r>
        <w:rPr/>
        <w:t>La </w:t>
      </w:r>
      <w:r>
        <w:rPr>
          <w:spacing w:val="-3"/>
        </w:rPr>
        <w:t>expresión </w:t>
      </w:r>
      <w:r>
        <w:rPr/>
        <w:t>de </w:t>
      </w:r>
      <w:r>
        <w:rPr>
          <w:spacing w:val="-3"/>
        </w:rPr>
        <w:t>los mismos </w:t>
      </w:r>
      <w:r>
        <w:rPr/>
        <w:t>con </w:t>
      </w:r>
      <w:r>
        <w:rPr>
          <w:spacing w:val="-3"/>
        </w:rPr>
        <w:t>aranceles nulos, después </w:t>
      </w:r>
      <w:r>
        <w:rPr/>
        <w:t>de </w:t>
      </w:r>
      <w:r>
        <w:rPr>
          <w:spacing w:val="-3"/>
        </w:rPr>
        <w:t>algo </w:t>
      </w:r>
      <w:r>
        <w:rPr/>
        <w:t>de </w:t>
      </w:r>
      <w:r>
        <w:rPr>
          <w:spacing w:val="-3"/>
        </w:rPr>
        <w:t>álgebra, es</w:t>
      </w:r>
      <w:r>
        <w:rPr>
          <w:spacing w:val="138"/>
        </w:rPr>
        <w:t> </w:t>
      </w:r>
      <w:r>
        <w:rPr/>
        <w:t>la</w:t>
      </w:r>
      <w:r>
        <w:rPr>
          <w:spacing w:val="-8"/>
        </w:rPr>
        <w:t> </w:t>
      </w:r>
      <w:r>
        <w:rPr>
          <w:spacing w:val="-3"/>
        </w:rPr>
        <w:t>siguiente:</w:t>
      </w:r>
    </w:p>
    <w:p>
      <w:pPr>
        <w:pStyle w:val="BodyText"/>
        <w:rPr>
          <w:sz w:val="20"/>
        </w:rPr>
      </w:pPr>
    </w:p>
    <w:p>
      <w:pPr>
        <w:spacing w:after="0"/>
        <w:rPr>
          <w:sz w:val="20"/>
        </w:rPr>
        <w:sectPr>
          <w:type w:val="continuous"/>
          <w:pgSz w:w="11900" w:h="16840"/>
          <w:pgMar w:top="1040" w:bottom="280" w:left="1680" w:right="1320"/>
        </w:sectPr>
      </w:pPr>
    </w:p>
    <w:p>
      <w:pPr>
        <w:pStyle w:val="BodyText"/>
        <w:spacing w:before="4"/>
        <w:rPr>
          <w:sz w:val="29"/>
        </w:rPr>
      </w:pPr>
    </w:p>
    <w:p>
      <w:pPr>
        <w:spacing w:before="0"/>
        <w:ind w:left="0" w:right="0" w:firstLine="0"/>
        <w:jc w:val="right"/>
        <w:rPr>
          <w:rFonts w:ascii="Times New Roman" w:hAnsi="Times New Roman"/>
          <w:i/>
          <w:sz w:val="24"/>
        </w:rPr>
      </w:pPr>
      <w:r>
        <w:rPr>
          <w:rFonts w:ascii="Symbol" w:hAnsi="Symbol"/>
          <w:sz w:val="24"/>
        </w:rPr>
        <w:t></w:t>
      </w:r>
      <w:r>
        <w:rPr>
          <w:rFonts w:ascii="Times New Roman" w:hAnsi="Times New Roman"/>
          <w:sz w:val="24"/>
        </w:rPr>
        <w:t> </w:t>
      </w:r>
      <w:r>
        <w:rPr>
          <w:rFonts w:ascii="Symbol" w:hAnsi="Symbol"/>
          <w:position w:val="1"/>
          <w:sz w:val="24"/>
        </w:rPr>
        <w:t></w:t>
      </w:r>
      <w:r>
        <w:rPr>
          <w:rFonts w:ascii="Times New Roman" w:hAnsi="Times New Roman"/>
          <w:i/>
          <w:sz w:val="24"/>
        </w:rPr>
        <w:t>=</w:t>
      </w:r>
    </w:p>
    <w:p>
      <w:pPr>
        <w:spacing w:before="187"/>
        <w:ind w:left="21" w:right="29" w:firstLine="0"/>
        <w:jc w:val="center"/>
        <w:rPr>
          <w:rFonts w:ascii="Times New Roman" w:hAnsi="Times New Roman"/>
          <w:i/>
          <w:sz w:val="14"/>
        </w:rPr>
      </w:pPr>
      <w:r>
        <w:rPr/>
        <w:br w:type="column"/>
      </w:r>
      <w:r>
        <w:rPr>
          <w:rFonts w:ascii="Symbol" w:hAnsi="Symbol"/>
          <w:position w:val="5"/>
          <w:sz w:val="24"/>
        </w:rPr>
        <w:t></w:t>
      </w:r>
      <w:r>
        <w:rPr>
          <w:rFonts w:ascii="Times New Roman" w:hAnsi="Times New Roman"/>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1"/>
          <w:sz w:val="24"/>
        </w:rPr>
        <w:t>S </w:t>
      </w:r>
      <w:r>
        <w:rPr>
          <w:rFonts w:ascii="Times New Roman" w:hAnsi="Times New Roman"/>
          <w:i/>
          <w:sz w:val="14"/>
        </w:rPr>
        <w:t>2</w:t>
      </w:r>
    </w:p>
    <w:p>
      <w:pPr>
        <w:spacing w:before="28"/>
        <w:ind w:left="21" w:right="0" w:firstLine="0"/>
        <w:jc w:val="center"/>
        <w:rPr>
          <w:rFonts w:ascii="Times New Roman"/>
          <w:i/>
          <w:sz w:val="24"/>
        </w:rPr>
      </w:pPr>
      <w:r>
        <w:rPr/>
        <w:pict>
          <v:line style="position:absolute;mso-position-horizontal-relative:page;mso-position-vertical-relative:paragraph;z-index:3760" from="240.279999pt,.123236pt" to="291.759999pt,.123236pt" stroked="true" strokeweight=".48pt" strokecolor="#000000">
            <w10:wrap type="none"/>
          </v:line>
        </w:pict>
      </w:r>
      <w:r>
        <w:rPr>
          <w:rFonts w:ascii="Times New Roman"/>
          <w:i/>
          <w:sz w:val="24"/>
        </w:rPr>
        <w:t>8(</w:t>
      </w:r>
      <w:r>
        <w:rPr>
          <w:rFonts w:ascii="Times New Roman"/>
          <w:i/>
          <w:spacing w:val="-15"/>
          <w:sz w:val="24"/>
        </w:rPr>
        <w:t> </w:t>
      </w:r>
      <w:r>
        <w:rPr>
          <w:rFonts w:ascii="Times New Roman"/>
          <w:i/>
          <w:spacing w:val="8"/>
          <w:position w:val="-2"/>
          <w:sz w:val="24"/>
        </w:rPr>
        <w:t>S</w:t>
      </w:r>
      <w:r>
        <w:rPr>
          <w:rFonts w:ascii="Times New Roman"/>
          <w:i/>
          <w:spacing w:val="8"/>
          <w:position w:val="-3"/>
          <w:sz w:val="14"/>
        </w:rPr>
        <w:t>1</w:t>
      </w:r>
      <w:r>
        <w:rPr>
          <w:rFonts w:ascii="Times New Roman"/>
          <w:i/>
          <w:spacing w:val="-12"/>
          <w:position w:val="-3"/>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3"/>
          <w:sz w:val="14"/>
        </w:rPr>
        <w:t>2</w:t>
      </w:r>
      <w:r>
        <w:rPr>
          <w:rFonts w:ascii="Times New Roman"/>
          <w:i/>
          <w:spacing w:val="7"/>
          <w:position w:val="-3"/>
          <w:sz w:val="14"/>
        </w:rPr>
        <w:t> </w:t>
      </w:r>
      <w:r>
        <w:rPr>
          <w:rFonts w:ascii="Times New Roman"/>
          <w:i/>
          <w:sz w:val="24"/>
        </w:rPr>
        <w:t>)</w:t>
      </w:r>
    </w:p>
    <w:p>
      <w:pPr>
        <w:pStyle w:val="BodyText"/>
        <w:spacing w:before="11"/>
        <w:rPr>
          <w:rFonts w:ascii="Times New Roman"/>
          <w:i/>
          <w:sz w:val="30"/>
        </w:rPr>
      </w:pPr>
      <w:r>
        <w:rPr/>
        <w:br w:type="column"/>
      </w:r>
      <w:r>
        <w:rPr>
          <w:rFonts w:ascii="Times New Roman"/>
          <w:i/>
          <w:sz w:val="30"/>
        </w:rPr>
      </w:r>
    </w:p>
    <w:p>
      <w:pPr>
        <w:spacing w:before="0"/>
        <w:ind w:left="-12" w:right="-18" w:firstLine="0"/>
        <w:jc w:val="left"/>
        <w:rPr>
          <w:rFonts w:ascii="Times New Roman"/>
          <w:i/>
          <w:sz w:val="14"/>
        </w:rPr>
      </w:pPr>
      <w:r>
        <w:rPr>
          <w:rFonts w:ascii="Times New Roman"/>
          <w:i/>
          <w:position w:val="5"/>
          <w:sz w:val="24"/>
        </w:rPr>
        <w:t>(</w:t>
      </w:r>
      <w:r>
        <w:rPr>
          <w:rFonts w:ascii="Times New Roman"/>
          <w:i/>
          <w:spacing w:val="-19"/>
          <w:position w:val="5"/>
          <w:sz w:val="24"/>
        </w:rPr>
        <w:t> </w:t>
      </w:r>
      <w:r>
        <w:rPr>
          <w:rFonts w:ascii="Times New Roman"/>
          <w:i/>
          <w:spacing w:val="8"/>
          <w:position w:val="1"/>
          <w:sz w:val="24"/>
        </w:rPr>
        <w:t>S</w:t>
      </w:r>
      <w:r>
        <w:rPr>
          <w:rFonts w:ascii="Times New Roman"/>
          <w:i/>
          <w:spacing w:val="8"/>
          <w:sz w:val="14"/>
        </w:rPr>
        <w:t>1</w:t>
      </w:r>
    </w:p>
    <w:p>
      <w:pPr>
        <w:pStyle w:val="BodyText"/>
        <w:spacing w:before="11"/>
        <w:rPr>
          <w:rFonts w:ascii="Times New Roman"/>
          <w:i/>
          <w:sz w:val="30"/>
        </w:rPr>
      </w:pPr>
      <w:r>
        <w:rPr/>
        <w:br w:type="column"/>
      </w:r>
      <w:r>
        <w:rPr>
          <w:rFonts w:ascii="Times New Roman"/>
          <w:i/>
          <w:sz w:val="30"/>
        </w:rPr>
      </w:r>
    </w:p>
    <w:p>
      <w:pPr>
        <w:spacing w:before="0"/>
        <w:ind w:left="0" w:right="-16"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9"/>
          <w:position w:val="1"/>
          <w:sz w:val="24"/>
        </w:rPr>
        <w:t> </w:t>
      </w:r>
      <w:r>
        <w:rPr>
          <w:rFonts w:ascii="Times New Roman" w:hAnsi="Times New Roman"/>
          <w:i/>
          <w:sz w:val="14"/>
        </w:rPr>
        <w:t>1</w:t>
      </w:r>
    </w:p>
    <w:p>
      <w:pPr>
        <w:pStyle w:val="BodyText"/>
        <w:spacing w:before="11"/>
        <w:rPr>
          <w:rFonts w:ascii="Times New Roman"/>
          <w:i/>
          <w:sz w:val="30"/>
        </w:rPr>
      </w:pPr>
      <w:r>
        <w:rPr/>
        <w:br w:type="column"/>
      </w:r>
      <w:r>
        <w:rPr>
          <w:rFonts w:ascii="Times New Roman"/>
          <w:i/>
          <w:sz w:val="30"/>
        </w:rPr>
      </w:r>
    </w:p>
    <w:p>
      <w:pPr>
        <w:spacing w:before="0"/>
        <w:ind w:left="-14" w:right="-17" w:firstLine="0"/>
        <w:jc w:val="left"/>
        <w:rPr>
          <w:rFonts w:ascii="Times New Roman"/>
          <w:i/>
          <w:sz w:val="14"/>
        </w:rPr>
      </w:pPr>
      <w:r>
        <w:rPr>
          <w:rFonts w:ascii="Times New Roman"/>
          <w:i/>
          <w:position w:val="5"/>
          <w:sz w:val="24"/>
        </w:rPr>
        <w:t>+</w:t>
      </w:r>
      <w:r>
        <w:rPr>
          <w:rFonts w:ascii="Times New Roman"/>
          <w:i/>
          <w:spacing w:val="-22"/>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p>
    <w:p>
      <w:pPr>
        <w:pStyle w:val="BodyText"/>
        <w:spacing w:before="11"/>
        <w:rPr>
          <w:rFonts w:ascii="Times New Roman"/>
          <w:i/>
          <w:sz w:val="30"/>
        </w:rPr>
      </w:pPr>
      <w:r>
        <w:rPr/>
        <w:br w:type="column"/>
      </w:r>
      <w:r>
        <w:rPr>
          <w:rFonts w:ascii="Times New Roman"/>
          <w:i/>
          <w:sz w:val="30"/>
        </w:rPr>
      </w:r>
    </w:p>
    <w:p>
      <w:pPr>
        <w:spacing w:before="0"/>
        <w:ind w:left="7" w:right="-17"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47"/>
          <w:position w:val="5"/>
          <w:sz w:val="2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2</w:t>
      </w:r>
    </w:p>
    <w:p>
      <w:pPr>
        <w:pStyle w:val="BodyText"/>
        <w:spacing w:before="7"/>
        <w:rPr>
          <w:rFonts w:ascii="Times New Roman"/>
          <w:i/>
          <w:sz w:val="29"/>
        </w:rPr>
      </w:pPr>
      <w:r>
        <w:rPr/>
        <w:br w:type="column"/>
      </w:r>
      <w:r>
        <w:rPr>
          <w:rFonts w:ascii="Times New Roman"/>
          <w:i/>
          <w:sz w:val="29"/>
        </w:rPr>
      </w:r>
    </w:p>
    <w:p>
      <w:pPr>
        <w:spacing w:before="0"/>
        <w:ind w:left="29" w:right="0" w:firstLine="0"/>
        <w:jc w:val="left"/>
        <w:rPr>
          <w:rFonts w:ascii="Times New Roman"/>
          <w:i/>
          <w:sz w:val="24"/>
        </w:rPr>
      </w:pPr>
      <w:r>
        <w:rPr>
          <w:rFonts w:ascii="Times New Roman"/>
          <w:i/>
          <w:sz w:val="24"/>
        </w:rPr>
        <w:t>)</w:t>
      </w:r>
      <w:r>
        <w:rPr>
          <w:rFonts w:ascii="Times New Roman"/>
          <w:i/>
          <w:position w:val="12"/>
          <w:sz w:val="14"/>
        </w:rPr>
        <w:t>2 </w:t>
      </w:r>
      <w:r>
        <w:rPr>
          <w:rFonts w:ascii="Times New Roman"/>
          <w:i/>
          <w:position w:val="1"/>
          <w:sz w:val="24"/>
        </w:rPr>
        <w:t>- F</w:t>
      </w:r>
    </w:p>
    <w:p>
      <w:pPr>
        <w:spacing w:after="0"/>
        <w:jc w:val="left"/>
        <w:rPr>
          <w:rFonts w:ascii="Times New Roman"/>
          <w:sz w:val="24"/>
        </w:rPr>
        <w:sectPr>
          <w:type w:val="continuous"/>
          <w:pgSz w:w="11900" w:h="16840"/>
          <w:pgMar w:top="1040" w:bottom="280" w:left="1680" w:right="1320"/>
          <w:cols w:num="7" w:equalWidth="0">
            <w:col w:w="3077" w:space="40"/>
            <w:col w:w="1038" w:space="40"/>
            <w:col w:w="317" w:space="40"/>
            <w:col w:w="335" w:space="40"/>
            <w:col w:w="402" w:space="40"/>
            <w:col w:w="352" w:space="40"/>
            <w:col w:w="3139"/>
          </w:cols>
        </w:sectPr>
      </w:pPr>
    </w:p>
    <w:p>
      <w:pPr>
        <w:pStyle w:val="BodyText"/>
        <w:rPr>
          <w:rFonts w:ascii="Times New Roman"/>
          <w:i/>
          <w:sz w:val="20"/>
        </w:rPr>
      </w:pPr>
    </w:p>
    <w:p>
      <w:pPr>
        <w:pStyle w:val="BodyText"/>
        <w:rPr>
          <w:rFonts w:ascii="Times New Roman"/>
          <w:i/>
          <w:sz w:val="20"/>
        </w:rPr>
      </w:pPr>
    </w:p>
    <w:p>
      <w:pPr>
        <w:pStyle w:val="BodyText"/>
        <w:spacing w:line="316" w:lineRule="auto" w:before="208"/>
        <w:ind w:left="192" w:right="109"/>
        <w:jc w:val="both"/>
      </w:pPr>
      <w:r>
        <w:rPr/>
        <w:t>Por </w:t>
      </w:r>
      <w:r>
        <w:rPr>
          <w:spacing w:val="-3"/>
        </w:rPr>
        <w:t>otro lado, </w:t>
      </w:r>
      <w:r>
        <w:rPr/>
        <w:t>y </w:t>
      </w:r>
      <w:r>
        <w:rPr>
          <w:spacing w:val="-3"/>
        </w:rPr>
        <w:t>siguiendo </w:t>
      </w:r>
      <w:r>
        <w:rPr/>
        <w:t>a </w:t>
      </w:r>
      <w:r>
        <w:rPr>
          <w:spacing w:val="-3"/>
        </w:rPr>
        <w:t>Lancaster, </w:t>
      </w:r>
      <w:r>
        <w:rPr/>
        <w:t>la </w:t>
      </w:r>
      <w:r>
        <w:rPr>
          <w:spacing w:val="-3"/>
        </w:rPr>
        <w:t>ganancia </w:t>
      </w:r>
      <w:r>
        <w:rPr/>
        <w:t>de </w:t>
      </w:r>
      <w:r>
        <w:rPr>
          <w:spacing w:val="-3"/>
        </w:rPr>
        <w:t>la variedad </w:t>
      </w:r>
      <w:r>
        <w:rPr/>
        <w:t>es </w:t>
      </w:r>
      <w:r>
        <w:rPr>
          <w:spacing w:val="-3"/>
        </w:rPr>
        <w:t>definida como </w:t>
      </w:r>
      <w:r>
        <w:rPr/>
        <w:t>el </w:t>
      </w:r>
      <w:r>
        <w:rPr>
          <w:spacing w:val="-3"/>
        </w:rPr>
        <w:t>montante </w:t>
      </w:r>
      <w:r>
        <w:rPr/>
        <w:t>de </w:t>
      </w:r>
      <w:r>
        <w:rPr>
          <w:spacing w:val="-3"/>
        </w:rPr>
        <w:t>bien homogéneo que </w:t>
      </w:r>
      <w:r>
        <w:rPr/>
        <w:t>un </w:t>
      </w:r>
      <w:r>
        <w:rPr>
          <w:spacing w:val="-3"/>
        </w:rPr>
        <w:t>individuo podría </w:t>
      </w:r>
      <w:r>
        <w:rPr/>
        <w:t>dar y aún así </w:t>
      </w:r>
      <w:r>
        <w:rPr>
          <w:spacing w:val="-3"/>
        </w:rPr>
        <w:t>mantener </w:t>
      </w:r>
      <w:r>
        <w:rPr/>
        <w:t>su </w:t>
      </w:r>
      <w:r>
        <w:rPr>
          <w:spacing w:val="-3"/>
        </w:rPr>
        <w:t>nivel de utilidad cuando </w:t>
      </w:r>
      <w:r>
        <w:rPr/>
        <w:t>la </w:t>
      </w:r>
      <w:r>
        <w:rPr>
          <w:spacing w:val="-3"/>
        </w:rPr>
        <w:t>variedad importada </w:t>
      </w:r>
      <w:r>
        <w:rPr/>
        <w:t>es </w:t>
      </w:r>
      <w:r>
        <w:rPr>
          <w:spacing w:val="-3"/>
        </w:rPr>
        <w:t>reemplazada </w:t>
      </w:r>
      <w:r>
        <w:rPr/>
        <w:t>por </w:t>
      </w:r>
      <w:r>
        <w:rPr>
          <w:spacing w:val="-3"/>
        </w:rPr>
        <w:t>la local. Esta ganancia indica </w:t>
      </w:r>
      <w:r>
        <w:rPr/>
        <w:t>la </w:t>
      </w:r>
      <w:r>
        <w:rPr>
          <w:spacing w:val="-3"/>
        </w:rPr>
        <w:t>mejora </w:t>
      </w:r>
      <w:r>
        <w:rPr/>
        <w:t>del </w:t>
      </w:r>
      <w:r>
        <w:rPr>
          <w:spacing w:val="-3"/>
        </w:rPr>
        <w:t>consumidor que realiza </w:t>
      </w:r>
      <w:r>
        <w:rPr/>
        <w:t>la </w:t>
      </w:r>
      <w:r>
        <w:rPr>
          <w:spacing w:val="-3"/>
        </w:rPr>
        <w:t>sustitución cuando </w:t>
      </w:r>
      <w:r>
        <w:rPr/>
        <w:t>se </w:t>
      </w:r>
      <w:r>
        <w:rPr>
          <w:spacing w:val="-3"/>
        </w:rPr>
        <w:t>introduce </w:t>
      </w:r>
      <w:r>
        <w:rPr/>
        <w:t>una </w:t>
      </w:r>
      <w:r>
        <w:rPr>
          <w:spacing w:val="-3"/>
        </w:rPr>
        <w:t>nueva  variedad </w:t>
      </w:r>
      <w:r>
        <w:rPr/>
        <w:t>(la </w:t>
      </w:r>
      <w:r>
        <w:rPr>
          <w:spacing w:val="-3"/>
        </w:rPr>
        <w:t>local) </w:t>
      </w:r>
      <w:r>
        <w:rPr/>
        <w:t>a </w:t>
      </w:r>
      <w:r>
        <w:rPr>
          <w:spacing w:val="-3"/>
        </w:rPr>
        <w:t>partir </w:t>
      </w:r>
      <w:r>
        <w:rPr/>
        <w:t>de una </w:t>
      </w:r>
      <w:r>
        <w:rPr>
          <w:spacing w:val="-3"/>
        </w:rPr>
        <w:t>situación </w:t>
      </w:r>
      <w:r>
        <w:rPr/>
        <w:t>en la que</w:t>
      </w:r>
      <w:r>
        <w:rPr>
          <w:spacing w:val="35"/>
        </w:rPr>
        <w:t> </w:t>
      </w:r>
      <w:r>
        <w:rPr>
          <w:spacing w:val="-3"/>
        </w:rPr>
        <w:t>solo</w:t>
      </w:r>
    </w:p>
    <w:p>
      <w:pPr>
        <w:spacing w:after="0" w:line="316" w:lineRule="auto"/>
        <w:jc w:val="both"/>
        <w:sectPr>
          <w:type w:val="continuous"/>
          <w:pgSz w:w="11900" w:h="16840"/>
          <w:pgMar w:top="1040" w:bottom="280" w:left="1680" w:right="1320"/>
        </w:sectPr>
      </w:pPr>
    </w:p>
    <w:p>
      <w:pPr>
        <w:pStyle w:val="BodyText"/>
        <w:spacing w:before="6"/>
        <w:rPr>
          <w:sz w:val="19"/>
        </w:rPr>
      </w:pPr>
    </w:p>
    <w:p>
      <w:pPr>
        <w:pStyle w:val="BodyText"/>
        <w:spacing w:before="85"/>
        <w:ind w:left="192"/>
        <w:jc w:val="both"/>
      </w:pPr>
      <w:r>
        <w:rPr/>
        <w:t>existen las dos variedades importadas</w:t>
      </w:r>
      <w:r>
        <w:rPr>
          <w:position w:val="13"/>
          <w:sz w:val="12"/>
        </w:rPr>
        <w:t>2</w:t>
      </w:r>
      <w:r>
        <w:rPr/>
        <w:t>.</w:t>
      </w:r>
    </w:p>
    <w:p>
      <w:pPr>
        <w:pStyle w:val="BodyText"/>
        <w:spacing w:before="6"/>
        <w:rPr>
          <w:sz w:val="39"/>
        </w:rPr>
      </w:pPr>
    </w:p>
    <w:p>
      <w:pPr>
        <w:pStyle w:val="BodyText"/>
        <w:spacing w:line="314" w:lineRule="auto"/>
        <w:ind w:left="192" w:right="108"/>
        <w:jc w:val="both"/>
      </w:pPr>
      <w:r>
        <w:rPr/>
        <w:t>Si se </w:t>
      </w:r>
      <w:r>
        <w:rPr>
          <w:spacing w:val="-3"/>
        </w:rPr>
        <w:t>suman todas </w:t>
      </w:r>
      <w:r>
        <w:rPr/>
        <w:t>las </w:t>
      </w:r>
      <w:r>
        <w:rPr>
          <w:spacing w:val="-3"/>
        </w:rPr>
        <w:t>compensaciones potenciales asociadas </w:t>
      </w:r>
      <w:r>
        <w:rPr/>
        <w:t>a los </w:t>
      </w:r>
      <w:r>
        <w:rPr>
          <w:spacing w:val="-3"/>
        </w:rPr>
        <w:t>individuos situados </w:t>
      </w:r>
      <w:r>
        <w:rPr/>
        <w:t>a un </w:t>
      </w:r>
      <w:r>
        <w:rPr>
          <w:spacing w:val="-3"/>
        </w:rPr>
        <w:t>lado </w:t>
      </w:r>
      <w:r>
        <w:rPr/>
        <w:t>del </w:t>
      </w:r>
      <w:r>
        <w:rPr>
          <w:spacing w:val="-3"/>
        </w:rPr>
        <w:t>espectro </w:t>
      </w:r>
      <w:r>
        <w:rPr/>
        <w:t>y </w:t>
      </w:r>
      <w:r>
        <w:rPr>
          <w:spacing w:val="-3"/>
        </w:rPr>
        <w:t>que</w:t>
      </w:r>
      <w:r>
        <w:rPr>
          <w:spacing w:val="138"/>
        </w:rPr>
        <w:t> </w:t>
      </w:r>
      <w:r>
        <w:rPr>
          <w:spacing w:val="-3"/>
        </w:rPr>
        <w:t>realizan </w:t>
      </w:r>
      <w:r>
        <w:rPr/>
        <w:t>la </w:t>
      </w:r>
      <w:r>
        <w:rPr>
          <w:spacing w:val="-3"/>
        </w:rPr>
        <w:t>sustitución, </w:t>
      </w:r>
      <w:r>
        <w:rPr/>
        <w:t>se </w:t>
      </w:r>
      <w:r>
        <w:rPr>
          <w:spacing w:val="-3"/>
        </w:rPr>
        <w:t>obtiene αΔJ(w</w:t>
      </w:r>
      <w:r>
        <w:rPr>
          <w:spacing w:val="-3"/>
          <w:position w:val="-4"/>
          <w:sz w:val="12"/>
        </w:rPr>
        <w:t>i</w:t>
      </w:r>
      <w:r>
        <w:rPr>
          <w:spacing w:val="-3"/>
        </w:rPr>
        <w:t>), donde ΔJ(w</w:t>
      </w:r>
      <w:r>
        <w:rPr>
          <w:spacing w:val="-3"/>
          <w:position w:val="-4"/>
          <w:sz w:val="12"/>
        </w:rPr>
        <w:t>i</w:t>
      </w:r>
      <w:r>
        <w:rPr>
          <w:spacing w:val="-3"/>
        </w:rPr>
        <w:t>)</w:t>
      </w:r>
      <w:r>
        <w:rPr>
          <w:spacing w:val="138"/>
        </w:rPr>
        <w:t> </w:t>
      </w:r>
      <w:r>
        <w:rPr>
          <w:spacing w:val="-3"/>
        </w:rPr>
        <w:t>para cada lado </w:t>
      </w:r>
      <w:r>
        <w:rPr/>
        <w:t>del </w:t>
      </w:r>
      <w:r>
        <w:rPr>
          <w:spacing w:val="-3"/>
        </w:rPr>
        <w:t>espectro </w:t>
      </w:r>
      <w:r>
        <w:rPr/>
        <w:t>1 y 2 </w:t>
      </w:r>
      <w:r>
        <w:rPr>
          <w:spacing w:val="-3"/>
        </w:rPr>
        <w:t>viene dado</w:t>
      </w:r>
      <w:r>
        <w:rPr>
          <w:spacing w:val="-23"/>
        </w:rPr>
        <w:t> </w:t>
      </w:r>
      <w:r>
        <w:rPr>
          <w:spacing w:val="-3"/>
        </w:rPr>
        <w:t>por:</w:t>
      </w:r>
    </w:p>
    <w:p>
      <w:pPr>
        <w:pStyle w:val="BodyText"/>
        <w:rPr>
          <w:sz w:val="20"/>
        </w:rPr>
      </w:pPr>
    </w:p>
    <w:p>
      <w:pPr>
        <w:pStyle w:val="BodyText"/>
        <w:rPr>
          <w:sz w:val="14"/>
        </w:rPr>
      </w:pPr>
    </w:p>
    <w:p>
      <w:pPr>
        <w:spacing w:line="140" w:lineRule="exact" w:before="90"/>
        <w:ind w:left="2776" w:right="5065" w:firstLine="0"/>
        <w:jc w:val="center"/>
        <w:rPr>
          <w:rFonts w:ascii="Times New Roman"/>
          <w:i/>
          <w:sz w:val="10"/>
        </w:rPr>
      </w:pPr>
      <w:r>
        <w:rPr>
          <w:rFonts w:ascii="Times New Roman"/>
          <w:i/>
          <w:position w:val="1"/>
          <w:sz w:val="14"/>
        </w:rPr>
        <w:t>w</w:t>
      </w:r>
      <w:r>
        <w:rPr>
          <w:rFonts w:ascii="Times New Roman"/>
          <w:i/>
          <w:sz w:val="10"/>
        </w:rPr>
        <w:t>1</w:t>
      </w:r>
    </w:p>
    <w:p>
      <w:pPr>
        <w:spacing w:line="403" w:lineRule="exact" w:before="0"/>
        <w:ind w:left="2300" w:right="230" w:firstLine="0"/>
        <w:jc w:val="left"/>
        <w:rPr>
          <w:rFonts w:ascii="Times New Roman" w:hAnsi="Times New Roman"/>
          <w:i/>
          <w:sz w:val="24"/>
        </w:rPr>
      </w:pPr>
      <w:r>
        <w:rPr>
          <w:rFonts w:ascii="Symbol" w:hAnsi="Symbol"/>
          <w:sz w:val="24"/>
        </w:rPr>
        <w:t></w:t>
      </w:r>
      <w:r>
        <w:rPr>
          <w:rFonts w:ascii="Times New Roman" w:hAnsi="Times New Roman"/>
          <w:i/>
          <w:sz w:val="24"/>
        </w:rPr>
        <w:t>J( </w:t>
      </w:r>
      <w:r>
        <w:rPr>
          <w:rFonts w:ascii="Times New Roman" w:hAnsi="Times New Roman"/>
          <w:i/>
          <w:position w:val="-2"/>
          <w:sz w:val="24"/>
        </w:rPr>
        <w:t>w</w:t>
      </w:r>
      <w:r>
        <w:rPr>
          <w:rFonts w:ascii="Times New Roman" w:hAnsi="Times New Roman"/>
          <w:i/>
          <w:position w:val="-3"/>
          <w:sz w:val="14"/>
        </w:rPr>
        <w:t>1 </w:t>
      </w:r>
      <w:r>
        <w:rPr>
          <w:rFonts w:ascii="Times New Roman" w:hAnsi="Times New Roman"/>
          <w:i/>
          <w:sz w:val="24"/>
        </w:rPr>
        <w:t>)= </w:t>
      </w:r>
      <w:r>
        <w:rPr>
          <w:rFonts w:ascii="Symbol" w:hAnsi="Symbol"/>
          <w:position w:val="-7"/>
          <w:sz w:val="36"/>
        </w:rPr>
        <w:t></w:t>
      </w:r>
      <w:r>
        <w:rPr>
          <w:rFonts w:ascii="Times New Roman" w:hAnsi="Times New Roman"/>
          <w:position w:val="-7"/>
          <w:sz w:val="36"/>
        </w:rPr>
        <w:t> </w:t>
      </w:r>
      <w:r>
        <w:rPr>
          <w:rFonts w:ascii="Times New Roman" w:hAnsi="Times New Roman"/>
          <w:i/>
          <w:sz w:val="24"/>
        </w:rPr>
        <w:t>( </w:t>
      </w:r>
      <w:r>
        <w:rPr>
          <w:rFonts w:ascii="Symbol" w:hAnsi="Symbol"/>
          <w:sz w:val="24"/>
        </w:rPr>
        <w:t></w:t>
      </w:r>
      <w:r>
        <w:rPr>
          <w:rFonts w:ascii="Times New Roman" w:hAnsi="Times New Roman"/>
          <w:i/>
          <w:sz w:val="24"/>
        </w:rPr>
        <w:t>(v) - </w:t>
      </w:r>
      <w:r>
        <w:rPr>
          <w:rFonts w:ascii="Symbol" w:hAnsi="Symbol"/>
          <w:sz w:val="24"/>
        </w:rPr>
        <w:t></w:t>
      </w:r>
      <w:r>
        <w:rPr>
          <w:rFonts w:ascii="Times New Roman" w:hAnsi="Times New Roman"/>
          <w:i/>
          <w:sz w:val="24"/>
        </w:rPr>
        <w:t>( </w:t>
      </w:r>
      <w:r>
        <w:rPr>
          <w:rFonts w:ascii="Times New Roman" w:hAnsi="Times New Roman"/>
          <w:i/>
          <w:position w:val="-2"/>
          <w:sz w:val="24"/>
        </w:rPr>
        <w:t>S</w:t>
      </w:r>
      <w:r>
        <w:rPr>
          <w:rFonts w:ascii="Times New Roman" w:hAnsi="Times New Roman"/>
          <w:i/>
          <w:position w:val="-3"/>
          <w:sz w:val="14"/>
        </w:rPr>
        <w:t>1 </w:t>
      </w:r>
      <w:r>
        <w:rPr>
          <w:rFonts w:ascii="Times New Roman" w:hAnsi="Times New Roman"/>
          <w:i/>
          <w:sz w:val="24"/>
        </w:rPr>
        <w:t>- v))dv = </w:t>
      </w:r>
      <w:r>
        <w:rPr>
          <w:rFonts w:ascii="Times New Roman" w:hAnsi="Times New Roman"/>
          <w:i/>
          <w:position w:val="-2"/>
          <w:sz w:val="24"/>
        </w:rPr>
        <w:t>S</w:t>
      </w:r>
      <w:r>
        <w:rPr>
          <w:rFonts w:ascii="Times New Roman" w:hAnsi="Times New Roman"/>
          <w:i/>
          <w:position w:val="-3"/>
          <w:sz w:val="14"/>
        </w:rPr>
        <w:t>1 </w:t>
      </w:r>
      <w:r>
        <w:rPr>
          <w:rFonts w:ascii="Times New Roman" w:hAnsi="Times New Roman"/>
          <w:i/>
          <w:position w:val="-2"/>
          <w:sz w:val="24"/>
        </w:rPr>
        <w:t>w</w:t>
      </w:r>
      <w:r>
        <w:rPr>
          <w:rFonts w:ascii="Times New Roman" w:hAnsi="Times New Roman"/>
          <w:i/>
          <w:position w:val="-3"/>
          <w:sz w:val="14"/>
        </w:rPr>
        <w:t>1</w:t>
      </w:r>
      <w:r>
        <w:rPr>
          <w:rFonts w:ascii="Times New Roman" w:hAnsi="Times New Roman"/>
          <w:i/>
          <w:sz w:val="24"/>
        </w:rPr>
        <w:t>( </w:t>
      </w:r>
      <w:r>
        <w:rPr>
          <w:rFonts w:ascii="Times New Roman" w:hAnsi="Times New Roman"/>
          <w:i/>
          <w:position w:val="-2"/>
          <w:sz w:val="24"/>
        </w:rPr>
        <w:t>S</w:t>
      </w:r>
      <w:r>
        <w:rPr>
          <w:rFonts w:ascii="Times New Roman" w:hAnsi="Times New Roman"/>
          <w:i/>
          <w:position w:val="-3"/>
          <w:sz w:val="14"/>
        </w:rPr>
        <w:t>1 </w:t>
      </w:r>
      <w:r>
        <w:rPr>
          <w:rFonts w:ascii="Times New Roman" w:hAnsi="Times New Roman"/>
          <w:i/>
          <w:sz w:val="24"/>
        </w:rPr>
        <w:t>- </w:t>
      </w:r>
      <w:r>
        <w:rPr>
          <w:rFonts w:ascii="Times New Roman" w:hAnsi="Times New Roman"/>
          <w:i/>
          <w:position w:val="-2"/>
          <w:sz w:val="24"/>
        </w:rPr>
        <w:t>w</w:t>
      </w:r>
      <w:r>
        <w:rPr>
          <w:rFonts w:ascii="Times New Roman" w:hAnsi="Times New Roman"/>
          <w:i/>
          <w:position w:val="-3"/>
          <w:sz w:val="14"/>
        </w:rPr>
        <w:t>1 </w:t>
      </w:r>
      <w:r>
        <w:rPr>
          <w:rFonts w:ascii="Times New Roman" w:hAnsi="Times New Roman"/>
          <w:i/>
          <w:sz w:val="24"/>
        </w:rPr>
        <w:t>)</w:t>
      </w:r>
    </w:p>
    <w:p>
      <w:pPr>
        <w:spacing w:line="145" w:lineRule="exact" w:before="0"/>
        <w:ind w:left="0" w:right="2308" w:firstLine="0"/>
        <w:jc w:val="center"/>
        <w:rPr>
          <w:rFonts w:ascii="Times New Roman"/>
          <w:i/>
          <w:sz w:val="14"/>
        </w:rPr>
      </w:pPr>
      <w:r>
        <w:rPr>
          <w:rFonts w:ascii="Times New Roman"/>
          <w:i/>
          <w:w w:val="99"/>
          <w:sz w:val="14"/>
        </w:rPr>
        <w:t>0</w:t>
      </w:r>
    </w:p>
    <w:p>
      <w:pPr>
        <w:spacing w:line="144" w:lineRule="exact" w:before="87"/>
        <w:ind w:left="2786" w:right="5065" w:firstLine="0"/>
        <w:jc w:val="center"/>
        <w:rPr>
          <w:rFonts w:ascii="Times New Roman"/>
          <w:i/>
          <w:sz w:val="10"/>
        </w:rPr>
      </w:pPr>
      <w:r>
        <w:rPr>
          <w:rFonts w:ascii="Times New Roman"/>
          <w:i/>
          <w:position w:val="1"/>
          <w:sz w:val="14"/>
        </w:rPr>
        <w:t>w</w:t>
      </w:r>
      <w:r>
        <w:rPr>
          <w:rFonts w:ascii="Times New Roman"/>
          <w:i/>
          <w:sz w:val="10"/>
        </w:rPr>
        <w:t>2</w:t>
      </w:r>
    </w:p>
    <w:p>
      <w:pPr>
        <w:spacing w:line="402" w:lineRule="exact" w:before="0"/>
        <w:ind w:left="2285" w:right="230" w:firstLine="0"/>
        <w:jc w:val="left"/>
        <w:rPr>
          <w:rFonts w:ascii="Times New Roman" w:hAnsi="Times New Roman"/>
          <w:i/>
          <w:sz w:val="24"/>
        </w:rPr>
      </w:pPr>
      <w:r>
        <w:rPr>
          <w:rFonts w:ascii="Symbol" w:hAnsi="Symbol"/>
          <w:sz w:val="24"/>
        </w:rPr>
        <w:t></w:t>
      </w:r>
      <w:r>
        <w:rPr>
          <w:rFonts w:ascii="Times New Roman" w:hAnsi="Times New Roman"/>
          <w:i/>
          <w:sz w:val="24"/>
        </w:rPr>
        <w:t>J( </w:t>
      </w:r>
      <w:r>
        <w:rPr>
          <w:rFonts w:ascii="Times New Roman" w:hAnsi="Times New Roman"/>
          <w:i/>
          <w:position w:val="-2"/>
          <w:sz w:val="24"/>
        </w:rPr>
        <w:t>w</w:t>
      </w:r>
      <w:r>
        <w:rPr>
          <w:rFonts w:ascii="Times New Roman" w:hAnsi="Times New Roman"/>
          <w:i/>
          <w:position w:val="-3"/>
          <w:sz w:val="14"/>
        </w:rPr>
        <w:t>2 </w:t>
      </w:r>
      <w:r>
        <w:rPr>
          <w:rFonts w:ascii="Times New Roman" w:hAnsi="Times New Roman"/>
          <w:i/>
          <w:sz w:val="24"/>
        </w:rPr>
        <w:t>)= </w:t>
      </w:r>
      <w:r>
        <w:rPr>
          <w:rFonts w:ascii="Symbol" w:hAnsi="Symbol"/>
          <w:position w:val="-8"/>
          <w:sz w:val="36"/>
        </w:rPr>
        <w:t></w:t>
      </w:r>
      <w:r>
        <w:rPr>
          <w:rFonts w:ascii="Times New Roman" w:hAnsi="Times New Roman"/>
          <w:position w:val="-8"/>
          <w:sz w:val="36"/>
        </w:rPr>
        <w:t> </w:t>
      </w:r>
      <w:r>
        <w:rPr>
          <w:rFonts w:ascii="Times New Roman" w:hAnsi="Times New Roman"/>
          <w:i/>
          <w:sz w:val="24"/>
        </w:rPr>
        <w:t>( </w:t>
      </w:r>
      <w:r>
        <w:rPr>
          <w:rFonts w:ascii="Symbol" w:hAnsi="Symbol"/>
          <w:sz w:val="24"/>
        </w:rPr>
        <w:t></w:t>
      </w:r>
      <w:r>
        <w:rPr>
          <w:rFonts w:ascii="Times New Roman" w:hAnsi="Times New Roman"/>
          <w:i/>
          <w:sz w:val="24"/>
        </w:rPr>
        <w:t>(v) - </w:t>
      </w:r>
      <w:r>
        <w:rPr>
          <w:rFonts w:ascii="Symbol" w:hAnsi="Symbol"/>
          <w:sz w:val="24"/>
        </w:rPr>
        <w:t></w:t>
      </w:r>
      <w:r>
        <w:rPr>
          <w:rFonts w:ascii="Times New Roman" w:hAnsi="Times New Roman"/>
          <w:i/>
          <w:sz w:val="24"/>
        </w:rPr>
        <w:t>( </w:t>
      </w:r>
      <w:r>
        <w:rPr>
          <w:rFonts w:ascii="Times New Roman" w:hAnsi="Times New Roman"/>
          <w:i/>
          <w:position w:val="-2"/>
          <w:sz w:val="24"/>
        </w:rPr>
        <w:t>S </w:t>
      </w:r>
      <w:r>
        <w:rPr>
          <w:rFonts w:ascii="Times New Roman" w:hAnsi="Times New Roman"/>
          <w:i/>
          <w:position w:val="-3"/>
          <w:sz w:val="14"/>
        </w:rPr>
        <w:t>2 </w:t>
      </w:r>
      <w:r>
        <w:rPr>
          <w:rFonts w:ascii="Times New Roman" w:hAnsi="Times New Roman"/>
          <w:i/>
          <w:sz w:val="24"/>
        </w:rPr>
        <w:t>- v)dv = </w:t>
      </w:r>
      <w:r>
        <w:rPr>
          <w:rFonts w:ascii="Times New Roman" w:hAnsi="Times New Roman"/>
          <w:i/>
          <w:position w:val="-2"/>
          <w:sz w:val="24"/>
        </w:rPr>
        <w:t>S </w:t>
      </w:r>
      <w:r>
        <w:rPr>
          <w:rFonts w:ascii="Times New Roman" w:hAnsi="Times New Roman"/>
          <w:i/>
          <w:position w:val="-3"/>
          <w:sz w:val="14"/>
        </w:rPr>
        <w:t>2 </w:t>
      </w:r>
      <w:r>
        <w:rPr>
          <w:rFonts w:ascii="Times New Roman" w:hAnsi="Times New Roman"/>
          <w:i/>
          <w:position w:val="-2"/>
          <w:sz w:val="24"/>
        </w:rPr>
        <w:t>w</w:t>
      </w:r>
      <w:r>
        <w:rPr>
          <w:rFonts w:ascii="Times New Roman" w:hAnsi="Times New Roman"/>
          <w:i/>
          <w:position w:val="-3"/>
          <w:sz w:val="14"/>
        </w:rPr>
        <w:t>2 </w:t>
      </w:r>
      <w:r>
        <w:rPr>
          <w:rFonts w:ascii="Times New Roman" w:hAnsi="Times New Roman"/>
          <w:i/>
          <w:sz w:val="24"/>
        </w:rPr>
        <w:t>( </w:t>
      </w:r>
      <w:r>
        <w:rPr>
          <w:rFonts w:ascii="Times New Roman" w:hAnsi="Times New Roman"/>
          <w:i/>
          <w:position w:val="-2"/>
          <w:sz w:val="24"/>
        </w:rPr>
        <w:t>S </w:t>
      </w:r>
      <w:r>
        <w:rPr>
          <w:rFonts w:ascii="Times New Roman" w:hAnsi="Times New Roman"/>
          <w:i/>
          <w:position w:val="-3"/>
          <w:sz w:val="14"/>
        </w:rPr>
        <w:t>2 </w:t>
      </w:r>
      <w:r>
        <w:rPr>
          <w:rFonts w:ascii="Times New Roman" w:hAnsi="Times New Roman"/>
          <w:i/>
          <w:sz w:val="24"/>
        </w:rPr>
        <w:t>- </w:t>
      </w:r>
      <w:r>
        <w:rPr>
          <w:rFonts w:ascii="Times New Roman" w:hAnsi="Times New Roman"/>
          <w:i/>
          <w:position w:val="-2"/>
          <w:sz w:val="24"/>
        </w:rPr>
        <w:t>w</w:t>
      </w:r>
      <w:r>
        <w:rPr>
          <w:rFonts w:ascii="Times New Roman" w:hAnsi="Times New Roman"/>
          <w:i/>
          <w:position w:val="-3"/>
          <w:sz w:val="14"/>
        </w:rPr>
        <w:t>2 </w:t>
      </w:r>
      <w:r>
        <w:rPr>
          <w:rFonts w:ascii="Times New Roman" w:hAnsi="Times New Roman"/>
          <w:i/>
          <w:sz w:val="24"/>
        </w:rPr>
        <w:t>)</w:t>
      </w:r>
    </w:p>
    <w:p>
      <w:pPr>
        <w:spacing w:line="140" w:lineRule="exact" w:before="0"/>
        <w:ind w:left="0" w:right="2289" w:firstLine="0"/>
        <w:jc w:val="center"/>
        <w:rPr>
          <w:rFonts w:ascii="Times New Roman"/>
          <w:i/>
          <w:sz w:val="14"/>
        </w:rPr>
      </w:pPr>
      <w:r>
        <w:rPr>
          <w:rFonts w:ascii="Times New Roman"/>
          <w:i/>
          <w:w w:val="99"/>
          <w:sz w:val="14"/>
        </w:rPr>
        <w:t>0</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6"/>
        <w:rPr>
          <w:rFonts w:ascii="Times New Roman"/>
          <w:i/>
          <w:sz w:val="18"/>
        </w:rPr>
      </w:pPr>
    </w:p>
    <w:p>
      <w:pPr>
        <w:pStyle w:val="BodyText"/>
        <w:spacing w:line="316" w:lineRule="auto" w:before="77"/>
        <w:ind w:left="192" w:right="109"/>
        <w:jc w:val="both"/>
      </w:pPr>
      <w:r>
        <w:rPr>
          <w:spacing w:val="-3"/>
        </w:rPr>
        <w:t>Así, </w:t>
      </w:r>
      <w:r>
        <w:rPr/>
        <w:t>el </w:t>
      </w:r>
      <w:r>
        <w:rPr>
          <w:spacing w:val="-3"/>
        </w:rPr>
        <w:t>excedente bruto disponible para redistribución, esto </w:t>
      </w:r>
      <w:r>
        <w:rPr/>
        <w:t>es, la </w:t>
      </w:r>
      <w:r>
        <w:rPr>
          <w:spacing w:val="-3"/>
        </w:rPr>
        <w:t>ganancia total </w:t>
      </w:r>
      <w:r>
        <w:rPr/>
        <w:t>de la </w:t>
      </w:r>
      <w:r>
        <w:rPr>
          <w:spacing w:val="-3"/>
        </w:rPr>
        <w:t>variedad </w:t>
      </w:r>
      <w:r>
        <w:rPr/>
        <w:t>es </w:t>
      </w:r>
      <w:r>
        <w:rPr>
          <w:spacing w:val="-3"/>
        </w:rPr>
        <w:t>α(ΔJ(w</w:t>
      </w:r>
      <w:r>
        <w:rPr>
          <w:spacing w:val="-3"/>
          <w:position w:val="-4"/>
          <w:sz w:val="12"/>
        </w:rPr>
        <w:t>1</w:t>
      </w:r>
      <w:r>
        <w:rPr>
          <w:spacing w:val="-3"/>
        </w:rPr>
        <w:t>) </w:t>
      </w:r>
      <w:r>
        <w:rPr/>
        <w:t>+ </w:t>
      </w:r>
      <w:r>
        <w:rPr>
          <w:spacing w:val="-3"/>
        </w:rPr>
        <w:t>ΔJ(w</w:t>
      </w:r>
      <w:r>
        <w:rPr>
          <w:spacing w:val="-3"/>
          <w:position w:val="-4"/>
          <w:sz w:val="12"/>
        </w:rPr>
        <w:t>2</w:t>
      </w:r>
      <w:r>
        <w:rPr>
          <w:spacing w:val="-3"/>
        </w:rPr>
        <w:t>)).</w:t>
      </w:r>
      <w:r>
        <w:rPr>
          <w:spacing w:val="138"/>
        </w:rPr>
        <w:t> </w:t>
      </w:r>
      <w:r>
        <w:rPr/>
        <w:t>Sin </w:t>
      </w:r>
      <w:r>
        <w:rPr>
          <w:spacing w:val="-3"/>
        </w:rPr>
        <w:t>embargo, este </w:t>
      </w:r>
      <w:r>
        <w:rPr/>
        <w:t>no es el </w:t>
      </w:r>
      <w:r>
        <w:rPr>
          <w:spacing w:val="-3"/>
        </w:rPr>
        <w:t>único efecto </w:t>
      </w:r>
      <w:r>
        <w:rPr/>
        <w:t>de la </w:t>
      </w:r>
      <w:r>
        <w:rPr>
          <w:spacing w:val="-3"/>
        </w:rPr>
        <w:t>introducción</w:t>
      </w:r>
      <w:r>
        <w:rPr>
          <w:spacing w:val="138"/>
        </w:rPr>
        <w:t> </w:t>
      </w:r>
      <w:r>
        <w:rPr/>
        <w:t>de la </w:t>
      </w:r>
      <w:r>
        <w:rPr>
          <w:spacing w:val="-3"/>
        </w:rPr>
        <w:t>nueva variedad, dado </w:t>
      </w:r>
      <w:r>
        <w:rPr/>
        <w:t>que </w:t>
      </w:r>
      <w:r>
        <w:rPr>
          <w:spacing w:val="-3"/>
        </w:rPr>
        <w:t>también cambia </w:t>
      </w:r>
      <w:r>
        <w:rPr/>
        <w:t>el </w:t>
      </w:r>
      <w:r>
        <w:rPr>
          <w:spacing w:val="-3"/>
        </w:rPr>
        <w:t>coste de</w:t>
      </w:r>
      <w:r>
        <w:rPr>
          <w:spacing w:val="138"/>
        </w:rPr>
        <w:t> </w:t>
      </w:r>
      <w:r>
        <w:rPr/>
        <w:t>las </w:t>
      </w:r>
      <w:r>
        <w:rPr>
          <w:spacing w:val="-3"/>
        </w:rPr>
        <w:t>variedades consumidas para </w:t>
      </w:r>
      <w:r>
        <w:rPr/>
        <w:t>las </w:t>
      </w:r>
      <w:r>
        <w:rPr>
          <w:spacing w:val="-3"/>
        </w:rPr>
        <w:t>zonas </w:t>
      </w:r>
      <w:r>
        <w:rPr/>
        <w:t>del </w:t>
      </w:r>
      <w:r>
        <w:rPr>
          <w:spacing w:val="-3"/>
        </w:rPr>
        <w:t>espectro </w:t>
      </w:r>
      <w:r>
        <w:rPr/>
        <w:t>en </w:t>
      </w:r>
      <w:r>
        <w:rPr>
          <w:spacing w:val="-3"/>
        </w:rPr>
        <w:t>que </w:t>
      </w:r>
      <w:r>
        <w:rPr/>
        <w:t>se ha </w:t>
      </w:r>
      <w:r>
        <w:rPr>
          <w:spacing w:val="-3"/>
        </w:rPr>
        <w:t>producido </w:t>
      </w:r>
      <w:r>
        <w:rPr/>
        <w:t>la </w:t>
      </w:r>
      <w:r>
        <w:rPr>
          <w:spacing w:val="-3"/>
        </w:rPr>
        <w:t>sustitución. </w:t>
      </w:r>
      <w:r>
        <w:rPr/>
        <w:t>De </w:t>
      </w:r>
      <w:r>
        <w:rPr>
          <w:spacing w:val="-3"/>
        </w:rPr>
        <w:t>esta forma, </w:t>
      </w:r>
      <w:r>
        <w:rPr/>
        <w:t>la </w:t>
      </w:r>
      <w:r>
        <w:rPr>
          <w:spacing w:val="-3"/>
        </w:rPr>
        <w:t>pérdida de eficiencia asociada </w:t>
      </w:r>
      <w:r>
        <w:rPr/>
        <w:t>a la </w:t>
      </w:r>
      <w:r>
        <w:rPr>
          <w:spacing w:val="-3"/>
        </w:rPr>
        <w:t>introducción </w:t>
      </w:r>
      <w:r>
        <w:rPr/>
        <w:t>de la </w:t>
      </w:r>
      <w:r>
        <w:rPr>
          <w:spacing w:val="-3"/>
        </w:rPr>
        <w:t>variedad local</w:t>
      </w:r>
      <w:r>
        <w:rPr>
          <w:spacing w:val="138"/>
        </w:rPr>
        <w:t> </w:t>
      </w:r>
      <w:r>
        <w:rPr/>
        <w:t>se </w:t>
      </w:r>
      <w:r>
        <w:rPr>
          <w:spacing w:val="-3"/>
        </w:rPr>
        <w:t>expresa</w:t>
      </w:r>
      <w:r>
        <w:rPr>
          <w:spacing w:val="-10"/>
        </w:rPr>
        <w:t> </w:t>
      </w:r>
      <w:r>
        <w:rPr>
          <w:spacing w:val="-3"/>
        </w:rPr>
        <w:t>como:</w:t>
      </w:r>
    </w:p>
    <w:p>
      <w:pPr>
        <w:pStyle w:val="BodyText"/>
        <w:rPr>
          <w:sz w:val="20"/>
        </w:rPr>
      </w:pPr>
    </w:p>
    <w:p>
      <w:pPr>
        <w:pStyle w:val="BodyText"/>
        <w:spacing w:before="10"/>
        <w:rPr>
          <w:sz w:val="19"/>
        </w:rPr>
      </w:pPr>
    </w:p>
    <w:p>
      <w:pPr>
        <w:spacing w:line="104" w:lineRule="exact" w:before="0"/>
        <w:ind w:left="0" w:right="316" w:firstLine="0"/>
        <w:jc w:val="center"/>
        <w:rPr>
          <w:rFonts w:ascii="Times New Roman"/>
          <w:i/>
          <w:sz w:val="14"/>
        </w:rPr>
      </w:pPr>
      <w:r>
        <w:rPr>
          <w:rFonts w:ascii="Times New Roman"/>
          <w:i/>
          <w:w w:val="99"/>
          <w:sz w:val="14"/>
        </w:rPr>
        <w:t>2</w:t>
      </w:r>
    </w:p>
    <w:p>
      <w:pPr>
        <w:spacing w:line="398" w:lineRule="exact" w:before="0"/>
        <w:ind w:left="2806" w:right="230" w:firstLine="0"/>
        <w:jc w:val="left"/>
        <w:rPr>
          <w:rFonts w:ascii="Times New Roman" w:hAnsi="Times New Roman"/>
          <w:i/>
          <w:sz w:val="36"/>
        </w:rPr>
      </w:pPr>
      <w:r>
        <w:rPr>
          <w:rFonts w:ascii="Times New Roman" w:hAnsi="Times New Roman"/>
          <w:i/>
          <w:sz w:val="24"/>
        </w:rPr>
        <w:t>pÇrd.efic.= </w:t>
      </w:r>
      <w:r>
        <w:rPr>
          <w:rFonts w:ascii="Symbol" w:hAnsi="Symbol"/>
          <w:sz w:val="24"/>
        </w:rPr>
        <w:t></w:t>
      </w:r>
      <w:r>
        <w:rPr>
          <w:rFonts w:ascii="Times New Roman" w:hAnsi="Times New Roman"/>
          <w:sz w:val="24"/>
        </w:rPr>
        <w:t> </w:t>
      </w:r>
      <w:r>
        <w:rPr>
          <w:rFonts w:ascii="Symbol" w:hAnsi="Symbol"/>
          <w:position w:val="-5"/>
          <w:sz w:val="36"/>
        </w:rPr>
        <w:t></w:t>
      </w:r>
      <w:r>
        <w:rPr>
          <w:rFonts w:ascii="Times New Roman" w:hAnsi="Times New Roman"/>
          <w:spacing w:val="-54"/>
          <w:position w:val="-5"/>
          <w:sz w:val="36"/>
        </w:rPr>
        <w:t> </w:t>
      </w:r>
      <w:r>
        <w:rPr>
          <w:rFonts w:ascii="Times New Roman" w:hAnsi="Times New Roman"/>
          <w:i/>
          <w:spacing w:val="-4"/>
          <w:position w:val="-2"/>
          <w:sz w:val="24"/>
        </w:rPr>
        <w:t>w</w:t>
      </w:r>
      <w:r>
        <w:rPr>
          <w:rFonts w:ascii="Times New Roman" w:hAnsi="Times New Roman"/>
          <w:i/>
          <w:spacing w:val="-4"/>
          <w:position w:val="-2"/>
          <w:sz w:val="14"/>
        </w:rPr>
        <w:t>i </w:t>
      </w:r>
      <w:r>
        <w:rPr>
          <w:rFonts w:ascii="Times New Roman" w:hAnsi="Times New Roman"/>
          <w:i/>
          <w:sz w:val="36"/>
        </w:rPr>
        <w:t>(c - </w:t>
      </w:r>
      <w:r>
        <w:rPr>
          <w:rFonts w:ascii="Times New Roman" w:hAnsi="Times New Roman"/>
          <w:i/>
          <w:position w:val="-2"/>
          <w:sz w:val="24"/>
        </w:rPr>
        <w:t>m</w:t>
      </w:r>
      <w:r>
        <w:rPr>
          <w:rFonts w:ascii="Times New Roman" w:hAnsi="Times New Roman"/>
          <w:i/>
          <w:position w:val="-2"/>
          <w:sz w:val="14"/>
        </w:rPr>
        <w:t>i </w:t>
      </w:r>
      <w:r>
        <w:rPr>
          <w:rFonts w:ascii="Times New Roman" w:hAnsi="Times New Roman"/>
          <w:i/>
          <w:spacing w:val="13"/>
          <w:sz w:val="36"/>
        </w:rPr>
        <w:t>)+ </w:t>
      </w:r>
      <w:r>
        <w:rPr>
          <w:rFonts w:ascii="Times New Roman" w:hAnsi="Times New Roman"/>
          <w:i/>
          <w:sz w:val="36"/>
        </w:rPr>
        <w:t>F</w:t>
      </w:r>
    </w:p>
    <w:p>
      <w:pPr>
        <w:spacing w:line="142" w:lineRule="exact" w:before="0"/>
        <w:ind w:left="0" w:right="311" w:firstLine="0"/>
        <w:jc w:val="center"/>
        <w:rPr>
          <w:rFonts w:ascii="Times New Roman"/>
          <w:i/>
          <w:sz w:val="14"/>
        </w:rPr>
      </w:pPr>
      <w:r>
        <w:rPr>
          <w:rFonts w:ascii="Times New Roman"/>
          <w:i/>
          <w:w w:val="99"/>
          <w:sz w:val="14"/>
        </w:rPr>
        <w:t>1</w:t>
      </w:r>
    </w:p>
    <w:p>
      <w:pPr>
        <w:pStyle w:val="BodyText"/>
        <w:rPr>
          <w:rFonts w:ascii="Times New Roman"/>
          <w:i/>
          <w:sz w:val="20"/>
        </w:rPr>
      </w:pPr>
    </w:p>
    <w:p>
      <w:pPr>
        <w:pStyle w:val="BodyText"/>
        <w:rPr>
          <w:rFonts w:ascii="Times New Roman"/>
          <w:i/>
          <w:sz w:val="20"/>
        </w:rPr>
      </w:pPr>
    </w:p>
    <w:p>
      <w:pPr>
        <w:pStyle w:val="BodyText"/>
        <w:spacing w:line="316" w:lineRule="auto" w:before="214"/>
        <w:ind w:left="192" w:right="230"/>
      </w:pPr>
      <w:r>
        <w:rPr>
          <w:spacing w:val="-3"/>
        </w:rPr>
        <w:t>Deduciendo esta pérdida </w:t>
      </w:r>
      <w:r>
        <w:rPr/>
        <w:t>de </w:t>
      </w:r>
      <w:r>
        <w:rPr>
          <w:spacing w:val="-3"/>
        </w:rPr>
        <w:t>eficiencia </w:t>
      </w:r>
      <w:r>
        <w:rPr/>
        <w:t>de la </w:t>
      </w:r>
      <w:r>
        <w:rPr>
          <w:spacing w:val="-3"/>
        </w:rPr>
        <w:t>ganancia bruta</w:t>
      </w:r>
      <w:r>
        <w:rPr>
          <w:spacing w:val="138"/>
        </w:rPr>
        <w:t> </w:t>
      </w:r>
      <w:r>
        <w:rPr/>
        <w:t>de la </w:t>
      </w:r>
      <w:r>
        <w:rPr>
          <w:spacing w:val="-3"/>
        </w:rPr>
        <w:t>variedad, </w:t>
      </w:r>
      <w:r>
        <w:rPr/>
        <w:t>se </w:t>
      </w:r>
      <w:r>
        <w:rPr>
          <w:spacing w:val="-3"/>
        </w:rPr>
        <w:t>obtiene </w:t>
      </w:r>
      <w:r>
        <w:rPr/>
        <w:t>la </w:t>
      </w:r>
      <w:r>
        <w:rPr>
          <w:spacing w:val="-3"/>
        </w:rPr>
        <w:t>ganancia neta </w:t>
      </w:r>
      <w:r>
        <w:rPr/>
        <w:t>de la</w:t>
      </w:r>
      <w:r>
        <w:rPr>
          <w:spacing w:val="-44"/>
        </w:rPr>
        <w:t> </w:t>
      </w:r>
      <w:r>
        <w:rPr>
          <w:spacing w:val="-3"/>
        </w:rPr>
        <w:t>misma:</w:t>
      </w:r>
    </w:p>
    <w:p>
      <w:pPr>
        <w:pStyle w:val="BodyText"/>
        <w:spacing w:before="6"/>
        <w:rPr>
          <w:sz w:val="22"/>
        </w:rPr>
      </w:pPr>
      <w:r>
        <w:rPr/>
        <w:pict>
          <v:line style="position:absolute;mso-position-horizontal-relative:page;mso-position-vertical-relative:paragraph;z-index:3784;mso-wrap-distance-left:0;mso-wrap-distance-right:0" from="93.639999pt,15.026483pt" to="237.639999pt,15.026483pt" stroked="true" strokeweight=".6pt" strokecolor="#000000">
            <w10:wrap type="topAndBottom"/>
          </v:line>
        </w:pict>
      </w:r>
    </w:p>
    <w:p>
      <w:pPr>
        <w:spacing w:line="276" w:lineRule="auto" w:before="92"/>
        <w:ind w:left="192" w:right="109" w:firstLine="708"/>
        <w:jc w:val="both"/>
        <w:rPr>
          <w:sz w:val="19"/>
        </w:rPr>
      </w:pPr>
      <w:r>
        <w:rPr>
          <w:spacing w:val="-3"/>
          <w:position w:val="12"/>
          <w:sz w:val="12"/>
        </w:rPr>
        <w:t>2</w:t>
      </w:r>
      <w:r>
        <w:rPr>
          <w:spacing w:val="-3"/>
          <w:sz w:val="19"/>
        </w:rPr>
        <w:t>Debe </w:t>
      </w:r>
      <w:r>
        <w:rPr>
          <w:spacing w:val="-4"/>
          <w:sz w:val="19"/>
        </w:rPr>
        <w:t>notarse </w:t>
      </w:r>
      <w:r>
        <w:rPr>
          <w:spacing w:val="-3"/>
          <w:sz w:val="19"/>
        </w:rPr>
        <w:t>que los </w:t>
      </w:r>
      <w:r>
        <w:rPr>
          <w:spacing w:val="-4"/>
          <w:sz w:val="19"/>
        </w:rPr>
        <w:t>individuos </w:t>
      </w:r>
      <w:r>
        <w:rPr>
          <w:spacing w:val="-3"/>
          <w:sz w:val="19"/>
        </w:rPr>
        <w:t>que </w:t>
      </w:r>
      <w:r>
        <w:rPr>
          <w:sz w:val="19"/>
        </w:rPr>
        <w:t>en la </w:t>
      </w:r>
      <w:r>
        <w:rPr>
          <w:spacing w:val="-4"/>
          <w:sz w:val="19"/>
        </w:rPr>
        <w:t>nueva situación </w:t>
      </w:r>
      <w:r>
        <w:rPr>
          <w:sz w:val="19"/>
        </w:rPr>
        <w:t>no </w:t>
      </w:r>
      <w:r>
        <w:rPr>
          <w:spacing w:val="-4"/>
          <w:sz w:val="19"/>
        </w:rPr>
        <w:t>realicen </w:t>
      </w:r>
      <w:r>
        <w:rPr>
          <w:spacing w:val="-3"/>
          <w:sz w:val="19"/>
        </w:rPr>
        <w:t>esta </w:t>
      </w:r>
      <w:r>
        <w:rPr>
          <w:spacing w:val="-4"/>
          <w:sz w:val="19"/>
        </w:rPr>
        <w:t>sustitución permanecerán consumiendo </w:t>
      </w:r>
      <w:r>
        <w:rPr>
          <w:sz w:val="19"/>
        </w:rPr>
        <w:t>la </w:t>
      </w:r>
      <w:r>
        <w:rPr>
          <w:spacing w:val="-4"/>
          <w:sz w:val="19"/>
        </w:rPr>
        <w:t>misma variedad, </w:t>
      </w:r>
      <w:r>
        <w:rPr>
          <w:spacing w:val="-3"/>
          <w:sz w:val="19"/>
        </w:rPr>
        <w:t>por </w:t>
      </w:r>
      <w:r>
        <w:rPr>
          <w:sz w:val="19"/>
        </w:rPr>
        <w:t>lo </w:t>
      </w:r>
      <w:r>
        <w:rPr>
          <w:spacing w:val="-3"/>
          <w:sz w:val="19"/>
        </w:rPr>
        <w:t>que </w:t>
      </w:r>
      <w:r>
        <w:rPr>
          <w:spacing w:val="-4"/>
          <w:sz w:val="19"/>
        </w:rPr>
        <w:t>esta compensación potencial </w:t>
      </w:r>
      <w:r>
        <w:rPr>
          <w:spacing w:val="-3"/>
          <w:sz w:val="19"/>
        </w:rPr>
        <w:t>será </w:t>
      </w:r>
      <w:r>
        <w:rPr>
          <w:spacing w:val="-4"/>
          <w:sz w:val="19"/>
        </w:rPr>
        <w:t>nula.</w:t>
      </w:r>
    </w:p>
    <w:p>
      <w:pPr>
        <w:spacing w:after="0" w:line="276" w:lineRule="auto"/>
        <w:jc w:val="both"/>
        <w:rPr>
          <w:sz w:val="19"/>
        </w:rPr>
        <w:sectPr>
          <w:headerReference w:type="default" r:id="rId72"/>
          <w:pgSz w:w="11900" w:h="16840"/>
          <w:pgMar w:header="1784" w:footer="0" w:top="2020" w:bottom="280" w:left="1680" w:right="1320"/>
          <w:pgNumType w:start="113"/>
        </w:sectPr>
      </w:pPr>
    </w:p>
    <w:p>
      <w:pPr>
        <w:pStyle w:val="BodyText"/>
        <w:rPr>
          <w:sz w:val="20"/>
        </w:rPr>
      </w:pPr>
    </w:p>
    <w:p>
      <w:pPr>
        <w:pStyle w:val="BodyText"/>
        <w:rPr>
          <w:sz w:val="20"/>
        </w:rPr>
      </w:pPr>
    </w:p>
    <w:p>
      <w:pPr>
        <w:pStyle w:val="BodyText"/>
        <w:spacing w:before="4"/>
        <w:rPr>
          <w:sz w:val="22"/>
        </w:rPr>
      </w:pPr>
    </w:p>
    <w:p>
      <w:pPr>
        <w:spacing w:line="119" w:lineRule="exact" w:before="81"/>
        <w:ind w:left="0" w:right="532" w:firstLine="0"/>
        <w:jc w:val="center"/>
        <w:rPr>
          <w:rFonts w:ascii="Times New Roman"/>
          <w:i/>
          <w:sz w:val="14"/>
        </w:rPr>
      </w:pPr>
      <w:r>
        <w:rPr>
          <w:rFonts w:ascii="Times New Roman"/>
          <w:i/>
          <w:w w:val="99"/>
          <w:sz w:val="14"/>
        </w:rPr>
        <w:t>2</w:t>
      </w:r>
    </w:p>
    <w:p>
      <w:pPr>
        <w:spacing w:line="381" w:lineRule="exact" w:before="0"/>
        <w:ind w:left="2693" w:right="230" w:firstLine="0"/>
        <w:jc w:val="left"/>
        <w:rPr>
          <w:rFonts w:ascii="Times New Roman" w:hAnsi="Times New Roman"/>
          <w:i/>
          <w:sz w:val="24"/>
        </w:rPr>
      </w:pPr>
      <w:r>
        <w:rPr>
          <w:rFonts w:ascii="Times New Roman" w:hAnsi="Times New Roman"/>
          <w:i/>
          <w:sz w:val="24"/>
        </w:rPr>
        <w:t>X( </w:t>
      </w:r>
      <w:r>
        <w:rPr>
          <w:rFonts w:ascii="Times New Roman" w:hAnsi="Times New Roman"/>
          <w:i/>
          <w:spacing w:val="-4"/>
          <w:position w:val="-2"/>
          <w:sz w:val="24"/>
        </w:rPr>
        <w:t>w</w:t>
      </w:r>
      <w:r>
        <w:rPr>
          <w:rFonts w:ascii="Times New Roman" w:hAnsi="Times New Roman"/>
          <w:i/>
          <w:spacing w:val="-4"/>
          <w:position w:val="-3"/>
          <w:sz w:val="14"/>
        </w:rPr>
        <w:t>1 </w:t>
      </w:r>
      <w:r>
        <w:rPr>
          <w:rFonts w:ascii="Times New Roman" w:hAnsi="Times New Roman"/>
          <w:i/>
          <w:spacing w:val="4"/>
          <w:sz w:val="24"/>
        </w:rPr>
        <w:t>,</w:t>
      </w:r>
      <w:r>
        <w:rPr>
          <w:rFonts w:ascii="Times New Roman" w:hAnsi="Times New Roman"/>
          <w:i/>
          <w:spacing w:val="4"/>
          <w:position w:val="-2"/>
          <w:sz w:val="24"/>
        </w:rPr>
        <w:t>w</w:t>
      </w:r>
      <w:r>
        <w:rPr>
          <w:rFonts w:ascii="Times New Roman" w:hAnsi="Times New Roman"/>
          <w:i/>
          <w:spacing w:val="4"/>
          <w:position w:val="-3"/>
          <w:sz w:val="14"/>
        </w:rPr>
        <w:t>2 </w:t>
      </w:r>
      <w:r>
        <w:rPr>
          <w:rFonts w:ascii="Times New Roman" w:hAnsi="Times New Roman"/>
          <w:i/>
          <w:spacing w:val="6"/>
          <w:sz w:val="24"/>
        </w:rPr>
        <w:t>)= </w:t>
      </w:r>
      <w:r>
        <w:rPr>
          <w:rFonts w:ascii="Symbol" w:hAnsi="Symbol"/>
          <w:sz w:val="24"/>
        </w:rPr>
        <w:t></w:t>
      </w:r>
      <w:r>
        <w:rPr>
          <w:rFonts w:ascii="Times New Roman" w:hAnsi="Times New Roman"/>
          <w:sz w:val="24"/>
        </w:rPr>
        <w:t> </w:t>
      </w:r>
      <w:r>
        <w:rPr>
          <w:rFonts w:ascii="Symbol" w:hAnsi="Symbol"/>
          <w:position w:val="-5"/>
          <w:sz w:val="36"/>
        </w:rPr>
        <w:t></w:t>
      </w:r>
      <w:r>
        <w:rPr>
          <w:rFonts w:ascii="Times New Roman" w:hAnsi="Times New Roman"/>
          <w:spacing w:val="-54"/>
          <w:position w:val="-5"/>
          <w:sz w:val="36"/>
        </w:rPr>
        <w:t> </w:t>
      </w:r>
      <w:r>
        <w:rPr>
          <w:rFonts w:ascii="Times New Roman" w:hAnsi="Times New Roman"/>
          <w:i/>
          <w:spacing w:val="9"/>
          <w:position w:val="-2"/>
          <w:sz w:val="24"/>
        </w:rPr>
        <w:t>S</w:t>
      </w:r>
      <w:r>
        <w:rPr>
          <w:rFonts w:ascii="Times New Roman" w:hAnsi="Times New Roman"/>
          <w:i/>
          <w:spacing w:val="9"/>
          <w:position w:val="-2"/>
          <w:sz w:val="14"/>
        </w:rPr>
        <w:t>i </w:t>
      </w:r>
      <w:r>
        <w:rPr>
          <w:rFonts w:ascii="Times New Roman" w:hAnsi="Times New Roman"/>
          <w:i/>
          <w:spacing w:val="-3"/>
          <w:position w:val="-2"/>
          <w:sz w:val="24"/>
        </w:rPr>
        <w:t>w</w:t>
      </w:r>
      <w:r>
        <w:rPr>
          <w:rFonts w:ascii="Times New Roman" w:hAnsi="Times New Roman"/>
          <w:i/>
          <w:spacing w:val="-3"/>
          <w:position w:val="-3"/>
          <w:sz w:val="14"/>
        </w:rPr>
        <w:t>i </w:t>
      </w:r>
      <w:r>
        <w:rPr>
          <w:rFonts w:ascii="Times New Roman" w:hAnsi="Times New Roman"/>
          <w:i/>
          <w:sz w:val="24"/>
        </w:rPr>
        <w:t>( </w:t>
      </w:r>
      <w:r>
        <w:rPr>
          <w:rFonts w:ascii="Times New Roman" w:hAnsi="Times New Roman"/>
          <w:i/>
          <w:spacing w:val="9"/>
          <w:position w:val="-2"/>
          <w:sz w:val="24"/>
        </w:rPr>
        <w:t>S</w:t>
      </w:r>
      <w:r>
        <w:rPr>
          <w:rFonts w:ascii="Times New Roman" w:hAnsi="Times New Roman"/>
          <w:i/>
          <w:spacing w:val="9"/>
          <w:position w:val="-3"/>
          <w:sz w:val="14"/>
        </w:rPr>
        <w:t>i </w:t>
      </w:r>
      <w:r>
        <w:rPr>
          <w:rFonts w:ascii="Times New Roman" w:hAnsi="Times New Roman"/>
          <w:i/>
          <w:sz w:val="24"/>
        </w:rPr>
        <w:t>- </w:t>
      </w:r>
      <w:r>
        <w:rPr>
          <w:rFonts w:ascii="Times New Roman" w:hAnsi="Times New Roman"/>
          <w:i/>
          <w:spacing w:val="-4"/>
          <w:position w:val="-2"/>
          <w:sz w:val="24"/>
        </w:rPr>
        <w:t>w</w:t>
      </w:r>
      <w:r>
        <w:rPr>
          <w:rFonts w:ascii="Times New Roman" w:hAnsi="Times New Roman"/>
          <w:i/>
          <w:spacing w:val="-4"/>
          <w:position w:val="-3"/>
          <w:sz w:val="14"/>
        </w:rPr>
        <w:t>i </w:t>
      </w: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3"/>
          <w:sz w:val="14"/>
        </w:rPr>
        <w:t>i </w:t>
      </w:r>
      <w:r>
        <w:rPr>
          <w:rFonts w:ascii="Times New Roman" w:hAnsi="Times New Roman"/>
          <w:i/>
          <w:sz w:val="24"/>
        </w:rPr>
        <w:t>) - F</w:t>
      </w:r>
    </w:p>
    <w:p>
      <w:pPr>
        <w:spacing w:line="143" w:lineRule="exact" w:before="0"/>
        <w:ind w:left="0" w:right="527" w:firstLine="0"/>
        <w:jc w:val="center"/>
        <w:rPr>
          <w:rFonts w:ascii="Times New Roman"/>
          <w:i/>
          <w:sz w:val="14"/>
        </w:rPr>
      </w:pPr>
      <w:r>
        <w:rPr>
          <w:rFonts w:ascii="Times New Roman"/>
          <w:i/>
          <w:w w:val="99"/>
          <w:sz w:val="14"/>
        </w:rPr>
        <w:t>1</w:t>
      </w:r>
    </w:p>
    <w:p>
      <w:pPr>
        <w:pStyle w:val="BodyText"/>
        <w:rPr>
          <w:rFonts w:ascii="Times New Roman"/>
          <w:i/>
          <w:sz w:val="20"/>
        </w:rPr>
      </w:pPr>
    </w:p>
    <w:p>
      <w:pPr>
        <w:pStyle w:val="BodyText"/>
        <w:rPr>
          <w:rFonts w:ascii="Times New Roman"/>
          <w:i/>
          <w:sz w:val="20"/>
        </w:rPr>
      </w:pPr>
    </w:p>
    <w:p>
      <w:pPr>
        <w:pStyle w:val="BodyText"/>
        <w:spacing w:line="314" w:lineRule="auto" w:before="214"/>
        <w:ind w:left="192" w:right="108"/>
        <w:jc w:val="both"/>
      </w:pPr>
      <w:r>
        <w:rPr/>
        <w:t>A </w:t>
      </w:r>
      <w:r>
        <w:rPr>
          <w:spacing w:val="-3"/>
        </w:rPr>
        <w:t>partir </w:t>
      </w:r>
      <w:r>
        <w:rPr/>
        <w:t>de </w:t>
      </w:r>
      <w:r>
        <w:rPr>
          <w:spacing w:val="-3"/>
        </w:rPr>
        <w:t>esta expresión </w:t>
      </w:r>
      <w:r>
        <w:rPr/>
        <w:t>de la </w:t>
      </w:r>
      <w:r>
        <w:rPr>
          <w:spacing w:val="-3"/>
        </w:rPr>
        <w:t>ganancia neta </w:t>
      </w:r>
      <w:r>
        <w:rPr/>
        <w:t>de </w:t>
      </w:r>
      <w:r>
        <w:rPr>
          <w:spacing w:val="-3"/>
        </w:rPr>
        <w:t>la variedad, </w:t>
      </w:r>
      <w:r>
        <w:rPr/>
        <w:t>es </w:t>
      </w:r>
      <w:r>
        <w:rPr>
          <w:spacing w:val="-3"/>
        </w:rPr>
        <w:t>posible calcular </w:t>
      </w:r>
      <w:r>
        <w:rPr/>
        <w:t>los </w:t>
      </w:r>
      <w:r>
        <w:rPr>
          <w:spacing w:val="-3"/>
        </w:rPr>
        <w:t>valores óptimos </w:t>
      </w:r>
      <w:r>
        <w:rPr/>
        <w:t>de w</w:t>
      </w:r>
      <w:r>
        <w:rPr>
          <w:position w:val="-4"/>
          <w:sz w:val="12"/>
        </w:rPr>
        <w:t>1 </w:t>
      </w:r>
      <w:r>
        <w:rPr/>
        <w:t>y w</w:t>
      </w:r>
      <w:r>
        <w:rPr>
          <w:position w:val="-4"/>
          <w:sz w:val="12"/>
        </w:rPr>
        <w:t>2 </w:t>
      </w:r>
      <w:r>
        <w:rPr>
          <w:spacing w:val="-3"/>
        </w:rPr>
        <w:t>desde </w:t>
      </w:r>
      <w:r>
        <w:rPr/>
        <w:t>el </w:t>
      </w:r>
      <w:r>
        <w:rPr>
          <w:spacing w:val="-3"/>
        </w:rPr>
        <w:t>punto </w:t>
      </w:r>
      <w:r>
        <w:rPr/>
        <w:t>de </w:t>
      </w:r>
      <w:r>
        <w:rPr>
          <w:spacing w:val="-3"/>
        </w:rPr>
        <w:t>vista social, esto </w:t>
      </w:r>
      <w:r>
        <w:rPr/>
        <w:t>es, los </w:t>
      </w:r>
      <w:r>
        <w:rPr>
          <w:spacing w:val="-3"/>
        </w:rPr>
        <w:t>valores que maximizan dicha ganancia. Igualando </w:t>
      </w:r>
      <w:r>
        <w:rPr/>
        <w:t>las </w:t>
      </w:r>
      <w:r>
        <w:rPr>
          <w:spacing w:val="-3"/>
        </w:rPr>
        <w:t>primeras derivadas </w:t>
      </w:r>
      <w:r>
        <w:rPr/>
        <w:t>a </w:t>
      </w:r>
      <w:r>
        <w:rPr>
          <w:spacing w:val="-3"/>
        </w:rPr>
        <w:t>cero, </w:t>
      </w:r>
      <w:r>
        <w:rPr/>
        <w:t>se </w:t>
      </w:r>
      <w:r>
        <w:rPr>
          <w:spacing w:val="-3"/>
        </w:rPr>
        <w:t>obtiene:</w:t>
      </w:r>
    </w:p>
    <w:p>
      <w:pPr>
        <w:pStyle w:val="BodyText"/>
        <w:rPr>
          <w:sz w:val="20"/>
        </w:rPr>
      </w:pPr>
    </w:p>
    <w:p>
      <w:pPr>
        <w:spacing w:after="0"/>
        <w:rPr>
          <w:sz w:val="20"/>
        </w:rPr>
        <w:sectPr>
          <w:pgSz w:w="11900" w:h="16840"/>
          <w:pgMar w:header="1784" w:footer="0" w:top="2020" w:bottom="280" w:left="1680" w:right="1320"/>
        </w:sectPr>
      </w:pPr>
    </w:p>
    <w:p>
      <w:pPr>
        <w:tabs>
          <w:tab w:pos="319" w:val="left" w:leader="none"/>
        </w:tabs>
        <w:spacing w:line="236" w:lineRule="exact" w:before="207"/>
        <w:ind w:left="0" w:right="0" w:firstLine="0"/>
        <w:jc w:val="right"/>
        <w:rPr>
          <w:rFonts w:ascii="Times New Roman" w:hAnsi="Times New Roman"/>
          <w:i/>
          <w:sz w:val="14"/>
        </w:rPr>
      </w:pPr>
      <w:r>
        <w:rPr>
          <w:rFonts w:ascii="Times New Roman" w:hAnsi="Times New Roman"/>
          <w:position w:val="1"/>
          <w:sz w:val="14"/>
        </w:rPr>
        <w:t>*</w:t>
        <w:tab/>
      </w:r>
      <w:r>
        <w:rPr>
          <w:rFonts w:ascii="Times New Roman" w:hAnsi="Times New Roman"/>
          <w:i/>
          <w:spacing w:val="9"/>
          <w:position w:val="1"/>
          <w:sz w:val="24"/>
          <w:u w:val="single"/>
        </w:rPr>
        <w:t>S</w:t>
      </w:r>
      <w:r>
        <w:rPr>
          <w:rFonts w:ascii="Times New Roman" w:hAnsi="Times New Roman"/>
          <w:i/>
          <w:spacing w:val="9"/>
          <w:sz w:val="14"/>
          <w:u w:val="single"/>
        </w:rPr>
        <w:t>1</w:t>
      </w:r>
      <w:r>
        <w:rPr>
          <w:rFonts w:ascii="Times New Roman" w:hAnsi="Times New Roman"/>
          <w:i/>
          <w:spacing w:val="3"/>
          <w:sz w:val="14"/>
          <w:u w:val="single"/>
        </w:rPr>
        <w:t> </w:t>
      </w:r>
      <w:r>
        <w:rPr>
          <w:rFonts w:ascii="Times New Roman" w:hAnsi="Times New Roman"/>
          <w:i/>
          <w:position w:val="5"/>
          <w:sz w:val="24"/>
          <w:u w:val="single"/>
        </w:rPr>
        <w:t>-</w:t>
      </w:r>
      <w:r>
        <w:rPr>
          <w:rFonts w:ascii="Times New Roman" w:hAnsi="Times New Roman"/>
          <w:i/>
          <w:spacing w:val="-28"/>
          <w:position w:val="5"/>
          <w:sz w:val="24"/>
          <w:u w:val="single"/>
        </w:rPr>
        <w:t> </w:t>
      </w:r>
      <w:r>
        <w:rPr>
          <w:rFonts w:ascii="Symbol" w:hAnsi="Symbol"/>
          <w:position w:val="1"/>
          <w:sz w:val="24"/>
          <w:u w:val="single"/>
        </w:rPr>
        <w:t></w:t>
      </w:r>
      <w:r>
        <w:rPr>
          <w:rFonts w:ascii="Times New Roman" w:hAnsi="Times New Roman"/>
          <w:spacing w:val="-23"/>
          <w:position w:val="1"/>
          <w:sz w:val="24"/>
          <w:u w:val="single"/>
        </w:rPr>
        <w:t> </w:t>
      </w:r>
      <w:r>
        <w:rPr>
          <w:rFonts w:ascii="Times New Roman" w:hAnsi="Times New Roman"/>
          <w:i/>
          <w:sz w:val="14"/>
          <w:u w:val="single"/>
        </w:rPr>
        <w:t>1</w:t>
      </w:r>
    </w:p>
    <w:p>
      <w:pPr>
        <w:spacing w:line="87" w:lineRule="exact" w:before="0"/>
        <w:ind w:left="0" w:right="652" w:firstLine="0"/>
        <w:jc w:val="right"/>
        <w:rPr>
          <w:rFonts w:ascii="Times New Roman"/>
          <w:i/>
          <w:sz w:val="24"/>
        </w:rPr>
      </w:pPr>
      <w:r>
        <w:rPr>
          <w:rFonts w:ascii="Times New Roman"/>
          <w:i/>
          <w:position w:val="-3"/>
          <w:sz w:val="24"/>
        </w:rPr>
        <w:t>w  </w:t>
      </w:r>
      <w:r>
        <w:rPr>
          <w:rFonts w:ascii="Times New Roman"/>
          <w:i/>
          <w:sz w:val="24"/>
        </w:rPr>
        <w:t>=</w:t>
      </w:r>
    </w:p>
    <w:p>
      <w:pPr>
        <w:tabs>
          <w:tab w:pos="876" w:val="left" w:leader="none"/>
        </w:tabs>
        <w:spacing w:line="236" w:lineRule="exact" w:before="207"/>
        <w:ind w:left="557" w:right="0" w:firstLine="0"/>
        <w:jc w:val="left"/>
        <w:rPr>
          <w:rFonts w:ascii="Times New Roman" w:hAnsi="Times New Roman"/>
          <w:i/>
          <w:sz w:val="14"/>
        </w:rPr>
      </w:pPr>
      <w:r>
        <w:rPr/>
        <w:br w:type="column"/>
      </w:r>
      <w:r>
        <w:rPr>
          <w:rFonts w:ascii="Times New Roman" w:hAnsi="Times New Roman"/>
          <w:position w:val="1"/>
          <w:sz w:val="14"/>
        </w:rPr>
        <w:t>*</w:t>
        <w:tab/>
      </w:r>
      <w:r>
        <w:rPr>
          <w:rFonts w:ascii="Times New Roman" w:hAnsi="Times New Roman"/>
          <w:i/>
          <w:position w:val="1"/>
          <w:sz w:val="24"/>
          <w:u w:val="single"/>
        </w:rPr>
        <w:t>S</w:t>
      </w:r>
      <w:r>
        <w:rPr>
          <w:rFonts w:ascii="Times New Roman" w:hAnsi="Times New Roman"/>
          <w:i/>
          <w:spacing w:val="-35"/>
          <w:position w:val="1"/>
          <w:sz w:val="24"/>
          <w:u w:val="single"/>
        </w:rPr>
        <w:t> </w:t>
      </w:r>
      <w:r>
        <w:rPr>
          <w:rFonts w:ascii="Times New Roman" w:hAnsi="Times New Roman"/>
          <w:i/>
          <w:sz w:val="14"/>
          <w:u w:val="single"/>
        </w:rPr>
        <w:t>2</w:t>
      </w:r>
      <w:r>
        <w:rPr>
          <w:rFonts w:ascii="Times New Roman" w:hAnsi="Times New Roman"/>
          <w:i/>
          <w:spacing w:val="12"/>
          <w:sz w:val="14"/>
          <w:u w:val="single"/>
        </w:rPr>
        <w:t> </w:t>
      </w:r>
      <w:r>
        <w:rPr>
          <w:rFonts w:ascii="Times New Roman" w:hAnsi="Times New Roman"/>
          <w:i/>
          <w:position w:val="5"/>
          <w:sz w:val="24"/>
          <w:u w:val="single"/>
        </w:rPr>
        <w:t>-</w:t>
      </w:r>
      <w:r>
        <w:rPr>
          <w:rFonts w:ascii="Times New Roman" w:hAnsi="Times New Roman"/>
          <w:i/>
          <w:spacing w:val="-29"/>
          <w:position w:val="5"/>
          <w:sz w:val="24"/>
          <w:u w:val="single"/>
        </w:rPr>
        <w:t> </w:t>
      </w:r>
      <w:r>
        <w:rPr>
          <w:rFonts w:ascii="Symbol" w:hAnsi="Symbol"/>
          <w:position w:val="1"/>
          <w:sz w:val="24"/>
          <w:u w:val="single"/>
        </w:rPr>
        <w:t></w:t>
      </w:r>
      <w:r>
        <w:rPr>
          <w:rFonts w:ascii="Times New Roman" w:hAnsi="Times New Roman"/>
          <w:spacing w:val="-17"/>
          <w:position w:val="1"/>
          <w:sz w:val="24"/>
          <w:u w:val="single"/>
        </w:rPr>
        <w:t> </w:t>
      </w:r>
      <w:r>
        <w:rPr>
          <w:rFonts w:ascii="Times New Roman" w:hAnsi="Times New Roman"/>
          <w:i/>
          <w:sz w:val="14"/>
          <w:u w:val="single"/>
        </w:rPr>
        <w:t>2</w:t>
      </w:r>
    </w:p>
    <w:p>
      <w:pPr>
        <w:spacing w:line="87" w:lineRule="exact" w:before="0"/>
        <w:ind w:left="327" w:right="0" w:firstLine="0"/>
        <w:jc w:val="left"/>
        <w:rPr>
          <w:rFonts w:ascii="Times New Roman"/>
          <w:i/>
          <w:sz w:val="24"/>
        </w:rPr>
      </w:pPr>
      <w:r>
        <w:rPr>
          <w:rFonts w:ascii="Times New Roman"/>
          <w:i/>
          <w:position w:val="-3"/>
          <w:sz w:val="24"/>
        </w:rPr>
        <w:t>w  </w:t>
      </w:r>
      <w:r>
        <w:rPr>
          <w:rFonts w:ascii="Times New Roman"/>
          <w:i/>
          <w:sz w:val="24"/>
        </w:rPr>
        <w:t>=</w:t>
      </w:r>
    </w:p>
    <w:p>
      <w:pPr>
        <w:spacing w:after="0" w:line="87" w:lineRule="exact"/>
        <w:jc w:val="left"/>
        <w:rPr>
          <w:rFonts w:ascii="Times New Roman"/>
          <w:sz w:val="24"/>
        </w:rPr>
        <w:sectPr>
          <w:type w:val="continuous"/>
          <w:pgSz w:w="11900" w:h="16840"/>
          <w:pgMar w:top="1040" w:bottom="280" w:left="1680" w:right="1320"/>
          <w:cols w:num="2" w:equalWidth="0">
            <w:col w:w="4269" w:space="40"/>
            <w:col w:w="4591"/>
          </w:cols>
        </w:sectPr>
      </w:pPr>
    </w:p>
    <w:p>
      <w:pPr>
        <w:tabs>
          <w:tab w:pos="609" w:val="left" w:leader="none"/>
          <w:tab w:pos="1495" w:val="left" w:leader="none"/>
          <w:tab w:pos="2128" w:val="left" w:leader="none"/>
        </w:tabs>
        <w:spacing w:line="294" w:lineRule="exact" w:before="0"/>
        <w:ind w:left="0" w:right="47" w:firstLine="0"/>
        <w:jc w:val="center"/>
        <w:rPr>
          <w:rFonts w:ascii="Times New Roman"/>
          <w:i/>
          <w:sz w:val="24"/>
        </w:rPr>
      </w:pPr>
      <w:r>
        <w:rPr>
          <w:rFonts w:ascii="Times New Roman"/>
          <w:i/>
          <w:sz w:val="14"/>
        </w:rPr>
        <w:t>1</w:t>
        <w:tab/>
      </w:r>
      <w:r>
        <w:rPr>
          <w:rFonts w:ascii="Times New Roman"/>
          <w:i/>
          <w:position w:val="-12"/>
          <w:sz w:val="24"/>
        </w:rPr>
        <w:t>2</w:t>
        <w:tab/>
      </w:r>
      <w:r>
        <w:rPr>
          <w:rFonts w:ascii="Times New Roman"/>
          <w:i/>
          <w:sz w:val="14"/>
        </w:rPr>
        <w:t>2</w:t>
        <w:tab/>
      </w:r>
      <w:r>
        <w:rPr>
          <w:rFonts w:ascii="Times New Roman"/>
          <w:i/>
          <w:position w:val="-12"/>
          <w:sz w:val="24"/>
        </w:rPr>
        <w:t>2</w:t>
      </w:r>
    </w:p>
    <w:p>
      <w:pPr>
        <w:pStyle w:val="BodyText"/>
        <w:rPr>
          <w:rFonts w:ascii="Times New Roman"/>
          <w:i/>
          <w:sz w:val="20"/>
        </w:rPr>
      </w:pPr>
    </w:p>
    <w:p>
      <w:pPr>
        <w:pStyle w:val="BodyText"/>
        <w:rPr>
          <w:rFonts w:ascii="Times New Roman"/>
          <w:i/>
          <w:sz w:val="20"/>
        </w:rPr>
      </w:pPr>
    </w:p>
    <w:p>
      <w:pPr>
        <w:pStyle w:val="BodyText"/>
        <w:spacing w:line="316" w:lineRule="auto" w:before="202"/>
        <w:ind w:left="192" w:right="109"/>
        <w:jc w:val="both"/>
      </w:pPr>
      <w:r>
        <w:rPr>
          <w:spacing w:val="-3"/>
        </w:rPr>
        <w:t>Sustituyendo estos valores óptimos </w:t>
      </w:r>
      <w:r>
        <w:rPr/>
        <w:t>en la </w:t>
      </w:r>
      <w:r>
        <w:rPr>
          <w:spacing w:val="-3"/>
        </w:rPr>
        <w:t>función objetivo de </w:t>
      </w:r>
      <w:r>
        <w:rPr/>
        <w:t>la </w:t>
      </w:r>
      <w:r>
        <w:rPr>
          <w:spacing w:val="-3"/>
        </w:rPr>
        <w:t>ganancia neta </w:t>
      </w:r>
      <w:r>
        <w:rPr/>
        <w:t>de la </w:t>
      </w:r>
      <w:r>
        <w:rPr>
          <w:spacing w:val="-3"/>
        </w:rPr>
        <w:t>variedad, </w:t>
      </w:r>
      <w:r>
        <w:rPr/>
        <w:t>se </w:t>
      </w:r>
      <w:r>
        <w:rPr>
          <w:spacing w:val="-3"/>
        </w:rPr>
        <w:t>obtiene </w:t>
      </w:r>
      <w:r>
        <w:rPr/>
        <w:t>la </w:t>
      </w:r>
      <w:r>
        <w:rPr>
          <w:spacing w:val="-3"/>
        </w:rPr>
        <w:t>ganancia neta mínima </w:t>
      </w:r>
      <w:r>
        <w:rPr/>
        <w:t>de la </w:t>
      </w:r>
      <w:r>
        <w:rPr>
          <w:spacing w:val="-3"/>
        </w:rPr>
        <w:t>misma:</w:t>
      </w:r>
    </w:p>
    <w:p>
      <w:pPr>
        <w:pStyle w:val="BodyText"/>
        <w:rPr>
          <w:sz w:val="20"/>
        </w:rPr>
      </w:pPr>
    </w:p>
    <w:p>
      <w:pPr>
        <w:spacing w:after="0"/>
        <w:rPr>
          <w:sz w:val="20"/>
        </w:rPr>
        <w:sectPr>
          <w:type w:val="continuous"/>
          <w:pgSz w:w="11900" w:h="16840"/>
          <w:pgMar w:top="1040" w:bottom="280" w:left="1680" w:right="1320"/>
        </w:sectPr>
      </w:pPr>
    </w:p>
    <w:p>
      <w:pPr>
        <w:spacing w:line="158" w:lineRule="exact" w:before="213"/>
        <w:ind w:left="0" w:right="0" w:firstLine="0"/>
        <w:jc w:val="right"/>
        <w:rPr>
          <w:rFonts w:ascii="Symbol" w:hAnsi="Symbol"/>
          <w:sz w:val="24"/>
        </w:rPr>
      </w:pPr>
      <w:r>
        <w:rPr>
          <w:rFonts w:ascii="Times New Roman" w:hAnsi="Times New Roman"/>
          <w:i/>
          <w:position w:val="-17"/>
          <w:sz w:val="24"/>
        </w:rPr>
        <w:t>X  </w:t>
      </w:r>
      <w:r>
        <w:rPr>
          <w:rFonts w:ascii="Times New Roman" w:hAnsi="Times New Roman"/>
          <w:i/>
          <w:position w:val="-14"/>
          <w:sz w:val="24"/>
        </w:rPr>
        <w:t>= </w:t>
      </w:r>
      <w:r>
        <w:rPr>
          <w:rFonts w:ascii="Symbol" w:hAnsi="Symbol"/>
          <w:sz w:val="24"/>
        </w:rPr>
        <w:t></w:t>
      </w:r>
    </w:p>
    <w:p>
      <w:pPr>
        <w:pStyle w:val="BodyText"/>
        <w:spacing w:before="5"/>
        <w:rPr>
          <w:rFonts w:ascii="Symbol" w:hAnsi="Symbol"/>
          <w:sz w:val="18"/>
        </w:rPr>
      </w:pPr>
      <w:r>
        <w:rPr/>
        <w:br w:type="column"/>
      </w:r>
      <w:r>
        <w:rPr>
          <w:rFonts w:ascii="Symbol" w:hAnsi="Symbol"/>
          <w:sz w:val="18"/>
        </w:rPr>
      </w:r>
    </w:p>
    <w:p>
      <w:pPr>
        <w:spacing w:line="102" w:lineRule="exact" w:before="0"/>
        <w:ind w:left="125" w:right="0" w:firstLine="0"/>
        <w:jc w:val="left"/>
        <w:rPr>
          <w:rFonts w:ascii="Times New Roman"/>
          <w:i/>
          <w:sz w:val="14"/>
        </w:rPr>
      </w:pPr>
      <w:r>
        <w:rPr>
          <w:rFonts w:ascii="Times New Roman"/>
          <w:i/>
          <w:w w:val="99"/>
          <w:sz w:val="14"/>
        </w:rPr>
        <w:t>2</w:t>
      </w:r>
    </w:p>
    <w:p>
      <w:pPr>
        <w:spacing w:line="44" w:lineRule="exact" w:before="0"/>
        <w:ind w:left="324" w:right="-17" w:firstLine="0"/>
        <w:jc w:val="left"/>
        <w:rPr>
          <w:rFonts w:ascii="Symbol" w:hAnsi="Symbol"/>
          <w:sz w:val="24"/>
        </w:rPr>
      </w:pPr>
      <w:r>
        <w:rPr>
          <w:rFonts w:ascii="Times New Roman" w:hAnsi="Times New Roman"/>
          <w:i/>
          <w:sz w:val="24"/>
        </w:rPr>
        <w:t>S </w:t>
      </w:r>
      <w:r>
        <w:rPr>
          <w:rFonts w:ascii="Times New Roman" w:hAnsi="Times New Roman"/>
          <w:i/>
          <w:position w:val="3"/>
          <w:sz w:val="36"/>
        </w:rPr>
        <w:t>( </w:t>
      </w:r>
      <w:r>
        <w:rPr>
          <w:rFonts w:ascii="Times New Roman" w:hAnsi="Times New Roman"/>
          <w:i/>
          <w:sz w:val="24"/>
        </w:rPr>
        <w:t>S  </w:t>
      </w:r>
      <w:r>
        <w:rPr>
          <w:rFonts w:ascii="Times New Roman" w:hAnsi="Times New Roman"/>
          <w:i/>
          <w:position w:val="3"/>
          <w:sz w:val="36"/>
        </w:rPr>
        <w:t>-</w:t>
      </w:r>
      <w:r>
        <w:rPr>
          <w:rFonts w:ascii="Times New Roman" w:hAnsi="Times New Roman"/>
          <w:i/>
          <w:spacing w:val="-38"/>
          <w:position w:val="3"/>
          <w:sz w:val="36"/>
        </w:rPr>
        <w:t> </w:t>
      </w:r>
      <w:r>
        <w:rPr>
          <w:rFonts w:ascii="Symbol" w:hAnsi="Symbol"/>
          <w:sz w:val="24"/>
        </w:rPr>
        <w:t></w:t>
      </w:r>
    </w:p>
    <w:p>
      <w:pPr>
        <w:pStyle w:val="BodyText"/>
        <w:spacing w:before="4"/>
        <w:rPr>
          <w:rFonts w:ascii="Symbol" w:hAnsi="Symbol"/>
          <w:sz w:val="29"/>
        </w:rPr>
      </w:pPr>
      <w:r>
        <w:rPr/>
        <w:br w:type="column"/>
      </w:r>
      <w:r>
        <w:rPr>
          <w:rFonts w:ascii="Symbol" w:hAnsi="Symbol"/>
          <w:sz w:val="29"/>
        </w:rPr>
      </w:r>
    </w:p>
    <w:p>
      <w:pPr>
        <w:spacing w:line="12" w:lineRule="exact" w:before="0"/>
        <w:ind w:left="112" w:right="0" w:firstLine="0"/>
        <w:jc w:val="left"/>
        <w:rPr>
          <w:rFonts w:ascii="Times New Roman"/>
          <w:i/>
          <w:sz w:val="24"/>
        </w:rPr>
      </w:pPr>
      <w:r>
        <w:rPr>
          <w:rFonts w:ascii="Times New Roman"/>
          <w:i/>
          <w:sz w:val="24"/>
        </w:rPr>
        <w:t>)</w:t>
      </w:r>
      <w:r>
        <w:rPr>
          <w:rFonts w:ascii="Times New Roman"/>
          <w:i/>
          <w:position w:val="12"/>
          <w:sz w:val="14"/>
        </w:rPr>
        <w:t>2  </w:t>
      </w:r>
      <w:r>
        <w:rPr>
          <w:rFonts w:ascii="Times New Roman"/>
          <w:i/>
          <w:position w:val="1"/>
          <w:sz w:val="24"/>
        </w:rPr>
        <w:t>- F</w:t>
      </w:r>
    </w:p>
    <w:p>
      <w:pPr>
        <w:spacing w:after="0" w:line="12" w:lineRule="exact"/>
        <w:jc w:val="left"/>
        <w:rPr>
          <w:rFonts w:ascii="Times New Roman"/>
          <w:sz w:val="24"/>
        </w:rPr>
        <w:sectPr>
          <w:type w:val="continuous"/>
          <w:pgSz w:w="11900" w:h="16840"/>
          <w:pgMar w:top="1040" w:bottom="280" w:left="1680" w:right="1320"/>
          <w:cols w:num="3" w:equalWidth="0">
            <w:col w:w="3842" w:space="40"/>
            <w:col w:w="1248" w:space="40"/>
            <w:col w:w="3730"/>
          </w:cols>
        </w:sectPr>
      </w:pPr>
    </w:p>
    <w:p>
      <w:pPr>
        <w:tabs>
          <w:tab w:pos="3694" w:val="left" w:leader="none"/>
          <w:tab w:pos="4716" w:val="left" w:leader="none"/>
          <w:tab w:pos="5167" w:val="left" w:leader="none"/>
        </w:tabs>
        <w:spacing w:line="228" w:lineRule="exact" w:before="0"/>
        <w:ind w:left="3394" w:right="230" w:firstLine="0"/>
        <w:jc w:val="left"/>
        <w:rPr>
          <w:rFonts w:ascii="Times New Roman" w:hAnsi="Times New Roman"/>
          <w:i/>
          <w:sz w:val="14"/>
        </w:rPr>
      </w:pPr>
      <w:r>
        <w:rPr>
          <w:rFonts w:ascii="Times New Roman" w:hAnsi="Times New Roman"/>
          <w:position w:val="13"/>
          <w:sz w:val="14"/>
        </w:rPr>
        <w:t>*</w:t>
        <w:tab/>
      </w:r>
      <w:r>
        <w:rPr>
          <w:rFonts w:ascii="Symbol" w:hAnsi="Symbol"/>
          <w:position w:val="-2"/>
          <w:sz w:val="36"/>
        </w:rPr>
        <w:t></w:t>
      </w:r>
      <w:r>
        <w:rPr>
          <w:rFonts w:ascii="Times New Roman" w:hAnsi="Times New Roman"/>
          <w:spacing w:val="84"/>
          <w:position w:val="-2"/>
          <w:sz w:val="36"/>
        </w:rPr>
        <w:t> </w:t>
      </w:r>
      <w:r>
        <w:rPr>
          <w:rFonts w:ascii="Times New Roman" w:hAnsi="Times New Roman"/>
          <w:i/>
          <w:sz w:val="14"/>
        </w:rPr>
        <w:t>i</w:t>
        <w:tab/>
        <w:t>i</w:t>
        <w:tab/>
        <w:t>i</w:t>
      </w:r>
    </w:p>
    <w:p>
      <w:pPr>
        <w:spacing w:line="273" w:lineRule="exact" w:before="0"/>
        <w:ind w:left="130" w:right="1228" w:firstLine="0"/>
        <w:jc w:val="center"/>
        <w:rPr>
          <w:rFonts w:ascii="Times New Roman"/>
          <w:i/>
          <w:sz w:val="14"/>
        </w:rPr>
      </w:pPr>
      <w:r>
        <w:rPr>
          <w:rFonts w:ascii="Times New Roman"/>
          <w:i/>
          <w:sz w:val="24"/>
        </w:rPr>
        <w:t>4  </w:t>
      </w:r>
      <w:r>
        <w:rPr>
          <w:rFonts w:ascii="Times New Roman"/>
          <w:i/>
          <w:position w:val="-4"/>
          <w:sz w:val="14"/>
        </w:rPr>
        <w:t>1</w:t>
      </w:r>
    </w:p>
    <w:p>
      <w:pPr>
        <w:pStyle w:val="BodyText"/>
        <w:rPr>
          <w:rFonts w:ascii="Times New Roman"/>
          <w:i/>
          <w:sz w:val="20"/>
        </w:rPr>
      </w:pPr>
    </w:p>
    <w:p>
      <w:pPr>
        <w:pStyle w:val="BodyText"/>
        <w:rPr>
          <w:rFonts w:ascii="Times New Roman"/>
          <w:i/>
          <w:sz w:val="20"/>
        </w:rPr>
      </w:pPr>
    </w:p>
    <w:p>
      <w:pPr>
        <w:pStyle w:val="BodyText"/>
        <w:spacing w:line="314" w:lineRule="auto" w:before="210"/>
        <w:ind w:left="192" w:right="109"/>
        <w:jc w:val="both"/>
      </w:pPr>
      <w:r>
        <w:rPr/>
        <w:pict>
          <v:shape style="position:absolute;margin-left:437.078644pt;margin-top:114.582497pt;width:22.35pt;height:12.3pt;mso-position-horizontal-relative:page;mso-position-vertical-relative:paragraph;z-index:-287752" type="#_x0000_t202" filled="false" stroked="false">
            <v:textbox inset="0,0,0,0">
              <w:txbxContent>
                <w:p>
                  <w:pPr>
                    <w:spacing w:line="245" w:lineRule="exact" w:before="0"/>
                    <w:ind w:left="0" w:right="-19" w:firstLine="0"/>
                    <w:jc w:val="left"/>
                    <w:rPr>
                      <w:rFonts w:ascii="Times New Roman" w:hAnsi="Times New Roman"/>
                      <w:i/>
                      <w:sz w:val="14"/>
                    </w:rPr>
                  </w:pPr>
                  <w:r>
                    <w:rPr>
                      <w:rFonts w:ascii="Times New Roman" w:hAnsi="Times New Roman"/>
                      <w:i/>
                      <w:sz w:val="14"/>
                    </w:rPr>
                    <w:t>2    </w:t>
                  </w:r>
                  <w:r>
                    <w:rPr>
                      <w:rFonts w:ascii="Symbol" w:hAnsi="Symbol"/>
                      <w:position w:val="1"/>
                      <w:sz w:val="24"/>
                    </w:rPr>
                    <w:t></w:t>
                  </w:r>
                  <w:r>
                    <w:rPr>
                      <w:rFonts w:ascii="Times New Roman" w:hAnsi="Times New Roman"/>
                      <w:spacing w:val="-13"/>
                      <w:position w:val="1"/>
                      <w:sz w:val="24"/>
                    </w:rPr>
                    <w:t> </w:t>
                  </w:r>
                  <w:r>
                    <w:rPr>
                      <w:rFonts w:ascii="Times New Roman" w:hAnsi="Times New Roman"/>
                      <w:i/>
                      <w:sz w:val="14"/>
                    </w:rPr>
                    <w:t>2</w:t>
                  </w:r>
                </w:p>
              </w:txbxContent>
            </v:textbox>
            <w10:wrap type="none"/>
          </v:shape>
        </w:pict>
      </w:r>
      <w:r>
        <w:rPr/>
        <w:t>Paralelamente, si se sustituye en la ganancia neta de la variedad los valores óptimos w</w:t>
      </w:r>
      <w:r>
        <w:rPr>
          <w:position w:val="-4"/>
          <w:sz w:val="12"/>
        </w:rPr>
        <w:t>1</w:t>
      </w:r>
      <w:r>
        <w:rPr/>
        <w:t>’ y w</w:t>
      </w:r>
      <w:r>
        <w:rPr>
          <w:position w:val="-4"/>
          <w:sz w:val="12"/>
        </w:rPr>
        <w:t>2</w:t>
      </w:r>
      <w:r>
        <w:rPr/>
        <w:t>’ calculados en la maximización del beneficio de la empresa local cuando los aranceles son nulos, se obtiene la expresión siguiente:</w:t>
      </w:r>
    </w:p>
    <w:p>
      <w:pPr>
        <w:pStyle w:val="BodyText"/>
        <w:rPr>
          <w:sz w:val="20"/>
        </w:rPr>
      </w:pPr>
    </w:p>
    <w:p>
      <w:pPr>
        <w:spacing w:after="0"/>
        <w:rPr>
          <w:sz w:val="20"/>
        </w:rPr>
        <w:sectPr>
          <w:type w:val="continuous"/>
          <w:pgSz w:w="11900" w:h="16840"/>
          <w:pgMar w:top="1040" w:bottom="280" w:left="1680" w:right="1320"/>
        </w:sectPr>
      </w:pPr>
    </w:p>
    <w:p>
      <w:pPr>
        <w:pStyle w:val="BodyText"/>
        <w:spacing w:line="233" w:lineRule="exact" w:before="199"/>
        <w:ind w:right="52"/>
        <w:jc w:val="right"/>
        <w:rPr>
          <w:rFonts w:ascii="Symbol" w:hAnsi="Symbol"/>
        </w:rPr>
      </w:pPr>
      <w:r>
        <w:rPr>
          <w:rFonts w:ascii="Symbol" w:hAnsi="Symbol"/>
        </w:rPr>
        <w:t></w:t>
      </w:r>
    </w:p>
    <w:p>
      <w:pPr>
        <w:spacing w:line="184" w:lineRule="exact" w:before="0"/>
        <w:ind w:left="1133" w:right="0" w:firstLine="0"/>
        <w:jc w:val="left"/>
        <w:rPr>
          <w:rFonts w:ascii="Times New Roman" w:hAnsi="Times New Roman"/>
          <w:i/>
          <w:sz w:val="24"/>
        </w:rPr>
      </w:pPr>
      <w:r>
        <w:rPr/>
        <w:pict>
          <v:line style="position:absolute;mso-position-horizontal-relative:page;mso-position-vertical-relative:paragraph;z-index:3808" from="202.720001pt,4.971060pt" to="216.400001pt,4.971060pt" stroked="true" strokeweight=".48pt" strokecolor="#000000">
            <w10:wrap type="none"/>
          </v:line>
        </w:pict>
      </w:r>
      <w:r>
        <w:rPr>
          <w:rFonts w:ascii="Times New Roman" w:hAnsi="Times New Roman"/>
          <w:i/>
          <w:position w:val="4"/>
          <w:sz w:val="24"/>
        </w:rPr>
        <w:t>X( </w:t>
      </w:r>
      <w:r>
        <w:rPr>
          <w:rFonts w:ascii="Times New Roman" w:hAnsi="Times New Roman"/>
          <w:i/>
          <w:position w:val="1"/>
          <w:sz w:val="24"/>
        </w:rPr>
        <w:t>w</w:t>
      </w:r>
      <w:r>
        <w:rPr>
          <w:rFonts w:ascii="Times New Roman" w:hAnsi="Times New Roman"/>
          <w:i/>
          <w:sz w:val="14"/>
        </w:rPr>
        <w:t>1</w:t>
      </w:r>
      <w:r>
        <w:rPr>
          <w:rFonts w:ascii="Symbol" w:hAnsi="Symbol"/>
          <w:position w:val="1"/>
          <w:sz w:val="14"/>
        </w:rPr>
        <w:t></w:t>
      </w:r>
      <w:r>
        <w:rPr>
          <w:rFonts w:ascii="Times New Roman" w:hAnsi="Times New Roman"/>
          <w:position w:val="1"/>
          <w:sz w:val="14"/>
        </w:rPr>
        <w:t> </w:t>
      </w:r>
      <w:r>
        <w:rPr>
          <w:rFonts w:ascii="Times New Roman" w:hAnsi="Times New Roman"/>
          <w:i/>
          <w:position w:val="4"/>
          <w:sz w:val="24"/>
        </w:rPr>
        <w:t>,</w:t>
      </w:r>
      <w:r>
        <w:rPr>
          <w:rFonts w:ascii="Times New Roman" w:hAnsi="Times New Roman"/>
          <w:i/>
          <w:position w:val="1"/>
          <w:sz w:val="24"/>
        </w:rPr>
        <w:t>w</w:t>
      </w:r>
      <w:r>
        <w:rPr>
          <w:rFonts w:ascii="Times New Roman" w:hAnsi="Times New Roman"/>
          <w:i/>
          <w:sz w:val="14"/>
        </w:rPr>
        <w:t>2</w:t>
      </w:r>
      <w:r>
        <w:rPr>
          <w:rFonts w:ascii="Symbol" w:hAnsi="Symbol"/>
          <w:position w:val="1"/>
          <w:sz w:val="14"/>
        </w:rPr>
        <w:t></w:t>
      </w:r>
      <w:r>
        <w:rPr>
          <w:rFonts w:ascii="Times New Roman" w:hAnsi="Times New Roman"/>
          <w:position w:val="1"/>
          <w:sz w:val="14"/>
        </w:rPr>
        <w:t> </w:t>
      </w:r>
      <w:r>
        <w:rPr>
          <w:rFonts w:ascii="Times New Roman" w:hAnsi="Times New Roman"/>
          <w:i/>
          <w:position w:val="4"/>
          <w:sz w:val="24"/>
        </w:rPr>
        <w:t>)=</w:t>
      </w:r>
    </w:p>
    <w:p>
      <w:pPr>
        <w:spacing w:line="215" w:lineRule="exact" w:before="0"/>
        <w:ind w:left="0" w:right="0" w:firstLine="0"/>
        <w:jc w:val="right"/>
        <w:rPr>
          <w:rFonts w:ascii="Times New Roman"/>
          <w:i/>
          <w:sz w:val="24"/>
        </w:rPr>
      </w:pPr>
      <w:r>
        <w:rPr>
          <w:rFonts w:ascii="Times New Roman"/>
          <w:i/>
          <w:sz w:val="24"/>
        </w:rPr>
        <w:t>16</w:t>
      </w:r>
    </w:p>
    <w:p>
      <w:pPr>
        <w:spacing w:line="382" w:lineRule="exact" w:before="220"/>
        <w:ind w:left="27" w:right="0" w:firstLine="0"/>
        <w:jc w:val="center"/>
        <w:rPr>
          <w:rFonts w:ascii="Times New Roman"/>
          <w:i/>
          <w:sz w:val="24"/>
        </w:rPr>
      </w:pPr>
      <w:r>
        <w:rPr/>
        <w:br w:type="column"/>
      </w:r>
      <w:r>
        <w:rPr>
          <w:rFonts w:ascii="Times New Roman"/>
          <w:i/>
          <w:position w:val="-10"/>
          <w:sz w:val="24"/>
        </w:rPr>
        <w:t>[</w:t>
      </w:r>
      <w:r>
        <w:rPr>
          <w:rFonts w:ascii="Times New Roman"/>
          <w:i/>
          <w:spacing w:val="1"/>
          <w:position w:val="-10"/>
          <w:sz w:val="24"/>
        </w:rPr>
        <w:t> </w:t>
      </w:r>
      <w:r>
        <w:rPr>
          <w:rFonts w:ascii="Times New Roman"/>
          <w:i/>
          <w:spacing w:val="8"/>
          <w:position w:val="1"/>
          <w:sz w:val="24"/>
        </w:rPr>
        <w:t>S</w:t>
      </w:r>
      <w:r>
        <w:rPr>
          <w:rFonts w:ascii="Times New Roman"/>
          <w:i/>
          <w:spacing w:val="8"/>
          <w:sz w:val="14"/>
        </w:rPr>
        <w:t>1</w:t>
      </w:r>
      <w:r>
        <w:rPr>
          <w:rFonts w:ascii="Times New Roman"/>
          <w:i/>
          <w:spacing w:val="-22"/>
          <w:sz w:val="14"/>
        </w:rPr>
        <w:t> </w:t>
      </w:r>
      <w:r>
        <w:rPr>
          <w:rFonts w:ascii="Times New Roman"/>
          <w:i/>
          <w:position w:val="4"/>
          <w:sz w:val="24"/>
        </w:rPr>
        <w:t>(4</w:t>
      </w:r>
      <w:r>
        <w:rPr>
          <w:rFonts w:ascii="Times New Roman"/>
          <w:i/>
          <w:spacing w:val="-20"/>
          <w:position w:val="4"/>
          <w:sz w:val="24"/>
        </w:rPr>
        <w:t> </w:t>
      </w:r>
      <w:r>
        <w:rPr>
          <w:rFonts w:ascii="Times New Roman"/>
          <w:i/>
          <w:spacing w:val="8"/>
          <w:position w:val="1"/>
          <w:sz w:val="24"/>
        </w:rPr>
        <w:t>S</w:t>
      </w:r>
      <w:r>
        <w:rPr>
          <w:rFonts w:ascii="Times New Roman"/>
          <w:i/>
          <w:spacing w:val="8"/>
          <w:sz w:val="14"/>
        </w:rPr>
        <w:t>1</w:t>
      </w:r>
      <w:r>
        <w:rPr>
          <w:rFonts w:ascii="Times New Roman"/>
          <w:i/>
          <w:spacing w:val="-20"/>
          <w:sz w:val="14"/>
        </w:rPr>
        <w:t> </w:t>
      </w:r>
      <w:r>
        <w:rPr>
          <w:rFonts w:ascii="Times New Roman"/>
          <w:i/>
          <w:position w:val="4"/>
          <w:sz w:val="24"/>
        </w:rPr>
        <w:t>+</w:t>
      </w:r>
      <w:r>
        <w:rPr>
          <w:rFonts w:ascii="Times New Roman"/>
          <w:i/>
          <w:spacing w:val="-36"/>
          <w:position w:val="4"/>
          <w:sz w:val="24"/>
        </w:rPr>
        <w:t> </w:t>
      </w:r>
      <w:r>
        <w:rPr>
          <w:rFonts w:ascii="Times New Roman"/>
          <w:i/>
          <w:position w:val="4"/>
          <w:sz w:val="24"/>
        </w:rPr>
        <w:t>3</w:t>
      </w:r>
      <w:r>
        <w:rPr>
          <w:rFonts w:ascii="Times New Roman"/>
          <w:i/>
          <w:spacing w:val="-28"/>
          <w:position w:val="4"/>
          <w:sz w:val="24"/>
        </w:rPr>
        <w:t> </w:t>
      </w:r>
      <w:r>
        <w:rPr>
          <w:rFonts w:ascii="Times New Roman"/>
          <w:i/>
          <w:position w:val="1"/>
          <w:sz w:val="24"/>
        </w:rPr>
        <w:t>S</w:t>
      </w:r>
      <w:r>
        <w:rPr>
          <w:rFonts w:ascii="Times New Roman"/>
          <w:i/>
          <w:spacing w:val="-35"/>
          <w:position w:val="1"/>
          <w:sz w:val="24"/>
        </w:rPr>
        <w:t> </w:t>
      </w:r>
      <w:r>
        <w:rPr>
          <w:rFonts w:ascii="Times New Roman"/>
          <w:i/>
          <w:sz w:val="14"/>
        </w:rPr>
        <w:t>2</w:t>
      </w:r>
      <w:r>
        <w:rPr>
          <w:rFonts w:ascii="Times New Roman"/>
          <w:i/>
          <w:spacing w:val="7"/>
          <w:sz w:val="14"/>
        </w:rPr>
        <w:t> </w:t>
      </w:r>
      <w:r>
        <w:rPr>
          <w:rFonts w:ascii="Times New Roman"/>
          <w:i/>
          <w:position w:val="4"/>
          <w:sz w:val="24"/>
        </w:rPr>
        <w:t>)</w:t>
      </w:r>
    </w:p>
    <w:p>
      <w:pPr>
        <w:spacing w:line="262" w:lineRule="exact" w:before="0"/>
        <w:ind w:left="168" w:right="0" w:firstLine="0"/>
        <w:jc w:val="center"/>
        <w:rPr>
          <w:rFonts w:ascii="Times New Roman"/>
          <w:i/>
          <w:sz w:val="14"/>
        </w:rPr>
      </w:pPr>
      <w:r>
        <w:rPr/>
        <w:pict>
          <v:line style="position:absolute;mso-position-horizontal-relative:page;mso-position-vertical-relative:paragraph;z-index:-287848" from="225.160004pt,-3.530504pt" to="294.520004pt,-3.530504pt" stroked="true" strokeweight=".48pt" strokecolor="#000000">
            <w10:wrap type="none"/>
          </v:line>
        </w:pict>
      </w:r>
      <w:r>
        <w:rPr>
          <w:rFonts w:ascii="Times New Roman"/>
          <w:i/>
          <w:position w:val="1"/>
          <w:sz w:val="24"/>
        </w:rPr>
        <w:t>S</w:t>
      </w:r>
      <w:r>
        <w:rPr>
          <w:rFonts w:ascii="Times New Roman"/>
          <w:i/>
          <w:sz w:val="14"/>
        </w:rPr>
        <w:t>1 </w:t>
      </w:r>
      <w:r>
        <w:rPr>
          <w:rFonts w:ascii="Times New Roman"/>
          <w:i/>
          <w:position w:val="4"/>
          <w:sz w:val="24"/>
        </w:rPr>
        <w:t>+ </w:t>
      </w:r>
      <w:r>
        <w:rPr>
          <w:rFonts w:ascii="Times New Roman"/>
          <w:i/>
          <w:position w:val="1"/>
          <w:sz w:val="24"/>
        </w:rPr>
        <w:t>S </w:t>
      </w:r>
      <w:r>
        <w:rPr>
          <w:rFonts w:ascii="Times New Roman"/>
          <w:i/>
          <w:sz w:val="14"/>
        </w:rPr>
        <w:t>2</w:t>
      </w:r>
    </w:p>
    <w:p>
      <w:pPr>
        <w:pStyle w:val="BodyText"/>
        <w:rPr>
          <w:rFonts w:ascii="Times New Roman"/>
          <w:i/>
          <w:sz w:val="30"/>
        </w:rPr>
      </w:pPr>
      <w:r>
        <w:rPr/>
        <w:br w:type="column"/>
      </w:r>
      <w:r>
        <w:rPr>
          <w:rFonts w:ascii="Times New Roman"/>
          <w:i/>
          <w:sz w:val="30"/>
        </w:rPr>
      </w:r>
    </w:p>
    <w:p>
      <w:pPr>
        <w:tabs>
          <w:tab w:pos="739" w:val="left" w:leader="none"/>
        </w:tabs>
        <w:spacing w:before="0"/>
        <w:ind w:left="-12" w:right="0" w:firstLine="0"/>
        <w:jc w:val="left"/>
        <w:rPr>
          <w:rFonts w:ascii="Times New Roman"/>
          <w:i/>
          <w:sz w:val="24"/>
        </w:rPr>
      </w:pPr>
      <w:r>
        <w:rPr>
          <w:rFonts w:ascii="Times New Roman"/>
          <w:i/>
          <w:sz w:val="24"/>
        </w:rPr>
        <w:t>(</w:t>
      </w:r>
      <w:r>
        <w:rPr>
          <w:rFonts w:ascii="Times New Roman"/>
          <w:i/>
          <w:spacing w:val="-18"/>
          <w:sz w:val="24"/>
        </w:rPr>
        <w:t> </w:t>
      </w:r>
      <w:r>
        <w:rPr>
          <w:rFonts w:ascii="Times New Roman"/>
          <w:i/>
          <w:position w:val="-1"/>
          <w:sz w:val="24"/>
        </w:rPr>
        <w:t>S  </w:t>
      </w:r>
      <w:r>
        <w:rPr>
          <w:rFonts w:ascii="Times New Roman"/>
          <w:i/>
          <w:sz w:val="24"/>
        </w:rPr>
        <w:t>-</w:t>
        <w:tab/>
      </w:r>
      <w:r>
        <w:rPr>
          <w:rFonts w:ascii="Times New Roman"/>
          <w:i/>
          <w:spacing w:val="-3"/>
          <w:sz w:val="24"/>
        </w:rPr>
        <w:t>)</w:t>
      </w:r>
      <w:r>
        <w:rPr>
          <w:rFonts w:ascii="Times New Roman"/>
          <w:i/>
          <w:spacing w:val="-3"/>
          <w:position w:val="12"/>
          <w:sz w:val="14"/>
        </w:rPr>
        <w:t>2 </w:t>
      </w:r>
      <w:r>
        <w:rPr>
          <w:rFonts w:ascii="Times New Roman"/>
          <w:i/>
          <w:sz w:val="24"/>
        </w:rPr>
        <w:t>+</w:t>
      </w:r>
    </w:p>
    <w:p>
      <w:pPr>
        <w:spacing w:before="220"/>
        <w:ind w:left="18" w:right="0" w:firstLine="0"/>
        <w:jc w:val="center"/>
        <w:rPr>
          <w:rFonts w:ascii="Times New Roman"/>
          <w:i/>
          <w:sz w:val="24"/>
        </w:rPr>
      </w:pPr>
      <w:r>
        <w:rPr/>
        <w:br w:type="column"/>
      </w:r>
      <w:r>
        <w:rPr>
          <w:rFonts w:ascii="Times New Roman"/>
          <w:i/>
          <w:position w:val="1"/>
          <w:sz w:val="24"/>
        </w:rPr>
        <w:t>S</w:t>
      </w:r>
      <w:r>
        <w:rPr>
          <w:rFonts w:ascii="Times New Roman"/>
          <w:i/>
          <w:spacing w:val="-38"/>
          <w:position w:val="1"/>
          <w:sz w:val="24"/>
        </w:rPr>
        <w:t> </w:t>
      </w:r>
      <w:r>
        <w:rPr>
          <w:rFonts w:ascii="Times New Roman"/>
          <w:i/>
          <w:sz w:val="14"/>
        </w:rPr>
        <w:t>2</w:t>
      </w:r>
      <w:r>
        <w:rPr>
          <w:rFonts w:ascii="Times New Roman"/>
          <w:i/>
          <w:spacing w:val="-12"/>
          <w:sz w:val="14"/>
        </w:rPr>
        <w:t> </w:t>
      </w:r>
      <w:r>
        <w:rPr>
          <w:rFonts w:ascii="Times New Roman"/>
          <w:i/>
          <w:position w:val="4"/>
          <w:sz w:val="24"/>
        </w:rPr>
        <w:t>(3</w:t>
      </w:r>
      <w:r>
        <w:rPr>
          <w:rFonts w:ascii="Times New Roman"/>
          <w:i/>
          <w:spacing w:val="-27"/>
          <w:position w:val="4"/>
          <w:sz w:val="24"/>
        </w:rPr>
        <w:t> </w:t>
      </w:r>
      <w:r>
        <w:rPr>
          <w:rFonts w:ascii="Times New Roman"/>
          <w:i/>
          <w:spacing w:val="8"/>
          <w:position w:val="1"/>
          <w:sz w:val="24"/>
        </w:rPr>
        <w:t>S</w:t>
      </w:r>
      <w:r>
        <w:rPr>
          <w:rFonts w:ascii="Times New Roman"/>
          <w:i/>
          <w:spacing w:val="8"/>
          <w:sz w:val="14"/>
        </w:rPr>
        <w:t>1</w:t>
      </w:r>
      <w:r>
        <w:rPr>
          <w:rFonts w:ascii="Times New Roman"/>
          <w:i/>
          <w:spacing w:val="-20"/>
          <w:sz w:val="14"/>
        </w:rPr>
        <w:t> </w:t>
      </w:r>
      <w:r>
        <w:rPr>
          <w:rFonts w:ascii="Times New Roman"/>
          <w:i/>
          <w:position w:val="4"/>
          <w:sz w:val="24"/>
        </w:rPr>
        <w:t>+</w:t>
      </w:r>
      <w:r>
        <w:rPr>
          <w:rFonts w:ascii="Times New Roman"/>
          <w:i/>
          <w:spacing w:val="-36"/>
          <w:position w:val="4"/>
          <w:sz w:val="24"/>
        </w:rPr>
        <w:t> </w:t>
      </w:r>
      <w:r>
        <w:rPr>
          <w:rFonts w:ascii="Times New Roman"/>
          <w:i/>
          <w:position w:val="4"/>
          <w:sz w:val="24"/>
        </w:rPr>
        <w:t>4</w:t>
      </w:r>
      <w:r>
        <w:rPr>
          <w:rFonts w:ascii="Times New Roman"/>
          <w:i/>
          <w:spacing w:val="-21"/>
          <w:position w:val="4"/>
          <w:sz w:val="24"/>
        </w:rPr>
        <w:t> </w:t>
      </w:r>
      <w:r>
        <w:rPr>
          <w:rFonts w:ascii="Times New Roman"/>
          <w:i/>
          <w:position w:val="1"/>
          <w:sz w:val="24"/>
        </w:rPr>
        <w:t>S</w:t>
      </w:r>
      <w:r>
        <w:rPr>
          <w:rFonts w:ascii="Times New Roman"/>
          <w:i/>
          <w:spacing w:val="-35"/>
          <w:position w:val="1"/>
          <w:sz w:val="24"/>
        </w:rPr>
        <w:t> </w:t>
      </w:r>
      <w:r>
        <w:rPr>
          <w:rFonts w:ascii="Times New Roman"/>
          <w:i/>
          <w:sz w:val="14"/>
        </w:rPr>
        <w:t>2</w:t>
      </w:r>
      <w:r>
        <w:rPr>
          <w:rFonts w:ascii="Times New Roman"/>
          <w:i/>
          <w:spacing w:val="7"/>
          <w:sz w:val="14"/>
        </w:rPr>
        <w:t> </w:t>
      </w:r>
      <w:r>
        <w:rPr>
          <w:rFonts w:ascii="Times New Roman"/>
          <w:i/>
          <w:position w:val="4"/>
          <w:sz w:val="24"/>
        </w:rPr>
        <w:t>)</w:t>
      </w:r>
    </w:p>
    <w:p>
      <w:pPr>
        <w:spacing w:before="32"/>
        <w:ind w:left="6" w:right="0" w:firstLine="0"/>
        <w:jc w:val="center"/>
        <w:rPr>
          <w:rFonts w:ascii="Times New Roman"/>
          <w:i/>
          <w:sz w:val="14"/>
        </w:rPr>
      </w:pPr>
      <w:r>
        <w:rPr/>
        <w:pict>
          <v:line style="position:absolute;mso-position-horizontal-relative:page;mso-position-vertical-relative:paragraph;z-index:3856" from="352.359985pt,.259025pt" to="422.439985pt,.259025pt" stroked="true" strokeweight=".48pt" strokecolor="#000000">
            <w10:wrap type="none"/>
          </v:line>
        </w:pict>
      </w:r>
      <w:r>
        <w:rPr>
          <w:rFonts w:ascii="Times New Roman"/>
          <w:i/>
          <w:position w:val="1"/>
          <w:sz w:val="24"/>
        </w:rPr>
        <w:t>S</w:t>
      </w:r>
      <w:r>
        <w:rPr>
          <w:rFonts w:ascii="Times New Roman"/>
          <w:i/>
          <w:sz w:val="14"/>
        </w:rPr>
        <w:t>1 </w:t>
      </w:r>
      <w:r>
        <w:rPr>
          <w:rFonts w:ascii="Times New Roman"/>
          <w:i/>
          <w:position w:val="4"/>
          <w:sz w:val="24"/>
        </w:rPr>
        <w:t>+ </w:t>
      </w:r>
      <w:r>
        <w:rPr>
          <w:rFonts w:ascii="Times New Roman"/>
          <w:i/>
          <w:position w:val="1"/>
          <w:sz w:val="24"/>
        </w:rPr>
        <w:t>S </w:t>
      </w:r>
      <w:r>
        <w:rPr>
          <w:rFonts w:ascii="Times New Roman"/>
          <w:i/>
          <w:sz w:val="14"/>
        </w:rPr>
        <w:t>2</w:t>
      </w:r>
    </w:p>
    <w:p>
      <w:pPr>
        <w:pStyle w:val="BodyText"/>
        <w:rPr>
          <w:rFonts w:ascii="Times New Roman"/>
          <w:i/>
          <w:sz w:val="30"/>
        </w:rPr>
      </w:pPr>
      <w:r>
        <w:rPr/>
        <w:br w:type="column"/>
      </w:r>
      <w:r>
        <w:rPr>
          <w:rFonts w:ascii="Times New Roman"/>
          <w:i/>
          <w:sz w:val="30"/>
        </w:rPr>
      </w:r>
    </w:p>
    <w:p>
      <w:pPr>
        <w:tabs>
          <w:tab w:pos="770" w:val="left" w:leader="none"/>
        </w:tabs>
        <w:spacing w:before="0"/>
        <w:ind w:left="-12" w:right="0" w:firstLine="0"/>
        <w:jc w:val="left"/>
        <w:rPr>
          <w:rFonts w:ascii="Times New Roman"/>
          <w:i/>
          <w:sz w:val="24"/>
        </w:rPr>
      </w:pPr>
      <w:r>
        <w:rPr>
          <w:rFonts w:ascii="Times New Roman"/>
          <w:i/>
          <w:sz w:val="24"/>
        </w:rPr>
        <w:t>(</w:t>
      </w:r>
      <w:r>
        <w:rPr>
          <w:rFonts w:ascii="Times New Roman"/>
          <w:i/>
          <w:spacing w:val="-18"/>
          <w:sz w:val="24"/>
        </w:rPr>
        <w:t> </w:t>
      </w:r>
      <w:r>
        <w:rPr>
          <w:rFonts w:ascii="Times New Roman"/>
          <w:i/>
          <w:position w:val="-1"/>
          <w:sz w:val="24"/>
        </w:rPr>
        <w:t>S </w:t>
      </w:r>
      <w:r>
        <w:rPr>
          <w:rFonts w:ascii="Times New Roman"/>
          <w:i/>
          <w:spacing w:val="14"/>
          <w:position w:val="-1"/>
          <w:sz w:val="24"/>
        </w:rPr>
        <w:t> </w:t>
      </w:r>
      <w:r>
        <w:rPr>
          <w:rFonts w:ascii="Times New Roman"/>
          <w:i/>
          <w:sz w:val="24"/>
        </w:rPr>
        <w:t>-</w:t>
        <w:tab/>
      </w:r>
      <w:r>
        <w:rPr>
          <w:rFonts w:ascii="Times New Roman"/>
          <w:i/>
          <w:spacing w:val="-3"/>
          <w:sz w:val="24"/>
        </w:rPr>
        <w:t>)</w:t>
      </w:r>
      <w:r>
        <w:rPr>
          <w:rFonts w:ascii="Times New Roman"/>
          <w:i/>
          <w:spacing w:val="-3"/>
          <w:position w:val="12"/>
          <w:sz w:val="14"/>
        </w:rPr>
        <w:t>2</w:t>
      </w:r>
      <w:r>
        <w:rPr>
          <w:rFonts w:ascii="Times New Roman"/>
          <w:i/>
          <w:spacing w:val="12"/>
          <w:position w:val="12"/>
          <w:sz w:val="14"/>
        </w:rPr>
        <w:t> </w:t>
      </w:r>
      <w:r>
        <w:rPr>
          <w:rFonts w:ascii="Times New Roman"/>
          <w:i/>
          <w:sz w:val="24"/>
        </w:rPr>
        <w:t>-</w:t>
      </w:r>
    </w:p>
    <w:p>
      <w:pPr>
        <w:spacing w:after="0"/>
        <w:jc w:val="left"/>
        <w:rPr>
          <w:rFonts w:ascii="Times New Roman"/>
          <w:sz w:val="24"/>
        </w:rPr>
        <w:sectPr>
          <w:type w:val="continuous"/>
          <w:pgSz w:w="11900" w:h="16840"/>
          <w:pgMar w:top="1040" w:bottom="280" w:left="1680" w:right="1320"/>
          <w:cols w:num="5" w:equalWidth="0">
            <w:col w:w="2622" w:space="40"/>
            <w:col w:w="1548" w:space="40"/>
            <w:col w:w="1079" w:space="40"/>
            <w:col w:w="1400" w:space="40"/>
            <w:col w:w="2091"/>
          </w:cols>
        </w:sectPr>
      </w:pPr>
    </w:p>
    <w:p>
      <w:pPr>
        <w:pStyle w:val="BodyText"/>
        <w:spacing w:before="7"/>
        <w:rPr>
          <w:rFonts w:ascii="Times New Roman"/>
          <w:i/>
          <w:sz w:val="28"/>
        </w:rPr>
      </w:pPr>
    </w:p>
    <w:p>
      <w:pPr>
        <w:spacing w:after="0"/>
        <w:rPr>
          <w:rFonts w:ascii="Times New Roman"/>
          <w:sz w:val="28"/>
        </w:rPr>
        <w:sectPr>
          <w:type w:val="continuous"/>
          <w:pgSz w:w="11900" w:h="16840"/>
          <w:pgMar w:top="1040" w:bottom="280" w:left="1680" w:right="1320"/>
        </w:sectPr>
      </w:pPr>
    </w:p>
    <w:p>
      <w:pPr>
        <w:spacing w:line="397" w:lineRule="exact" w:before="65"/>
        <w:ind w:left="0" w:right="84" w:firstLine="0"/>
        <w:jc w:val="right"/>
        <w:rPr>
          <w:rFonts w:ascii="Times New Roman"/>
          <w:i/>
          <w:sz w:val="24"/>
        </w:rPr>
      </w:pPr>
      <w:r>
        <w:rPr/>
        <w:pict>
          <v:line style="position:absolute;mso-position-horizontal-relative:page;mso-position-vertical-relative:paragraph;z-index:-287800" from="241.479996pt,19.208670pt" to="274.959996pt,19.208670pt" stroked="true" strokeweight=".48pt" strokecolor="#000000">
            <w10:wrap type="none"/>
          </v:line>
        </w:pict>
      </w:r>
      <w:r>
        <w:rPr/>
        <w:pict>
          <v:shape style="position:absolute;margin-left:308.798187pt;margin-top:-38.739082pt;width:21.5pt;height:12.3pt;mso-position-horizontal-relative:page;mso-position-vertical-relative:paragraph;z-index:-287776" type="#_x0000_t202" filled="false" stroked="false">
            <v:textbox inset="0,0,0,0">
              <w:txbxContent>
                <w:p>
                  <w:pPr>
                    <w:spacing w:line="245" w:lineRule="exact" w:before="0"/>
                    <w:ind w:left="0" w:right="-19" w:firstLine="0"/>
                    <w:jc w:val="left"/>
                    <w:rPr>
                      <w:rFonts w:ascii="Times New Roman" w:hAnsi="Times New Roman"/>
                      <w:i/>
                      <w:sz w:val="14"/>
                    </w:rPr>
                  </w:pPr>
                  <w:r>
                    <w:rPr>
                      <w:rFonts w:ascii="Times New Roman" w:hAnsi="Times New Roman"/>
                      <w:i/>
                      <w:sz w:val="14"/>
                    </w:rPr>
                    <w:t>1    </w:t>
                  </w:r>
                  <w:r>
                    <w:rPr>
                      <w:rFonts w:ascii="Symbol" w:hAnsi="Symbol"/>
                      <w:position w:val="1"/>
                      <w:sz w:val="24"/>
                    </w:rPr>
                    <w:t></w:t>
                  </w:r>
                  <w:r>
                    <w:rPr>
                      <w:rFonts w:ascii="Times New Roman" w:hAnsi="Times New Roman"/>
                      <w:spacing w:val="-30"/>
                      <w:position w:val="1"/>
                      <w:sz w:val="24"/>
                    </w:rPr>
                    <w:t> </w:t>
                  </w:r>
                  <w:r>
                    <w:rPr>
                      <w:rFonts w:ascii="Times New Roman" w:hAnsi="Times New Roman"/>
                      <w:i/>
                      <w:sz w:val="14"/>
                    </w:rPr>
                    <w:t>1</w:t>
                  </w:r>
                </w:p>
              </w:txbxContent>
            </v:textbox>
            <w10:wrap type="none"/>
          </v:shape>
        </w:pict>
      </w:r>
      <w:r>
        <w:rPr/>
        <w:pict>
          <v:shape style="position:absolute;margin-left:289.359589pt;margin-top:18.792141pt;width:3.5pt;height:7pt;mso-position-horizontal-relative:page;mso-position-vertical-relative:paragraph;z-index:395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10"/>
          <w:sz w:val="24"/>
        </w:rPr>
        <w:t>- </w:t>
      </w:r>
      <w:r>
        <w:rPr>
          <w:rFonts w:ascii="Times New Roman"/>
          <w:i/>
          <w:position w:val="5"/>
          <w:sz w:val="24"/>
        </w:rPr>
        <w:t>2 </w:t>
      </w:r>
      <w:r>
        <w:rPr>
          <w:rFonts w:ascii="Times New Roman"/>
          <w:i/>
          <w:position w:val="2"/>
          <w:sz w:val="24"/>
        </w:rPr>
        <w:t>S</w:t>
      </w:r>
      <w:r>
        <w:rPr>
          <w:rFonts w:ascii="Times New Roman"/>
          <w:i/>
          <w:sz w:val="14"/>
        </w:rPr>
        <w:t>1 </w:t>
      </w:r>
      <w:r>
        <w:rPr>
          <w:rFonts w:ascii="Times New Roman"/>
          <w:i/>
          <w:position w:val="2"/>
          <w:sz w:val="24"/>
        </w:rPr>
        <w:t>S </w:t>
      </w:r>
      <w:r>
        <w:rPr>
          <w:rFonts w:ascii="Times New Roman"/>
          <w:i/>
          <w:sz w:val="14"/>
        </w:rPr>
        <w:t>2 </w:t>
      </w:r>
      <w:r>
        <w:rPr>
          <w:rFonts w:ascii="Times New Roman"/>
          <w:i/>
          <w:position w:val="-10"/>
          <w:sz w:val="24"/>
        </w:rPr>
        <w:t>( </w:t>
      </w:r>
      <w:r>
        <w:rPr>
          <w:rFonts w:ascii="Times New Roman"/>
          <w:i/>
          <w:position w:val="-12"/>
          <w:sz w:val="24"/>
        </w:rPr>
        <w:t>S</w:t>
      </w:r>
    </w:p>
    <w:p>
      <w:pPr>
        <w:spacing w:line="247" w:lineRule="exact" w:before="0"/>
        <w:ind w:left="0" w:right="372" w:firstLine="0"/>
        <w:jc w:val="right"/>
        <w:rPr>
          <w:rFonts w:ascii="Times New Roman"/>
          <w:i/>
          <w:sz w:val="14"/>
        </w:rPr>
      </w:pPr>
      <w:r>
        <w:rPr>
          <w:rFonts w:ascii="Times New Roman"/>
          <w:i/>
          <w:position w:val="2"/>
          <w:sz w:val="24"/>
        </w:rPr>
        <w:t>S</w:t>
      </w:r>
      <w:r>
        <w:rPr>
          <w:rFonts w:ascii="Times New Roman"/>
          <w:i/>
          <w:sz w:val="14"/>
        </w:rPr>
        <w:t>1 </w:t>
      </w:r>
      <w:r>
        <w:rPr>
          <w:rFonts w:ascii="Times New Roman"/>
          <w:i/>
          <w:position w:val="5"/>
          <w:sz w:val="24"/>
        </w:rPr>
        <w:t>+ </w:t>
      </w:r>
      <w:r>
        <w:rPr>
          <w:rFonts w:ascii="Times New Roman"/>
          <w:i/>
          <w:position w:val="2"/>
          <w:sz w:val="24"/>
        </w:rPr>
        <w:t>S </w:t>
      </w:r>
      <w:r>
        <w:rPr>
          <w:rFonts w:ascii="Times New Roman"/>
          <w:i/>
          <w:sz w:val="14"/>
        </w:rPr>
        <w:t>2</w:t>
      </w:r>
    </w:p>
    <w:p>
      <w:pPr>
        <w:spacing w:before="224"/>
        <w:ind w:left="-9" w:right="-18" w:firstLine="0"/>
        <w:jc w:val="left"/>
        <w:rPr>
          <w:rFonts w:ascii="Times New Roman" w:hAnsi="Times New Roman"/>
          <w:i/>
          <w:sz w:val="14"/>
        </w:rPr>
      </w:pPr>
      <w:r>
        <w:rPr/>
        <w:br w:type="column"/>
      </w:r>
      <w:r>
        <w:rPr>
          <w:rFonts w:ascii="Times New Roman" w:hAnsi="Times New Roman"/>
          <w:i/>
          <w:position w:val="4"/>
          <w:sz w:val="24"/>
        </w:rPr>
        <w:t>-</w:t>
      </w:r>
      <w:r>
        <w:rPr>
          <w:rFonts w:ascii="Times New Roman" w:hAnsi="Times New Roman"/>
          <w:i/>
          <w:spacing w:val="-36"/>
          <w:position w:val="4"/>
          <w:sz w:val="24"/>
        </w:rPr>
        <w:t> </w:t>
      </w:r>
      <w:r>
        <w:rPr>
          <w:rFonts w:ascii="Symbol" w:hAnsi="Symbol"/>
          <w:position w:val="1"/>
          <w:sz w:val="24"/>
        </w:rPr>
        <w:t></w:t>
      </w:r>
      <w:r>
        <w:rPr>
          <w:rFonts w:ascii="Times New Roman" w:hAnsi="Times New Roman"/>
          <w:spacing w:val="-26"/>
          <w:position w:val="1"/>
          <w:sz w:val="24"/>
        </w:rPr>
        <w:t> </w:t>
      </w:r>
      <w:r>
        <w:rPr>
          <w:rFonts w:ascii="Times New Roman" w:hAnsi="Times New Roman"/>
          <w:i/>
          <w:sz w:val="14"/>
        </w:rPr>
        <w:t>1</w:t>
      </w:r>
    </w:p>
    <w:p>
      <w:pPr>
        <w:spacing w:before="220"/>
        <w:ind w:left="-4" w:right="-17" w:firstLine="0"/>
        <w:jc w:val="left"/>
        <w:rPr>
          <w:rFonts w:ascii="Times New Roman"/>
          <w:i/>
          <w:sz w:val="14"/>
        </w:rPr>
      </w:pPr>
      <w:r>
        <w:rPr/>
        <w:br w:type="column"/>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8"/>
          <w:position w:val="-2"/>
          <w:sz w:val="24"/>
        </w:rPr>
        <w:t> </w:t>
      </w:r>
      <w:r>
        <w:rPr>
          <w:rFonts w:ascii="Times New Roman"/>
          <w:i/>
          <w:position w:val="-3"/>
          <w:sz w:val="14"/>
        </w:rPr>
        <w:t>2</w:t>
      </w:r>
    </w:p>
    <w:p>
      <w:pPr>
        <w:spacing w:before="224"/>
        <w:ind w:left="0" w:right="-16" w:firstLine="0"/>
        <w:jc w:val="left"/>
        <w:rPr>
          <w:rFonts w:ascii="Times New Roman" w:hAnsi="Times New Roman"/>
          <w:i/>
          <w:sz w:val="14"/>
        </w:rPr>
      </w:pPr>
      <w:r>
        <w:rPr/>
        <w:br w:type="column"/>
      </w:r>
      <w:r>
        <w:rPr>
          <w:rFonts w:ascii="Times New Roman" w:hAnsi="Times New Roman"/>
          <w:i/>
          <w:position w:val="4"/>
          <w:sz w:val="24"/>
        </w:rPr>
        <w:t>-</w:t>
      </w:r>
      <w:r>
        <w:rPr>
          <w:rFonts w:ascii="Times New Roman" w:hAnsi="Times New Roman"/>
          <w:i/>
          <w:spacing w:val="-36"/>
          <w:position w:val="4"/>
          <w:sz w:val="24"/>
        </w:rPr>
        <w:t> </w:t>
      </w:r>
      <w:r>
        <w:rPr>
          <w:rFonts w:ascii="Symbol" w:hAnsi="Symbol"/>
          <w:position w:val="1"/>
          <w:sz w:val="24"/>
        </w:rPr>
        <w:t></w:t>
      </w:r>
      <w:r>
        <w:rPr>
          <w:rFonts w:ascii="Times New Roman" w:hAnsi="Times New Roman"/>
          <w:spacing w:val="-22"/>
          <w:position w:val="1"/>
          <w:sz w:val="24"/>
        </w:rPr>
        <w:t> </w:t>
      </w:r>
      <w:r>
        <w:rPr>
          <w:rFonts w:ascii="Times New Roman" w:hAnsi="Times New Roman"/>
          <w:i/>
          <w:sz w:val="14"/>
        </w:rPr>
        <w:t>2</w:t>
      </w:r>
    </w:p>
    <w:p>
      <w:pPr>
        <w:pStyle w:val="BodyText"/>
        <w:spacing w:before="2"/>
        <w:rPr>
          <w:rFonts w:ascii="Times New Roman"/>
          <w:i/>
          <w:sz w:val="19"/>
        </w:rPr>
      </w:pPr>
      <w:r>
        <w:rPr/>
        <w:br w:type="column"/>
      </w:r>
      <w:r>
        <w:rPr>
          <w:rFonts w:ascii="Times New Roman"/>
          <w:i/>
          <w:sz w:val="19"/>
        </w:rPr>
      </w:r>
    </w:p>
    <w:p>
      <w:pPr>
        <w:spacing w:before="0"/>
        <w:ind w:left="5" w:right="0" w:firstLine="0"/>
        <w:jc w:val="left"/>
        <w:rPr>
          <w:rFonts w:ascii="Times New Roman"/>
          <w:i/>
          <w:sz w:val="24"/>
        </w:rPr>
      </w:pPr>
      <w:r>
        <w:rPr>
          <w:rFonts w:ascii="Times New Roman"/>
          <w:i/>
          <w:sz w:val="24"/>
        </w:rPr>
        <w:t>)] - F</w:t>
      </w:r>
    </w:p>
    <w:p>
      <w:pPr>
        <w:spacing w:after="0"/>
        <w:jc w:val="left"/>
        <w:rPr>
          <w:rFonts w:ascii="Times New Roman"/>
          <w:sz w:val="24"/>
        </w:rPr>
        <w:sectPr>
          <w:type w:val="continuous"/>
          <w:pgSz w:w="11900" w:h="16840"/>
          <w:pgMar w:top="1040" w:bottom="280" w:left="1680" w:right="1320"/>
          <w:cols w:num="5" w:equalWidth="0">
            <w:col w:w="4177" w:space="40"/>
            <w:col w:w="320" w:space="40"/>
            <w:col w:w="412" w:space="40"/>
            <w:col w:w="335" w:space="40"/>
            <w:col w:w="3496"/>
          </w:cols>
        </w:sectPr>
      </w:pPr>
    </w:p>
    <w:p>
      <w:pPr>
        <w:pStyle w:val="BodyText"/>
        <w:rPr>
          <w:rFonts w:ascii="Times New Roman"/>
          <w:i/>
          <w:sz w:val="20"/>
        </w:rPr>
      </w:pPr>
    </w:p>
    <w:p>
      <w:pPr>
        <w:pStyle w:val="BodyText"/>
        <w:rPr>
          <w:rFonts w:ascii="Times New Roman"/>
          <w:i/>
          <w:sz w:val="20"/>
        </w:rPr>
      </w:pPr>
    </w:p>
    <w:p>
      <w:pPr>
        <w:pStyle w:val="BodyText"/>
        <w:spacing w:before="4"/>
        <w:rPr>
          <w:rFonts w:ascii="Times New Roman"/>
          <w:i/>
          <w:sz w:val="20"/>
        </w:rPr>
      </w:pPr>
    </w:p>
    <w:p>
      <w:pPr>
        <w:pStyle w:val="Heading1"/>
        <w:numPr>
          <w:ilvl w:val="1"/>
          <w:numId w:val="19"/>
        </w:numPr>
        <w:tabs>
          <w:tab w:pos="1305" w:val="left" w:leader="none"/>
        </w:tabs>
        <w:spacing w:line="316" w:lineRule="auto" w:before="0" w:after="0"/>
        <w:ind w:left="192" w:right="109" w:firstLine="0"/>
        <w:jc w:val="both"/>
      </w:pPr>
      <w:bookmarkStart w:name="III.3. Fallo del mercado en libre comerc" w:id="36"/>
      <w:bookmarkEnd w:id="36"/>
      <w:r>
        <w:rPr>
          <w:b w:val="0"/>
        </w:rPr>
      </w:r>
      <w:bookmarkStart w:name="III.3. Fallo del mercado en libre comerc" w:id="37"/>
      <w:bookmarkEnd w:id="37"/>
      <w:r>
        <w:rPr>
          <w:spacing w:val="-3"/>
        </w:rPr>
        <w:t>Fall</w:t>
      </w:r>
      <w:r>
        <w:rPr>
          <w:spacing w:val="-3"/>
        </w:rPr>
        <w:t>o </w:t>
      </w:r>
      <w:r>
        <w:rPr/>
        <w:t>del </w:t>
      </w:r>
      <w:r>
        <w:rPr>
          <w:spacing w:val="-3"/>
        </w:rPr>
        <w:t>mercado </w:t>
      </w:r>
      <w:r>
        <w:rPr/>
        <w:t>en </w:t>
      </w:r>
      <w:r>
        <w:rPr>
          <w:spacing w:val="-3"/>
        </w:rPr>
        <w:t>libre comercio </w:t>
      </w:r>
      <w:r>
        <w:rPr/>
        <w:t>y </w:t>
      </w:r>
      <w:r>
        <w:rPr>
          <w:spacing w:val="-3"/>
        </w:rPr>
        <w:t>aranceles óptimos.</w:t>
      </w:r>
    </w:p>
    <w:p>
      <w:pPr>
        <w:pStyle w:val="BodyText"/>
        <w:spacing w:before="1"/>
        <w:rPr>
          <w:b/>
          <w:sz w:val="32"/>
        </w:rPr>
      </w:pPr>
    </w:p>
    <w:p>
      <w:pPr>
        <w:pStyle w:val="BodyText"/>
        <w:spacing w:line="316" w:lineRule="auto"/>
        <w:ind w:left="192" w:right="109"/>
        <w:jc w:val="both"/>
      </w:pPr>
      <w:r>
        <w:rPr>
          <w:spacing w:val="-3"/>
        </w:rPr>
        <w:t>Como </w:t>
      </w:r>
      <w:r>
        <w:rPr/>
        <w:t>se </w:t>
      </w:r>
      <w:r>
        <w:rPr>
          <w:spacing w:val="-3"/>
        </w:rPr>
        <w:t>observa, </w:t>
      </w:r>
      <w:r>
        <w:rPr/>
        <w:t>las </w:t>
      </w:r>
      <w:r>
        <w:rPr>
          <w:spacing w:val="-3"/>
        </w:rPr>
        <w:t>expresiones </w:t>
      </w:r>
      <w:r>
        <w:rPr/>
        <w:t>de los </w:t>
      </w:r>
      <w:r>
        <w:rPr>
          <w:spacing w:val="-3"/>
        </w:rPr>
        <w:t>beneficios máximos, </w:t>
      </w:r>
      <w:r>
        <w:rPr/>
        <w:t>la </w:t>
      </w:r>
      <w:r>
        <w:rPr>
          <w:spacing w:val="-3"/>
        </w:rPr>
        <w:t>ganancia neta máxima </w:t>
      </w:r>
      <w:r>
        <w:rPr/>
        <w:t>de la </w:t>
      </w:r>
      <w:r>
        <w:rPr>
          <w:spacing w:val="-3"/>
        </w:rPr>
        <w:t>variedad </w:t>
      </w:r>
      <w:r>
        <w:rPr/>
        <w:t>y la </w:t>
      </w:r>
      <w:r>
        <w:rPr>
          <w:spacing w:val="-3"/>
        </w:rPr>
        <w:t>ganancia neta de </w:t>
      </w:r>
      <w:r>
        <w:rPr/>
        <w:t>la </w:t>
      </w:r>
      <w:r>
        <w:rPr>
          <w:spacing w:val="-3"/>
        </w:rPr>
        <w:t>variedad asociada </w:t>
      </w:r>
      <w:r>
        <w:rPr/>
        <w:t>a la </w:t>
      </w:r>
      <w:r>
        <w:rPr>
          <w:spacing w:val="-3"/>
        </w:rPr>
        <w:t>maximización </w:t>
      </w:r>
      <w:r>
        <w:rPr/>
        <w:t>del </w:t>
      </w:r>
      <w:r>
        <w:rPr>
          <w:spacing w:val="-3"/>
        </w:rPr>
        <w:t>beneficio tienen como ingrediente común </w:t>
      </w:r>
      <w:r>
        <w:rPr/>
        <w:t>el </w:t>
      </w:r>
      <w:r>
        <w:rPr>
          <w:spacing w:val="-3"/>
        </w:rPr>
        <w:t>sustraendo </w:t>
      </w:r>
      <w:r>
        <w:rPr/>
        <w:t>F. Si </w:t>
      </w:r>
      <w:r>
        <w:rPr>
          <w:spacing w:val="-3"/>
        </w:rPr>
        <w:t>comparamos el minuendo </w:t>
      </w:r>
      <w:r>
        <w:rPr/>
        <w:t>de las </w:t>
      </w:r>
      <w:r>
        <w:rPr>
          <w:spacing w:val="-3"/>
        </w:rPr>
        <w:t>tres expresiones, éstas </w:t>
      </w:r>
      <w:r>
        <w:rPr/>
        <w:t>se </w:t>
      </w:r>
      <w:r>
        <w:rPr>
          <w:spacing w:val="-3"/>
        </w:rPr>
        <w:t>pueden ordenar de mayor </w:t>
      </w:r>
      <w:r>
        <w:rPr/>
        <w:t>a </w:t>
      </w:r>
      <w:r>
        <w:rPr>
          <w:spacing w:val="-3"/>
        </w:rPr>
        <w:t>menor.</w:t>
      </w:r>
    </w:p>
    <w:p>
      <w:pPr>
        <w:pStyle w:val="BodyText"/>
        <w:spacing w:before="2"/>
        <w:rPr>
          <w:sz w:val="29"/>
        </w:rPr>
      </w:pPr>
    </w:p>
    <w:p>
      <w:pPr>
        <w:pStyle w:val="BodyText"/>
        <w:spacing w:line="314" w:lineRule="auto"/>
        <w:ind w:left="192" w:right="108"/>
        <w:jc w:val="both"/>
      </w:pPr>
      <w:r>
        <w:rPr/>
        <w:t>Así, si se comparan las ganancias óptimas de la variedad X</w:t>
      </w:r>
      <w:r>
        <w:rPr>
          <w:position w:val="13"/>
          <w:sz w:val="12"/>
        </w:rPr>
        <w:t>* </w:t>
      </w:r>
      <w:r>
        <w:rPr/>
        <w:t>con las ganancias netas de la variedad asociadas a la maximización del beneficio, X(w</w:t>
      </w:r>
      <w:r>
        <w:rPr>
          <w:position w:val="-4"/>
          <w:sz w:val="12"/>
        </w:rPr>
        <w:t>1</w:t>
      </w:r>
      <w:r>
        <w:rPr/>
        <w:t>’,w</w:t>
      </w:r>
      <w:r>
        <w:rPr>
          <w:position w:val="-4"/>
          <w:sz w:val="12"/>
        </w:rPr>
        <w:t>2</w:t>
      </w:r>
      <w:r>
        <w:rPr/>
        <w:t>’), después de algo de álgebra, se obtiene:</w:t>
      </w:r>
    </w:p>
    <w:p>
      <w:pPr>
        <w:pStyle w:val="BodyText"/>
        <w:rPr>
          <w:sz w:val="20"/>
        </w:rPr>
      </w:pPr>
    </w:p>
    <w:p>
      <w:pPr>
        <w:spacing w:after="0"/>
        <w:rPr>
          <w:sz w:val="20"/>
        </w:rPr>
        <w:sectPr>
          <w:pgSz w:w="11900" w:h="16840"/>
          <w:pgMar w:header="1784" w:footer="0" w:top="2020" w:bottom="280" w:left="1680" w:right="1320"/>
        </w:sectPr>
      </w:pPr>
    </w:p>
    <w:p>
      <w:pPr>
        <w:pStyle w:val="BodyText"/>
        <w:spacing w:before="1"/>
        <w:rPr>
          <w:sz w:val="23"/>
        </w:rPr>
      </w:pPr>
    </w:p>
    <w:p>
      <w:pPr>
        <w:spacing w:before="0"/>
        <w:ind w:left="0" w:right="0" w:firstLine="0"/>
        <w:jc w:val="right"/>
        <w:rPr>
          <w:rFonts w:ascii="Times New Roman"/>
          <w:i/>
          <w:sz w:val="14"/>
        </w:rPr>
      </w:pPr>
      <w:r>
        <w:rPr>
          <w:rFonts w:ascii="Times New Roman"/>
          <w:i/>
          <w:sz w:val="24"/>
        </w:rPr>
        <w:t>16( </w:t>
      </w:r>
      <w:r>
        <w:rPr>
          <w:rFonts w:ascii="Times New Roman"/>
          <w:i/>
          <w:position w:val="-2"/>
          <w:sz w:val="24"/>
        </w:rPr>
        <w:t>S</w:t>
      </w:r>
      <w:r>
        <w:rPr>
          <w:rFonts w:ascii="Times New Roman"/>
          <w:i/>
          <w:position w:val="-4"/>
          <w:sz w:val="14"/>
        </w:rPr>
        <w:t>1</w:t>
      </w:r>
    </w:p>
    <w:p>
      <w:pPr>
        <w:pStyle w:val="BodyText"/>
        <w:spacing w:before="4"/>
        <w:rPr>
          <w:rFonts w:ascii="Times New Roman"/>
          <w:i/>
          <w:sz w:val="22"/>
        </w:rPr>
      </w:pPr>
      <w:r>
        <w:rPr/>
        <w:br w:type="column"/>
      </w:r>
      <w:r>
        <w:rPr>
          <w:rFonts w:ascii="Times New Roman"/>
          <w:i/>
          <w:sz w:val="22"/>
        </w:rPr>
      </w:r>
    </w:p>
    <w:p>
      <w:pPr>
        <w:spacing w:before="1"/>
        <w:ind w:left="-14" w:right="-17" w:firstLine="0"/>
        <w:jc w:val="left"/>
        <w:rPr>
          <w:rFonts w:ascii="Times New Roman"/>
          <w:i/>
          <w:sz w:val="14"/>
        </w:rPr>
      </w:pPr>
      <w:r>
        <w:rPr>
          <w:rFonts w:ascii="Times New Roman"/>
          <w:i/>
          <w:position w:val="5"/>
          <w:sz w:val="24"/>
        </w:rPr>
        <w:t>+</w:t>
      </w:r>
      <w:r>
        <w:rPr>
          <w:rFonts w:ascii="Times New Roman"/>
          <w:i/>
          <w:spacing w:val="-22"/>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p>
    <w:p>
      <w:pPr>
        <w:pStyle w:val="BodyText"/>
        <w:spacing w:before="8"/>
        <w:rPr>
          <w:rFonts w:ascii="Times New Roman"/>
          <w:i/>
          <w:sz w:val="22"/>
        </w:rPr>
      </w:pPr>
      <w:r>
        <w:rPr/>
        <w:br w:type="column"/>
      </w:r>
      <w:r>
        <w:rPr>
          <w:rFonts w:ascii="Times New Roman"/>
          <w:i/>
          <w:sz w:val="22"/>
        </w:rPr>
      </w:r>
    </w:p>
    <w:p>
      <w:pPr>
        <w:spacing w:before="1"/>
        <w:ind w:left="5" w:right="-16" w:firstLine="0"/>
        <w:jc w:val="left"/>
        <w:rPr>
          <w:rFonts w:ascii="Symbol" w:hAnsi="Symbol"/>
          <w:sz w:val="14"/>
        </w:rPr>
      </w:pPr>
      <w:r>
        <w:rPr>
          <w:rFonts w:ascii="Times New Roman" w:hAnsi="Times New Roman"/>
          <w:i/>
          <w:sz w:val="24"/>
        </w:rPr>
        <w:t>)( </w:t>
      </w:r>
      <w:r>
        <w:rPr>
          <w:rFonts w:ascii="Times New Roman" w:hAnsi="Times New Roman"/>
          <w:i/>
          <w:position w:val="-2"/>
          <w:sz w:val="24"/>
        </w:rPr>
        <w:t>X </w:t>
      </w:r>
      <w:r>
        <w:rPr>
          <w:rFonts w:ascii="Times New Roman" w:hAnsi="Times New Roman"/>
          <w:position w:val="9"/>
          <w:sz w:val="14"/>
        </w:rPr>
        <w:t>* </w:t>
      </w:r>
      <w:r>
        <w:rPr>
          <w:rFonts w:ascii="Times New Roman" w:hAnsi="Times New Roman"/>
          <w:i/>
          <w:sz w:val="24"/>
        </w:rPr>
        <w:t>- X(</w:t>
      </w:r>
      <w:r>
        <w:rPr>
          <w:rFonts w:ascii="Times New Roman" w:hAnsi="Times New Roman"/>
          <w:i/>
          <w:spacing w:val="-37"/>
          <w:sz w:val="24"/>
        </w:rPr>
        <w:t> </w:t>
      </w:r>
      <w:r>
        <w:rPr>
          <w:rFonts w:ascii="Times New Roman" w:hAnsi="Times New Roman"/>
          <w:i/>
          <w:spacing w:val="-5"/>
          <w:position w:val="-2"/>
          <w:sz w:val="24"/>
        </w:rPr>
        <w:t>w</w:t>
      </w:r>
      <w:r>
        <w:rPr>
          <w:rFonts w:ascii="Times New Roman" w:hAnsi="Times New Roman"/>
          <w:i/>
          <w:spacing w:val="-5"/>
          <w:position w:val="-4"/>
          <w:sz w:val="14"/>
        </w:rPr>
        <w:t>1</w:t>
      </w:r>
      <w:r>
        <w:rPr>
          <w:rFonts w:ascii="Symbol" w:hAnsi="Symbol"/>
          <w:spacing w:val="-5"/>
          <w:position w:val="-3"/>
          <w:sz w:val="14"/>
        </w:rPr>
        <w:t></w:t>
      </w:r>
    </w:p>
    <w:p>
      <w:pPr>
        <w:pStyle w:val="BodyText"/>
        <w:rPr>
          <w:rFonts w:ascii="Symbol" w:hAnsi="Symbol"/>
          <w:sz w:val="21"/>
        </w:rPr>
      </w:pPr>
      <w:r>
        <w:rPr/>
        <w:br w:type="column"/>
      </w:r>
      <w:r>
        <w:rPr>
          <w:rFonts w:ascii="Symbol" w:hAnsi="Symbol"/>
          <w:sz w:val="21"/>
        </w:rPr>
      </w:r>
    </w:p>
    <w:p>
      <w:pPr>
        <w:spacing w:before="0"/>
        <w:ind w:left="-5" w:right="-3" w:firstLine="0"/>
        <w:jc w:val="left"/>
        <w:rPr>
          <w:rFonts w:ascii="Symbol" w:hAnsi="Symbol"/>
          <w:sz w:val="14"/>
        </w:rPr>
      </w:pPr>
      <w:r>
        <w:rPr>
          <w:rFonts w:ascii="Times New Roman" w:hAnsi="Times New Roman"/>
          <w:i/>
          <w:position w:val="5"/>
          <w:sz w:val="24"/>
        </w:rPr>
        <w:t>,</w:t>
      </w:r>
      <w:r>
        <w:rPr>
          <w:rFonts w:ascii="Times New Roman" w:hAnsi="Times New Roman"/>
          <w:i/>
          <w:position w:val="1"/>
          <w:sz w:val="24"/>
        </w:rPr>
        <w:t>w</w:t>
      </w:r>
      <w:r>
        <w:rPr>
          <w:rFonts w:ascii="Times New Roman" w:hAnsi="Times New Roman"/>
          <w:i/>
          <w:sz w:val="14"/>
        </w:rPr>
        <w:t>2</w:t>
      </w:r>
      <w:r>
        <w:rPr>
          <w:rFonts w:ascii="Symbol" w:hAnsi="Symbol"/>
          <w:position w:val="1"/>
          <w:sz w:val="14"/>
        </w:rPr>
        <w:t></w:t>
      </w:r>
    </w:p>
    <w:p>
      <w:pPr>
        <w:spacing w:before="244"/>
        <w:ind w:left="0" w:right="-17" w:firstLine="0"/>
        <w:jc w:val="left"/>
        <w:rPr>
          <w:rFonts w:ascii="Times New Roman" w:hAnsi="Times New Roman"/>
          <w:i/>
          <w:sz w:val="14"/>
        </w:rPr>
      </w:pPr>
      <w:r>
        <w:rPr/>
        <w:br w:type="column"/>
      </w:r>
      <w:r>
        <w:rPr>
          <w:rFonts w:ascii="Times New Roman" w:hAnsi="Times New Roman"/>
          <w:i/>
          <w:spacing w:val="4"/>
          <w:sz w:val="24"/>
        </w:rPr>
        <w:t>))=</w:t>
      </w:r>
      <w:r>
        <w:rPr>
          <w:rFonts w:ascii="Times New Roman" w:hAnsi="Times New Roman"/>
          <w:i/>
          <w:spacing w:val="-42"/>
          <w:sz w:val="24"/>
        </w:rPr>
        <w:t> </w:t>
      </w:r>
      <w:r>
        <w:rPr>
          <w:rFonts w:ascii="Symbol" w:hAnsi="Symbol"/>
          <w:sz w:val="24"/>
        </w:rPr>
        <w:t></w:t>
      </w:r>
      <w:r>
        <w:rPr>
          <w:rFonts w:ascii="Times New Roman" w:hAnsi="Times New Roman"/>
          <w:sz w:val="24"/>
        </w:rPr>
        <w:t> </w:t>
      </w:r>
      <w:r>
        <w:rPr>
          <w:rFonts w:ascii="Times New Roman" w:hAnsi="Times New Roman"/>
          <w:i/>
          <w:spacing w:val="8"/>
          <w:position w:val="-2"/>
          <w:sz w:val="24"/>
        </w:rPr>
        <w:t>S</w:t>
      </w:r>
      <w:r>
        <w:rPr>
          <w:rFonts w:ascii="Times New Roman" w:hAnsi="Times New Roman"/>
          <w:i/>
          <w:spacing w:val="8"/>
          <w:position w:val="-4"/>
          <w:sz w:val="14"/>
        </w:rPr>
        <w:t>1</w:t>
      </w:r>
    </w:p>
    <w:p>
      <w:pPr>
        <w:pStyle w:val="BodyText"/>
        <w:spacing w:before="4"/>
        <w:rPr>
          <w:rFonts w:ascii="Times New Roman"/>
          <w:i/>
          <w:sz w:val="22"/>
        </w:rPr>
      </w:pPr>
      <w:r>
        <w:rPr/>
        <w:br w:type="column"/>
      </w:r>
      <w:r>
        <w:rPr>
          <w:rFonts w:ascii="Times New Roman"/>
          <w:i/>
          <w:sz w:val="22"/>
        </w:rPr>
      </w:r>
    </w:p>
    <w:p>
      <w:pPr>
        <w:spacing w:before="1"/>
        <w:ind w:left="-7" w:right="-14" w:firstLine="0"/>
        <w:jc w:val="left"/>
        <w:rPr>
          <w:rFonts w:ascii="Times New Roman"/>
          <w:i/>
          <w:sz w:val="14"/>
        </w:rPr>
      </w:pPr>
      <w:r>
        <w:rPr>
          <w:rFonts w:ascii="Times New Roman"/>
          <w:i/>
          <w:position w:val="1"/>
          <w:sz w:val="24"/>
        </w:rPr>
        <w:t>S</w:t>
      </w:r>
      <w:r>
        <w:rPr>
          <w:rFonts w:ascii="Times New Roman"/>
          <w:i/>
          <w:spacing w:val="-37"/>
          <w:position w:val="1"/>
          <w:sz w:val="24"/>
        </w:rPr>
        <w:t> </w:t>
      </w:r>
      <w:r>
        <w:rPr>
          <w:rFonts w:ascii="Times New Roman"/>
          <w:i/>
          <w:sz w:val="14"/>
        </w:rPr>
        <w:t>2</w:t>
      </w:r>
      <w:r>
        <w:rPr>
          <w:rFonts w:ascii="Times New Roman"/>
          <w:i/>
          <w:spacing w:val="-15"/>
          <w:sz w:val="14"/>
        </w:rPr>
        <w:t> </w:t>
      </w:r>
      <w:r>
        <w:rPr>
          <w:rFonts w:ascii="Times New Roman"/>
          <w:i/>
          <w:position w:val="5"/>
          <w:sz w:val="24"/>
        </w:rPr>
        <w:t>(</w:t>
      </w:r>
      <w:r>
        <w:rPr>
          <w:rFonts w:ascii="Times New Roman"/>
          <w:i/>
          <w:spacing w:val="-17"/>
          <w:position w:val="5"/>
          <w:sz w:val="24"/>
        </w:rPr>
        <w:t> </w:t>
      </w:r>
      <w:r>
        <w:rPr>
          <w:rFonts w:ascii="Times New Roman"/>
          <w:i/>
          <w:spacing w:val="8"/>
          <w:position w:val="1"/>
          <w:sz w:val="24"/>
        </w:rPr>
        <w:t>S</w:t>
      </w:r>
      <w:r>
        <w:rPr>
          <w:rFonts w:ascii="Times New Roman"/>
          <w:i/>
          <w:spacing w:val="8"/>
          <w:sz w:val="14"/>
        </w:rPr>
        <w:t>1</w:t>
      </w:r>
    </w:p>
    <w:p>
      <w:pPr>
        <w:pStyle w:val="BodyText"/>
        <w:spacing w:before="4"/>
        <w:rPr>
          <w:rFonts w:ascii="Times New Roman"/>
          <w:i/>
          <w:sz w:val="22"/>
        </w:rPr>
      </w:pPr>
      <w:r>
        <w:rPr/>
        <w:br w:type="column"/>
      </w:r>
      <w:r>
        <w:rPr>
          <w:rFonts w:ascii="Times New Roman"/>
          <w:i/>
          <w:sz w:val="22"/>
        </w:rPr>
      </w:r>
    </w:p>
    <w:p>
      <w:pPr>
        <w:spacing w:before="1"/>
        <w:ind w:left="0" w:right="-16"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4"/>
          <w:position w:val="1"/>
          <w:sz w:val="24"/>
        </w:rPr>
        <w:t> </w:t>
      </w:r>
      <w:r>
        <w:rPr>
          <w:rFonts w:ascii="Times New Roman" w:hAnsi="Times New Roman"/>
          <w:i/>
          <w:sz w:val="14"/>
        </w:rPr>
        <w:t>1</w:t>
      </w:r>
    </w:p>
    <w:p>
      <w:pPr>
        <w:pStyle w:val="BodyText"/>
        <w:spacing w:before="4"/>
        <w:rPr>
          <w:rFonts w:ascii="Times New Roman"/>
          <w:i/>
          <w:sz w:val="22"/>
        </w:rPr>
      </w:pPr>
      <w:r>
        <w:rPr/>
        <w:br w:type="column"/>
      </w:r>
      <w:r>
        <w:rPr>
          <w:rFonts w:ascii="Times New Roman"/>
          <w:i/>
          <w:sz w:val="22"/>
        </w:rPr>
      </w:r>
    </w:p>
    <w:p>
      <w:pPr>
        <w:spacing w:before="1"/>
        <w:ind w:left="-16" w:right="-18" w:firstLine="0"/>
        <w:jc w:val="left"/>
        <w:rPr>
          <w:rFonts w:ascii="Times New Roman"/>
          <w:i/>
          <w:sz w:val="14"/>
        </w:rPr>
      </w:pPr>
      <w:r>
        <w:rPr>
          <w:rFonts w:ascii="Times New Roman"/>
          <w:i/>
          <w:position w:val="5"/>
          <w:sz w:val="24"/>
        </w:rPr>
        <w:t>+</w:t>
      </w:r>
      <w:r>
        <w:rPr>
          <w:rFonts w:ascii="Times New Roman"/>
          <w:i/>
          <w:spacing w:val="-19"/>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p>
    <w:p>
      <w:pPr>
        <w:pStyle w:val="BodyText"/>
        <w:spacing w:before="4"/>
        <w:rPr>
          <w:rFonts w:ascii="Times New Roman"/>
          <w:i/>
          <w:sz w:val="22"/>
        </w:rPr>
      </w:pPr>
      <w:r>
        <w:rPr/>
        <w:br w:type="column"/>
      </w:r>
      <w:r>
        <w:rPr>
          <w:rFonts w:ascii="Times New Roman"/>
          <w:i/>
          <w:sz w:val="22"/>
        </w:rPr>
      </w:r>
    </w:p>
    <w:p>
      <w:pPr>
        <w:spacing w:before="1"/>
        <w:ind w:left="8" w:right="-18" w:firstLine="0"/>
        <w:jc w:val="left"/>
        <w:rPr>
          <w:rFonts w:ascii="Times New Roman" w:hAnsi="Times New Roman"/>
          <w:i/>
          <w:sz w:val="14"/>
        </w:rPr>
      </w:pPr>
      <w:r>
        <w:rPr>
          <w:rFonts w:ascii="Times New Roman" w:hAnsi="Times New Roman"/>
          <w:i/>
          <w:position w:val="5"/>
          <w:sz w:val="24"/>
        </w:rPr>
        <w:t>- </w:t>
      </w:r>
      <w:r>
        <w:rPr>
          <w:rFonts w:ascii="Symbol" w:hAnsi="Symbol"/>
          <w:position w:val="1"/>
          <w:sz w:val="24"/>
        </w:rPr>
        <w:t></w:t>
      </w:r>
      <w:r>
        <w:rPr>
          <w:rFonts w:ascii="Times New Roman" w:hAnsi="Times New Roman"/>
          <w:spacing w:val="-45"/>
          <w:position w:val="1"/>
          <w:sz w:val="24"/>
        </w:rPr>
        <w:t> </w:t>
      </w:r>
      <w:r>
        <w:rPr>
          <w:rFonts w:ascii="Times New Roman" w:hAnsi="Times New Roman"/>
          <w:i/>
          <w:sz w:val="14"/>
        </w:rPr>
        <w:t>2</w:t>
      </w:r>
    </w:p>
    <w:p>
      <w:pPr>
        <w:spacing w:before="242"/>
        <w:ind w:left="29" w:right="0" w:firstLine="0"/>
        <w:jc w:val="left"/>
        <w:rPr>
          <w:rFonts w:ascii="Times New Roman"/>
          <w:i/>
          <w:sz w:val="24"/>
        </w:rPr>
      </w:pPr>
      <w:r>
        <w:rPr/>
        <w:br w:type="column"/>
      </w:r>
      <w:r>
        <w:rPr>
          <w:rFonts w:ascii="Times New Roman"/>
          <w:i/>
          <w:sz w:val="24"/>
        </w:rPr>
        <w:t>)</w:t>
      </w:r>
      <w:r>
        <w:rPr>
          <w:rFonts w:ascii="Times New Roman"/>
          <w:i/>
          <w:position w:val="12"/>
          <w:sz w:val="14"/>
        </w:rPr>
        <w:t>2 </w:t>
      </w:r>
      <w:r>
        <w:rPr>
          <w:rFonts w:ascii="Times New Roman"/>
          <w:i/>
          <w:position w:val="1"/>
          <w:sz w:val="24"/>
        </w:rPr>
        <w:t>&gt; 0</w:t>
      </w:r>
    </w:p>
    <w:p>
      <w:pPr>
        <w:spacing w:after="0"/>
        <w:jc w:val="left"/>
        <w:rPr>
          <w:rFonts w:ascii="Times New Roman"/>
          <w:sz w:val="24"/>
        </w:rPr>
        <w:sectPr>
          <w:type w:val="continuous"/>
          <w:pgSz w:w="11900" w:h="16840"/>
          <w:pgMar w:top="1040" w:bottom="280" w:left="1680" w:right="1320"/>
          <w:cols w:num="10" w:equalWidth="0">
            <w:col w:w="2154" w:space="40"/>
            <w:col w:w="402" w:space="40"/>
            <w:col w:w="1180" w:space="40"/>
            <w:col w:w="337" w:space="40"/>
            <w:col w:w="773" w:space="40"/>
            <w:col w:w="561" w:space="40"/>
            <w:col w:w="340" w:space="40"/>
            <w:col w:w="402" w:space="40"/>
            <w:col w:w="354" w:space="40"/>
            <w:col w:w="2037"/>
          </w:cols>
        </w:sectPr>
      </w:pPr>
    </w:p>
    <w:p>
      <w:pPr>
        <w:pStyle w:val="BodyText"/>
        <w:rPr>
          <w:rFonts w:ascii="Times New Roman"/>
          <w:i/>
          <w:sz w:val="20"/>
        </w:rPr>
      </w:pPr>
    </w:p>
    <w:p>
      <w:pPr>
        <w:pStyle w:val="BodyText"/>
        <w:rPr>
          <w:rFonts w:ascii="Times New Roman"/>
          <w:i/>
          <w:sz w:val="20"/>
        </w:rPr>
      </w:pPr>
    </w:p>
    <w:p>
      <w:pPr>
        <w:pStyle w:val="BodyText"/>
        <w:spacing w:line="316" w:lineRule="auto" w:before="211"/>
        <w:ind w:left="192" w:right="107"/>
        <w:jc w:val="both"/>
      </w:pPr>
      <w:r>
        <w:rPr/>
        <w:t>Con lo que las </w:t>
      </w:r>
      <w:r>
        <w:rPr>
          <w:spacing w:val="-3"/>
        </w:rPr>
        <w:t>ganancias óptimas </w:t>
      </w:r>
      <w:r>
        <w:rPr/>
        <w:t>de la </w:t>
      </w:r>
      <w:r>
        <w:rPr>
          <w:spacing w:val="-3"/>
        </w:rPr>
        <w:t>variedad superan </w:t>
      </w:r>
      <w:r>
        <w:rPr/>
        <w:t>a  las que se </w:t>
      </w:r>
      <w:r>
        <w:rPr>
          <w:spacing w:val="-3"/>
        </w:rPr>
        <w:t>obtendrían </w:t>
      </w:r>
      <w:r>
        <w:rPr/>
        <w:t>con la </w:t>
      </w:r>
      <w:r>
        <w:rPr>
          <w:spacing w:val="-3"/>
        </w:rPr>
        <w:t>actuación </w:t>
      </w:r>
      <w:r>
        <w:rPr/>
        <w:t>de la </w:t>
      </w:r>
      <w:r>
        <w:rPr>
          <w:spacing w:val="-3"/>
        </w:rPr>
        <w:t>empresa local</w:t>
      </w:r>
      <w:r>
        <w:rPr>
          <w:spacing w:val="138"/>
        </w:rPr>
        <w:t> </w:t>
      </w:r>
      <w:r>
        <w:rPr/>
        <w:t>en </w:t>
      </w:r>
      <w:r>
        <w:rPr>
          <w:spacing w:val="-3"/>
        </w:rPr>
        <w:t>libre</w:t>
      </w:r>
      <w:r>
        <w:rPr>
          <w:spacing w:val="-10"/>
        </w:rPr>
        <w:t> </w:t>
      </w:r>
      <w:r>
        <w:rPr>
          <w:spacing w:val="-3"/>
        </w:rPr>
        <w:t>comercio.</w:t>
      </w:r>
    </w:p>
    <w:p>
      <w:pPr>
        <w:pStyle w:val="BodyText"/>
        <w:spacing w:before="9"/>
        <w:rPr>
          <w:sz w:val="31"/>
        </w:rPr>
      </w:pPr>
    </w:p>
    <w:p>
      <w:pPr>
        <w:pStyle w:val="BodyText"/>
        <w:spacing w:line="309" w:lineRule="auto" w:before="1"/>
        <w:ind w:left="192" w:right="109"/>
        <w:jc w:val="both"/>
      </w:pPr>
      <w:r>
        <w:rPr/>
        <w:t>Por otro lado, la ganancia neta de la variedad con la maximización del beneficio, X(w</w:t>
      </w:r>
      <w:r>
        <w:rPr>
          <w:position w:val="-4"/>
          <w:sz w:val="12"/>
        </w:rPr>
        <w:t>1</w:t>
      </w:r>
      <w:r>
        <w:rPr/>
        <w:t>’,w</w:t>
      </w:r>
      <w:r>
        <w:rPr>
          <w:position w:val="-4"/>
          <w:sz w:val="12"/>
        </w:rPr>
        <w:t>2</w:t>
      </w:r>
      <w:r>
        <w:rPr/>
        <w:t>’), es siempre mayor que el beneficio maximizado π', dado que:</w:t>
      </w:r>
    </w:p>
    <w:p>
      <w:pPr>
        <w:pStyle w:val="BodyText"/>
        <w:rPr>
          <w:sz w:val="20"/>
        </w:rPr>
      </w:pPr>
    </w:p>
    <w:p>
      <w:pPr>
        <w:tabs>
          <w:tab w:pos="2755" w:val="left" w:leader="none"/>
          <w:tab w:pos="3471" w:val="left" w:leader="none"/>
          <w:tab w:pos="3852" w:val="left" w:leader="none"/>
          <w:tab w:pos="5395" w:val="left" w:leader="none"/>
          <w:tab w:pos="5760" w:val="left" w:leader="none"/>
          <w:tab w:pos="6103" w:val="left" w:leader="none"/>
          <w:tab w:pos="6555" w:val="left" w:leader="none"/>
          <w:tab w:pos="6931" w:val="left" w:leader="none"/>
        </w:tabs>
        <w:spacing w:before="237"/>
        <w:ind w:left="1714" w:right="230" w:firstLine="0"/>
        <w:jc w:val="left"/>
        <w:rPr>
          <w:rFonts w:ascii="Times New Roman" w:hAnsi="Times New Roman"/>
          <w:i/>
          <w:sz w:val="24"/>
        </w:rPr>
      </w:pPr>
      <w:r>
        <w:rPr/>
        <w:pict>
          <v:shape style="position:absolute;margin-left:194.79921pt;margin-top:16.406694pt;width:233.65pt;height:12.45pt;mso-position-horizontal-relative:page;mso-position-vertical-relative:paragraph;z-index:-287704" type="#_x0000_t202" filled="false" stroked="false">
            <v:textbox inset="0,0,0,0">
              <w:txbxContent>
                <w:p>
                  <w:pPr>
                    <w:tabs>
                      <w:tab w:pos="283" w:val="left" w:leader="none"/>
                      <w:tab w:pos="969" w:val="left" w:leader="none"/>
                      <w:tab w:pos="2704" w:val="left" w:leader="none"/>
                      <w:tab w:pos="4082" w:val="left" w:leader="none"/>
                    </w:tabs>
                    <w:spacing w:line="248" w:lineRule="exact" w:before="0"/>
                    <w:ind w:left="0" w:right="0" w:firstLine="0"/>
                    <w:jc w:val="left"/>
                    <w:rPr>
                      <w:rFonts w:ascii="Times New Roman" w:hAnsi="Times New Roman"/>
                      <w:i/>
                      <w:sz w:val="14"/>
                    </w:rPr>
                  </w:pPr>
                  <w:r>
                    <w:rPr>
                      <w:rFonts w:ascii="Times New Roman" w:hAnsi="Times New Roman"/>
                      <w:i/>
                      <w:sz w:val="14"/>
                    </w:rPr>
                    <w:t>1</w:t>
                    <w:tab/>
                  </w:r>
                  <w:r>
                    <w:rPr>
                      <w:rFonts w:ascii="Times New Roman" w:hAnsi="Times New Roman"/>
                      <w:i/>
                      <w:position w:val="2"/>
                      <w:sz w:val="24"/>
                    </w:rPr>
                    <w:t>S</w:t>
                  </w:r>
                  <w:r>
                    <w:rPr>
                      <w:rFonts w:ascii="Times New Roman" w:hAnsi="Times New Roman"/>
                      <w:i/>
                      <w:spacing w:val="-37"/>
                      <w:position w:val="2"/>
                      <w:sz w:val="24"/>
                    </w:rPr>
                    <w:t> </w:t>
                  </w:r>
                  <w:r>
                    <w:rPr>
                      <w:rFonts w:ascii="Times New Roman" w:hAnsi="Times New Roman"/>
                      <w:i/>
                      <w:sz w:val="14"/>
                    </w:rPr>
                    <w:t>2</w:t>
                    <w:tab/>
                  </w:r>
                  <w:r>
                    <w:rPr>
                      <w:rFonts w:ascii="Times New Roman" w:hAnsi="Times New Roman"/>
                      <w:i/>
                      <w:spacing w:val="-6"/>
                      <w:position w:val="2"/>
                      <w:sz w:val="24"/>
                    </w:rPr>
                    <w:t>w</w:t>
                  </w:r>
                  <w:r>
                    <w:rPr>
                      <w:rFonts w:ascii="Times New Roman" w:hAnsi="Times New Roman"/>
                      <w:i/>
                      <w:spacing w:val="-6"/>
                      <w:sz w:val="14"/>
                    </w:rPr>
                    <w:t>1</w:t>
                  </w:r>
                  <w:r>
                    <w:rPr>
                      <w:rFonts w:ascii="Symbol" w:hAnsi="Symbol"/>
                      <w:spacing w:val="-6"/>
                      <w:position w:val="1"/>
                      <w:sz w:val="14"/>
                    </w:rPr>
                    <w:t></w:t>
                  </w:r>
                  <w:r>
                    <w:rPr>
                      <w:rFonts w:ascii="Times New Roman" w:hAnsi="Times New Roman"/>
                      <w:spacing w:val="-6"/>
                      <w:position w:val="1"/>
                      <w:sz w:val="14"/>
                    </w:rPr>
                    <w:t>  </w:t>
                  </w:r>
                  <w:r>
                    <w:rPr>
                      <w:rFonts w:ascii="Times New Roman" w:hAnsi="Times New Roman"/>
                      <w:spacing w:val="19"/>
                      <w:position w:val="1"/>
                      <w:sz w:val="14"/>
                    </w:rPr>
                    <w:t> </w:t>
                  </w:r>
                  <w:r>
                    <w:rPr>
                      <w:rFonts w:ascii="Times New Roman" w:hAnsi="Times New Roman"/>
                      <w:i/>
                      <w:position w:val="2"/>
                      <w:sz w:val="24"/>
                    </w:rPr>
                    <w:t>w</w:t>
                  </w:r>
                  <w:r>
                    <w:rPr>
                      <w:rFonts w:ascii="Times New Roman" w:hAnsi="Times New Roman"/>
                      <w:i/>
                      <w:sz w:val="14"/>
                    </w:rPr>
                    <w:t>2</w:t>
                  </w:r>
                  <w:r>
                    <w:rPr>
                      <w:rFonts w:ascii="Symbol" w:hAnsi="Symbol"/>
                      <w:position w:val="1"/>
                      <w:sz w:val="14"/>
                    </w:rPr>
                    <w:t></w:t>
                  </w:r>
                  <w:r>
                    <w:rPr>
                      <w:rFonts w:ascii="Times New Roman" w:hAnsi="Times New Roman"/>
                      <w:position w:val="1"/>
                      <w:sz w:val="14"/>
                    </w:rPr>
                    <w:tab/>
                  </w:r>
                  <w:r>
                    <w:rPr>
                      <w:rFonts w:ascii="Times New Roman" w:hAnsi="Times New Roman"/>
                      <w:i/>
                      <w:spacing w:val="8"/>
                      <w:position w:val="2"/>
                      <w:sz w:val="24"/>
                    </w:rPr>
                    <w:t>S</w:t>
                  </w:r>
                  <w:r>
                    <w:rPr>
                      <w:rFonts w:ascii="Times New Roman" w:hAnsi="Times New Roman"/>
                      <w:i/>
                      <w:spacing w:val="8"/>
                      <w:sz w:val="14"/>
                    </w:rPr>
                    <w:t>1 </w:t>
                  </w:r>
                  <w:r>
                    <w:rPr>
                      <w:rFonts w:ascii="Times New Roman" w:hAnsi="Times New Roman"/>
                      <w:i/>
                      <w:position w:val="2"/>
                      <w:sz w:val="24"/>
                    </w:rPr>
                    <w:t>S </w:t>
                  </w:r>
                  <w:r>
                    <w:rPr>
                      <w:rFonts w:ascii="Times New Roman" w:hAnsi="Times New Roman"/>
                      <w:i/>
                      <w:sz w:val="14"/>
                    </w:rPr>
                    <w:t>2    </w:t>
                  </w:r>
                  <w:r>
                    <w:rPr>
                      <w:rFonts w:ascii="Times New Roman" w:hAnsi="Times New Roman"/>
                      <w:i/>
                      <w:spacing w:val="8"/>
                      <w:position w:val="1"/>
                      <w:sz w:val="24"/>
                    </w:rPr>
                    <w:t>S</w:t>
                  </w:r>
                  <w:r>
                    <w:rPr>
                      <w:rFonts w:ascii="Times New Roman" w:hAnsi="Times New Roman"/>
                      <w:i/>
                      <w:spacing w:val="8"/>
                      <w:sz w:val="14"/>
                    </w:rPr>
                    <w:t>1 </w:t>
                  </w:r>
                  <w:r>
                    <w:rPr>
                      <w:rFonts w:ascii="Times New Roman" w:hAnsi="Times New Roman"/>
                      <w:i/>
                      <w:spacing w:val="17"/>
                      <w:sz w:val="14"/>
                    </w:rPr>
                    <w:t> </w:t>
                  </w:r>
                  <w:r>
                    <w:rPr>
                      <w:rFonts w:ascii="Symbol" w:hAnsi="Symbol"/>
                      <w:position w:val="1"/>
                      <w:sz w:val="24"/>
                    </w:rPr>
                    <w:t></w:t>
                  </w:r>
                  <w:r>
                    <w:rPr>
                      <w:rFonts w:ascii="Times New Roman" w:hAnsi="Times New Roman"/>
                      <w:spacing w:val="-26"/>
                      <w:position w:val="1"/>
                      <w:sz w:val="24"/>
                    </w:rPr>
                    <w:t> </w:t>
                  </w:r>
                  <w:r>
                    <w:rPr>
                      <w:rFonts w:ascii="Times New Roman" w:hAnsi="Times New Roman"/>
                      <w:i/>
                      <w:sz w:val="14"/>
                    </w:rPr>
                    <w:t>1</w:t>
                    <w:tab/>
                  </w:r>
                  <w:r>
                    <w:rPr>
                      <w:rFonts w:ascii="Times New Roman" w:hAnsi="Times New Roman"/>
                      <w:i/>
                      <w:position w:val="1"/>
                      <w:sz w:val="24"/>
                    </w:rPr>
                    <w:t>S </w:t>
                  </w:r>
                  <w:r>
                    <w:rPr>
                      <w:rFonts w:ascii="Times New Roman" w:hAnsi="Times New Roman"/>
                      <w:i/>
                      <w:sz w:val="14"/>
                    </w:rPr>
                    <w:t>2 </w:t>
                  </w:r>
                  <w:r>
                    <w:rPr>
                      <w:rFonts w:ascii="Times New Roman" w:hAnsi="Times New Roman"/>
                      <w:i/>
                      <w:spacing w:val="21"/>
                      <w:sz w:val="1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2</w:t>
                  </w:r>
                </w:p>
              </w:txbxContent>
            </v:textbox>
            <w10:wrap type="none"/>
          </v:shape>
        </w:pict>
      </w:r>
      <w:r>
        <w:rPr>
          <w:rFonts w:ascii="Times New Roman" w:hAnsi="Times New Roman"/>
          <w:i/>
          <w:sz w:val="24"/>
        </w:rPr>
        <w:t>16(</w:t>
      </w:r>
      <w:r>
        <w:rPr>
          <w:rFonts w:ascii="Times New Roman" w:hAnsi="Times New Roman"/>
          <w:i/>
          <w:spacing w:val="-15"/>
          <w:sz w:val="24"/>
        </w:rPr>
        <w:t> </w:t>
      </w:r>
      <w:r>
        <w:rPr>
          <w:rFonts w:ascii="Times New Roman" w:hAnsi="Times New Roman"/>
          <w:i/>
          <w:position w:val="-2"/>
          <w:sz w:val="24"/>
        </w:rPr>
        <w:t>S</w:t>
      </w:r>
      <w:r>
        <w:rPr>
          <w:rFonts w:ascii="Times New Roman" w:hAnsi="Times New Roman"/>
          <w:i/>
          <w:spacing w:val="41"/>
          <w:position w:val="-2"/>
          <w:sz w:val="24"/>
        </w:rPr>
        <w:t> </w:t>
      </w:r>
      <w:r>
        <w:rPr>
          <w:rFonts w:ascii="Times New Roman" w:hAnsi="Times New Roman"/>
          <w:i/>
          <w:sz w:val="24"/>
        </w:rPr>
        <w:t>+</w:t>
        <w:tab/>
      </w:r>
      <w:r>
        <w:rPr>
          <w:rFonts w:ascii="Times New Roman" w:hAnsi="Times New Roman"/>
          <w:i/>
          <w:spacing w:val="-3"/>
          <w:sz w:val="24"/>
        </w:rPr>
        <w:t>)(X(</w:t>
        <w:tab/>
      </w:r>
      <w:r>
        <w:rPr>
          <w:rFonts w:ascii="Times New Roman" w:hAnsi="Times New Roman"/>
          <w:i/>
          <w:sz w:val="24"/>
        </w:rPr>
        <w:t>,</w:t>
        <w:tab/>
        <w:t>)</w:t>
      </w:r>
      <w:r>
        <w:rPr>
          <w:rFonts w:ascii="Times New Roman" w:hAnsi="Times New Roman"/>
          <w:i/>
          <w:spacing w:val="-35"/>
          <w:sz w:val="24"/>
        </w:rPr>
        <w:t> </w:t>
      </w:r>
      <w:r>
        <w:rPr>
          <w:rFonts w:ascii="Times New Roman" w:hAnsi="Times New Roman"/>
          <w:i/>
          <w:sz w:val="24"/>
        </w:rPr>
        <w:t>-</w:t>
      </w:r>
      <w:r>
        <w:rPr>
          <w:rFonts w:ascii="Times New Roman" w:hAnsi="Times New Roman"/>
          <w:i/>
          <w:spacing w:val="-37"/>
          <w:sz w:val="24"/>
        </w:rPr>
        <w:t> </w:t>
      </w:r>
      <w:r>
        <w:rPr>
          <w:rFonts w:ascii="Symbol" w:hAnsi="Symbol"/>
          <w:sz w:val="24"/>
        </w:rPr>
        <w:t></w:t>
      </w:r>
      <w:r>
        <w:rPr>
          <w:rFonts w:ascii="Times New Roman" w:hAnsi="Times New Roman"/>
          <w:spacing w:val="-27"/>
          <w:sz w:val="24"/>
        </w:rPr>
        <w:t> </w:t>
      </w:r>
      <w:r>
        <w:rPr>
          <w:rFonts w:ascii="Symbol" w:hAnsi="Symbol"/>
          <w:position w:val="2"/>
          <w:sz w:val="24"/>
        </w:rPr>
        <w:t></w:t>
      </w:r>
      <w:r>
        <w:rPr>
          <w:rFonts w:ascii="Times New Roman" w:hAnsi="Times New Roman"/>
          <w:spacing w:val="-26"/>
          <w:position w:val="2"/>
          <w:sz w:val="24"/>
        </w:rPr>
        <w:t> </w:t>
      </w:r>
      <w:r>
        <w:rPr>
          <w:rFonts w:ascii="Times New Roman" w:hAnsi="Times New Roman"/>
          <w:i/>
          <w:spacing w:val="6"/>
          <w:sz w:val="24"/>
        </w:rPr>
        <w:t>)=</w:t>
      </w:r>
      <w:r>
        <w:rPr>
          <w:rFonts w:ascii="Times New Roman" w:hAnsi="Times New Roman"/>
          <w:i/>
          <w:spacing w:val="-35"/>
          <w:sz w:val="24"/>
        </w:rPr>
        <w:t> </w:t>
      </w:r>
      <w:r>
        <w:rPr>
          <w:rFonts w:ascii="Symbol" w:hAnsi="Symbol"/>
          <w:sz w:val="24"/>
        </w:rPr>
        <w:t></w:t>
      </w:r>
      <w:r>
        <w:rPr>
          <w:rFonts w:ascii="Times New Roman" w:hAnsi="Times New Roman"/>
          <w:spacing w:val="-27"/>
          <w:sz w:val="24"/>
        </w:rPr>
        <w:t> </w:t>
      </w:r>
      <w:r>
        <w:rPr>
          <w:rFonts w:ascii="Times New Roman" w:hAnsi="Times New Roman"/>
          <w:i/>
          <w:sz w:val="24"/>
        </w:rPr>
        <w:t>[</w:t>
        <w:tab/>
        <w:t>(</w:t>
        <w:tab/>
        <w:t>-</w:t>
        <w:tab/>
        <w:t>+</w:t>
        <w:tab/>
        <w:t>-</w:t>
        <w:tab/>
      </w:r>
      <w:r>
        <w:rPr>
          <w:rFonts w:ascii="Times New Roman" w:hAnsi="Times New Roman"/>
          <w:i/>
          <w:spacing w:val="-3"/>
          <w:sz w:val="24"/>
        </w:rPr>
        <w:t>)</w:t>
      </w:r>
      <w:r>
        <w:rPr>
          <w:rFonts w:ascii="Times New Roman" w:hAnsi="Times New Roman"/>
          <w:i/>
          <w:spacing w:val="-3"/>
          <w:position w:val="12"/>
          <w:sz w:val="14"/>
        </w:rPr>
        <w:t>2</w:t>
      </w:r>
      <w:r>
        <w:rPr>
          <w:rFonts w:ascii="Times New Roman" w:hAnsi="Times New Roman"/>
          <w:i/>
          <w:spacing w:val="-10"/>
          <w:position w:val="12"/>
          <w:sz w:val="14"/>
        </w:rPr>
        <w:t> </w:t>
      </w:r>
      <w:r>
        <w:rPr>
          <w:rFonts w:ascii="Times New Roman" w:hAnsi="Times New Roman"/>
          <w:i/>
          <w:sz w:val="24"/>
        </w:rPr>
        <w:t>+</w:t>
      </w:r>
    </w:p>
    <w:p>
      <w:pPr>
        <w:pStyle w:val="BodyText"/>
        <w:rPr>
          <w:rFonts w:ascii="Times New Roman"/>
          <w:i/>
          <w:sz w:val="20"/>
        </w:rPr>
      </w:pPr>
    </w:p>
    <w:p>
      <w:pPr>
        <w:spacing w:before="219"/>
        <w:ind w:left="2816" w:right="230" w:firstLine="0"/>
        <w:jc w:val="left"/>
        <w:rPr>
          <w:rFonts w:ascii="Times New Roman" w:hAnsi="Times New Roman"/>
          <w:i/>
          <w:sz w:val="24"/>
        </w:rPr>
      </w:pPr>
      <w:r>
        <w:rPr/>
        <w:pict>
          <v:shape style="position:absolute;margin-left:363.519348pt;margin-top:10.83647pt;width:3.5pt;height:7pt;mso-position-horizontal-relative:page;mso-position-vertical-relative:paragraph;z-index:-28768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hAnsi="Times New Roman"/>
          <w:i/>
          <w:position w:val="1"/>
          <w:sz w:val="24"/>
        </w:rPr>
        <w:t>+ 4 </w:t>
      </w:r>
      <w:r>
        <w:rPr>
          <w:rFonts w:ascii="Times New Roman" w:hAnsi="Times New Roman"/>
          <w:i/>
          <w:sz w:val="24"/>
        </w:rPr>
        <w:t>( </w:t>
      </w:r>
      <w:r>
        <w:rPr>
          <w:rFonts w:ascii="Times New Roman" w:hAnsi="Times New Roman"/>
          <w:i/>
          <w:position w:val="-2"/>
          <w:sz w:val="24"/>
        </w:rPr>
        <w:t>S</w:t>
      </w:r>
      <w:r>
        <w:rPr>
          <w:rFonts w:ascii="Times New Roman" w:hAnsi="Times New Roman"/>
          <w:i/>
          <w:position w:val="-3"/>
          <w:sz w:val="14"/>
        </w:rPr>
        <w:t>1 </w:t>
      </w:r>
      <w:r>
        <w:rPr>
          <w:rFonts w:ascii="Times New Roman" w:hAnsi="Times New Roman"/>
          <w:i/>
          <w:sz w:val="24"/>
        </w:rPr>
        <w:t>( </w:t>
      </w:r>
      <w:r>
        <w:rPr>
          <w:rFonts w:ascii="Times New Roman" w:hAnsi="Times New Roman"/>
          <w:i/>
          <w:position w:val="-2"/>
          <w:sz w:val="24"/>
        </w:rPr>
        <w:t>S</w:t>
      </w:r>
      <w:r>
        <w:rPr>
          <w:rFonts w:ascii="Times New Roman" w:hAnsi="Times New Roman"/>
          <w:i/>
          <w:position w:val="-3"/>
          <w:sz w:val="14"/>
        </w:rPr>
        <w:t>1 </w:t>
      </w: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3"/>
          <w:sz w:val="14"/>
        </w:rPr>
        <w:t>1 </w:t>
      </w:r>
      <w:r>
        <w:rPr>
          <w:rFonts w:ascii="Times New Roman" w:hAnsi="Times New Roman"/>
          <w:i/>
          <w:sz w:val="24"/>
        </w:rPr>
        <w:t>) - </w:t>
      </w:r>
      <w:r>
        <w:rPr>
          <w:rFonts w:ascii="Times New Roman" w:hAnsi="Times New Roman"/>
          <w:i/>
          <w:position w:val="-2"/>
          <w:sz w:val="24"/>
        </w:rPr>
        <w:t>S </w:t>
      </w:r>
      <w:r>
        <w:rPr>
          <w:rFonts w:ascii="Times New Roman" w:hAnsi="Times New Roman"/>
          <w:i/>
          <w:position w:val="-3"/>
          <w:sz w:val="14"/>
        </w:rPr>
        <w:t>2 </w:t>
      </w:r>
      <w:r>
        <w:rPr>
          <w:rFonts w:ascii="Times New Roman" w:hAnsi="Times New Roman"/>
          <w:i/>
          <w:sz w:val="24"/>
        </w:rPr>
        <w:t>( </w:t>
      </w:r>
      <w:r>
        <w:rPr>
          <w:rFonts w:ascii="Times New Roman" w:hAnsi="Times New Roman"/>
          <w:i/>
          <w:position w:val="-2"/>
          <w:sz w:val="24"/>
        </w:rPr>
        <w:t>S </w:t>
      </w:r>
      <w:r>
        <w:rPr>
          <w:rFonts w:ascii="Times New Roman" w:hAnsi="Times New Roman"/>
          <w:i/>
          <w:position w:val="-3"/>
          <w:sz w:val="14"/>
        </w:rPr>
        <w:t>2 </w:t>
      </w: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3"/>
          <w:sz w:val="14"/>
        </w:rPr>
        <w:t>2 </w:t>
      </w:r>
      <w:r>
        <w:rPr>
          <w:rFonts w:ascii="Times New Roman" w:hAnsi="Times New Roman"/>
          <w:i/>
          <w:sz w:val="24"/>
        </w:rPr>
        <w:t>)) </w:t>
      </w:r>
      <w:r>
        <w:rPr>
          <w:rFonts w:ascii="Times New Roman" w:hAnsi="Times New Roman"/>
          <w:i/>
          <w:position w:val="1"/>
          <w:sz w:val="24"/>
        </w:rPr>
        <w:t>] &gt; 0</w:t>
      </w:r>
    </w:p>
    <w:p>
      <w:pPr>
        <w:pStyle w:val="BodyText"/>
        <w:rPr>
          <w:rFonts w:ascii="Times New Roman"/>
          <w:i/>
          <w:sz w:val="20"/>
        </w:rPr>
      </w:pPr>
    </w:p>
    <w:p>
      <w:pPr>
        <w:pStyle w:val="BodyText"/>
        <w:spacing w:before="4"/>
        <w:rPr>
          <w:rFonts w:ascii="Times New Roman"/>
          <w:i/>
          <w:sz w:val="29"/>
        </w:rPr>
      </w:pPr>
    </w:p>
    <w:p>
      <w:pPr>
        <w:pStyle w:val="BodyText"/>
        <w:spacing w:line="307" w:lineRule="auto" w:before="87"/>
        <w:ind w:left="192" w:right="109"/>
      </w:pPr>
      <w:r>
        <w:rPr/>
        <w:t>Por </w:t>
      </w:r>
      <w:r>
        <w:rPr>
          <w:spacing w:val="-3"/>
        </w:rPr>
        <w:t>tanto, </w:t>
      </w:r>
      <w:r>
        <w:rPr/>
        <w:t>se </w:t>
      </w:r>
      <w:r>
        <w:rPr>
          <w:spacing w:val="-3"/>
        </w:rPr>
        <w:t>puede establecer </w:t>
      </w:r>
      <w:r>
        <w:rPr/>
        <w:t>que X</w:t>
      </w:r>
      <w:r>
        <w:rPr>
          <w:position w:val="13"/>
          <w:sz w:val="12"/>
        </w:rPr>
        <w:t>* </w:t>
      </w:r>
      <w:r>
        <w:rPr/>
        <w:t>&gt; </w:t>
      </w:r>
      <w:r>
        <w:rPr>
          <w:spacing w:val="-3"/>
        </w:rPr>
        <w:t>X(w</w:t>
      </w:r>
      <w:r>
        <w:rPr>
          <w:spacing w:val="-3"/>
          <w:position w:val="-4"/>
          <w:sz w:val="12"/>
        </w:rPr>
        <w:t>1</w:t>
      </w:r>
      <w:r>
        <w:rPr>
          <w:spacing w:val="-3"/>
        </w:rPr>
        <w:t>’,w</w:t>
      </w:r>
      <w:r>
        <w:rPr>
          <w:spacing w:val="-3"/>
          <w:position w:val="-4"/>
          <w:sz w:val="12"/>
        </w:rPr>
        <w:t>2</w:t>
      </w:r>
      <w:r>
        <w:rPr>
          <w:spacing w:val="-3"/>
        </w:rPr>
        <w:t>’) </w:t>
      </w:r>
      <w:r>
        <w:rPr/>
        <w:t>&gt; π’ y, </w:t>
      </w:r>
      <w:r>
        <w:rPr>
          <w:spacing w:val="-3"/>
        </w:rPr>
        <w:t>de esta manera </w:t>
      </w:r>
      <w:r>
        <w:rPr/>
        <w:t>se </w:t>
      </w:r>
      <w:r>
        <w:rPr>
          <w:spacing w:val="-3"/>
        </w:rPr>
        <w:t>pueden determinar </w:t>
      </w:r>
      <w:r>
        <w:rPr/>
        <w:t>las </w:t>
      </w:r>
      <w:r>
        <w:rPr>
          <w:spacing w:val="-3"/>
        </w:rPr>
        <w:t>condiciones </w:t>
      </w:r>
      <w:r>
        <w:rPr/>
        <w:t>en las </w:t>
      </w:r>
      <w:r>
        <w:rPr>
          <w:spacing w:val="60"/>
        </w:rPr>
        <w:t> </w:t>
      </w:r>
      <w:r>
        <w:rPr>
          <w:spacing w:val="-3"/>
        </w:rPr>
        <w:t>que</w:t>
      </w:r>
    </w:p>
    <w:p>
      <w:pPr>
        <w:spacing w:after="0" w:line="307" w:lineRule="auto"/>
        <w:sectPr>
          <w:type w:val="continuous"/>
          <w:pgSz w:w="11900" w:h="16840"/>
          <w:pgMar w:top="1040" w:bottom="280" w:left="1680" w:right="1320"/>
        </w:sectPr>
      </w:pPr>
    </w:p>
    <w:p>
      <w:pPr>
        <w:pStyle w:val="BodyText"/>
        <w:spacing w:before="10"/>
        <w:rPr>
          <w:sz w:val="22"/>
        </w:rPr>
      </w:pPr>
    </w:p>
    <w:p>
      <w:pPr>
        <w:pStyle w:val="BodyText"/>
        <w:spacing w:line="316" w:lineRule="auto" w:before="77"/>
        <w:ind w:left="192" w:right="109"/>
        <w:jc w:val="both"/>
      </w:pPr>
      <w:r>
        <w:rPr/>
        <w:t>se produce el fallo del mercado en una situación de libre comercio.</w:t>
      </w:r>
    </w:p>
    <w:p>
      <w:pPr>
        <w:pStyle w:val="BodyText"/>
        <w:rPr>
          <w:sz w:val="29"/>
        </w:rPr>
      </w:pPr>
    </w:p>
    <w:p>
      <w:pPr>
        <w:pStyle w:val="BodyText"/>
        <w:spacing w:line="319" w:lineRule="auto"/>
        <w:ind w:left="192" w:right="109"/>
        <w:jc w:val="both"/>
      </w:pPr>
      <w:r>
        <w:rPr>
          <w:spacing w:val="-3"/>
        </w:rPr>
        <w:t>Este </w:t>
      </w:r>
      <w:r>
        <w:rPr/>
        <w:t>se </w:t>
      </w:r>
      <w:r>
        <w:rPr>
          <w:spacing w:val="-3"/>
        </w:rPr>
        <w:t>produce </w:t>
      </w:r>
      <w:r>
        <w:rPr/>
        <w:t>si X</w:t>
      </w:r>
      <w:r>
        <w:rPr>
          <w:position w:val="13"/>
          <w:sz w:val="12"/>
        </w:rPr>
        <w:t>* </w:t>
      </w:r>
      <w:r>
        <w:rPr/>
        <w:t>es </w:t>
      </w:r>
      <w:r>
        <w:rPr>
          <w:spacing w:val="-3"/>
        </w:rPr>
        <w:t>positivo </w:t>
      </w:r>
      <w:r>
        <w:rPr/>
        <w:t>y π’ es </w:t>
      </w:r>
      <w:r>
        <w:rPr>
          <w:spacing w:val="-3"/>
        </w:rPr>
        <w:t>negativo, </w:t>
      </w:r>
      <w:r>
        <w:rPr/>
        <w:t>es </w:t>
      </w:r>
      <w:r>
        <w:rPr>
          <w:spacing w:val="-3"/>
        </w:rPr>
        <w:t>decir, </w:t>
      </w:r>
      <w:r>
        <w:rPr/>
        <w:t>si la </w:t>
      </w:r>
      <w:r>
        <w:rPr>
          <w:spacing w:val="-3"/>
        </w:rPr>
        <w:t>empresa local </w:t>
      </w:r>
      <w:r>
        <w:rPr/>
        <w:t>no </w:t>
      </w:r>
      <w:r>
        <w:rPr>
          <w:spacing w:val="-3"/>
        </w:rPr>
        <w:t>opera cuando </w:t>
      </w:r>
      <w:r>
        <w:rPr/>
        <w:t>se </w:t>
      </w:r>
      <w:r>
        <w:rPr>
          <w:spacing w:val="-3"/>
        </w:rPr>
        <w:t>derivarían ganancias netas </w:t>
      </w:r>
      <w:r>
        <w:rPr/>
        <w:t>de la </w:t>
      </w:r>
      <w:r>
        <w:rPr>
          <w:spacing w:val="-3"/>
        </w:rPr>
        <w:t>variedad </w:t>
      </w:r>
      <w:r>
        <w:rPr/>
        <w:t>por su </w:t>
      </w:r>
      <w:r>
        <w:rPr>
          <w:spacing w:val="-3"/>
        </w:rPr>
        <w:t>existencia. Dado </w:t>
      </w:r>
      <w:r>
        <w:rPr/>
        <w:t>que </w:t>
      </w:r>
      <w:r>
        <w:rPr>
          <w:spacing w:val="-3"/>
        </w:rPr>
        <w:t>ambas</w:t>
      </w:r>
      <w:r>
        <w:rPr>
          <w:spacing w:val="138"/>
        </w:rPr>
        <w:t> </w:t>
      </w:r>
      <w:r>
        <w:rPr>
          <w:spacing w:val="-3"/>
        </w:rPr>
        <w:t>expresiones tienen </w:t>
      </w:r>
      <w:r>
        <w:rPr/>
        <w:t>un </w:t>
      </w:r>
      <w:r>
        <w:rPr>
          <w:spacing w:val="-3"/>
        </w:rPr>
        <w:t>sustraendo común, </w:t>
      </w:r>
      <w:r>
        <w:rPr/>
        <w:t>F, es </w:t>
      </w:r>
      <w:r>
        <w:rPr>
          <w:spacing w:val="-3"/>
        </w:rPr>
        <w:t>posible determinar </w:t>
      </w:r>
      <w:r>
        <w:rPr/>
        <w:t>los </w:t>
      </w:r>
      <w:r>
        <w:rPr>
          <w:spacing w:val="-3"/>
        </w:rPr>
        <w:t>valores </w:t>
      </w:r>
      <w:r>
        <w:rPr/>
        <w:t>de F que </w:t>
      </w:r>
      <w:r>
        <w:rPr>
          <w:spacing w:val="-3"/>
        </w:rPr>
        <w:t>logren dicho resultado.</w:t>
      </w:r>
      <w:r>
        <w:rPr>
          <w:spacing w:val="138"/>
        </w:rPr>
        <w:t> </w:t>
      </w:r>
      <w:r>
        <w:rPr>
          <w:spacing w:val="-3"/>
        </w:rPr>
        <w:t>Estos valores estarán entre </w:t>
      </w:r>
      <w:r>
        <w:rPr/>
        <w:t>los </w:t>
      </w:r>
      <w:r>
        <w:rPr>
          <w:spacing w:val="-3"/>
        </w:rPr>
        <w:t>minuendos </w:t>
      </w:r>
      <w:r>
        <w:rPr/>
        <w:t>de </w:t>
      </w:r>
      <w:r>
        <w:rPr>
          <w:spacing w:val="-3"/>
        </w:rPr>
        <w:t>ambas expresiones, consiguiendo </w:t>
      </w:r>
      <w:r>
        <w:rPr/>
        <w:t>que la </w:t>
      </w:r>
      <w:r>
        <w:rPr>
          <w:spacing w:val="-3"/>
        </w:rPr>
        <w:t>mayor </w:t>
      </w:r>
      <w:r>
        <w:rPr/>
        <w:t>sea </w:t>
      </w:r>
      <w:r>
        <w:rPr>
          <w:spacing w:val="-3"/>
        </w:rPr>
        <w:t>positiva </w:t>
      </w:r>
      <w:r>
        <w:rPr/>
        <w:t>y </w:t>
      </w:r>
      <w:r>
        <w:rPr>
          <w:spacing w:val="-3"/>
        </w:rPr>
        <w:t>la menor negativa. </w:t>
      </w:r>
      <w:r>
        <w:rPr/>
        <w:t>El </w:t>
      </w:r>
      <w:r>
        <w:rPr>
          <w:spacing w:val="-3"/>
        </w:rPr>
        <w:t>rango </w:t>
      </w:r>
      <w:r>
        <w:rPr/>
        <w:t>de </w:t>
      </w:r>
      <w:r>
        <w:rPr>
          <w:spacing w:val="-3"/>
        </w:rPr>
        <w:t>valores </w:t>
      </w:r>
      <w:r>
        <w:rPr/>
        <w:t>de F que </w:t>
      </w:r>
      <w:r>
        <w:rPr>
          <w:spacing w:val="-3"/>
        </w:rPr>
        <w:t>cumplen este resultado</w:t>
      </w:r>
      <w:r>
        <w:rPr>
          <w:spacing w:val="-2"/>
        </w:rPr>
        <w:t> </w:t>
      </w:r>
      <w:r>
        <w:rPr>
          <w:spacing w:val="-3"/>
        </w:rPr>
        <w:t>es:</w:t>
      </w:r>
    </w:p>
    <w:p>
      <w:pPr>
        <w:pStyle w:val="BodyText"/>
        <w:rPr>
          <w:sz w:val="20"/>
        </w:rPr>
      </w:pPr>
    </w:p>
    <w:p>
      <w:pPr>
        <w:spacing w:after="0"/>
        <w:rPr>
          <w:sz w:val="20"/>
        </w:rPr>
        <w:sectPr>
          <w:pgSz w:w="11900" w:h="16840"/>
          <w:pgMar w:header="1784" w:footer="0" w:top="2020" w:bottom="280" w:left="1680" w:right="1320"/>
        </w:sectPr>
      </w:pPr>
    </w:p>
    <w:p>
      <w:pPr>
        <w:tabs>
          <w:tab w:pos="2359" w:val="left" w:leader="none"/>
          <w:tab w:pos="3091" w:val="left" w:leader="none"/>
        </w:tabs>
        <w:spacing w:line="107" w:lineRule="exact" w:before="261"/>
        <w:ind w:left="2079" w:right="0" w:firstLine="0"/>
        <w:jc w:val="left"/>
        <w:rPr>
          <w:rFonts w:ascii="Symbol" w:hAnsi="Symbol"/>
          <w:sz w:val="24"/>
        </w:rPr>
      </w:pPr>
      <w:r>
        <w:rPr>
          <w:rFonts w:ascii="Times New Roman" w:hAnsi="Times New Roman"/>
          <w:i/>
          <w:position w:val="1"/>
          <w:sz w:val="24"/>
          <w:u w:val="single"/>
        </w:rPr>
        <w:t> </w:t>
        <w:tab/>
      </w:r>
      <w:r>
        <w:rPr>
          <w:rFonts w:ascii="Times New Roman" w:hAnsi="Times New Roman"/>
          <w:i/>
          <w:spacing w:val="9"/>
          <w:position w:val="1"/>
          <w:sz w:val="24"/>
          <w:u w:val="single"/>
        </w:rPr>
        <w:t>S</w:t>
      </w:r>
      <w:r>
        <w:rPr>
          <w:rFonts w:ascii="Times New Roman" w:hAnsi="Times New Roman"/>
          <w:i/>
          <w:spacing w:val="9"/>
          <w:sz w:val="14"/>
          <w:u w:val="single"/>
        </w:rPr>
        <w:t>1</w:t>
      </w:r>
      <w:r>
        <w:rPr>
          <w:rFonts w:ascii="Times New Roman" w:hAnsi="Times New Roman"/>
          <w:i/>
          <w:spacing w:val="-4"/>
          <w:sz w:val="14"/>
          <w:u w:val="single"/>
        </w:rPr>
        <w:t> </w:t>
      </w:r>
      <w:r>
        <w:rPr>
          <w:rFonts w:ascii="Times New Roman" w:hAnsi="Times New Roman"/>
          <w:i/>
          <w:position w:val="1"/>
          <w:sz w:val="24"/>
          <w:u w:val="single"/>
        </w:rPr>
        <w:t>S</w:t>
      </w:r>
      <w:r>
        <w:rPr>
          <w:rFonts w:ascii="Times New Roman" w:hAnsi="Times New Roman"/>
          <w:i/>
          <w:spacing w:val="-37"/>
          <w:position w:val="1"/>
          <w:sz w:val="24"/>
          <w:u w:val="single"/>
        </w:rPr>
        <w:t> </w:t>
      </w:r>
      <w:r>
        <w:rPr>
          <w:rFonts w:ascii="Times New Roman" w:hAnsi="Times New Roman"/>
          <w:i/>
          <w:sz w:val="14"/>
          <w:u w:val="single"/>
        </w:rPr>
        <w:t>2</w:t>
        <w:tab/>
      </w:r>
      <w:r>
        <w:rPr>
          <w:rFonts w:ascii="Times New Roman" w:hAnsi="Times New Roman"/>
          <w:i/>
          <w:position w:val="-10"/>
          <w:sz w:val="24"/>
        </w:rPr>
        <w:t>(</w:t>
      </w:r>
      <w:r>
        <w:rPr>
          <w:rFonts w:ascii="Times New Roman" w:hAnsi="Times New Roman"/>
          <w:i/>
          <w:spacing w:val="-16"/>
          <w:position w:val="-10"/>
          <w:sz w:val="24"/>
        </w:rPr>
        <w:t> </w:t>
      </w:r>
      <w:r>
        <w:rPr>
          <w:rFonts w:ascii="Times New Roman" w:hAnsi="Times New Roman"/>
          <w:i/>
          <w:position w:val="-13"/>
          <w:sz w:val="24"/>
        </w:rPr>
        <w:t>S  </w:t>
      </w:r>
      <w:r>
        <w:rPr>
          <w:rFonts w:ascii="Times New Roman" w:hAnsi="Times New Roman"/>
          <w:i/>
          <w:position w:val="-10"/>
          <w:sz w:val="24"/>
        </w:rPr>
        <w:t>-</w:t>
      </w:r>
      <w:r>
        <w:rPr>
          <w:rFonts w:ascii="Times New Roman" w:hAnsi="Times New Roman"/>
          <w:i/>
          <w:spacing w:val="-37"/>
          <w:position w:val="-10"/>
          <w:sz w:val="24"/>
        </w:rPr>
        <w:t> </w:t>
      </w:r>
      <w:r>
        <w:rPr>
          <w:rFonts w:ascii="Symbol" w:hAnsi="Symbol"/>
          <w:position w:val="-13"/>
          <w:sz w:val="24"/>
        </w:rPr>
        <w:t></w:t>
      </w:r>
      <w:r>
        <w:rPr>
          <w:rFonts w:ascii="Times New Roman" w:hAnsi="Times New Roman"/>
          <w:position w:val="-13"/>
          <w:sz w:val="24"/>
        </w:rPr>
        <w:t> </w:t>
      </w:r>
      <w:r>
        <w:rPr>
          <w:rFonts w:ascii="Times New Roman" w:hAnsi="Times New Roman"/>
          <w:spacing w:val="1"/>
          <w:position w:val="-13"/>
          <w:sz w:val="24"/>
        </w:rPr>
        <w:t> </w:t>
      </w:r>
      <w:r>
        <w:rPr>
          <w:rFonts w:ascii="Times New Roman" w:hAnsi="Times New Roman"/>
          <w:i/>
          <w:position w:val="-10"/>
          <w:sz w:val="24"/>
        </w:rPr>
        <w:t>+</w:t>
      </w:r>
      <w:r>
        <w:rPr>
          <w:rFonts w:ascii="Times New Roman" w:hAnsi="Times New Roman"/>
          <w:i/>
          <w:spacing w:val="-28"/>
          <w:position w:val="-10"/>
          <w:sz w:val="24"/>
        </w:rPr>
        <w:t> </w:t>
      </w:r>
      <w:r>
        <w:rPr>
          <w:rFonts w:ascii="Times New Roman" w:hAnsi="Times New Roman"/>
          <w:i/>
          <w:position w:val="-13"/>
          <w:sz w:val="24"/>
        </w:rPr>
        <w:t>S </w:t>
      </w:r>
      <w:r>
        <w:rPr>
          <w:rFonts w:ascii="Times New Roman" w:hAnsi="Times New Roman"/>
          <w:i/>
          <w:spacing w:val="16"/>
          <w:position w:val="-13"/>
          <w:sz w:val="24"/>
        </w:rPr>
        <w:t> </w:t>
      </w:r>
      <w:r>
        <w:rPr>
          <w:rFonts w:ascii="Times New Roman" w:hAnsi="Times New Roman"/>
          <w:i/>
          <w:position w:val="-10"/>
          <w:sz w:val="24"/>
        </w:rPr>
        <w:t>-</w:t>
      </w:r>
      <w:r>
        <w:rPr>
          <w:rFonts w:ascii="Times New Roman" w:hAnsi="Times New Roman"/>
          <w:i/>
          <w:spacing w:val="-37"/>
          <w:position w:val="-10"/>
          <w:sz w:val="24"/>
        </w:rPr>
        <w:t> </w:t>
      </w:r>
      <w:r>
        <w:rPr>
          <w:rFonts w:ascii="Symbol" w:hAnsi="Symbol"/>
          <w:position w:val="-13"/>
          <w:sz w:val="24"/>
        </w:rPr>
        <w:t></w:t>
      </w:r>
    </w:p>
    <w:p>
      <w:pPr>
        <w:pStyle w:val="BodyText"/>
        <w:spacing w:before="2"/>
        <w:rPr>
          <w:rFonts w:ascii="Symbol" w:hAnsi="Symbol"/>
          <w:sz w:val="18"/>
        </w:rPr>
      </w:pPr>
      <w:r>
        <w:rPr/>
        <w:br w:type="column"/>
      </w:r>
      <w:r>
        <w:rPr>
          <w:rFonts w:ascii="Symbol" w:hAnsi="Symbol"/>
          <w:sz w:val="18"/>
        </w:rPr>
      </w:r>
    </w:p>
    <w:p>
      <w:pPr>
        <w:spacing w:line="105" w:lineRule="exact" w:before="0"/>
        <w:ind w:left="1019" w:right="0" w:firstLine="0"/>
        <w:jc w:val="left"/>
        <w:rPr>
          <w:rFonts w:ascii="Times New Roman"/>
          <w:i/>
          <w:sz w:val="14"/>
        </w:rPr>
      </w:pPr>
      <w:r>
        <w:rPr>
          <w:rFonts w:ascii="Times New Roman"/>
          <w:i/>
          <w:w w:val="99"/>
          <w:sz w:val="14"/>
        </w:rPr>
        <w:t>2</w:t>
      </w:r>
    </w:p>
    <w:p>
      <w:pPr>
        <w:tabs>
          <w:tab w:pos="1221" w:val="left" w:leader="none"/>
        </w:tabs>
        <w:spacing w:line="41" w:lineRule="exact" w:before="0"/>
        <w:ind w:left="141" w:right="0" w:firstLine="0"/>
        <w:jc w:val="left"/>
        <w:rPr>
          <w:rFonts w:ascii="Times New Roman" w:hAnsi="Times New Roman"/>
          <w:i/>
          <w:sz w:val="14"/>
        </w:rPr>
      </w:pPr>
      <w:r>
        <w:rPr/>
        <w:pict>
          <v:shape style="position:absolute;margin-left:292.358551pt;margin-top:10.336527pt;width:22.2pt;height:7pt;mso-position-horizontal-relative:page;mso-position-vertical-relative:paragraph;z-index:4072" type="#_x0000_t202" filled="false" stroked="false">
            <v:textbox inset="0,0,0,0">
              <w:txbxContent>
                <w:p>
                  <w:pPr>
                    <w:tabs>
                      <w:tab w:pos="374" w:val="left" w:leader="none"/>
                    </w:tabs>
                    <w:spacing w:line="139" w:lineRule="exact" w:before="0"/>
                    <w:ind w:left="0" w:right="0" w:firstLine="0"/>
                    <w:jc w:val="left"/>
                    <w:rPr>
                      <w:rFonts w:ascii="Times New Roman"/>
                      <w:i/>
                      <w:sz w:val="14"/>
                    </w:rPr>
                  </w:pPr>
                  <w:r>
                    <w:rPr>
                      <w:rFonts w:ascii="Times New Roman"/>
                      <w:i/>
                      <w:sz w:val="14"/>
                    </w:rPr>
                    <w:t>2</w:t>
                    <w:tab/>
                  </w:r>
                  <w:r>
                    <w:rPr>
                      <w:rFonts w:ascii="Times New Roman"/>
                      <w:i/>
                      <w:w w:val="95"/>
                      <w:sz w:val="14"/>
                    </w:rPr>
                    <w:t>2</w:t>
                  </w:r>
                </w:p>
              </w:txbxContent>
            </v:textbox>
            <w10:wrap type="none"/>
          </v:shape>
        </w:pict>
      </w:r>
      <w:r>
        <w:rPr>
          <w:rFonts w:ascii="Times New Roman" w:hAnsi="Times New Roman"/>
          <w:i/>
          <w:spacing w:val="-3"/>
          <w:sz w:val="24"/>
        </w:rPr>
        <w:t>)</w:t>
      </w:r>
      <w:r>
        <w:rPr>
          <w:rFonts w:ascii="Times New Roman" w:hAnsi="Times New Roman"/>
          <w:i/>
          <w:spacing w:val="-3"/>
          <w:position w:val="12"/>
          <w:sz w:val="14"/>
        </w:rPr>
        <w:t>2 </w:t>
      </w:r>
      <w:r>
        <w:rPr>
          <w:rFonts w:ascii="Times New Roman" w:hAnsi="Times New Roman"/>
          <w:i/>
          <w:position w:val="1"/>
          <w:sz w:val="24"/>
        </w:rPr>
        <w:t>&lt;</w:t>
      </w:r>
      <w:r>
        <w:rPr>
          <w:rFonts w:ascii="Times New Roman" w:hAnsi="Times New Roman"/>
          <w:i/>
          <w:spacing w:val="-13"/>
          <w:position w:val="1"/>
          <w:sz w:val="24"/>
        </w:rPr>
        <w:t> </w:t>
      </w:r>
      <w:r>
        <w:rPr>
          <w:rFonts w:ascii="Times New Roman" w:hAnsi="Times New Roman"/>
          <w:i/>
          <w:position w:val="1"/>
          <w:sz w:val="24"/>
        </w:rPr>
        <w:t>F</w:t>
      </w:r>
      <w:r>
        <w:rPr>
          <w:rFonts w:ascii="Times New Roman" w:hAnsi="Times New Roman"/>
          <w:i/>
          <w:spacing w:val="-4"/>
          <w:position w:val="1"/>
          <w:sz w:val="24"/>
        </w:rPr>
        <w:t> </w:t>
      </w:r>
      <w:r>
        <w:rPr>
          <w:rFonts w:ascii="Times New Roman" w:hAnsi="Times New Roman"/>
          <w:i/>
          <w:position w:val="1"/>
          <w:sz w:val="24"/>
        </w:rPr>
        <w:t>&lt;</w:t>
        <w:tab/>
      </w:r>
      <w:r>
        <w:rPr>
          <w:rFonts w:ascii="Times New Roman" w:hAnsi="Times New Roman"/>
          <w:i/>
          <w:position w:val="-1"/>
          <w:sz w:val="24"/>
        </w:rPr>
        <w:t>S </w:t>
      </w:r>
      <w:r>
        <w:rPr>
          <w:rFonts w:ascii="Times New Roman" w:hAnsi="Times New Roman"/>
          <w:i/>
          <w:sz w:val="36"/>
        </w:rPr>
        <w:t>( </w:t>
      </w:r>
      <w:r>
        <w:rPr>
          <w:rFonts w:ascii="Times New Roman" w:hAnsi="Times New Roman"/>
          <w:i/>
          <w:position w:val="-1"/>
          <w:sz w:val="24"/>
        </w:rPr>
        <w:t>S  </w:t>
      </w:r>
      <w:r>
        <w:rPr>
          <w:rFonts w:ascii="Times New Roman" w:hAnsi="Times New Roman"/>
          <w:i/>
          <w:spacing w:val="9"/>
          <w:sz w:val="36"/>
        </w:rPr>
        <w:t>-</w:t>
      </w:r>
      <w:r>
        <w:rPr>
          <w:rFonts w:ascii="Symbol" w:hAnsi="Symbol"/>
          <w:spacing w:val="9"/>
          <w:position w:val="-1"/>
          <w:sz w:val="24"/>
        </w:rPr>
        <w:t></w:t>
      </w:r>
      <w:r>
        <w:rPr>
          <w:rFonts w:ascii="Times New Roman" w:hAnsi="Times New Roman"/>
          <w:spacing w:val="47"/>
          <w:position w:val="-1"/>
          <w:sz w:val="24"/>
        </w:rPr>
        <w:t> </w:t>
      </w:r>
      <w:r>
        <w:rPr>
          <w:rFonts w:ascii="Times New Roman" w:hAnsi="Times New Roman"/>
          <w:i/>
          <w:spacing w:val="-4"/>
          <w:sz w:val="24"/>
        </w:rPr>
        <w:t>)</w:t>
      </w:r>
      <w:r>
        <w:rPr>
          <w:rFonts w:ascii="Times New Roman" w:hAnsi="Times New Roman"/>
          <w:i/>
          <w:spacing w:val="-4"/>
          <w:position w:val="12"/>
          <w:sz w:val="14"/>
        </w:rPr>
        <w:t>2</w:t>
      </w:r>
    </w:p>
    <w:p>
      <w:pPr>
        <w:spacing w:after="0" w:line="41" w:lineRule="exact"/>
        <w:jc w:val="left"/>
        <w:rPr>
          <w:rFonts w:ascii="Times New Roman" w:hAnsi="Times New Roman"/>
          <w:sz w:val="14"/>
        </w:rPr>
        <w:sectPr>
          <w:type w:val="continuous"/>
          <w:pgSz w:w="11900" w:h="16840"/>
          <w:pgMar w:top="1040" w:bottom="280" w:left="1680" w:right="1320"/>
          <w:cols w:num="2" w:equalWidth="0">
            <w:col w:w="4500" w:space="40"/>
            <w:col w:w="4360"/>
          </w:cols>
        </w:sectPr>
      </w:pPr>
    </w:p>
    <w:p>
      <w:pPr>
        <w:spacing w:before="197"/>
        <w:ind w:left="2091" w:right="0" w:firstLine="0"/>
        <w:jc w:val="left"/>
        <w:rPr>
          <w:rFonts w:ascii="Times New Roman"/>
          <w:i/>
          <w:sz w:val="24"/>
        </w:rPr>
      </w:pPr>
      <w:r>
        <w:rPr/>
        <w:pict>
          <v:shape style="position:absolute;margin-left:252.998337pt;margin-top:8.276508pt;width:3.5pt;height:7pt;mso-position-horizontal-relative:page;mso-position-vertical-relative:paragraph;z-index:402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270.998291pt;margin-top:8.276508pt;width:3.5pt;height:7pt;mso-position-horizontal-relative:page;mso-position-vertical-relative:paragraph;z-index:404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sz w:val="24"/>
        </w:rPr>
        <w:t>4( </w:t>
      </w:r>
      <w:r>
        <w:rPr>
          <w:rFonts w:ascii="Times New Roman"/>
          <w:i/>
          <w:position w:val="-2"/>
          <w:sz w:val="24"/>
        </w:rPr>
        <w:t>S</w:t>
      </w:r>
      <w:r>
        <w:rPr>
          <w:rFonts w:ascii="Times New Roman"/>
          <w:i/>
          <w:position w:val="-3"/>
          <w:sz w:val="14"/>
        </w:rPr>
        <w:t>1 </w:t>
      </w:r>
      <w:r>
        <w:rPr>
          <w:rFonts w:ascii="Times New Roman"/>
          <w:i/>
          <w:sz w:val="24"/>
        </w:rPr>
        <w:t>+ </w:t>
      </w:r>
      <w:r>
        <w:rPr>
          <w:rFonts w:ascii="Times New Roman"/>
          <w:i/>
          <w:position w:val="-2"/>
          <w:sz w:val="24"/>
        </w:rPr>
        <w:t>S </w:t>
      </w:r>
      <w:r>
        <w:rPr>
          <w:rFonts w:ascii="Times New Roman"/>
          <w:i/>
          <w:position w:val="-3"/>
          <w:sz w:val="14"/>
        </w:rPr>
        <w:t>2 </w:t>
      </w:r>
      <w:r>
        <w:rPr>
          <w:rFonts w:ascii="Times New Roman"/>
          <w:i/>
          <w:sz w:val="24"/>
        </w:rPr>
        <w:t>)</w:t>
      </w:r>
    </w:p>
    <w:p>
      <w:pPr>
        <w:tabs>
          <w:tab w:pos="1618" w:val="left" w:leader="none"/>
          <w:tab w:pos="1992" w:val="left" w:leader="none"/>
        </w:tabs>
        <w:spacing w:line="356" w:lineRule="exact" w:before="0"/>
        <w:ind w:left="816" w:right="0" w:firstLine="0"/>
        <w:jc w:val="left"/>
        <w:rPr>
          <w:rFonts w:ascii="Times New Roman" w:hAnsi="Times New Roman"/>
          <w:i/>
          <w:sz w:val="14"/>
        </w:rPr>
      </w:pPr>
      <w:r>
        <w:rPr/>
        <w:br w:type="column"/>
      </w:r>
      <w:r>
        <w:rPr>
          <w:rFonts w:ascii="Symbol" w:hAnsi="Symbol"/>
          <w:position w:val="-2"/>
          <w:sz w:val="36"/>
        </w:rPr>
        <w:t></w:t>
      </w:r>
      <w:r>
        <w:rPr>
          <w:rFonts w:ascii="Times New Roman" w:hAnsi="Times New Roman"/>
          <w:spacing w:val="84"/>
          <w:position w:val="-2"/>
          <w:sz w:val="36"/>
        </w:rPr>
        <w:t> </w:t>
      </w:r>
      <w:r>
        <w:rPr>
          <w:rFonts w:ascii="Times New Roman" w:hAnsi="Times New Roman"/>
          <w:i/>
          <w:sz w:val="14"/>
        </w:rPr>
        <w:t>i</w:t>
        <w:tab/>
        <w:t>i</w:t>
        <w:tab/>
        <w:t>i</w:t>
      </w:r>
    </w:p>
    <w:p>
      <w:pPr>
        <w:spacing w:line="142" w:lineRule="exact" w:before="0"/>
        <w:ind w:left="910" w:right="0" w:firstLine="0"/>
        <w:jc w:val="left"/>
        <w:rPr>
          <w:rFonts w:ascii="Times New Roman"/>
          <w:i/>
          <w:sz w:val="14"/>
        </w:rPr>
      </w:pPr>
      <w:r>
        <w:rPr>
          <w:rFonts w:ascii="Times New Roman"/>
          <w:i/>
          <w:w w:val="99"/>
          <w:sz w:val="14"/>
        </w:rPr>
        <w:t>1</w:t>
      </w:r>
    </w:p>
    <w:p>
      <w:pPr>
        <w:spacing w:after="0" w:line="142" w:lineRule="exact"/>
        <w:jc w:val="left"/>
        <w:rPr>
          <w:rFonts w:ascii="Times New Roman"/>
          <w:sz w:val="14"/>
        </w:rPr>
        <w:sectPr>
          <w:type w:val="continuous"/>
          <w:pgSz w:w="11900" w:h="16840"/>
          <w:pgMar w:top="1040" w:bottom="280" w:left="1680" w:right="1320"/>
          <w:cols w:num="2" w:equalWidth="0">
            <w:col w:w="4612" w:space="40"/>
            <w:col w:w="4248"/>
          </w:cols>
        </w:sectPr>
      </w:pPr>
    </w:p>
    <w:p>
      <w:pPr>
        <w:pStyle w:val="BodyText"/>
        <w:rPr>
          <w:rFonts w:ascii="Times New Roman"/>
          <w:i/>
          <w:sz w:val="20"/>
        </w:rPr>
      </w:pPr>
    </w:p>
    <w:p>
      <w:pPr>
        <w:pStyle w:val="BodyText"/>
        <w:rPr>
          <w:rFonts w:ascii="Times New Roman"/>
          <w:i/>
          <w:sz w:val="20"/>
        </w:rPr>
      </w:pPr>
    </w:p>
    <w:p>
      <w:pPr>
        <w:pStyle w:val="BodyText"/>
        <w:spacing w:line="314" w:lineRule="auto" w:before="208"/>
        <w:ind w:left="192" w:right="109"/>
        <w:jc w:val="both"/>
      </w:pPr>
      <w:r>
        <w:rPr/>
        <w:t>Sin </w:t>
      </w:r>
      <w:r>
        <w:rPr>
          <w:spacing w:val="-3"/>
        </w:rPr>
        <w:t>embargo, </w:t>
      </w:r>
      <w:r>
        <w:rPr/>
        <w:t>a </w:t>
      </w:r>
      <w:r>
        <w:rPr>
          <w:spacing w:val="-3"/>
        </w:rPr>
        <w:t>pesar </w:t>
      </w:r>
      <w:r>
        <w:rPr/>
        <w:t>de que se </w:t>
      </w:r>
      <w:r>
        <w:rPr>
          <w:spacing w:val="-3"/>
        </w:rPr>
        <w:t>cumpla </w:t>
      </w:r>
      <w:r>
        <w:rPr/>
        <w:t>lo </w:t>
      </w:r>
      <w:r>
        <w:rPr>
          <w:spacing w:val="-3"/>
        </w:rPr>
        <w:t>anterior, no necesariamente </w:t>
      </w:r>
      <w:r>
        <w:rPr/>
        <w:t>el </w:t>
      </w:r>
      <w:r>
        <w:rPr>
          <w:spacing w:val="-3"/>
        </w:rPr>
        <w:t>libre comercio implica pérdidas sociales</w:t>
      </w:r>
      <w:r>
        <w:rPr>
          <w:spacing w:val="138"/>
        </w:rPr>
        <w:t> </w:t>
      </w:r>
      <w:r>
        <w:rPr>
          <w:spacing w:val="-3"/>
        </w:rPr>
        <w:t>cuando </w:t>
      </w:r>
      <w:r>
        <w:rPr/>
        <w:t>se </w:t>
      </w:r>
      <w:r>
        <w:rPr>
          <w:spacing w:val="-3"/>
        </w:rPr>
        <w:t>introduce </w:t>
      </w:r>
      <w:r>
        <w:rPr/>
        <w:t>la </w:t>
      </w:r>
      <w:r>
        <w:rPr>
          <w:spacing w:val="-3"/>
        </w:rPr>
        <w:t>nueva variedad. Así, para valores de  </w:t>
      </w:r>
      <w:r>
        <w:rPr/>
        <w:t>F </w:t>
      </w:r>
      <w:r>
        <w:rPr>
          <w:spacing w:val="-3"/>
        </w:rPr>
        <w:t>entre </w:t>
      </w:r>
      <w:r>
        <w:rPr/>
        <w:t>el </w:t>
      </w:r>
      <w:r>
        <w:rPr>
          <w:spacing w:val="-3"/>
        </w:rPr>
        <w:t>minuendo </w:t>
      </w:r>
      <w:r>
        <w:rPr/>
        <w:t>de </w:t>
      </w:r>
      <w:r>
        <w:rPr>
          <w:spacing w:val="-3"/>
        </w:rPr>
        <w:t>X(w</w:t>
      </w:r>
      <w:r>
        <w:rPr>
          <w:spacing w:val="-3"/>
          <w:position w:val="-4"/>
          <w:sz w:val="12"/>
        </w:rPr>
        <w:t>1</w:t>
      </w:r>
      <w:r>
        <w:rPr>
          <w:spacing w:val="-3"/>
        </w:rPr>
        <w:t>’,w</w:t>
      </w:r>
      <w:r>
        <w:rPr>
          <w:spacing w:val="-3"/>
          <w:position w:val="-4"/>
          <w:sz w:val="12"/>
        </w:rPr>
        <w:t>2</w:t>
      </w:r>
      <w:r>
        <w:rPr>
          <w:spacing w:val="-3"/>
        </w:rPr>
        <w:t>’) </w:t>
      </w:r>
      <w:r>
        <w:rPr/>
        <w:t>y el de π’, la </w:t>
      </w:r>
      <w:r>
        <w:rPr>
          <w:spacing w:val="-3"/>
        </w:rPr>
        <w:t>empresa</w:t>
      </w:r>
      <w:r>
        <w:rPr>
          <w:spacing w:val="138"/>
        </w:rPr>
        <w:t> </w:t>
      </w:r>
      <w:r>
        <w:rPr>
          <w:spacing w:val="-3"/>
        </w:rPr>
        <w:t>local </w:t>
      </w:r>
      <w:r>
        <w:rPr/>
        <w:t>no </w:t>
      </w:r>
      <w:r>
        <w:rPr>
          <w:spacing w:val="-3"/>
        </w:rPr>
        <w:t>operaría pero </w:t>
      </w:r>
      <w:r>
        <w:rPr/>
        <w:t>el </w:t>
      </w:r>
      <w:r>
        <w:rPr>
          <w:spacing w:val="-3"/>
        </w:rPr>
        <w:t>libre comercio </w:t>
      </w:r>
      <w:r>
        <w:rPr/>
        <w:t>con la </w:t>
      </w:r>
      <w:r>
        <w:rPr>
          <w:spacing w:val="-3"/>
        </w:rPr>
        <w:t>variedad local sería deseable </w:t>
      </w:r>
      <w:r>
        <w:rPr/>
        <w:t>al </w:t>
      </w:r>
      <w:r>
        <w:rPr>
          <w:spacing w:val="-3"/>
        </w:rPr>
        <w:t>implicar </w:t>
      </w:r>
      <w:r>
        <w:rPr/>
        <w:t>una </w:t>
      </w:r>
      <w:r>
        <w:rPr>
          <w:spacing w:val="-3"/>
        </w:rPr>
        <w:t>ganancia neta positiva </w:t>
      </w:r>
      <w:r>
        <w:rPr/>
        <w:t>de la </w:t>
      </w:r>
      <w:r>
        <w:rPr>
          <w:spacing w:val="-3"/>
        </w:rPr>
        <w:t>variedad. </w:t>
      </w:r>
      <w:r>
        <w:rPr/>
        <w:t>Por </w:t>
      </w:r>
      <w:r>
        <w:rPr>
          <w:spacing w:val="-3"/>
        </w:rPr>
        <w:t>otra parte, </w:t>
      </w:r>
      <w:r>
        <w:rPr/>
        <w:t>el </w:t>
      </w:r>
      <w:r>
        <w:rPr>
          <w:spacing w:val="-3"/>
        </w:rPr>
        <w:t>rango </w:t>
      </w:r>
      <w:r>
        <w:rPr/>
        <w:t>de </w:t>
      </w:r>
      <w:r>
        <w:rPr>
          <w:spacing w:val="-3"/>
        </w:rPr>
        <w:t>valores </w:t>
      </w:r>
      <w:r>
        <w:rPr/>
        <w:t>de F </w:t>
      </w:r>
      <w:r>
        <w:rPr>
          <w:spacing w:val="-3"/>
        </w:rPr>
        <w:t>en </w:t>
      </w:r>
      <w:r>
        <w:rPr/>
        <w:t>que </w:t>
      </w:r>
      <w:r>
        <w:rPr>
          <w:spacing w:val="-3"/>
        </w:rPr>
        <w:t>ocurre </w:t>
      </w:r>
      <w:r>
        <w:rPr/>
        <w:t>el </w:t>
      </w:r>
      <w:r>
        <w:rPr>
          <w:spacing w:val="-3"/>
        </w:rPr>
        <w:t>fallo </w:t>
      </w:r>
      <w:r>
        <w:rPr/>
        <w:t>del </w:t>
      </w:r>
      <w:r>
        <w:rPr>
          <w:spacing w:val="-3"/>
        </w:rPr>
        <w:t>mercado </w:t>
      </w:r>
      <w:r>
        <w:rPr/>
        <w:t>y en que </w:t>
      </w:r>
      <w:r>
        <w:rPr>
          <w:spacing w:val="-3"/>
        </w:rPr>
        <w:t>además </w:t>
      </w:r>
      <w:r>
        <w:rPr/>
        <w:t>no </w:t>
      </w:r>
      <w:r>
        <w:rPr>
          <w:spacing w:val="-3"/>
        </w:rPr>
        <w:t>sería deseable </w:t>
      </w:r>
      <w:r>
        <w:rPr/>
        <w:t>la </w:t>
      </w:r>
      <w:r>
        <w:rPr>
          <w:spacing w:val="-3"/>
        </w:rPr>
        <w:t>nueva variedad local </w:t>
      </w:r>
      <w:r>
        <w:rPr/>
        <w:t>en un </w:t>
      </w:r>
      <w:r>
        <w:rPr>
          <w:spacing w:val="-3"/>
        </w:rPr>
        <w:t>contexto </w:t>
      </w:r>
      <w:r>
        <w:rPr/>
        <w:t>de </w:t>
      </w:r>
      <w:r>
        <w:rPr>
          <w:spacing w:val="-3"/>
        </w:rPr>
        <w:t>libre comercio, queda delimitado </w:t>
      </w:r>
      <w:r>
        <w:rPr/>
        <w:t>por los </w:t>
      </w:r>
      <w:r>
        <w:rPr>
          <w:spacing w:val="-3"/>
        </w:rPr>
        <w:t>minuendos </w:t>
      </w:r>
      <w:r>
        <w:rPr/>
        <w:t>de X</w:t>
      </w:r>
      <w:r>
        <w:rPr>
          <w:position w:val="13"/>
          <w:sz w:val="12"/>
        </w:rPr>
        <w:t>* </w:t>
      </w:r>
      <w:r>
        <w:rPr/>
        <w:t>y </w:t>
      </w:r>
      <w:r>
        <w:rPr>
          <w:spacing w:val="-3"/>
        </w:rPr>
        <w:t>de</w:t>
      </w:r>
      <w:r>
        <w:rPr>
          <w:spacing w:val="138"/>
        </w:rPr>
        <w:t> </w:t>
      </w:r>
      <w:r>
        <w:rPr>
          <w:spacing w:val="-3"/>
        </w:rPr>
        <w:t>X(w</w:t>
      </w:r>
      <w:r>
        <w:rPr>
          <w:spacing w:val="-3"/>
          <w:position w:val="-4"/>
          <w:sz w:val="12"/>
        </w:rPr>
        <w:t>1</w:t>
      </w:r>
      <w:r>
        <w:rPr>
          <w:spacing w:val="-3"/>
        </w:rPr>
        <w:t>’,w</w:t>
      </w:r>
      <w:r>
        <w:rPr>
          <w:spacing w:val="-3"/>
          <w:position w:val="-4"/>
          <w:sz w:val="12"/>
        </w:rPr>
        <w:t>2</w:t>
      </w:r>
      <w:r>
        <w:rPr>
          <w:spacing w:val="-3"/>
        </w:rPr>
        <w:t>’). Ahora bien, </w:t>
      </w:r>
      <w:r>
        <w:rPr/>
        <w:t>en </w:t>
      </w:r>
      <w:r>
        <w:rPr>
          <w:spacing w:val="-3"/>
        </w:rPr>
        <w:t>contextos distintos </w:t>
      </w:r>
      <w:r>
        <w:rPr/>
        <w:t>del </w:t>
      </w:r>
      <w:r>
        <w:rPr>
          <w:spacing w:val="-3"/>
        </w:rPr>
        <w:t>libre comercio </w:t>
      </w:r>
      <w:r>
        <w:rPr/>
        <w:t>sí que </w:t>
      </w:r>
      <w:r>
        <w:rPr>
          <w:spacing w:val="-3"/>
        </w:rPr>
        <w:t>sería deseable </w:t>
      </w:r>
      <w:r>
        <w:rPr/>
        <w:t>la </w:t>
      </w:r>
      <w:r>
        <w:rPr>
          <w:spacing w:val="-3"/>
        </w:rPr>
        <w:t>variedad local. </w:t>
      </w:r>
      <w:r>
        <w:rPr/>
        <w:t>El </w:t>
      </w:r>
      <w:r>
        <w:rPr>
          <w:spacing w:val="-3"/>
        </w:rPr>
        <w:t>rango</w:t>
      </w:r>
      <w:r>
        <w:rPr>
          <w:spacing w:val="138"/>
        </w:rPr>
        <w:t> </w:t>
      </w:r>
      <w:r>
        <w:rPr>
          <w:spacing w:val="-3"/>
        </w:rPr>
        <w:t>definitivo para </w:t>
      </w:r>
      <w:r>
        <w:rPr/>
        <w:t>los </w:t>
      </w:r>
      <w:r>
        <w:rPr>
          <w:spacing w:val="-3"/>
        </w:rPr>
        <w:t>valores </w:t>
      </w:r>
      <w:r>
        <w:rPr/>
        <w:t>de F es el</w:t>
      </w:r>
      <w:r>
        <w:rPr>
          <w:spacing w:val="-37"/>
        </w:rPr>
        <w:t> </w:t>
      </w:r>
      <w:r>
        <w:rPr>
          <w:spacing w:val="-3"/>
        </w:rPr>
        <w:t>siguiente:</w:t>
      </w:r>
    </w:p>
    <w:p>
      <w:pPr>
        <w:spacing w:after="0" w:line="314" w:lineRule="auto"/>
        <w:jc w:val="both"/>
        <w:sectPr>
          <w:type w:val="continuous"/>
          <w:pgSz w:w="11900" w:h="16840"/>
          <w:pgMar w:top="1040" w:bottom="280" w:left="1680" w:right="1320"/>
        </w:sectPr>
      </w:pPr>
    </w:p>
    <w:p>
      <w:pPr>
        <w:pStyle w:val="BodyText"/>
        <w:rPr>
          <w:sz w:val="20"/>
        </w:rPr>
      </w:pPr>
    </w:p>
    <w:p>
      <w:pPr>
        <w:spacing w:after="0"/>
        <w:rPr>
          <w:sz w:val="20"/>
        </w:rPr>
        <w:sectPr>
          <w:pgSz w:w="11900" w:h="16840"/>
          <w:pgMar w:header="1784" w:footer="0" w:top="2020" w:bottom="280" w:left="1680" w:right="1320"/>
        </w:sectPr>
      </w:pPr>
    </w:p>
    <w:p>
      <w:pPr>
        <w:spacing w:line="373" w:lineRule="exact" w:before="185"/>
        <w:ind w:left="586" w:right="0" w:firstLine="0"/>
        <w:jc w:val="left"/>
        <w:rPr>
          <w:rFonts w:ascii="Times New Roman"/>
          <w:i/>
          <w:sz w:val="24"/>
        </w:rPr>
      </w:pPr>
      <w:r>
        <w:rPr/>
        <w:pict>
          <v:line style="position:absolute;mso-position-horizontal-relative:page;mso-position-vertical-relative:paragraph;z-index:-287584" from="112.480003pt,25.209341pt" to="119.920003pt,25.209341pt" stroked="true" strokeweight=".48pt" strokecolor="#000000">
            <w10:wrap type="none"/>
          </v:line>
        </w:pict>
      </w:r>
      <w:r>
        <w:rPr/>
        <w:pict>
          <v:line style="position:absolute;mso-position-horizontal-relative:page;mso-position-vertical-relative:paragraph;z-index:-287560" from="128.679993pt,25.209341pt" to="190.959993pt,25.209341pt" stroked="true" strokeweight=".48pt" strokecolor="#000000">
            <w10:wrap type="none"/>
          </v:line>
        </w:pict>
      </w:r>
      <w:r>
        <w:rPr/>
        <w:pict>
          <v:line style="position:absolute;mso-position-horizontal-relative:page;mso-position-vertical-relative:paragraph;z-index:-287536" from="248.080002pt,25.209341pt" to="318.160002pt,25.209341pt" stroked="true" strokeweight=".48pt" strokecolor="#000000">
            <w10:wrap type="none"/>
          </v:line>
        </w:pict>
      </w:r>
      <w:r>
        <w:rPr/>
        <w:pict>
          <v:line style="position:absolute;mso-position-horizontal-relative:page;mso-position-vertical-relative:paragraph;z-index:-287512" from="374.079987pt,25.209341pt" to="407.559987pt,25.209341pt" stroked="true" strokeweight=".48pt" strokecolor="#000000">
            <w10:wrap type="none"/>
          </v:line>
        </w:pict>
      </w:r>
      <w:r>
        <w:rPr/>
        <w:pict>
          <v:shape style="position:absolute;margin-left:205.358063pt;margin-top:24.912523pt;width:3.5pt;height:7pt;mso-position-horizontal-relative:page;mso-position-vertical-relative:paragraph;z-index:426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5"/>
          <w:sz w:val="24"/>
        </w:rPr>
        <w:t>1</w:t>
      </w:r>
      <w:r>
        <w:rPr>
          <w:rFonts w:ascii="Times New Roman"/>
          <w:i/>
          <w:spacing w:val="-8"/>
          <w:position w:val="5"/>
          <w:sz w:val="24"/>
        </w:rPr>
        <w:t> </w:t>
      </w:r>
      <w:r>
        <w:rPr>
          <w:rFonts w:ascii="Times New Roman"/>
          <w:i/>
          <w:position w:val="-10"/>
          <w:sz w:val="24"/>
        </w:rPr>
        <w:t>[ </w:t>
      </w:r>
      <w:r>
        <w:rPr>
          <w:rFonts w:ascii="Times New Roman"/>
          <w:i/>
          <w:spacing w:val="10"/>
          <w:position w:val="2"/>
          <w:sz w:val="24"/>
        </w:rPr>
        <w:t>S</w:t>
      </w:r>
      <w:r>
        <w:rPr>
          <w:rFonts w:ascii="Times New Roman"/>
          <w:i/>
          <w:spacing w:val="10"/>
          <w:sz w:val="14"/>
        </w:rPr>
        <w:t>1</w:t>
      </w:r>
      <w:r>
        <w:rPr>
          <w:rFonts w:ascii="Times New Roman"/>
          <w:i/>
          <w:spacing w:val="10"/>
          <w:position w:val="5"/>
          <w:sz w:val="24"/>
        </w:rPr>
        <w:t>(</w:t>
      </w:r>
      <w:r>
        <w:rPr>
          <w:rFonts w:ascii="Times New Roman"/>
          <w:i/>
          <w:spacing w:val="-23"/>
          <w:position w:val="5"/>
          <w:sz w:val="24"/>
        </w:rPr>
        <w:t> </w:t>
      </w:r>
      <w:r>
        <w:rPr>
          <w:rFonts w:ascii="Times New Roman"/>
          <w:i/>
          <w:position w:val="2"/>
          <w:sz w:val="24"/>
        </w:rPr>
        <w:t>4</w:t>
      </w:r>
      <w:r>
        <w:rPr>
          <w:rFonts w:ascii="Times New Roman"/>
          <w:i/>
          <w:sz w:val="14"/>
        </w:rPr>
        <w:t>1</w:t>
      </w:r>
      <w:r>
        <w:rPr>
          <w:rFonts w:ascii="Times New Roman"/>
          <w:i/>
          <w:spacing w:val="-19"/>
          <w:sz w:val="14"/>
        </w:rPr>
        <w:t> </w:t>
      </w:r>
      <w:r>
        <w:rPr>
          <w:rFonts w:ascii="Times New Roman"/>
          <w:i/>
          <w:position w:val="5"/>
          <w:sz w:val="24"/>
        </w:rPr>
        <w:t>+</w:t>
      </w:r>
      <w:r>
        <w:rPr>
          <w:rFonts w:ascii="Times New Roman"/>
          <w:i/>
          <w:spacing w:val="-35"/>
          <w:position w:val="5"/>
          <w:sz w:val="24"/>
        </w:rPr>
        <w:t> </w:t>
      </w:r>
      <w:r>
        <w:rPr>
          <w:rFonts w:ascii="Times New Roman"/>
          <w:i/>
          <w:position w:val="5"/>
          <w:sz w:val="24"/>
        </w:rPr>
        <w:t>3</w:t>
      </w:r>
      <w:r>
        <w:rPr>
          <w:rFonts w:ascii="Times New Roman"/>
          <w:i/>
          <w:spacing w:val="-27"/>
          <w:position w:val="5"/>
          <w:sz w:val="24"/>
        </w:rPr>
        <w:t> </w:t>
      </w:r>
      <w:r>
        <w:rPr>
          <w:rFonts w:ascii="Times New Roman"/>
          <w:i/>
          <w:position w:val="2"/>
          <w:sz w:val="24"/>
        </w:rPr>
        <w:t>S</w:t>
      </w:r>
      <w:r>
        <w:rPr>
          <w:rFonts w:ascii="Times New Roman"/>
          <w:i/>
          <w:spacing w:val="-37"/>
          <w:position w:val="2"/>
          <w:sz w:val="24"/>
        </w:rPr>
        <w:t> </w:t>
      </w:r>
      <w:r>
        <w:rPr>
          <w:rFonts w:ascii="Times New Roman"/>
          <w:i/>
          <w:sz w:val="14"/>
        </w:rPr>
        <w:t>2</w:t>
      </w:r>
      <w:r>
        <w:rPr>
          <w:rFonts w:ascii="Times New Roman"/>
          <w:i/>
          <w:spacing w:val="10"/>
          <w:sz w:val="14"/>
        </w:rPr>
        <w:t> </w:t>
      </w:r>
      <w:r>
        <w:rPr>
          <w:rFonts w:ascii="Times New Roman"/>
          <w:i/>
          <w:position w:val="5"/>
          <w:sz w:val="24"/>
        </w:rPr>
        <w:t>)</w:t>
      </w:r>
      <w:r>
        <w:rPr>
          <w:rFonts w:ascii="Times New Roman"/>
          <w:i/>
          <w:spacing w:val="-35"/>
          <w:position w:val="5"/>
          <w:sz w:val="24"/>
        </w:rPr>
        <w:t> </w:t>
      </w:r>
      <w:r>
        <w:rPr>
          <w:rFonts w:ascii="Times New Roman"/>
          <w:i/>
          <w:position w:val="-10"/>
          <w:sz w:val="24"/>
        </w:rPr>
        <w:t>(</w:t>
      </w:r>
      <w:r>
        <w:rPr>
          <w:rFonts w:ascii="Times New Roman"/>
          <w:i/>
          <w:spacing w:val="-16"/>
          <w:position w:val="-10"/>
          <w:sz w:val="24"/>
        </w:rPr>
        <w:t> </w:t>
      </w:r>
      <w:r>
        <w:rPr>
          <w:rFonts w:ascii="Times New Roman"/>
          <w:i/>
          <w:position w:val="-12"/>
          <w:sz w:val="24"/>
        </w:rPr>
        <w:t>S</w:t>
      </w:r>
    </w:p>
    <w:p>
      <w:pPr>
        <w:pStyle w:val="BodyText"/>
        <w:spacing w:before="2"/>
        <w:rPr>
          <w:rFonts w:ascii="Times New Roman"/>
          <w:i/>
          <w:sz w:val="29"/>
        </w:rPr>
      </w:pPr>
      <w:r>
        <w:rPr/>
        <w:br w:type="column"/>
      </w:r>
      <w:r>
        <w:rPr>
          <w:rFonts w:ascii="Times New Roman"/>
          <w:i/>
          <w:sz w:val="29"/>
        </w:rPr>
      </w:r>
    </w:p>
    <w:p>
      <w:pPr>
        <w:spacing w:line="222" w:lineRule="exact" w:before="0"/>
        <w:ind w:left="-7" w:right="-17"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38"/>
          <w:position w:val="5"/>
          <w:sz w:val="24"/>
        </w:rPr>
        <w:t> </w:t>
      </w:r>
      <w:r>
        <w:rPr>
          <w:rFonts w:ascii="Symbol" w:hAnsi="Symbol"/>
          <w:position w:val="2"/>
          <w:sz w:val="24"/>
        </w:rPr>
        <w:t></w:t>
      </w:r>
      <w:r>
        <w:rPr>
          <w:rFonts w:ascii="Times New Roman" w:hAnsi="Times New Roman"/>
          <w:spacing w:val="-27"/>
          <w:position w:val="2"/>
          <w:sz w:val="24"/>
        </w:rPr>
        <w:t> </w:t>
      </w:r>
      <w:r>
        <w:rPr>
          <w:rFonts w:ascii="Times New Roman" w:hAnsi="Times New Roman"/>
          <w:i/>
          <w:sz w:val="14"/>
        </w:rPr>
        <w:t>1</w:t>
      </w:r>
    </w:p>
    <w:p>
      <w:pPr>
        <w:spacing w:line="373" w:lineRule="exact" w:before="185"/>
        <w:ind w:left="22" w:right="0" w:firstLine="0"/>
        <w:jc w:val="left"/>
        <w:rPr>
          <w:rFonts w:ascii="Times New Roman"/>
          <w:i/>
          <w:sz w:val="24"/>
        </w:rPr>
      </w:pPr>
      <w:r>
        <w:rPr/>
        <w:br w:type="column"/>
      </w:r>
      <w:r>
        <w:rPr>
          <w:rFonts w:ascii="Times New Roman"/>
          <w:i/>
          <w:spacing w:val="-4"/>
          <w:position w:val="-10"/>
          <w:sz w:val="24"/>
        </w:rPr>
        <w:t>)</w:t>
      </w:r>
      <w:r>
        <w:rPr>
          <w:rFonts w:ascii="Times New Roman"/>
          <w:i/>
          <w:spacing w:val="-4"/>
          <w:position w:val="1"/>
          <w:sz w:val="14"/>
        </w:rPr>
        <w:t>2</w:t>
      </w:r>
      <w:r>
        <w:rPr>
          <w:rFonts w:ascii="Times New Roman"/>
          <w:i/>
          <w:spacing w:val="-10"/>
          <w:position w:val="1"/>
          <w:sz w:val="14"/>
        </w:rPr>
        <w:t> </w:t>
      </w:r>
      <w:r>
        <w:rPr>
          <w:rFonts w:ascii="Times New Roman"/>
          <w:i/>
          <w:position w:val="-10"/>
          <w:sz w:val="24"/>
        </w:rPr>
        <w:t>+</w:t>
      </w:r>
      <w:r>
        <w:rPr>
          <w:rFonts w:ascii="Times New Roman"/>
          <w:i/>
          <w:spacing w:val="-7"/>
          <w:position w:val="-10"/>
          <w:sz w:val="24"/>
        </w:rPr>
        <w:t> </w:t>
      </w:r>
      <w:r>
        <w:rPr>
          <w:rFonts w:ascii="Times New Roman"/>
          <w:i/>
          <w:position w:val="2"/>
          <w:sz w:val="24"/>
        </w:rPr>
        <w:t>S</w:t>
      </w:r>
      <w:r>
        <w:rPr>
          <w:rFonts w:ascii="Times New Roman"/>
          <w:i/>
          <w:spacing w:val="-38"/>
          <w:position w:val="2"/>
          <w:sz w:val="24"/>
        </w:rPr>
        <w:t> </w:t>
      </w:r>
      <w:r>
        <w:rPr>
          <w:rFonts w:ascii="Times New Roman"/>
          <w:i/>
          <w:sz w:val="14"/>
        </w:rPr>
        <w:t>2</w:t>
      </w:r>
      <w:r>
        <w:rPr>
          <w:rFonts w:ascii="Times New Roman"/>
          <w:i/>
          <w:spacing w:val="-15"/>
          <w:sz w:val="14"/>
        </w:rPr>
        <w:t> </w:t>
      </w:r>
      <w:r>
        <w:rPr>
          <w:rFonts w:ascii="Times New Roman"/>
          <w:i/>
          <w:position w:val="5"/>
          <w:sz w:val="24"/>
        </w:rPr>
        <w:t>(3</w:t>
      </w:r>
      <w:r>
        <w:rPr>
          <w:rFonts w:ascii="Times New Roman"/>
          <w:i/>
          <w:spacing w:val="-27"/>
          <w:position w:val="5"/>
          <w:sz w:val="24"/>
        </w:rPr>
        <w:t> </w:t>
      </w:r>
      <w:r>
        <w:rPr>
          <w:rFonts w:ascii="Times New Roman"/>
          <w:i/>
          <w:spacing w:val="8"/>
          <w:position w:val="2"/>
          <w:sz w:val="24"/>
        </w:rPr>
        <w:t>S</w:t>
      </w:r>
      <w:r>
        <w:rPr>
          <w:rFonts w:ascii="Times New Roman"/>
          <w:i/>
          <w:spacing w:val="8"/>
          <w:sz w:val="14"/>
        </w:rPr>
        <w:t>1</w:t>
      </w:r>
      <w:r>
        <w:rPr>
          <w:rFonts w:ascii="Times New Roman"/>
          <w:i/>
          <w:spacing w:val="-17"/>
          <w:sz w:val="14"/>
        </w:rPr>
        <w:t> </w:t>
      </w:r>
      <w:r>
        <w:rPr>
          <w:rFonts w:ascii="Times New Roman"/>
          <w:i/>
          <w:position w:val="5"/>
          <w:sz w:val="24"/>
        </w:rPr>
        <w:t>+</w:t>
      </w:r>
      <w:r>
        <w:rPr>
          <w:rFonts w:ascii="Times New Roman"/>
          <w:i/>
          <w:spacing w:val="-36"/>
          <w:position w:val="5"/>
          <w:sz w:val="24"/>
        </w:rPr>
        <w:t> </w:t>
      </w:r>
      <w:r>
        <w:rPr>
          <w:rFonts w:ascii="Times New Roman"/>
          <w:i/>
          <w:position w:val="5"/>
          <w:sz w:val="24"/>
        </w:rPr>
        <w:t>4</w:t>
      </w:r>
      <w:r>
        <w:rPr>
          <w:rFonts w:ascii="Times New Roman"/>
          <w:i/>
          <w:spacing w:val="-21"/>
          <w:position w:val="5"/>
          <w:sz w:val="24"/>
        </w:rPr>
        <w:t> </w:t>
      </w:r>
      <w:r>
        <w:rPr>
          <w:rFonts w:ascii="Times New Roman"/>
          <w:i/>
          <w:position w:val="2"/>
          <w:sz w:val="24"/>
        </w:rPr>
        <w:t>S</w:t>
      </w:r>
      <w:r>
        <w:rPr>
          <w:rFonts w:ascii="Times New Roman"/>
          <w:i/>
          <w:spacing w:val="-38"/>
          <w:position w:val="2"/>
          <w:sz w:val="24"/>
        </w:rPr>
        <w:t> </w:t>
      </w:r>
      <w:r>
        <w:rPr>
          <w:rFonts w:ascii="Times New Roman"/>
          <w:i/>
          <w:sz w:val="14"/>
        </w:rPr>
        <w:t>2</w:t>
      </w:r>
      <w:r>
        <w:rPr>
          <w:rFonts w:ascii="Times New Roman"/>
          <w:i/>
          <w:spacing w:val="9"/>
          <w:sz w:val="14"/>
        </w:rPr>
        <w:t> </w:t>
      </w:r>
      <w:r>
        <w:rPr>
          <w:rFonts w:ascii="Times New Roman"/>
          <w:i/>
          <w:position w:val="5"/>
          <w:sz w:val="24"/>
        </w:rPr>
        <w:t>)</w:t>
      </w:r>
      <w:r>
        <w:rPr>
          <w:rFonts w:ascii="Times New Roman"/>
          <w:i/>
          <w:spacing w:val="-36"/>
          <w:position w:val="5"/>
          <w:sz w:val="24"/>
        </w:rPr>
        <w:t> </w:t>
      </w:r>
      <w:r>
        <w:rPr>
          <w:rFonts w:ascii="Times New Roman"/>
          <w:i/>
          <w:position w:val="-10"/>
          <w:sz w:val="24"/>
        </w:rPr>
        <w:t>(</w:t>
      </w:r>
      <w:r>
        <w:rPr>
          <w:rFonts w:ascii="Times New Roman"/>
          <w:i/>
          <w:spacing w:val="-19"/>
          <w:position w:val="-10"/>
          <w:sz w:val="24"/>
        </w:rPr>
        <w:t> </w:t>
      </w:r>
      <w:r>
        <w:rPr>
          <w:rFonts w:ascii="Times New Roman"/>
          <w:i/>
          <w:position w:val="-12"/>
          <w:sz w:val="24"/>
        </w:rPr>
        <w:t>S</w:t>
      </w:r>
    </w:p>
    <w:p>
      <w:pPr>
        <w:pStyle w:val="BodyText"/>
        <w:spacing w:before="2"/>
        <w:rPr>
          <w:rFonts w:ascii="Times New Roman"/>
          <w:i/>
          <w:sz w:val="29"/>
        </w:rPr>
      </w:pPr>
      <w:r>
        <w:rPr/>
        <w:br w:type="column"/>
      </w:r>
      <w:r>
        <w:rPr>
          <w:rFonts w:ascii="Times New Roman"/>
          <w:i/>
          <w:sz w:val="29"/>
        </w:rPr>
      </w:r>
    </w:p>
    <w:p>
      <w:pPr>
        <w:spacing w:line="222" w:lineRule="exact" w:before="0"/>
        <w:ind w:left="0" w:right="-17"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38"/>
          <w:position w:val="5"/>
          <w:sz w:val="24"/>
        </w:rPr>
        <w:t> </w:t>
      </w:r>
      <w:r>
        <w:rPr>
          <w:rFonts w:ascii="Symbol" w:hAnsi="Symbol"/>
          <w:position w:val="2"/>
          <w:sz w:val="24"/>
        </w:rPr>
        <w:t></w:t>
      </w:r>
      <w:r>
        <w:rPr>
          <w:rFonts w:ascii="Times New Roman" w:hAnsi="Times New Roman"/>
          <w:spacing w:val="-19"/>
          <w:position w:val="2"/>
          <w:sz w:val="24"/>
        </w:rPr>
        <w:t> </w:t>
      </w:r>
      <w:r>
        <w:rPr>
          <w:rFonts w:ascii="Times New Roman" w:hAnsi="Times New Roman"/>
          <w:i/>
          <w:sz w:val="14"/>
        </w:rPr>
        <w:t>2</w:t>
      </w:r>
    </w:p>
    <w:p>
      <w:pPr>
        <w:spacing w:line="373" w:lineRule="exact" w:before="185"/>
        <w:ind w:left="29" w:right="0" w:firstLine="0"/>
        <w:jc w:val="left"/>
        <w:rPr>
          <w:rFonts w:ascii="Times New Roman"/>
          <w:i/>
          <w:sz w:val="24"/>
        </w:rPr>
      </w:pPr>
      <w:r>
        <w:rPr/>
        <w:br w:type="column"/>
      </w:r>
      <w:r>
        <w:rPr>
          <w:rFonts w:ascii="Times New Roman"/>
          <w:i/>
          <w:spacing w:val="-3"/>
          <w:position w:val="-10"/>
          <w:sz w:val="24"/>
        </w:rPr>
        <w:t>)</w:t>
      </w:r>
      <w:r>
        <w:rPr>
          <w:rFonts w:ascii="Times New Roman"/>
          <w:i/>
          <w:spacing w:val="-3"/>
          <w:position w:val="1"/>
          <w:sz w:val="14"/>
        </w:rPr>
        <w:t>2 </w:t>
      </w:r>
      <w:r>
        <w:rPr>
          <w:rFonts w:ascii="Times New Roman"/>
          <w:i/>
          <w:position w:val="-10"/>
          <w:sz w:val="24"/>
        </w:rPr>
        <w:t>- </w:t>
      </w:r>
      <w:r>
        <w:rPr>
          <w:rFonts w:ascii="Times New Roman"/>
          <w:i/>
          <w:position w:val="5"/>
          <w:sz w:val="24"/>
        </w:rPr>
        <w:t>2 </w:t>
      </w:r>
      <w:r>
        <w:rPr>
          <w:rFonts w:ascii="Times New Roman"/>
          <w:i/>
          <w:spacing w:val="9"/>
          <w:position w:val="2"/>
          <w:sz w:val="24"/>
        </w:rPr>
        <w:t>S</w:t>
      </w:r>
      <w:r>
        <w:rPr>
          <w:rFonts w:ascii="Times New Roman"/>
          <w:i/>
          <w:spacing w:val="9"/>
          <w:sz w:val="14"/>
        </w:rPr>
        <w:t>1 </w:t>
      </w:r>
      <w:r>
        <w:rPr>
          <w:rFonts w:ascii="Times New Roman"/>
          <w:i/>
          <w:position w:val="2"/>
          <w:sz w:val="24"/>
        </w:rPr>
        <w:t>S</w:t>
      </w:r>
      <w:r>
        <w:rPr>
          <w:rFonts w:ascii="Times New Roman"/>
          <w:i/>
          <w:spacing w:val="-50"/>
          <w:position w:val="2"/>
          <w:sz w:val="24"/>
        </w:rPr>
        <w:t> </w:t>
      </w:r>
      <w:r>
        <w:rPr>
          <w:rFonts w:ascii="Times New Roman"/>
          <w:i/>
          <w:sz w:val="14"/>
        </w:rPr>
        <w:t>2 </w:t>
      </w:r>
      <w:r>
        <w:rPr>
          <w:rFonts w:ascii="Times New Roman"/>
          <w:i/>
          <w:position w:val="-10"/>
          <w:sz w:val="24"/>
        </w:rPr>
        <w:t>( </w:t>
      </w:r>
      <w:r>
        <w:rPr>
          <w:rFonts w:ascii="Times New Roman"/>
          <w:i/>
          <w:position w:val="-12"/>
          <w:sz w:val="24"/>
        </w:rPr>
        <w:t>S</w:t>
      </w:r>
    </w:p>
    <w:p>
      <w:pPr>
        <w:pStyle w:val="BodyText"/>
        <w:spacing w:before="2"/>
        <w:rPr>
          <w:rFonts w:ascii="Times New Roman"/>
          <w:i/>
          <w:sz w:val="29"/>
        </w:rPr>
      </w:pPr>
      <w:r>
        <w:rPr/>
        <w:br w:type="column"/>
      </w:r>
      <w:r>
        <w:rPr>
          <w:rFonts w:ascii="Times New Roman"/>
          <w:i/>
          <w:sz w:val="29"/>
        </w:rPr>
      </w:r>
    </w:p>
    <w:p>
      <w:pPr>
        <w:spacing w:line="222" w:lineRule="exact" w:before="0"/>
        <w:ind w:left="-7" w:right="-11" w:firstLine="0"/>
        <w:jc w:val="left"/>
        <w:rPr>
          <w:rFonts w:ascii="Times New Roman" w:hAnsi="Times New Roman"/>
          <w:i/>
          <w:sz w:val="14"/>
        </w:rPr>
      </w:pPr>
      <w:r>
        <w:rPr/>
        <w:pict>
          <v:shape style="position:absolute;margin-left:421.838409pt;margin-top:8.102587pt;width:3.5pt;height:7pt;mso-position-horizontal-relative:page;mso-position-vertical-relative:paragraph;z-index:431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hAnsi="Times New Roman"/>
          <w:i/>
          <w:position w:val="5"/>
          <w:sz w:val="24"/>
        </w:rPr>
        <w:t>-</w:t>
      </w:r>
      <w:r>
        <w:rPr>
          <w:rFonts w:ascii="Times New Roman" w:hAnsi="Times New Roman"/>
          <w:i/>
          <w:spacing w:val="-36"/>
          <w:position w:val="5"/>
          <w:sz w:val="24"/>
        </w:rPr>
        <w:t> </w:t>
      </w:r>
      <w:r>
        <w:rPr>
          <w:rFonts w:ascii="Symbol" w:hAnsi="Symbol"/>
          <w:position w:val="2"/>
          <w:sz w:val="24"/>
        </w:rPr>
        <w:t></w:t>
      </w:r>
      <w:r>
        <w:rPr>
          <w:rFonts w:ascii="Times New Roman" w:hAnsi="Times New Roman"/>
          <w:spacing w:val="-29"/>
          <w:position w:val="2"/>
          <w:sz w:val="24"/>
        </w:rPr>
        <w:t> </w:t>
      </w:r>
      <w:r>
        <w:rPr>
          <w:rFonts w:ascii="Times New Roman" w:hAnsi="Times New Roman"/>
          <w:i/>
          <w:sz w:val="14"/>
        </w:rPr>
        <w:t>1</w:t>
      </w:r>
      <w:r>
        <w:rPr>
          <w:rFonts w:ascii="Times New Roman" w:hAnsi="Times New Roman"/>
          <w:i/>
          <w:spacing w:val="-20"/>
          <w:sz w:val="14"/>
        </w:rPr>
        <w:t> </w:t>
      </w:r>
      <w:r>
        <w:rPr>
          <w:rFonts w:ascii="Times New Roman" w:hAnsi="Times New Roman"/>
          <w:i/>
          <w:position w:val="5"/>
          <w:sz w:val="24"/>
        </w:rPr>
        <w:t>+</w:t>
      </w:r>
      <w:r>
        <w:rPr>
          <w:rFonts w:ascii="Times New Roman" w:hAnsi="Times New Roman"/>
          <w:i/>
          <w:spacing w:val="-27"/>
          <w:position w:val="5"/>
          <w:sz w:val="24"/>
        </w:rPr>
        <w:t> </w:t>
      </w:r>
      <w:r>
        <w:rPr>
          <w:rFonts w:ascii="Times New Roman" w:hAnsi="Times New Roman"/>
          <w:i/>
          <w:position w:val="2"/>
          <w:sz w:val="24"/>
        </w:rPr>
        <w:t>S</w:t>
      </w:r>
      <w:r>
        <w:rPr>
          <w:rFonts w:ascii="Times New Roman" w:hAnsi="Times New Roman"/>
          <w:i/>
          <w:spacing w:val="-38"/>
          <w:position w:val="2"/>
          <w:sz w:val="24"/>
        </w:rPr>
        <w:t> </w:t>
      </w:r>
      <w:r>
        <w:rPr>
          <w:rFonts w:ascii="Times New Roman" w:hAnsi="Times New Roman"/>
          <w:i/>
          <w:sz w:val="14"/>
        </w:rPr>
        <w:t>2</w:t>
      </w:r>
    </w:p>
    <w:p>
      <w:pPr>
        <w:pStyle w:val="BodyText"/>
        <w:spacing w:before="2"/>
        <w:rPr>
          <w:rFonts w:ascii="Times New Roman"/>
          <w:i/>
          <w:sz w:val="29"/>
        </w:rPr>
      </w:pPr>
      <w:r>
        <w:rPr/>
        <w:br w:type="column"/>
      </w:r>
      <w:r>
        <w:rPr>
          <w:rFonts w:ascii="Times New Roman"/>
          <w:i/>
          <w:sz w:val="29"/>
        </w:rPr>
      </w:r>
    </w:p>
    <w:p>
      <w:pPr>
        <w:spacing w:line="222" w:lineRule="exact" w:before="0"/>
        <w:ind w:left="0" w:right="-16"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36"/>
          <w:position w:val="5"/>
          <w:sz w:val="24"/>
        </w:rPr>
        <w:t> </w:t>
      </w:r>
      <w:r>
        <w:rPr>
          <w:rFonts w:ascii="Symbol" w:hAnsi="Symbol"/>
          <w:position w:val="2"/>
          <w:sz w:val="24"/>
        </w:rPr>
        <w:t></w:t>
      </w:r>
      <w:r>
        <w:rPr>
          <w:rFonts w:ascii="Times New Roman" w:hAnsi="Times New Roman"/>
          <w:spacing w:val="-22"/>
          <w:position w:val="2"/>
          <w:sz w:val="24"/>
        </w:rPr>
        <w:t> </w:t>
      </w:r>
      <w:r>
        <w:rPr>
          <w:rFonts w:ascii="Times New Roman" w:hAnsi="Times New Roman"/>
          <w:i/>
          <w:sz w:val="14"/>
        </w:rPr>
        <w:t>2</w:t>
      </w:r>
    </w:p>
    <w:p>
      <w:pPr>
        <w:pStyle w:val="BodyText"/>
        <w:spacing w:before="6"/>
        <w:rPr>
          <w:rFonts w:ascii="Times New Roman"/>
          <w:i/>
          <w:sz w:val="29"/>
        </w:rPr>
      </w:pPr>
      <w:r>
        <w:rPr/>
        <w:br w:type="column"/>
      </w:r>
      <w:r>
        <w:rPr>
          <w:rFonts w:ascii="Times New Roman"/>
          <w:i/>
          <w:sz w:val="29"/>
        </w:rPr>
      </w:r>
    </w:p>
    <w:p>
      <w:pPr>
        <w:spacing w:line="218" w:lineRule="exact" w:before="0"/>
        <w:ind w:left="5" w:right="0" w:firstLine="0"/>
        <w:jc w:val="left"/>
        <w:rPr>
          <w:rFonts w:ascii="Times New Roman"/>
          <w:i/>
          <w:sz w:val="24"/>
        </w:rPr>
      </w:pPr>
      <w:r>
        <w:rPr>
          <w:rFonts w:ascii="Times New Roman"/>
          <w:i/>
          <w:sz w:val="24"/>
        </w:rPr>
        <w:t>)] &lt;</w:t>
      </w:r>
    </w:p>
    <w:p>
      <w:pPr>
        <w:spacing w:after="0" w:line="218" w:lineRule="exact"/>
        <w:jc w:val="left"/>
        <w:rPr>
          <w:rFonts w:ascii="Times New Roman"/>
          <w:sz w:val="24"/>
        </w:rPr>
        <w:sectPr>
          <w:type w:val="continuous"/>
          <w:pgSz w:w="11900" w:h="16840"/>
          <w:pgMar w:top="1040" w:bottom="280" w:left="1680" w:right="1320"/>
          <w:cols w:num="8" w:equalWidth="0">
            <w:col w:w="2497" w:space="40"/>
            <w:col w:w="320" w:space="40"/>
            <w:col w:w="2152" w:space="40"/>
            <w:col w:w="335" w:space="40"/>
            <w:col w:w="1364" w:space="40"/>
            <w:col w:w="748" w:space="40"/>
            <w:col w:w="335" w:space="40"/>
            <w:col w:w="869"/>
          </w:cols>
        </w:sectPr>
      </w:pPr>
    </w:p>
    <w:p>
      <w:pPr>
        <w:tabs>
          <w:tab w:pos="1203" w:val="left" w:leader="none"/>
        </w:tabs>
        <w:spacing w:line="271" w:lineRule="exact" w:before="0"/>
        <w:ind w:left="581" w:right="0" w:firstLine="0"/>
        <w:jc w:val="left"/>
        <w:rPr>
          <w:rFonts w:ascii="Times New Roman"/>
          <w:i/>
          <w:sz w:val="14"/>
        </w:rPr>
      </w:pPr>
      <w:r>
        <w:rPr>
          <w:rFonts w:ascii="Times New Roman"/>
          <w:i/>
          <w:position w:val="5"/>
          <w:sz w:val="24"/>
        </w:rPr>
        <w:t>4</w:t>
        <w:tab/>
      </w:r>
      <w:r>
        <w:rPr>
          <w:rFonts w:ascii="Times New Roman"/>
          <w:i/>
          <w:spacing w:val="8"/>
          <w:position w:val="2"/>
          <w:sz w:val="24"/>
        </w:rPr>
        <w:t>S</w:t>
      </w:r>
      <w:r>
        <w:rPr>
          <w:rFonts w:ascii="Times New Roman"/>
          <w:i/>
          <w:spacing w:val="8"/>
          <w:sz w:val="14"/>
        </w:rPr>
        <w:t>1</w:t>
      </w:r>
      <w:r>
        <w:rPr>
          <w:rFonts w:ascii="Times New Roman"/>
          <w:i/>
          <w:spacing w:val="-20"/>
          <w:sz w:val="14"/>
        </w:rPr>
        <w:t> </w:t>
      </w:r>
      <w:r>
        <w:rPr>
          <w:rFonts w:ascii="Times New Roman"/>
          <w:i/>
          <w:position w:val="5"/>
          <w:sz w:val="24"/>
        </w:rPr>
        <w:t>+</w:t>
      </w:r>
      <w:r>
        <w:rPr>
          <w:rFonts w:ascii="Times New Roman"/>
          <w:i/>
          <w:spacing w:val="-29"/>
          <w:position w:val="5"/>
          <w:sz w:val="24"/>
        </w:rPr>
        <w:t> </w:t>
      </w:r>
      <w:r>
        <w:rPr>
          <w:rFonts w:ascii="Times New Roman"/>
          <w:i/>
          <w:position w:val="2"/>
          <w:sz w:val="24"/>
        </w:rPr>
        <w:t>S</w:t>
      </w:r>
      <w:r>
        <w:rPr>
          <w:rFonts w:ascii="Times New Roman"/>
          <w:i/>
          <w:spacing w:val="-35"/>
          <w:position w:val="2"/>
          <w:sz w:val="24"/>
        </w:rPr>
        <w:t> </w:t>
      </w:r>
      <w:r>
        <w:rPr>
          <w:rFonts w:ascii="Times New Roman"/>
          <w:i/>
          <w:sz w:val="14"/>
        </w:rPr>
        <w:t>2</w:t>
      </w:r>
    </w:p>
    <w:p>
      <w:pPr>
        <w:spacing w:line="271" w:lineRule="exact" w:before="0"/>
        <w:ind w:left="581" w:right="-14" w:firstLine="0"/>
        <w:jc w:val="left"/>
        <w:rPr>
          <w:rFonts w:ascii="Times New Roman"/>
          <w:i/>
          <w:sz w:val="14"/>
        </w:rPr>
      </w:pPr>
      <w:r>
        <w:rPr/>
        <w:br w:type="column"/>
      </w:r>
      <w:r>
        <w:rPr>
          <w:rFonts w:ascii="Times New Roman"/>
          <w:i/>
          <w:spacing w:val="8"/>
          <w:position w:val="2"/>
          <w:sz w:val="24"/>
        </w:rPr>
        <w:t>S</w:t>
      </w:r>
      <w:r>
        <w:rPr>
          <w:rFonts w:ascii="Times New Roman"/>
          <w:i/>
          <w:spacing w:val="8"/>
          <w:sz w:val="14"/>
        </w:rPr>
        <w:t>1</w:t>
      </w:r>
      <w:r>
        <w:rPr>
          <w:rFonts w:ascii="Times New Roman"/>
          <w:i/>
          <w:spacing w:val="-17"/>
          <w:sz w:val="14"/>
        </w:rPr>
        <w:t> </w:t>
      </w:r>
      <w:r>
        <w:rPr>
          <w:rFonts w:ascii="Times New Roman"/>
          <w:i/>
          <w:position w:val="5"/>
          <w:sz w:val="24"/>
        </w:rPr>
        <w:t>+</w:t>
      </w:r>
      <w:r>
        <w:rPr>
          <w:rFonts w:ascii="Times New Roman"/>
          <w:i/>
          <w:spacing w:val="-29"/>
          <w:position w:val="5"/>
          <w:sz w:val="24"/>
        </w:rPr>
        <w:t> </w:t>
      </w:r>
      <w:r>
        <w:rPr>
          <w:rFonts w:ascii="Times New Roman"/>
          <w:i/>
          <w:position w:val="2"/>
          <w:sz w:val="24"/>
        </w:rPr>
        <w:t>S</w:t>
      </w:r>
      <w:r>
        <w:rPr>
          <w:rFonts w:ascii="Times New Roman"/>
          <w:i/>
          <w:spacing w:val="-38"/>
          <w:position w:val="2"/>
          <w:sz w:val="24"/>
        </w:rPr>
        <w:t> </w:t>
      </w:r>
      <w:r>
        <w:rPr>
          <w:rFonts w:ascii="Times New Roman"/>
          <w:i/>
          <w:sz w:val="14"/>
        </w:rPr>
        <w:t>2</w:t>
      </w:r>
    </w:p>
    <w:p>
      <w:pPr>
        <w:spacing w:line="271" w:lineRule="exact" w:before="0"/>
        <w:ind w:left="581" w:right="0" w:firstLine="0"/>
        <w:jc w:val="left"/>
        <w:rPr>
          <w:rFonts w:ascii="Times New Roman"/>
          <w:i/>
          <w:sz w:val="14"/>
        </w:rPr>
      </w:pPr>
      <w:r>
        <w:rPr/>
        <w:br w:type="column"/>
      </w:r>
      <w:r>
        <w:rPr>
          <w:rFonts w:ascii="Times New Roman"/>
          <w:i/>
          <w:position w:val="2"/>
          <w:sz w:val="24"/>
        </w:rPr>
        <w:t>S</w:t>
      </w:r>
      <w:r>
        <w:rPr>
          <w:rFonts w:ascii="Times New Roman"/>
          <w:i/>
          <w:sz w:val="14"/>
        </w:rPr>
        <w:t>1 </w:t>
      </w:r>
      <w:r>
        <w:rPr>
          <w:rFonts w:ascii="Times New Roman"/>
          <w:i/>
          <w:position w:val="5"/>
          <w:sz w:val="24"/>
        </w:rPr>
        <w:t>+ </w:t>
      </w:r>
      <w:r>
        <w:rPr>
          <w:rFonts w:ascii="Times New Roman"/>
          <w:i/>
          <w:position w:val="2"/>
          <w:sz w:val="24"/>
        </w:rPr>
        <w:t>S </w:t>
      </w:r>
      <w:r>
        <w:rPr>
          <w:rFonts w:ascii="Times New Roman"/>
          <w:i/>
          <w:sz w:val="14"/>
        </w:rPr>
        <w:t>2</w:t>
      </w:r>
    </w:p>
    <w:p>
      <w:pPr>
        <w:spacing w:after="0" w:line="271" w:lineRule="exact"/>
        <w:jc w:val="left"/>
        <w:rPr>
          <w:rFonts w:ascii="Times New Roman"/>
          <w:sz w:val="14"/>
        </w:rPr>
        <w:sectPr>
          <w:type w:val="continuous"/>
          <w:pgSz w:w="11900" w:h="16840"/>
          <w:pgMar w:top="1040" w:bottom="280" w:left="1680" w:right="1320"/>
          <w:cols w:num="3" w:equalWidth="0">
            <w:col w:w="1837" w:space="1249"/>
            <w:col w:w="1216" w:space="937"/>
            <w:col w:w="3661"/>
          </w:cols>
        </w:sectPr>
      </w:pPr>
    </w:p>
    <w:p>
      <w:pPr>
        <w:pStyle w:val="BodyText"/>
        <w:spacing w:before="8"/>
        <w:rPr>
          <w:rFonts w:ascii="Times New Roman"/>
          <w:i/>
          <w:sz w:val="29"/>
        </w:rPr>
      </w:pPr>
    </w:p>
    <w:p>
      <w:pPr>
        <w:spacing w:after="0"/>
        <w:rPr>
          <w:rFonts w:ascii="Times New Roman"/>
          <w:sz w:val="29"/>
        </w:rPr>
        <w:sectPr>
          <w:type w:val="continuous"/>
          <w:pgSz w:w="11900" w:h="16840"/>
          <w:pgMar w:top="1040" w:bottom="280" w:left="1680" w:right="1320"/>
        </w:sectPr>
      </w:pPr>
    </w:p>
    <w:p>
      <w:pPr>
        <w:spacing w:line="158" w:lineRule="exact" w:before="81"/>
        <w:ind w:left="0" w:right="0" w:firstLine="0"/>
        <w:jc w:val="right"/>
        <w:rPr>
          <w:rFonts w:ascii="Times New Roman"/>
          <w:i/>
          <w:sz w:val="14"/>
        </w:rPr>
      </w:pPr>
      <w:r>
        <w:rPr/>
        <w:pict>
          <v:shape style="position:absolute;margin-left:332.918152pt;margin-top:-33.655212pt;width:3.5pt;height:7pt;mso-position-horizontal-relative:page;mso-position-vertical-relative:paragraph;z-index:428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i/>
          <w:w w:val="99"/>
          <w:sz w:val="14"/>
        </w:rPr>
        <w:t>2</w:t>
      </w:r>
    </w:p>
    <w:p>
      <w:pPr>
        <w:spacing w:line="10" w:lineRule="exact" w:before="0"/>
        <w:ind w:left="0" w:right="193" w:firstLine="0"/>
        <w:jc w:val="right"/>
        <w:rPr>
          <w:rFonts w:ascii="Times New Roman"/>
          <w:i/>
          <w:sz w:val="24"/>
        </w:rPr>
      </w:pPr>
      <w:r>
        <w:rPr>
          <w:rFonts w:ascii="Times New Roman"/>
          <w:i/>
          <w:sz w:val="24"/>
        </w:rPr>
        <w:t>&lt; F &lt;</w:t>
      </w:r>
    </w:p>
    <w:p>
      <w:pPr>
        <w:tabs>
          <w:tab w:pos="1085" w:val="left" w:leader="none"/>
        </w:tabs>
        <w:spacing w:line="99" w:lineRule="exact" w:before="130"/>
        <w:ind w:left="92" w:right="0" w:firstLine="0"/>
        <w:jc w:val="left"/>
        <w:rPr>
          <w:rFonts w:ascii="Times New Roman"/>
          <w:i/>
          <w:sz w:val="14"/>
        </w:rPr>
      </w:pPr>
      <w:r>
        <w:rPr/>
        <w:br w:type="column"/>
      </w:r>
      <w:r>
        <w:rPr>
          <w:rFonts w:ascii="Times New Roman"/>
          <w:i/>
          <w:position w:val="-2"/>
          <w:sz w:val="24"/>
        </w:rPr>
        <w:t>S </w:t>
      </w:r>
      <w:r>
        <w:rPr>
          <w:rFonts w:ascii="Times New Roman"/>
          <w:i/>
          <w:sz w:val="36"/>
        </w:rPr>
        <w:t>(</w:t>
      </w:r>
      <w:r>
        <w:rPr>
          <w:rFonts w:ascii="Times New Roman"/>
          <w:i/>
          <w:spacing w:val="-21"/>
          <w:sz w:val="36"/>
        </w:rPr>
        <w:t> </w:t>
      </w:r>
      <w:r>
        <w:rPr>
          <w:rFonts w:ascii="Times New Roman"/>
          <w:i/>
          <w:position w:val="-2"/>
          <w:sz w:val="24"/>
        </w:rPr>
        <w:t>S</w:t>
      </w:r>
      <w:r>
        <w:rPr>
          <w:rFonts w:ascii="Times New Roman"/>
          <w:i/>
          <w:spacing w:val="38"/>
          <w:position w:val="-2"/>
          <w:sz w:val="24"/>
        </w:rPr>
        <w:t> </w:t>
      </w:r>
      <w:r>
        <w:rPr>
          <w:rFonts w:ascii="Times New Roman"/>
          <w:i/>
          <w:sz w:val="36"/>
        </w:rPr>
        <w:t>-</w:t>
        <w:tab/>
      </w:r>
      <w:r>
        <w:rPr>
          <w:rFonts w:ascii="Times New Roman"/>
          <w:i/>
          <w:spacing w:val="-3"/>
          <w:sz w:val="24"/>
        </w:rPr>
        <w:t>)</w:t>
      </w:r>
      <w:r>
        <w:rPr>
          <w:rFonts w:ascii="Times New Roman"/>
          <w:i/>
          <w:spacing w:val="-3"/>
          <w:position w:val="12"/>
          <w:sz w:val="14"/>
        </w:rPr>
        <w:t>2</w:t>
      </w:r>
    </w:p>
    <w:p>
      <w:pPr>
        <w:spacing w:after="0" w:line="99" w:lineRule="exact"/>
        <w:jc w:val="left"/>
        <w:rPr>
          <w:rFonts w:ascii="Times New Roman"/>
          <w:sz w:val="14"/>
        </w:rPr>
        <w:sectPr>
          <w:type w:val="continuous"/>
          <w:pgSz w:w="11900" w:h="16840"/>
          <w:pgMar w:top="1040" w:bottom="280" w:left="1680" w:right="1320"/>
          <w:cols w:num="2" w:equalWidth="0">
            <w:col w:w="4256" w:space="40"/>
            <w:col w:w="4604"/>
          </w:cols>
        </w:sectPr>
      </w:pPr>
    </w:p>
    <w:p>
      <w:pPr>
        <w:tabs>
          <w:tab w:pos="4896" w:val="left" w:leader="none"/>
        </w:tabs>
        <w:spacing w:line="346" w:lineRule="exact" w:before="0"/>
        <w:ind w:left="4095" w:right="230" w:firstLine="0"/>
        <w:jc w:val="left"/>
        <w:rPr>
          <w:rFonts w:ascii="Times New Roman" w:hAnsi="Times New Roman"/>
          <w:i/>
          <w:sz w:val="14"/>
        </w:rPr>
      </w:pPr>
      <w:r>
        <w:rPr>
          <w:rFonts w:ascii="Symbol" w:hAnsi="Symbol"/>
          <w:position w:val="-2"/>
          <w:sz w:val="36"/>
        </w:rPr>
        <w:t></w:t>
      </w:r>
      <w:r>
        <w:rPr>
          <w:rFonts w:ascii="Times New Roman" w:hAnsi="Times New Roman"/>
          <w:spacing w:val="84"/>
          <w:position w:val="-2"/>
          <w:sz w:val="36"/>
        </w:rPr>
        <w:t> </w:t>
      </w:r>
      <w:r>
        <w:rPr>
          <w:rFonts w:ascii="Times New Roman" w:hAnsi="Times New Roman"/>
          <w:i/>
          <w:sz w:val="14"/>
        </w:rPr>
        <w:t>i</w:t>
        <w:tab/>
        <w:t>i     </w:t>
      </w:r>
      <w:r>
        <w:rPr>
          <w:rFonts w:ascii="Symbol" w:hAnsi="Symbol"/>
          <w:sz w:val="24"/>
        </w:rPr>
        <w:t></w:t>
      </w:r>
      <w:r>
        <w:rPr>
          <w:rFonts w:ascii="Times New Roman" w:hAnsi="Times New Roman"/>
          <w:spacing w:val="-20"/>
          <w:sz w:val="24"/>
        </w:rPr>
        <w:t> </w:t>
      </w:r>
      <w:r>
        <w:rPr>
          <w:rFonts w:ascii="Times New Roman" w:hAnsi="Times New Roman"/>
          <w:i/>
          <w:sz w:val="14"/>
        </w:rPr>
        <w:t>i</w:t>
      </w:r>
    </w:p>
    <w:p>
      <w:pPr>
        <w:spacing w:line="142" w:lineRule="exact" w:before="0"/>
        <w:ind w:left="0" w:right="450" w:firstLine="0"/>
        <w:jc w:val="center"/>
        <w:rPr>
          <w:rFonts w:ascii="Times New Roman"/>
          <w:i/>
          <w:sz w:val="14"/>
        </w:rPr>
      </w:pPr>
      <w:r>
        <w:rPr>
          <w:rFonts w:ascii="Times New Roman"/>
          <w:i/>
          <w:w w:val="99"/>
          <w:sz w:val="14"/>
        </w:rPr>
        <w:t>1</w:t>
      </w:r>
    </w:p>
    <w:p>
      <w:pPr>
        <w:pStyle w:val="BodyText"/>
        <w:rPr>
          <w:rFonts w:ascii="Times New Roman"/>
          <w:i/>
          <w:sz w:val="20"/>
        </w:rPr>
      </w:pPr>
    </w:p>
    <w:p>
      <w:pPr>
        <w:pStyle w:val="BodyText"/>
        <w:rPr>
          <w:rFonts w:ascii="Times New Roman"/>
          <w:i/>
          <w:sz w:val="20"/>
        </w:rPr>
      </w:pPr>
    </w:p>
    <w:p>
      <w:pPr>
        <w:pStyle w:val="BodyText"/>
        <w:spacing w:line="312" w:lineRule="auto" w:before="221"/>
        <w:ind w:left="192" w:right="107"/>
        <w:jc w:val="both"/>
      </w:pPr>
      <w:r>
        <w:rPr/>
        <w:pict>
          <v:shape style="position:absolute;margin-left:223pt;margin-top:118.330734pt;width:3.6pt;height:6pt;mso-position-horizontal-relative:page;mso-position-vertical-relative:paragraph;z-index:-287440" type="#_x0000_t202" filled="false" stroked="false">
            <v:textbox inset="0,0,0,0">
              <w:txbxContent>
                <w:p>
                  <w:pPr>
                    <w:spacing w:line="120" w:lineRule="exact" w:before="0"/>
                    <w:ind w:left="0" w:right="0" w:firstLine="0"/>
                    <w:jc w:val="left"/>
                    <w:rPr>
                      <w:sz w:val="12"/>
                    </w:rPr>
                  </w:pPr>
                  <w:r>
                    <w:rPr>
                      <w:sz w:val="12"/>
                    </w:rPr>
                    <w:t>*</w:t>
                  </w:r>
                </w:p>
              </w:txbxContent>
            </v:textbox>
            <w10:wrap type="none"/>
          </v:shape>
        </w:pict>
      </w:r>
      <w:r>
        <w:rPr>
          <w:spacing w:val="-3"/>
        </w:rPr>
        <w:t>Dado </w:t>
      </w:r>
      <w:r>
        <w:rPr/>
        <w:t>que los </w:t>
      </w:r>
      <w:r>
        <w:rPr>
          <w:spacing w:val="-3"/>
        </w:rPr>
        <w:t>niveles arancelarios nulos </w:t>
      </w:r>
      <w:r>
        <w:rPr/>
        <w:t>en el </w:t>
      </w:r>
      <w:r>
        <w:rPr>
          <w:spacing w:val="-3"/>
        </w:rPr>
        <w:t>rango </w:t>
      </w:r>
      <w:r>
        <w:rPr/>
        <w:t>de F </w:t>
      </w:r>
      <w:r>
        <w:rPr>
          <w:spacing w:val="-3"/>
        </w:rPr>
        <w:t>especificado conducen </w:t>
      </w:r>
      <w:r>
        <w:rPr/>
        <w:t>a </w:t>
      </w:r>
      <w:r>
        <w:rPr>
          <w:spacing w:val="-3"/>
        </w:rPr>
        <w:t>resultados </w:t>
      </w:r>
      <w:r>
        <w:rPr/>
        <w:t>no </w:t>
      </w:r>
      <w:r>
        <w:rPr>
          <w:spacing w:val="-3"/>
        </w:rPr>
        <w:t>óptimos socialmente,</w:t>
      </w:r>
      <w:r>
        <w:rPr>
          <w:spacing w:val="138"/>
        </w:rPr>
        <w:t> </w:t>
      </w:r>
      <w:r>
        <w:rPr/>
        <w:t>se </w:t>
      </w:r>
      <w:r>
        <w:rPr>
          <w:spacing w:val="-3"/>
        </w:rPr>
        <w:t>hace necesaria </w:t>
      </w:r>
      <w:r>
        <w:rPr/>
        <w:t>la </w:t>
      </w:r>
      <w:r>
        <w:rPr>
          <w:spacing w:val="-3"/>
        </w:rPr>
        <w:t>utilización </w:t>
      </w:r>
      <w:r>
        <w:rPr/>
        <w:t>de </w:t>
      </w:r>
      <w:r>
        <w:rPr>
          <w:spacing w:val="-3"/>
        </w:rPr>
        <w:t>aranceles para proporcionar </w:t>
      </w:r>
      <w:r>
        <w:rPr/>
        <w:t>el </w:t>
      </w:r>
      <w:r>
        <w:rPr>
          <w:spacing w:val="-3"/>
        </w:rPr>
        <w:t>nivel </w:t>
      </w:r>
      <w:r>
        <w:rPr/>
        <w:t>de </w:t>
      </w:r>
      <w:r>
        <w:rPr>
          <w:spacing w:val="-3"/>
        </w:rPr>
        <w:t>ganancia neta </w:t>
      </w:r>
      <w:r>
        <w:rPr/>
        <w:t>de la </w:t>
      </w:r>
      <w:r>
        <w:rPr>
          <w:spacing w:val="-3"/>
        </w:rPr>
        <w:t>variedad X</w:t>
      </w:r>
      <w:r>
        <w:rPr>
          <w:spacing w:val="-3"/>
          <w:position w:val="13"/>
          <w:sz w:val="12"/>
        </w:rPr>
        <w:t>*</w:t>
      </w:r>
      <w:r>
        <w:rPr>
          <w:spacing w:val="-3"/>
        </w:rPr>
        <w:t>. Estos aranceles óptimos </w:t>
      </w:r>
      <w:r>
        <w:rPr/>
        <w:t>se </w:t>
      </w:r>
      <w:r>
        <w:rPr>
          <w:spacing w:val="-3"/>
        </w:rPr>
        <w:t>calculan </w:t>
      </w:r>
      <w:r>
        <w:rPr/>
        <w:t>a </w:t>
      </w:r>
      <w:r>
        <w:rPr>
          <w:spacing w:val="-3"/>
        </w:rPr>
        <w:t>partir </w:t>
      </w:r>
      <w:r>
        <w:rPr/>
        <w:t>de </w:t>
      </w:r>
      <w:r>
        <w:rPr>
          <w:spacing w:val="-3"/>
        </w:rPr>
        <w:t>la</w:t>
      </w:r>
      <w:r>
        <w:rPr>
          <w:spacing w:val="138"/>
        </w:rPr>
        <w:t> </w:t>
      </w:r>
      <w:r>
        <w:rPr>
          <w:spacing w:val="-3"/>
        </w:rPr>
        <w:t>igualación </w:t>
      </w:r>
      <w:r>
        <w:rPr/>
        <w:t>de los </w:t>
      </w:r>
      <w:r>
        <w:rPr>
          <w:spacing w:val="-3"/>
        </w:rPr>
        <w:t>w</w:t>
      </w:r>
      <w:r>
        <w:rPr>
          <w:spacing w:val="-3"/>
          <w:position w:val="-4"/>
          <w:sz w:val="12"/>
        </w:rPr>
        <w:t>i</w:t>
      </w:r>
      <w:r>
        <w:rPr>
          <w:spacing w:val="-3"/>
        </w:rPr>
        <w:t>’, correspondientes </w:t>
      </w:r>
      <w:r>
        <w:rPr/>
        <w:t>a la </w:t>
      </w:r>
      <w:r>
        <w:rPr>
          <w:spacing w:val="-3"/>
        </w:rPr>
        <w:t>solución privada, </w:t>
      </w:r>
      <w:r>
        <w:rPr/>
        <w:t>y los w</w:t>
      </w:r>
      <w:r>
        <w:rPr>
          <w:position w:val="-4"/>
          <w:sz w:val="12"/>
        </w:rPr>
        <w:t>i </w:t>
      </w:r>
      <w:r>
        <w:rPr/>
        <w:t>, </w:t>
      </w:r>
      <w:r>
        <w:rPr>
          <w:spacing w:val="-3"/>
        </w:rPr>
        <w:t>correspondientes </w:t>
      </w:r>
      <w:r>
        <w:rPr/>
        <w:t>al </w:t>
      </w:r>
      <w:r>
        <w:rPr>
          <w:spacing w:val="-3"/>
        </w:rPr>
        <w:t>nivel </w:t>
      </w:r>
      <w:r>
        <w:rPr/>
        <w:t>de </w:t>
      </w:r>
      <w:r>
        <w:rPr>
          <w:spacing w:val="-3"/>
        </w:rPr>
        <w:t>variedad óptimo. Así, </w:t>
      </w:r>
      <w:r>
        <w:rPr/>
        <w:t>se </w:t>
      </w:r>
      <w:r>
        <w:rPr>
          <w:spacing w:val="-3"/>
        </w:rPr>
        <w:t>hace necesario plantear </w:t>
      </w:r>
      <w:r>
        <w:rPr/>
        <w:t>un </w:t>
      </w:r>
      <w:r>
        <w:rPr>
          <w:spacing w:val="-3"/>
        </w:rPr>
        <w:t>sistema </w:t>
      </w:r>
      <w:r>
        <w:rPr/>
        <w:t>con </w:t>
      </w:r>
      <w:r>
        <w:rPr>
          <w:spacing w:val="-3"/>
        </w:rPr>
        <w:t>dos</w:t>
      </w:r>
      <w:r>
        <w:rPr>
          <w:spacing w:val="138"/>
        </w:rPr>
        <w:t> </w:t>
      </w:r>
      <w:r>
        <w:rPr>
          <w:spacing w:val="-3"/>
        </w:rPr>
        <w:t>ecuaciones </w:t>
      </w:r>
      <w:r>
        <w:rPr/>
        <w:t>y dos </w:t>
      </w:r>
      <w:r>
        <w:rPr>
          <w:spacing w:val="-3"/>
        </w:rPr>
        <w:t>incógnitas </w:t>
      </w:r>
      <w:r>
        <w:rPr/>
        <w:t>τ</w:t>
      </w:r>
      <w:r>
        <w:rPr>
          <w:position w:val="-4"/>
          <w:sz w:val="12"/>
        </w:rPr>
        <w:t>1  </w:t>
      </w:r>
      <w:r>
        <w:rPr/>
        <w:t>y</w:t>
      </w:r>
      <w:r>
        <w:rPr>
          <w:spacing w:val="-34"/>
        </w:rPr>
        <w:t> </w:t>
      </w:r>
      <w:r>
        <w:rPr/>
        <w:t>τ</w:t>
      </w:r>
      <w:r>
        <w:rPr>
          <w:position w:val="-4"/>
          <w:sz w:val="12"/>
        </w:rPr>
        <w:t>2</w:t>
      </w:r>
      <w:r>
        <w:rPr/>
        <w:t>:</w:t>
      </w:r>
    </w:p>
    <w:p>
      <w:pPr>
        <w:pStyle w:val="BodyText"/>
        <w:spacing w:before="2"/>
      </w:pPr>
    </w:p>
    <w:p>
      <w:pPr>
        <w:spacing w:after="0"/>
        <w:sectPr>
          <w:type w:val="continuous"/>
          <w:pgSz w:w="11900" w:h="16840"/>
          <w:pgMar w:top="1040" w:bottom="280" w:left="1680" w:right="1320"/>
        </w:sectPr>
      </w:pPr>
    </w:p>
    <w:p>
      <w:pPr>
        <w:spacing w:line="163" w:lineRule="auto" w:before="142"/>
        <w:ind w:left="1956" w:right="-12" w:hanging="219"/>
        <w:jc w:val="left"/>
        <w:rPr>
          <w:rFonts w:ascii="Times New Roman" w:hAnsi="Times New Roman"/>
          <w:i/>
          <w:sz w:val="24"/>
        </w:rPr>
      </w:pPr>
      <w:r>
        <w:rPr>
          <w:rFonts w:ascii="Times New Roman" w:hAnsi="Times New Roman"/>
          <w:i/>
          <w:spacing w:val="8"/>
          <w:position w:val="1"/>
          <w:sz w:val="24"/>
          <w:u w:val="single"/>
        </w:rPr>
        <w:t>S</w:t>
      </w:r>
      <w:r>
        <w:rPr>
          <w:rFonts w:ascii="Times New Roman" w:hAnsi="Times New Roman"/>
          <w:i/>
          <w:spacing w:val="8"/>
          <w:sz w:val="14"/>
          <w:u w:val="single"/>
        </w:rPr>
        <w:t>1</w:t>
      </w:r>
      <w:r>
        <w:rPr>
          <w:rFonts w:ascii="Times New Roman" w:hAnsi="Times New Roman"/>
          <w:i/>
          <w:spacing w:val="-3"/>
          <w:sz w:val="14"/>
          <w:u w:val="single"/>
        </w:rPr>
        <w:t> </w:t>
      </w:r>
      <w:r>
        <w:rPr>
          <w:rFonts w:ascii="Times New Roman" w:hAnsi="Times New Roman"/>
          <w:i/>
          <w:position w:val="5"/>
          <w:sz w:val="24"/>
          <w:u w:val="single"/>
        </w:rPr>
        <w:t>-</w:t>
      </w:r>
      <w:r>
        <w:rPr>
          <w:rFonts w:ascii="Times New Roman" w:hAnsi="Times New Roman"/>
          <w:i/>
          <w:spacing w:val="-36"/>
          <w:position w:val="5"/>
          <w:sz w:val="24"/>
          <w:u w:val="single"/>
        </w:rPr>
        <w:t> </w:t>
      </w:r>
      <w:r>
        <w:rPr>
          <w:rFonts w:ascii="Symbol" w:hAnsi="Symbol"/>
          <w:position w:val="1"/>
          <w:sz w:val="24"/>
          <w:u w:val="single"/>
        </w:rPr>
        <w:t></w:t>
      </w:r>
      <w:r>
        <w:rPr>
          <w:rFonts w:ascii="Times New Roman" w:hAnsi="Times New Roman"/>
          <w:spacing w:val="-29"/>
          <w:position w:val="1"/>
          <w:sz w:val="24"/>
          <w:u w:val="single"/>
        </w:rPr>
        <w:t> </w:t>
      </w:r>
      <w:r>
        <w:rPr>
          <w:rFonts w:ascii="Times New Roman" w:hAnsi="Times New Roman"/>
          <w:i/>
          <w:sz w:val="14"/>
          <w:u w:val="single"/>
        </w:rPr>
        <w:t>1</w:t>
      </w:r>
      <w:r>
        <w:rPr>
          <w:rFonts w:ascii="Times New Roman" w:hAnsi="Times New Roman"/>
          <w:i/>
          <w:spacing w:val="4"/>
          <w:sz w:val="14"/>
          <w:u w:val="single"/>
        </w:rPr>
        <w:t> </w:t>
      </w:r>
      <w:r>
        <w:rPr>
          <w:rFonts w:ascii="Times New Roman" w:hAnsi="Times New Roman"/>
          <w:i/>
          <w:position w:val="-10"/>
          <w:sz w:val="24"/>
        </w:rPr>
        <w:t>= </w:t>
      </w:r>
      <w:r>
        <w:rPr>
          <w:rFonts w:ascii="Times New Roman" w:hAnsi="Times New Roman"/>
          <w:i/>
          <w:sz w:val="24"/>
        </w:rPr>
        <w:t>2</w:t>
      </w:r>
    </w:p>
    <w:p>
      <w:pPr>
        <w:tabs>
          <w:tab w:pos="409" w:val="left" w:leader="none"/>
          <w:tab w:pos="1021" w:val="left" w:leader="none"/>
        </w:tabs>
        <w:spacing w:line="380" w:lineRule="exact" w:before="88"/>
        <w:ind w:left="9" w:right="0" w:firstLine="0"/>
        <w:jc w:val="left"/>
        <w:rPr>
          <w:rFonts w:ascii="Times New Roman" w:hAnsi="Times New Roman"/>
          <w:i/>
          <w:sz w:val="14"/>
        </w:rPr>
      </w:pPr>
      <w:r>
        <w:rPr/>
        <w:br w:type="column"/>
      </w:r>
      <w:r>
        <w:rPr>
          <w:rFonts w:ascii="Times New Roman" w:hAnsi="Times New Roman"/>
          <w:i/>
          <w:position w:val="1"/>
          <w:sz w:val="24"/>
          <w:u w:val="single"/>
        </w:rPr>
        <w:t> </w:t>
        <w:tab/>
        <w:t>S</w:t>
      </w:r>
      <w:r>
        <w:rPr>
          <w:rFonts w:ascii="Times New Roman" w:hAnsi="Times New Roman"/>
          <w:i/>
          <w:spacing w:val="-37"/>
          <w:position w:val="1"/>
          <w:sz w:val="24"/>
          <w:u w:val="single"/>
        </w:rPr>
        <w:t> </w:t>
      </w:r>
      <w:r>
        <w:rPr>
          <w:rFonts w:ascii="Times New Roman" w:hAnsi="Times New Roman"/>
          <w:i/>
          <w:sz w:val="14"/>
          <w:u w:val="single"/>
        </w:rPr>
        <w:t>2</w:t>
        <w:tab/>
      </w:r>
      <w:r>
        <w:rPr>
          <w:rFonts w:ascii="Times New Roman" w:hAnsi="Times New Roman"/>
          <w:i/>
          <w:position w:val="-10"/>
          <w:sz w:val="24"/>
        </w:rPr>
        <w:t>( </w:t>
      </w:r>
      <w:r>
        <w:rPr>
          <w:rFonts w:ascii="Symbol" w:hAnsi="Symbol"/>
          <w:position w:val="-13"/>
          <w:sz w:val="24"/>
        </w:rPr>
        <w:t></w:t>
      </w:r>
      <w:r>
        <w:rPr>
          <w:rFonts w:ascii="Times New Roman" w:hAnsi="Times New Roman"/>
          <w:position w:val="-13"/>
          <w:sz w:val="24"/>
        </w:rPr>
        <w:t>  </w:t>
      </w:r>
      <w:r>
        <w:rPr>
          <w:rFonts w:ascii="Times New Roman" w:hAnsi="Times New Roman"/>
          <w:i/>
          <w:position w:val="-10"/>
          <w:sz w:val="24"/>
        </w:rPr>
        <w:t>- </w:t>
      </w:r>
      <w:r>
        <w:rPr>
          <w:rFonts w:ascii="Symbol" w:hAnsi="Symbol"/>
          <w:position w:val="1"/>
          <w:sz w:val="24"/>
          <w:u w:val="single"/>
        </w:rPr>
        <w:t></w:t>
      </w:r>
      <w:r>
        <w:rPr>
          <w:rFonts w:ascii="Times New Roman" w:hAnsi="Times New Roman"/>
          <w:spacing w:val="-39"/>
          <w:position w:val="1"/>
          <w:sz w:val="24"/>
          <w:u w:val="single"/>
        </w:rPr>
        <w:t> </w:t>
      </w:r>
      <w:r>
        <w:rPr>
          <w:rFonts w:ascii="Times New Roman" w:hAnsi="Times New Roman"/>
          <w:i/>
          <w:sz w:val="14"/>
          <w:u w:val="single"/>
        </w:rPr>
        <w:t>2</w:t>
      </w:r>
    </w:p>
    <w:p>
      <w:pPr>
        <w:tabs>
          <w:tab w:pos="1569" w:val="left" w:leader="none"/>
        </w:tabs>
        <w:spacing w:line="252" w:lineRule="exact" w:before="0"/>
        <w:ind w:left="21" w:right="0" w:firstLine="0"/>
        <w:jc w:val="left"/>
        <w:rPr>
          <w:rFonts w:ascii="Times New Roman"/>
          <w:i/>
          <w:sz w:val="14"/>
        </w:rPr>
      </w:pPr>
      <w:r>
        <w:rPr/>
        <w:pict>
          <v:shape style="position:absolute;margin-left:277.119232pt;margin-top:-4.467258pt;width:3.5pt;height:7pt;mso-position-horizontal-relative:page;mso-position-vertical-relative:paragraph;z-index:-28734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i/>
          <w:position w:val="5"/>
          <w:sz w:val="24"/>
        </w:rPr>
        <w:t>4(</w:t>
      </w:r>
      <w:r>
        <w:rPr>
          <w:rFonts w:ascii="Times New Roman"/>
          <w:i/>
          <w:spacing w:val="-17"/>
          <w:position w:val="5"/>
          <w:sz w:val="24"/>
        </w:rPr>
        <w:t> </w:t>
      </w:r>
      <w:r>
        <w:rPr>
          <w:rFonts w:ascii="Times New Roman"/>
          <w:i/>
          <w:spacing w:val="9"/>
          <w:position w:val="1"/>
          <w:sz w:val="24"/>
        </w:rPr>
        <w:t>S</w:t>
      </w:r>
      <w:r>
        <w:rPr>
          <w:rFonts w:ascii="Times New Roman"/>
          <w:i/>
          <w:spacing w:val="9"/>
          <w:sz w:val="14"/>
        </w:rPr>
        <w:t>1</w:t>
      </w:r>
      <w:r>
        <w:rPr>
          <w:rFonts w:ascii="Times New Roman"/>
          <w:i/>
          <w:spacing w:val="-20"/>
          <w:sz w:val="14"/>
        </w:rPr>
        <w:t> </w:t>
      </w:r>
      <w:r>
        <w:rPr>
          <w:rFonts w:ascii="Times New Roman"/>
          <w:i/>
          <w:position w:val="5"/>
          <w:sz w:val="24"/>
        </w:rPr>
        <w:t>+</w:t>
      </w:r>
      <w:r>
        <w:rPr>
          <w:rFonts w:ascii="Times New Roman"/>
          <w:i/>
          <w:spacing w:val="-29"/>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r>
        <w:rPr>
          <w:rFonts w:ascii="Times New Roman"/>
          <w:i/>
          <w:spacing w:val="9"/>
          <w:sz w:val="14"/>
        </w:rPr>
        <w:t> </w:t>
      </w:r>
      <w:r>
        <w:rPr>
          <w:rFonts w:ascii="Times New Roman"/>
          <w:i/>
          <w:position w:val="5"/>
          <w:sz w:val="24"/>
        </w:rPr>
        <w:t>)</w:t>
        <w:tab/>
      </w:r>
      <w:r>
        <w:rPr>
          <w:rFonts w:ascii="Times New Roman"/>
          <w:i/>
          <w:position w:val="1"/>
          <w:sz w:val="24"/>
        </w:rPr>
        <w:t>S</w:t>
      </w:r>
      <w:r>
        <w:rPr>
          <w:rFonts w:ascii="Times New Roman"/>
          <w:i/>
          <w:spacing w:val="-37"/>
          <w:position w:val="1"/>
          <w:sz w:val="24"/>
        </w:rPr>
        <w:t> </w:t>
      </w:r>
      <w:r>
        <w:rPr>
          <w:rFonts w:ascii="Times New Roman"/>
          <w:i/>
          <w:sz w:val="14"/>
        </w:rPr>
        <w:t>2</w:t>
      </w:r>
    </w:p>
    <w:p>
      <w:pPr>
        <w:spacing w:before="220"/>
        <w:ind w:left="20" w:right="-14" w:firstLine="0"/>
        <w:jc w:val="left"/>
        <w:rPr>
          <w:rFonts w:ascii="Times New Roman"/>
          <w:i/>
          <w:sz w:val="24"/>
        </w:rPr>
      </w:pPr>
      <w:r>
        <w:rPr/>
        <w:br w:type="column"/>
      </w:r>
      <w:r>
        <w:rPr>
          <w:rFonts w:ascii="Times New Roman"/>
          <w:i/>
          <w:sz w:val="24"/>
        </w:rPr>
        <w:t>-</w:t>
      </w:r>
      <w:r>
        <w:rPr>
          <w:rFonts w:ascii="Times New Roman"/>
          <w:i/>
          <w:spacing w:val="-17"/>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9"/>
          <w:position w:val="-4"/>
          <w:sz w:val="14"/>
        </w:rPr>
        <w:t> </w:t>
      </w:r>
      <w:r>
        <w:rPr>
          <w:rFonts w:ascii="Times New Roman"/>
          <w:i/>
          <w:sz w:val="24"/>
        </w:rPr>
        <w:t>)</w:t>
      </w:r>
      <w:r>
        <w:rPr>
          <w:rFonts w:ascii="Times New Roman"/>
          <w:i/>
          <w:spacing w:val="-31"/>
          <w:sz w:val="24"/>
        </w:rPr>
        <w:t> </w:t>
      </w:r>
      <w:r>
        <w:rPr>
          <w:rFonts w:ascii="Times New Roman"/>
          <w:i/>
          <w:sz w:val="24"/>
        </w:rPr>
        <w:t>-</w:t>
      </w:r>
    </w:p>
    <w:p>
      <w:pPr>
        <w:spacing w:line="403" w:lineRule="exact" w:before="65"/>
        <w:ind w:left="24" w:right="0" w:firstLine="0"/>
        <w:jc w:val="left"/>
        <w:rPr>
          <w:rFonts w:ascii="Times New Roman" w:hAnsi="Times New Roman"/>
          <w:i/>
          <w:sz w:val="14"/>
        </w:rPr>
      </w:pPr>
      <w:r>
        <w:rPr/>
        <w:br w:type="column"/>
      </w:r>
      <w:r>
        <w:rPr>
          <w:rFonts w:ascii="Times New Roman" w:hAnsi="Times New Roman"/>
          <w:i/>
          <w:position w:val="5"/>
          <w:sz w:val="24"/>
        </w:rPr>
        <w:t>(2</w:t>
      </w:r>
      <w:r>
        <w:rPr>
          <w:rFonts w:ascii="Times New Roman" w:hAnsi="Times New Roman"/>
          <w:i/>
          <w:spacing w:val="-25"/>
          <w:position w:val="5"/>
          <w:sz w:val="24"/>
        </w:rPr>
        <w:t> </w:t>
      </w:r>
      <w:r>
        <w:rPr>
          <w:rFonts w:ascii="Times New Roman" w:hAnsi="Times New Roman"/>
          <w:i/>
          <w:spacing w:val="8"/>
          <w:position w:val="1"/>
          <w:sz w:val="24"/>
        </w:rPr>
        <w:t>S</w:t>
      </w:r>
      <w:r>
        <w:rPr>
          <w:rFonts w:ascii="Times New Roman" w:hAnsi="Times New Roman"/>
          <w:i/>
          <w:spacing w:val="8"/>
          <w:sz w:val="14"/>
        </w:rPr>
        <w:t>1</w:t>
      </w:r>
      <w:r>
        <w:rPr>
          <w:rFonts w:ascii="Times New Roman" w:hAnsi="Times New Roman"/>
          <w:i/>
          <w:spacing w:val="-20"/>
          <w:sz w:val="14"/>
        </w:rPr>
        <w:t> </w:t>
      </w:r>
      <w:r>
        <w:rPr>
          <w:rFonts w:ascii="Times New Roman" w:hAnsi="Times New Roman"/>
          <w:i/>
          <w:position w:val="5"/>
          <w:sz w:val="24"/>
        </w:rPr>
        <w:t>+</w:t>
      </w:r>
      <w:r>
        <w:rPr>
          <w:rFonts w:ascii="Times New Roman" w:hAnsi="Times New Roman"/>
          <w:i/>
          <w:spacing w:val="-27"/>
          <w:position w:val="5"/>
          <w:sz w:val="24"/>
        </w:rPr>
        <w:t> </w:t>
      </w:r>
      <w:r>
        <w:rPr>
          <w:rFonts w:ascii="Times New Roman" w:hAnsi="Times New Roman"/>
          <w:i/>
          <w:position w:val="1"/>
          <w:sz w:val="24"/>
        </w:rPr>
        <w:t>S</w:t>
      </w:r>
      <w:r>
        <w:rPr>
          <w:rFonts w:ascii="Times New Roman" w:hAnsi="Times New Roman"/>
          <w:i/>
          <w:spacing w:val="-37"/>
          <w:position w:val="1"/>
          <w:sz w:val="24"/>
        </w:rPr>
        <w:t> </w:t>
      </w:r>
      <w:r>
        <w:rPr>
          <w:rFonts w:ascii="Times New Roman" w:hAnsi="Times New Roman"/>
          <w:i/>
          <w:sz w:val="14"/>
        </w:rPr>
        <w:t>2</w:t>
      </w:r>
      <w:r>
        <w:rPr>
          <w:rFonts w:ascii="Times New Roman" w:hAnsi="Times New Roman"/>
          <w:i/>
          <w:spacing w:val="9"/>
          <w:sz w:val="14"/>
        </w:rPr>
        <w:t> </w:t>
      </w:r>
      <w:r>
        <w:rPr>
          <w:rFonts w:ascii="Times New Roman" w:hAnsi="Times New Roman"/>
          <w:i/>
          <w:position w:val="5"/>
          <w:sz w:val="24"/>
        </w:rPr>
        <w:t>)</w:t>
      </w:r>
      <w:r>
        <w:rPr>
          <w:rFonts w:ascii="Times New Roman" w:hAnsi="Times New Roman"/>
          <w:i/>
          <w:spacing w:val="-26"/>
          <w:position w:val="5"/>
          <w:sz w:val="24"/>
        </w:rPr>
        <w:t> </w:t>
      </w:r>
      <w:r>
        <w:rPr>
          <w:rFonts w:ascii="Times New Roman" w:hAnsi="Times New Roman"/>
          <w:i/>
          <w:position w:val="-10"/>
          <w:sz w:val="24"/>
        </w:rPr>
        <w:t>(</w:t>
      </w:r>
      <w:r>
        <w:rPr>
          <w:rFonts w:ascii="Times New Roman" w:hAnsi="Times New Roman"/>
          <w:i/>
          <w:spacing w:val="-38"/>
          <w:position w:val="-10"/>
          <w:sz w:val="24"/>
        </w:rPr>
        <w:t> </w:t>
      </w:r>
      <w:r>
        <w:rPr>
          <w:rFonts w:ascii="Symbol" w:hAnsi="Symbol"/>
          <w:position w:val="-13"/>
          <w:sz w:val="24"/>
        </w:rPr>
        <w:t></w:t>
      </w:r>
      <w:r>
        <w:rPr>
          <w:rFonts w:ascii="Times New Roman" w:hAnsi="Times New Roman"/>
          <w:position w:val="-13"/>
          <w:sz w:val="24"/>
        </w:rPr>
        <w:t> </w:t>
      </w:r>
      <w:r>
        <w:rPr>
          <w:rFonts w:ascii="Times New Roman" w:hAnsi="Times New Roman"/>
          <w:spacing w:val="14"/>
          <w:position w:val="-13"/>
          <w:sz w:val="24"/>
        </w:rPr>
        <w:t> </w:t>
      </w:r>
      <w:r>
        <w:rPr>
          <w:rFonts w:ascii="Times New Roman" w:hAnsi="Times New Roman"/>
          <w:i/>
          <w:position w:val="-10"/>
          <w:sz w:val="24"/>
        </w:rPr>
        <w:t>-</w:t>
      </w:r>
      <w:r>
        <w:rPr>
          <w:rFonts w:ascii="Times New Roman" w:hAnsi="Times New Roman"/>
          <w:i/>
          <w:spacing w:val="-12"/>
          <w:position w:val="-10"/>
          <w:sz w:val="24"/>
        </w:rPr>
        <w:t> </w:t>
      </w:r>
      <w:r>
        <w:rPr>
          <w:rFonts w:ascii="Symbol" w:hAnsi="Symbol"/>
          <w:position w:val="1"/>
          <w:sz w:val="24"/>
          <w:u w:val="single"/>
        </w:rPr>
        <w:t></w:t>
      </w:r>
      <w:r>
        <w:rPr>
          <w:rFonts w:ascii="Times New Roman" w:hAnsi="Times New Roman"/>
          <w:spacing w:val="-30"/>
          <w:position w:val="1"/>
          <w:sz w:val="24"/>
          <w:u w:val="single"/>
        </w:rPr>
        <w:t> </w:t>
      </w:r>
      <w:r>
        <w:rPr>
          <w:rFonts w:ascii="Times New Roman" w:hAnsi="Times New Roman"/>
          <w:i/>
          <w:sz w:val="14"/>
          <w:u w:val="single"/>
        </w:rPr>
        <w:t>1</w:t>
      </w:r>
    </w:p>
    <w:p>
      <w:pPr>
        <w:tabs>
          <w:tab w:pos="1555" w:val="left" w:leader="none"/>
        </w:tabs>
        <w:spacing w:line="252" w:lineRule="exact" w:before="0"/>
        <w:ind w:left="24" w:right="0" w:firstLine="0"/>
        <w:jc w:val="left"/>
        <w:rPr>
          <w:rFonts w:ascii="Times New Roman"/>
          <w:i/>
          <w:sz w:val="14"/>
        </w:rPr>
      </w:pPr>
      <w:r>
        <w:rPr/>
        <w:pict>
          <v:line style="position:absolute;mso-position-horizontal-relative:page;mso-position-vertical-relative:paragraph;z-index:-287488" from="334.839996pt,-4.170729pt" to="385.599996pt,-4.170729pt" stroked="true" strokeweight=".48pt" strokecolor="#000000">
            <w10:wrap type="none"/>
          </v:line>
        </w:pict>
      </w:r>
      <w:r>
        <w:rPr/>
        <w:pict>
          <v:shape style="position:absolute;margin-left:399.76001pt;margin-top:-4.467258pt;width:3.5pt;height:7pt;mso-position-horizontal-relative:page;mso-position-vertical-relative:paragraph;z-index:-28732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5"/>
          <w:sz w:val="24"/>
        </w:rPr>
        <w:t>4(</w:t>
      </w:r>
      <w:r>
        <w:rPr>
          <w:rFonts w:ascii="Times New Roman"/>
          <w:i/>
          <w:spacing w:val="-15"/>
          <w:position w:val="5"/>
          <w:sz w:val="24"/>
        </w:rPr>
        <w:t> </w:t>
      </w:r>
      <w:r>
        <w:rPr>
          <w:rFonts w:ascii="Times New Roman"/>
          <w:i/>
          <w:spacing w:val="8"/>
          <w:position w:val="1"/>
          <w:sz w:val="24"/>
        </w:rPr>
        <w:t>S</w:t>
      </w:r>
      <w:r>
        <w:rPr>
          <w:rFonts w:ascii="Times New Roman"/>
          <w:i/>
          <w:spacing w:val="8"/>
          <w:sz w:val="14"/>
        </w:rPr>
        <w:t>1</w:t>
      </w:r>
      <w:r>
        <w:rPr>
          <w:rFonts w:ascii="Times New Roman"/>
          <w:i/>
          <w:spacing w:val="-20"/>
          <w:sz w:val="14"/>
        </w:rPr>
        <w:t> </w:t>
      </w:r>
      <w:r>
        <w:rPr>
          <w:rFonts w:ascii="Times New Roman"/>
          <w:i/>
          <w:position w:val="5"/>
          <w:sz w:val="24"/>
        </w:rPr>
        <w:t>+</w:t>
      </w:r>
      <w:r>
        <w:rPr>
          <w:rFonts w:ascii="Times New Roman"/>
          <w:i/>
          <w:spacing w:val="-27"/>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r>
        <w:rPr>
          <w:rFonts w:ascii="Times New Roman"/>
          <w:i/>
          <w:spacing w:val="7"/>
          <w:sz w:val="14"/>
        </w:rPr>
        <w:t> </w:t>
      </w:r>
      <w:r>
        <w:rPr>
          <w:rFonts w:ascii="Times New Roman"/>
          <w:i/>
          <w:position w:val="5"/>
          <w:sz w:val="24"/>
        </w:rPr>
        <w:t>)</w:t>
        <w:tab/>
      </w:r>
      <w:r>
        <w:rPr>
          <w:rFonts w:ascii="Times New Roman"/>
          <w:i/>
          <w:spacing w:val="9"/>
          <w:position w:val="1"/>
          <w:sz w:val="24"/>
        </w:rPr>
        <w:t>S</w:t>
      </w:r>
      <w:r>
        <w:rPr>
          <w:rFonts w:ascii="Times New Roman"/>
          <w:i/>
          <w:spacing w:val="9"/>
          <w:sz w:val="14"/>
        </w:rPr>
        <w:t>1</w:t>
      </w:r>
    </w:p>
    <w:p>
      <w:pPr>
        <w:spacing w:before="220"/>
        <w:ind w:left="10" w:right="0" w:firstLine="0"/>
        <w:jc w:val="left"/>
        <w:rPr>
          <w:rFonts w:ascii="Times New Roman"/>
          <w:i/>
          <w:sz w:val="24"/>
        </w:rPr>
      </w:pPr>
      <w:r>
        <w:rPr/>
        <w:br w:type="column"/>
      </w:r>
      <w:r>
        <w:rPr>
          <w:rFonts w:ascii="Times New Roman"/>
          <w:i/>
          <w:sz w:val="24"/>
        </w:rPr>
        <w:t>- </w:t>
      </w:r>
      <w:r>
        <w:rPr>
          <w:rFonts w:ascii="Times New Roman"/>
          <w:i/>
          <w:position w:val="-2"/>
          <w:sz w:val="24"/>
        </w:rPr>
        <w:t>S</w:t>
      </w:r>
      <w:r>
        <w:rPr>
          <w:rFonts w:ascii="Times New Roman"/>
          <w:i/>
          <w:position w:val="-4"/>
          <w:sz w:val="14"/>
        </w:rPr>
        <w:t>1 </w:t>
      </w:r>
      <w:r>
        <w:rPr>
          <w:rFonts w:ascii="Times New Roman"/>
          <w:i/>
          <w:sz w:val="24"/>
        </w:rPr>
        <w:t>)</w:t>
      </w:r>
    </w:p>
    <w:p>
      <w:pPr>
        <w:spacing w:after="0"/>
        <w:jc w:val="left"/>
        <w:rPr>
          <w:rFonts w:ascii="Times New Roman"/>
          <w:sz w:val="24"/>
        </w:rPr>
        <w:sectPr>
          <w:type w:val="continuous"/>
          <w:pgSz w:w="11900" w:h="16840"/>
          <w:pgMar w:top="1040" w:bottom="280" w:left="1680" w:right="1320"/>
          <w:cols w:num="5" w:equalWidth="0">
            <w:col w:w="2508" w:space="40"/>
            <w:col w:w="1783" w:space="40"/>
            <w:col w:w="595" w:space="40"/>
            <w:col w:w="1765" w:space="40"/>
            <w:col w:w="2089"/>
          </w:cols>
        </w:sectPr>
      </w:pPr>
    </w:p>
    <w:p>
      <w:pPr>
        <w:spacing w:before="5"/>
        <w:ind w:left="0" w:right="0" w:firstLine="0"/>
        <w:jc w:val="right"/>
        <w:rPr>
          <w:rFonts w:ascii="Times New Roman" w:hAnsi="Times New Roman"/>
          <w:i/>
          <w:sz w:val="14"/>
        </w:rPr>
      </w:pPr>
      <w:r>
        <w:rPr>
          <w:rFonts w:ascii="Times New Roman" w:hAnsi="Times New Roman"/>
          <w:i/>
          <w:position w:val="1"/>
          <w:sz w:val="24"/>
          <w:u w:val="single"/>
        </w:rPr>
        <w:t>S </w:t>
      </w:r>
      <w:r>
        <w:rPr>
          <w:rFonts w:ascii="Times New Roman" w:hAnsi="Times New Roman"/>
          <w:i/>
          <w:sz w:val="14"/>
          <w:u w:val="single"/>
        </w:rPr>
        <w:t>2 </w:t>
      </w:r>
      <w:r>
        <w:rPr>
          <w:rFonts w:ascii="Times New Roman" w:hAnsi="Times New Roman"/>
          <w:i/>
          <w:position w:val="5"/>
          <w:sz w:val="24"/>
          <w:u w:val="single"/>
        </w:rPr>
        <w:t>- </w:t>
      </w:r>
      <w:r>
        <w:rPr>
          <w:rFonts w:ascii="Symbol" w:hAnsi="Symbol"/>
          <w:position w:val="1"/>
          <w:sz w:val="24"/>
          <w:u w:val="single"/>
        </w:rPr>
        <w:t></w:t>
      </w:r>
      <w:r>
        <w:rPr>
          <w:rFonts w:ascii="Times New Roman" w:hAnsi="Times New Roman"/>
          <w:position w:val="1"/>
          <w:sz w:val="24"/>
          <w:u w:val="single"/>
        </w:rPr>
        <w:t> </w:t>
      </w:r>
      <w:r>
        <w:rPr>
          <w:rFonts w:ascii="Times New Roman" w:hAnsi="Times New Roman"/>
          <w:i/>
          <w:sz w:val="14"/>
          <w:u w:val="single"/>
        </w:rPr>
        <w:t>2</w:t>
      </w:r>
    </w:p>
    <w:p>
      <w:pPr>
        <w:spacing w:before="25"/>
        <w:ind w:left="0" w:right="230" w:firstLine="0"/>
        <w:jc w:val="right"/>
        <w:rPr>
          <w:rFonts w:ascii="Times New Roman"/>
          <w:i/>
          <w:sz w:val="24"/>
        </w:rPr>
      </w:pPr>
      <w:r>
        <w:rPr>
          <w:rFonts w:ascii="Times New Roman"/>
          <w:i/>
          <w:sz w:val="24"/>
        </w:rPr>
        <w:t>2</w:t>
      </w:r>
    </w:p>
    <w:p>
      <w:pPr>
        <w:tabs>
          <w:tab w:pos="629" w:val="left" w:leader="none"/>
          <w:tab w:pos="1234" w:val="left" w:leader="none"/>
        </w:tabs>
        <w:spacing w:line="380" w:lineRule="exact" w:before="28"/>
        <w:ind w:left="10" w:right="0" w:firstLine="0"/>
        <w:jc w:val="left"/>
        <w:rPr>
          <w:rFonts w:ascii="Times New Roman" w:hAnsi="Times New Roman"/>
          <w:i/>
          <w:sz w:val="14"/>
        </w:rPr>
      </w:pPr>
      <w:r>
        <w:rPr/>
        <w:br w:type="column"/>
      </w:r>
      <w:r>
        <w:rPr>
          <w:rFonts w:ascii="Times New Roman" w:hAnsi="Times New Roman"/>
          <w:i/>
          <w:position w:val="-10"/>
          <w:sz w:val="24"/>
        </w:rPr>
        <w:t>=</w:t>
      </w:r>
      <w:r>
        <w:rPr>
          <w:rFonts w:ascii="Times New Roman" w:hAnsi="Times New Roman"/>
          <w:i/>
          <w:position w:val="1"/>
          <w:sz w:val="24"/>
          <w:u w:val="single"/>
        </w:rPr>
        <w:t> </w:t>
        <w:tab/>
      </w:r>
      <w:r>
        <w:rPr>
          <w:rFonts w:ascii="Times New Roman" w:hAnsi="Times New Roman"/>
          <w:i/>
          <w:spacing w:val="9"/>
          <w:position w:val="1"/>
          <w:sz w:val="24"/>
          <w:u w:val="single"/>
        </w:rPr>
        <w:t>S</w:t>
      </w:r>
      <w:r>
        <w:rPr>
          <w:rFonts w:ascii="Times New Roman" w:hAnsi="Times New Roman"/>
          <w:i/>
          <w:spacing w:val="9"/>
          <w:sz w:val="14"/>
          <w:u w:val="single"/>
        </w:rPr>
        <w:t>1</w:t>
        <w:tab/>
      </w:r>
      <w:r>
        <w:rPr>
          <w:rFonts w:ascii="Times New Roman" w:hAnsi="Times New Roman"/>
          <w:i/>
          <w:position w:val="-10"/>
          <w:sz w:val="24"/>
        </w:rPr>
        <w:t>( </w:t>
      </w:r>
      <w:r>
        <w:rPr>
          <w:rFonts w:ascii="Symbol" w:hAnsi="Symbol"/>
          <w:position w:val="-13"/>
          <w:sz w:val="24"/>
        </w:rPr>
        <w:t></w:t>
      </w:r>
      <w:r>
        <w:rPr>
          <w:rFonts w:ascii="Times New Roman" w:hAnsi="Times New Roman"/>
          <w:position w:val="-13"/>
          <w:sz w:val="24"/>
        </w:rPr>
        <w:t> </w:t>
      </w:r>
      <w:r>
        <w:rPr>
          <w:rFonts w:ascii="Times New Roman" w:hAnsi="Times New Roman"/>
          <w:i/>
          <w:position w:val="-10"/>
          <w:sz w:val="24"/>
        </w:rPr>
        <w:t>- </w:t>
      </w:r>
      <w:r>
        <w:rPr>
          <w:rFonts w:ascii="Symbol" w:hAnsi="Symbol"/>
          <w:position w:val="1"/>
          <w:sz w:val="24"/>
          <w:u w:val="single"/>
        </w:rPr>
        <w:t></w:t>
      </w:r>
      <w:r>
        <w:rPr>
          <w:rFonts w:ascii="Times New Roman" w:hAnsi="Times New Roman"/>
          <w:position w:val="1"/>
          <w:sz w:val="24"/>
          <w:u w:val="single"/>
        </w:rPr>
        <w:t> </w:t>
      </w:r>
      <w:r>
        <w:rPr>
          <w:rFonts w:ascii="Times New Roman" w:hAnsi="Times New Roman"/>
          <w:i/>
          <w:sz w:val="14"/>
          <w:u w:val="single"/>
        </w:rPr>
        <w:t>1</w:t>
      </w:r>
    </w:p>
    <w:p>
      <w:pPr>
        <w:tabs>
          <w:tab w:pos="1764" w:val="left" w:leader="none"/>
        </w:tabs>
        <w:spacing w:line="252" w:lineRule="exact" w:before="0"/>
        <w:ind w:left="233" w:right="0" w:firstLine="0"/>
        <w:jc w:val="left"/>
        <w:rPr>
          <w:rFonts w:ascii="Times New Roman"/>
          <w:i/>
          <w:sz w:val="14"/>
        </w:rPr>
      </w:pPr>
      <w:r>
        <w:rPr/>
        <w:pict>
          <v:shape style="position:absolute;margin-left:277.840332pt;margin-top:-4.467258pt;width:3.5pt;height:7pt;mso-position-horizontal-relative:page;mso-position-vertical-relative:paragraph;z-index:-28729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position w:val="5"/>
          <w:sz w:val="24"/>
        </w:rPr>
        <w:t>4(</w:t>
      </w:r>
      <w:r>
        <w:rPr>
          <w:rFonts w:ascii="Times New Roman"/>
          <w:i/>
          <w:spacing w:val="-17"/>
          <w:position w:val="5"/>
          <w:sz w:val="24"/>
        </w:rPr>
        <w:t> </w:t>
      </w:r>
      <w:r>
        <w:rPr>
          <w:rFonts w:ascii="Times New Roman"/>
          <w:i/>
          <w:position w:val="1"/>
          <w:sz w:val="24"/>
        </w:rPr>
        <w:t>S</w:t>
      </w:r>
      <w:r>
        <w:rPr>
          <w:rFonts w:ascii="Times New Roman"/>
          <w:i/>
          <w:spacing w:val="-35"/>
          <w:position w:val="1"/>
          <w:sz w:val="24"/>
        </w:rPr>
        <w:t> </w:t>
      </w:r>
      <w:r>
        <w:rPr>
          <w:rFonts w:ascii="Times New Roman"/>
          <w:i/>
          <w:sz w:val="14"/>
        </w:rPr>
        <w:t>2</w:t>
      </w:r>
      <w:r>
        <w:rPr>
          <w:rFonts w:ascii="Times New Roman"/>
          <w:i/>
          <w:spacing w:val="-12"/>
          <w:sz w:val="14"/>
        </w:rPr>
        <w:t> </w:t>
      </w:r>
      <w:r>
        <w:rPr>
          <w:rFonts w:ascii="Times New Roman"/>
          <w:i/>
          <w:position w:val="5"/>
          <w:sz w:val="24"/>
        </w:rPr>
        <w:t>+</w:t>
      </w:r>
      <w:r>
        <w:rPr>
          <w:rFonts w:ascii="Times New Roman"/>
          <w:i/>
          <w:spacing w:val="-27"/>
          <w:position w:val="5"/>
          <w:sz w:val="24"/>
        </w:rPr>
        <w:t> </w:t>
      </w:r>
      <w:r>
        <w:rPr>
          <w:rFonts w:ascii="Times New Roman"/>
          <w:i/>
          <w:spacing w:val="8"/>
          <w:position w:val="1"/>
          <w:sz w:val="24"/>
        </w:rPr>
        <w:t>S</w:t>
      </w:r>
      <w:r>
        <w:rPr>
          <w:rFonts w:ascii="Times New Roman"/>
          <w:i/>
          <w:spacing w:val="8"/>
          <w:sz w:val="14"/>
        </w:rPr>
        <w:t>1</w:t>
      </w:r>
      <w:r>
        <w:rPr>
          <w:rFonts w:ascii="Times New Roman"/>
          <w:i/>
          <w:sz w:val="14"/>
        </w:rPr>
        <w:t> </w:t>
      </w:r>
      <w:r>
        <w:rPr>
          <w:rFonts w:ascii="Times New Roman"/>
          <w:i/>
          <w:position w:val="5"/>
          <w:sz w:val="24"/>
        </w:rPr>
        <w:t>)</w:t>
        <w:tab/>
      </w:r>
      <w:r>
        <w:rPr>
          <w:rFonts w:ascii="Times New Roman"/>
          <w:i/>
          <w:spacing w:val="8"/>
          <w:position w:val="1"/>
          <w:sz w:val="24"/>
        </w:rPr>
        <w:t>S</w:t>
      </w:r>
      <w:r>
        <w:rPr>
          <w:rFonts w:ascii="Times New Roman"/>
          <w:i/>
          <w:spacing w:val="8"/>
          <w:sz w:val="14"/>
        </w:rPr>
        <w:t>1</w:t>
      </w:r>
    </w:p>
    <w:p>
      <w:pPr>
        <w:spacing w:before="160"/>
        <w:ind w:left="12" w:right="-14" w:firstLine="0"/>
        <w:jc w:val="left"/>
        <w:rPr>
          <w:rFonts w:ascii="Times New Roman"/>
          <w:i/>
          <w:sz w:val="24"/>
        </w:rPr>
      </w:pPr>
      <w:r>
        <w:rPr/>
        <w:br w:type="column"/>
      </w:r>
      <w:r>
        <w:rPr>
          <w:rFonts w:ascii="Times New Roman"/>
          <w:i/>
          <w:sz w:val="24"/>
        </w:rPr>
        <w:t>-</w:t>
      </w:r>
      <w:r>
        <w:rPr>
          <w:rFonts w:ascii="Times New Roman"/>
          <w:i/>
          <w:spacing w:val="-17"/>
          <w:sz w:val="24"/>
        </w:rPr>
        <w:t> </w:t>
      </w:r>
      <w:r>
        <w:rPr>
          <w:rFonts w:ascii="Times New Roman"/>
          <w:i/>
          <w:spacing w:val="8"/>
          <w:position w:val="-2"/>
          <w:sz w:val="24"/>
        </w:rPr>
        <w:t>S</w:t>
      </w:r>
      <w:r>
        <w:rPr>
          <w:rFonts w:ascii="Times New Roman"/>
          <w:i/>
          <w:spacing w:val="8"/>
          <w:position w:val="-4"/>
          <w:sz w:val="14"/>
        </w:rPr>
        <w:t>1</w:t>
      </w:r>
      <w:r>
        <w:rPr>
          <w:rFonts w:ascii="Times New Roman"/>
          <w:i/>
          <w:position w:val="-4"/>
          <w:sz w:val="14"/>
        </w:rPr>
        <w:t> </w:t>
      </w:r>
      <w:r>
        <w:rPr>
          <w:rFonts w:ascii="Times New Roman"/>
          <w:i/>
          <w:sz w:val="24"/>
        </w:rPr>
        <w:t>)</w:t>
      </w:r>
      <w:r>
        <w:rPr>
          <w:rFonts w:ascii="Times New Roman"/>
          <w:i/>
          <w:spacing w:val="-29"/>
          <w:sz w:val="24"/>
        </w:rPr>
        <w:t> </w:t>
      </w:r>
      <w:r>
        <w:rPr>
          <w:rFonts w:ascii="Times New Roman"/>
          <w:i/>
          <w:sz w:val="24"/>
        </w:rPr>
        <w:t>-</w:t>
      </w:r>
    </w:p>
    <w:p>
      <w:pPr>
        <w:spacing w:line="403" w:lineRule="exact" w:before="5"/>
        <w:ind w:left="21" w:right="0" w:firstLine="0"/>
        <w:jc w:val="left"/>
        <w:rPr>
          <w:rFonts w:ascii="Times New Roman" w:hAnsi="Times New Roman"/>
          <w:i/>
          <w:sz w:val="14"/>
        </w:rPr>
      </w:pPr>
      <w:r>
        <w:rPr/>
        <w:br w:type="column"/>
      </w:r>
      <w:r>
        <w:rPr>
          <w:rFonts w:ascii="Times New Roman" w:hAnsi="Times New Roman"/>
          <w:i/>
          <w:position w:val="5"/>
          <w:sz w:val="24"/>
        </w:rPr>
        <w:t>(2</w:t>
      </w:r>
      <w:r>
        <w:rPr>
          <w:rFonts w:ascii="Times New Roman" w:hAnsi="Times New Roman"/>
          <w:i/>
          <w:spacing w:val="-25"/>
          <w:position w:val="5"/>
          <w:sz w:val="24"/>
        </w:rPr>
        <w:t> </w:t>
      </w:r>
      <w:r>
        <w:rPr>
          <w:rFonts w:ascii="Times New Roman" w:hAnsi="Times New Roman"/>
          <w:i/>
          <w:position w:val="1"/>
          <w:sz w:val="24"/>
        </w:rPr>
        <w:t>S</w:t>
      </w:r>
      <w:r>
        <w:rPr>
          <w:rFonts w:ascii="Times New Roman" w:hAnsi="Times New Roman"/>
          <w:i/>
          <w:spacing w:val="-37"/>
          <w:position w:val="1"/>
          <w:sz w:val="24"/>
        </w:rPr>
        <w:t> </w:t>
      </w:r>
      <w:r>
        <w:rPr>
          <w:rFonts w:ascii="Times New Roman" w:hAnsi="Times New Roman"/>
          <w:i/>
          <w:sz w:val="14"/>
        </w:rPr>
        <w:t>2</w:t>
      </w:r>
      <w:r>
        <w:rPr>
          <w:rFonts w:ascii="Times New Roman" w:hAnsi="Times New Roman"/>
          <w:i/>
          <w:spacing w:val="-10"/>
          <w:sz w:val="14"/>
        </w:rPr>
        <w:t> </w:t>
      </w:r>
      <w:r>
        <w:rPr>
          <w:rFonts w:ascii="Times New Roman" w:hAnsi="Times New Roman"/>
          <w:i/>
          <w:position w:val="5"/>
          <w:sz w:val="24"/>
        </w:rPr>
        <w:t>+</w:t>
      </w:r>
      <w:r>
        <w:rPr>
          <w:rFonts w:ascii="Times New Roman" w:hAnsi="Times New Roman"/>
          <w:i/>
          <w:spacing w:val="-29"/>
          <w:position w:val="5"/>
          <w:sz w:val="24"/>
        </w:rPr>
        <w:t> </w:t>
      </w:r>
      <w:r>
        <w:rPr>
          <w:rFonts w:ascii="Times New Roman" w:hAnsi="Times New Roman"/>
          <w:i/>
          <w:spacing w:val="9"/>
          <w:position w:val="1"/>
          <w:sz w:val="24"/>
        </w:rPr>
        <w:t>S</w:t>
      </w:r>
      <w:r>
        <w:rPr>
          <w:rFonts w:ascii="Times New Roman" w:hAnsi="Times New Roman"/>
          <w:i/>
          <w:spacing w:val="9"/>
          <w:sz w:val="14"/>
        </w:rPr>
        <w:t>1</w:t>
      </w:r>
      <w:r>
        <w:rPr>
          <w:rFonts w:ascii="Times New Roman" w:hAnsi="Times New Roman"/>
          <w:i/>
          <w:sz w:val="14"/>
        </w:rPr>
        <w:t> </w:t>
      </w:r>
      <w:r>
        <w:rPr>
          <w:rFonts w:ascii="Times New Roman" w:hAnsi="Times New Roman"/>
          <w:i/>
          <w:position w:val="5"/>
          <w:sz w:val="24"/>
        </w:rPr>
        <w:t>)</w:t>
      </w:r>
      <w:r>
        <w:rPr>
          <w:rFonts w:ascii="Times New Roman" w:hAnsi="Times New Roman"/>
          <w:i/>
          <w:spacing w:val="-26"/>
          <w:position w:val="5"/>
          <w:sz w:val="24"/>
        </w:rPr>
        <w:t> </w:t>
      </w:r>
      <w:r>
        <w:rPr>
          <w:rFonts w:ascii="Times New Roman" w:hAnsi="Times New Roman"/>
          <w:i/>
          <w:position w:val="-10"/>
          <w:sz w:val="24"/>
        </w:rPr>
        <w:t>(</w:t>
      </w:r>
      <w:r>
        <w:rPr>
          <w:rFonts w:ascii="Times New Roman" w:hAnsi="Times New Roman"/>
          <w:i/>
          <w:spacing w:val="-36"/>
          <w:position w:val="-10"/>
          <w:sz w:val="24"/>
        </w:rPr>
        <w:t> </w:t>
      </w:r>
      <w:r>
        <w:rPr>
          <w:rFonts w:ascii="Symbol" w:hAnsi="Symbol"/>
          <w:position w:val="-13"/>
          <w:sz w:val="24"/>
        </w:rPr>
        <w:t></w:t>
      </w:r>
      <w:r>
        <w:rPr>
          <w:rFonts w:ascii="Times New Roman" w:hAnsi="Times New Roman"/>
          <w:position w:val="-13"/>
          <w:sz w:val="24"/>
        </w:rPr>
        <w:t> </w:t>
      </w:r>
      <w:r>
        <w:rPr>
          <w:rFonts w:ascii="Times New Roman" w:hAnsi="Times New Roman"/>
          <w:spacing w:val="29"/>
          <w:position w:val="-13"/>
          <w:sz w:val="24"/>
        </w:rPr>
        <w:t> </w:t>
      </w:r>
      <w:r>
        <w:rPr>
          <w:rFonts w:ascii="Times New Roman" w:hAnsi="Times New Roman"/>
          <w:i/>
          <w:position w:val="-10"/>
          <w:sz w:val="24"/>
        </w:rPr>
        <w:t>-</w:t>
      </w:r>
      <w:r>
        <w:rPr>
          <w:rFonts w:ascii="Times New Roman" w:hAnsi="Times New Roman"/>
          <w:i/>
          <w:spacing w:val="-12"/>
          <w:position w:val="-10"/>
          <w:sz w:val="24"/>
        </w:rPr>
        <w:t> </w:t>
      </w:r>
      <w:r>
        <w:rPr>
          <w:rFonts w:ascii="Symbol" w:hAnsi="Symbol"/>
          <w:position w:val="1"/>
          <w:sz w:val="24"/>
          <w:u w:val="single"/>
        </w:rPr>
        <w:t></w:t>
      </w:r>
      <w:r>
        <w:rPr>
          <w:rFonts w:ascii="Times New Roman" w:hAnsi="Times New Roman"/>
          <w:spacing w:val="-23"/>
          <w:position w:val="1"/>
          <w:sz w:val="24"/>
          <w:u w:val="single"/>
        </w:rPr>
        <w:t> </w:t>
      </w:r>
      <w:r>
        <w:rPr>
          <w:rFonts w:ascii="Times New Roman" w:hAnsi="Times New Roman"/>
          <w:i/>
          <w:sz w:val="14"/>
          <w:u w:val="single"/>
        </w:rPr>
        <w:t>2</w:t>
      </w:r>
    </w:p>
    <w:p>
      <w:pPr>
        <w:tabs>
          <w:tab w:pos="1569" w:val="left" w:leader="none"/>
        </w:tabs>
        <w:spacing w:line="252" w:lineRule="exact" w:before="0"/>
        <w:ind w:left="24" w:right="0" w:firstLine="0"/>
        <w:jc w:val="left"/>
        <w:rPr>
          <w:rFonts w:ascii="Times New Roman"/>
          <w:i/>
          <w:sz w:val="14"/>
        </w:rPr>
      </w:pPr>
      <w:r>
        <w:rPr/>
        <w:pict>
          <v:line style="position:absolute;mso-position-horizontal-relative:page;mso-position-vertical-relative:paragraph;z-index:-287464" from="333.519989pt,-4.170729pt" to="384.279989pt,-4.170729pt" stroked="true" strokeweight=".48pt" strokecolor="#000000">
            <w10:wrap type="none"/>
          </v:line>
        </w:pict>
      </w:r>
      <w:r>
        <w:rPr/>
        <w:pict>
          <v:shape style="position:absolute;margin-left:398.799561pt;margin-top:-4.467258pt;width:3.5pt;height:7pt;mso-position-horizontal-relative:page;mso-position-vertical-relative:paragraph;z-index:-28727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i/>
          <w:position w:val="5"/>
          <w:sz w:val="24"/>
        </w:rPr>
        <w:t>4(</w:t>
      </w:r>
      <w:r>
        <w:rPr>
          <w:rFonts w:ascii="Times New Roman"/>
          <w:i/>
          <w:spacing w:val="-17"/>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r>
        <w:rPr>
          <w:rFonts w:ascii="Times New Roman"/>
          <w:i/>
          <w:spacing w:val="-10"/>
          <w:sz w:val="14"/>
        </w:rPr>
        <w:t> </w:t>
      </w:r>
      <w:r>
        <w:rPr>
          <w:rFonts w:ascii="Times New Roman"/>
          <w:i/>
          <w:position w:val="5"/>
          <w:sz w:val="24"/>
        </w:rPr>
        <w:t>+</w:t>
      </w:r>
      <w:r>
        <w:rPr>
          <w:rFonts w:ascii="Times New Roman"/>
          <w:i/>
          <w:spacing w:val="-29"/>
          <w:position w:val="5"/>
          <w:sz w:val="24"/>
        </w:rPr>
        <w:t> </w:t>
      </w:r>
      <w:r>
        <w:rPr>
          <w:rFonts w:ascii="Times New Roman"/>
          <w:i/>
          <w:spacing w:val="9"/>
          <w:position w:val="1"/>
          <w:sz w:val="24"/>
        </w:rPr>
        <w:t>S</w:t>
      </w:r>
      <w:r>
        <w:rPr>
          <w:rFonts w:ascii="Times New Roman"/>
          <w:i/>
          <w:spacing w:val="9"/>
          <w:sz w:val="14"/>
        </w:rPr>
        <w:t>1</w:t>
      </w:r>
      <w:r>
        <w:rPr>
          <w:rFonts w:ascii="Times New Roman"/>
          <w:i/>
          <w:sz w:val="14"/>
        </w:rPr>
        <w:t> </w:t>
      </w:r>
      <w:r>
        <w:rPr>
          <w:rFonts w:ascii="Times New Roman"/>
          <w:i/>
          <w:position w:val="5"/>
          <w:sz w:val="24"/>
        </w:rPr>
        <w:t>)</w:t>
        <w:tab/>
      </w:r>
      <w:r>
        <w:rPr>
          <w:rFonts w:ascii="Times New Roman"/>
          <w:i/>
          <w:position w:val="1"/>
          <w:sz w:val="24"/>
        </w:rPr>
        <w:t>S</w:t>
      </w:r>
      <w:r>
        <w:rPr>
          <w:rFonts w:ascii="Times New Roman"/>
          <w:i/>
          <w:spacing w:val="-37"/>
          <w:position w:val="1"/>
          <w:sz w:val="24"/>
        </w:rPr>
        <w:t> </w:t>
      </w:r>
      <w:r>
        <w:rPr>
          <w:rFonts w:ascii="Times New Roman"/>
          <w:i/>
          <w:sz w:val="14"/>
        </w:rPr>
        <w:t>2</w:t>
      </w:r>
    </w:p>
    <w:p>
      <w:pPr>
        <w:spacing w:before="160"/>
        <w:ind w:left="22" w:right="0" w:firstLine="0"/>
        <w:jc w:val="left"/>
        <w:rPr>
          <w:rFonts w:ascii="Times New Roman"/>
          <w:i/>
          <w:sz w:val="24"/>
        </w:rPr>
      </w:pPr>
      <w:r>
        <w:rPr/>
        <w:br w:type="column"/>
      </w:r>
      <w:r>
        <w:rPr>
          <w:rFonts w:ascii="Times New Roman"/>
          <w:i/>
          <w:sz w:val="24"/>
        </w:rPr>
        <w:t>- </w:t>
      </w:r>
      <w:r>
        <w:rPr>
          <w:rFonts w:ascii="Times New Roman"/>
          <w:i/>
          <w:position w:val="-2"/>
          <w:sz w:val="24"/>
        </w:rPr>
        <w:t>S </w:t>
      </w:r>
      <w:r>
        <w:rPr>
          <w:rFonts w:ascii="Times New Roman"/>
          <w:i/>
          <w:position w:val="-4"/>
          <w:sz w:val="14"/>
        </w:rPr>
        <w:t>2 </w:t>
      </w:r>
      <w:r>
        <w:rPr>
          <w:rFonts w:ascii="Times New Roman"/>
          <w:i/>
          <w:sz w:val="24"/>
        </w:rPr>
        <w:t>)</w:t>
      </w:r>
    </w:p>
    <w:p>
      <w:pPr>
        <w:spacing w:after="0"/>
        <w:jc w:val="left"/>
        <w:rPr>
          <w:rFonts w:ascii="Times New Roman"/>
          <w:sz w:val="24"/>
        </w:rPr>
        <w:sectPr>
          <w:type w:val="continuous"/>
          <w:pgSz w:w="11900" w:h="16840"/>
          <w:pgMar w:top="1040" w:bottom="280" w:left="1680" w:right="1320"/>
          <w:cols w:num="5" w:equalWidth="0">
            <w:col w:w="2317" w:space="40"/>
            <w:col w:w="1972" w:space="40"/>
            <w:col w:w="573" w:space="40"/>
            <w:col w:w="1784" w:space="40"/>
            <w:col w:w="2094"/>
          </w:cols>
        </w:sectPr>
      </w:pPr>
    </w:p>
    <w:p>
      <w:pPr>
        <w:pStyle w:val="BodyText"/>
        <w:rPr>
          <w:rFonts w:ascii="Times New Roman"/>
          <w:i/>
          <w:sz w:val="20"/>
        </w:rPr>
      </w:pPr>
    </w:p>
    <w:p>
      <w:pPr>
        <w:pStyle w:val="BodyText"/>
        <w:rPr>
          <w:rFonts w:ascii="Times New Roman"/>
          <w:i/>
          <w:sz w:val="20"/>
        </w:rPr>
      </w:pPr>
    </w:p>
    <w:p>
      <w:pPr>
        <w:pStyle w:val="BodyText"/>
        <w:spacing w:line="314" w:lineRule="auto" w:before="205"/>
        <w:ind w:left="192" w:right="107"/>
        <w:jc w:val="both"/>
      </w:pPr>
      <w:r>
        <w:rPr>
          <w:spacing w:val="-3"/>
        </w:rPr>
        <w:t>Resolviendo </w:t>
      </w:r>
      <w:r>
        <w:rPr/>
        <w:t>las </w:t>
      </w:r>
      <w:r>
        <w:rPr>
          <w:spacing w:val="-3"/>
        </w:rPr>
        <w:t>ecuaciones </w:t>
      </w:r>
      <w:r>
        <w:rPr/>
        <w:t>por los </w:t>
      </w:r>
      <w:r>
        <w:rPr>
          <w:spacing w:val="-3"/>
        </w:rPr>
        <w:t>aranceles asociados </w:t>
      </w:r>
      <w:r>
        <w:rPr/>
        <w:t>a </w:t>
      </w:r>
      <w:r>
        <w:rPr>
          <w:spacing w:val="-3"/>
        </w:rPr>
        <w:t>ambas importaciones, </w:t>
      </w:r>
      <w:r>
        <w:rPr/>
        <w:t>se </w:t>
      </w:r>
      <w:r>
        <w:rPr>
          <w:spacing w:val="-3"/>
        </w:rPr>
        <w:t>obtienen idénticos aranceles óptimos para ambas procedencias. </w:t>
      </w:r>
      <w:r>
        <w:rPr/>
        <w:t>En </w:t>
      </w:r>
      <w:r>
        <w:rPr>
          <w:spacing w:val="-3"/>
        </w:rPr>
        <w:t>realidad, ambas ecuaciones, en</w:t>
      </w:r>
      <w:r>
        <w:rPr>
          <w:spacing w:val="138"/>
        </w:rPr>
        <w:t> </w:t>
      </w:r>
      <w:r>
        <w:rPr/>
        <w:t>un </w:t>
      </w:r>
      <w:r>
        <w:rPr>
          <w:spacing w:val="-3"/>
        </w:rPr>
        <w:t>plano</w:t>
      </w:r>
      <w:r>
        <w:rPr>
          <w:spacing w:val="138"/>
        </w:rPr>
        <w:t> </w:t>
      </w:r>
      <w:r>
        <w:rPr>
          <w:spacing w:val="-3"/>
        </w:rPr>
        <w:t>imaginario</w:t>
      </w:r>
      <w:r>
        <w:rPr>
          <w:spacing w:val="138"/>
        </w:rPr>
        <w:t> </w:t>
      </w:r>
      <w:r>
        <w:rPr>
          <w:spacing w:val="-3"/>
        </w:rPr>
        <w:t>cuyos</w:t>
      </w:r>
      <w:r>
        <w:rPr>
          <w:spacing w:val="138"/>
        </w:rPr>
        <w:t> </w:t>
      </w:r>
      <w:r>
        <w:rPr>
          <w:spacing w:val="-3"/>
        </w:rPr>
        <w:t>ejes</w:t>
      </w:r>
      <w:r>
        <w:rPr>
          <w:spacing w:val="138"/>
        </w:rPr>
        <w:t> </w:t>
      </w:r>
      <w:r>
        <w:rPr>
          <w:spacing w:val="-3"/>
        </w:rPr>
        <w:t>fuesen</w:t>
      </w:r>
      <w:r>
        <w:rPr>
          <w:spacing w:val="138"/>
        </w:rPr>
        <w:t> </w:t>
      </w:r>
      <w:r>
        <w:rPr/>
        <w:t>las </w:t>
      </w:r>
      <w:r>
        <w:rPr>
          <w:spacing w:val="-3"/>
        </w:rPr>
        <w:t>tasas arancelarias, representarían sendas rectas crecientes </w:t>
      </w:r>
      <w:r>
        <w:rPr/>
        <w:t>que </w:t>
      </w:r>
      <w:r>
        <w:rPr>
          <w:spacing w:val="-3"/>
        </w:rPr>
        <w:t>se cortan necesariamente </w:t>
      </w:r>
      <w:r>
        <w:rPr/>
        <w:t>en el </w:t>
      </w:r>
      <w:r>
        <w:rPr>
          <w:spacing w:val="-3"/>
        </w:rPr>
        <w:t>primer cuadrante justamente en</w:t>
      </w:r>
      <w:r>
        <w:rPr>
          <w:spacing w:val="138"/>
        </w:rPr>
        <w:t> </w:t>
      </w:r>
      <w:r>
        <w:rPr/>
        <w:t>la </w:t>
      </w:r>
      <w:r>
        <w:rPr>
          <w:spacing w:val="-3"/>
        </w:rPr>
        <w:t>recta </w:t>
      </w:r>
      <w:r>
        <w:rPr/>
        <w:t>de </w:t>
      </w:r>
      <w:r>
        <w:rPr>
          <w:spacing w:val="-3"/>
        </w:rPr>
        <w:t>45</w:t>
      </w:r>
      <w:r>
        <w:rPr>
          <w:spacing w:val="-3"/>
          <w:position w:val="13"/>
          <w:sz w:val="12"/>
        </w:rPr>
        <w:t>o</w:t>
      </w:r>
      <w:r>
        <w:rPr>
          <w:spacing w:val="-3"/>
        </w:rPr>
        <w:t>. Esto significa que, </w:t>
      </w:r>
      <w:r>
        <w:rPr/>
        <w:t>a </w:t>
      </w:r>
      <w:r>
        <w:rPr>
          <w:spacing w:val="-3"/>
        </w:rPr>
        <w:t>pesar </w:t>
      </w:r>
      <w:r>
        <w:rPr/>
        <w:t>de que </w:t>
      </w:r>
      <w:r>
        <w:rPr>
          <w:spacing w:val="-3"/>
        </w:rPr>
        <w:t>difieren </w:t>
      </w:r>
      <w:r>
        <w:rPr/>
        <w:t>los </w:t>
      </w:r>
      <w:r>
        <w:rPr>
          <w:spacing w:val="-3"/>
        </w:rPr>
        <w:t>precios </w:t>
      </w:r>
      <w:r>
        <w:rPr/>
        <w:t>de </w:t>
      </w:r>
      <w:r>
        <w:rPr>
          <w:spacing w:val="-3"/>
        </w:rPr>
        <w:t>importación </w:t>
      </w:r>
      <w:r>
        <w:rPr/>
        <w:t>y las </w:t>
      </w:r>
      <w:r>
        <w:rPr>
          <w:spacing w:val="-3"/>
        </w:rPr>
        <w:t>distancias respecto </w:t>
      </w:r>
      <w:r>
        <w:rPr/>
        <w:t>a </w:t>
      </w:r>
      <w:r>
        <w:rPr>
          <w:spacing w:val="-3"/>
        </w:rPr>
        <w:t>la variedad local, </w:t>
      </w:r>
      <w:r>
        <w:rPr/>
        <w:t>no es </w:t>
      </w:r>
      <w:r>
        <w:rPr>
          <w:spacing w:val="-3"/>
        </w:rPr>
        <w:t>óptimo discriminar </w:t>
      </w:r>
      <w:r>
        <w:rPr/>
        <w:t>o, lo que es </w:t>
      </w:r>
      <w:r>
        <w:rPr>
          <w:spacing w:val="-3"/>
        </w:rPr>
        <w:t>lo mismo, </w:t>
      </w:r>
      <w:r>
        <w:rPr/>
        <w:t>es </w:t>
      </w:r>
      <w:r>
        <w:rPr>
          <w:spacing w:val="-3"/>
        </w:rPr>
        <w:t>óptimo aplicar </w:t>
      </w:r>
      <w:r>
        <w:rPr/>
        <w:t>una </w:t>
      </w:r>
      <w:r>
        <w:rPr>
          <w:spacing w:val="-3"/>
        </w:rPr>
        <w:t>tarifa arancelaria uniforme. La expresión </w:t>
      </w:r>
      <w:r>
        <w:rPr/>
        <w:t>de </w:t>
      </w:r>
      <w:r>
        <w:rPr>
          <w:spacing w:val="-3"/>
        </w:rPr>
        <w:t>este arancel común</w:t>
      </w:r>
      <w:r>
        <w:rPr>
          <w:spacing w:val="-7"/>
        </w:rPr>
        <w:t> </w:t>
      </w:r>
      <w:r>
        <w:rPr>
          <w:spacing w:val="-3"/>
        </w:rPr>
        <w:t>es:</w:t>
      </w:r>
    </w:p>
    <w:p>
      <w:pPr>
        <w:spacing w:after="0" w:line="314" w:lineRule="auto"/>
        <w:jc w:val="both"/>
        <w:sectPr>
          <w:type w:val="continuous"/>
          <w:pgSz w:w="11900" w:h="16840"/>
          <w:pgMar w:top="1040" w:bottom="280" w:left="1680" w:right="1320"/>
        </w:sectPr>
      </w:pPr>
    </w:p>
    <w:p>
      <w:pPr>
        <w:pStyle w:val="BodyText"/>
        <w:rPr>
          <w:sz w:val="20"/>
        </w:rPr>
      </w:pPr>
    </w:p>
    <w:p>
      <w:pPr>
        <w:spacing w:after="0"/>
        <w:rPr>
          <w:sz w:val="20"/>
        </w:rPr>
        <w:sectPr>
          <w:pgSz w:w="11900" w:h="16840"/>
          <w:pgMar w:header="1784" w:footer="0" w:top="2020" w:bottom="280" w:left="1680" w:right="1320"/>
        </w:sectPr>
      </w:pPr>
    </w:p>
    <w:p>
      <w:pPr>
        <w:pStyle w:val="BodyText"/>
        <w:spacing w:before="3"/>
        <w:rPr>
          <w:sz w:val="29"/>
        </w:rPr>
      </w:pPr>
    </w:p>
    <w:p>
      <w:pPr>
        <w:spacing w:before="0"/>
        <w:ind w:left="0" w:right="0" w:firstLine="0"/>
        <w:jc w:val="right"/>
        <w:rPr>
          <w:rFonts w:ascii="Times New Roman" w:hAnsi="Times New Roman"/>
          <w:i/>
          <w:sz w:val="24"/>
        </w:rPr>
      </w:pPr>
      <w:r>
        <w:rPr/>
        <w:pict>
          <v:shape style="position:absolute;margin-left:266.440643pt;margin-top:8.086508pt;width:3.5pt;height:7pt;mso-position-horizontal-relative:page;mso-position-vertical-relative:paragraph;z-index:-28720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Symbol" w:hAnsi="Symbol"/>
          <w:position w:val="-11"/>
          <w:sz w:val="24"/>
        </w:rPr>
        <w:t></w:t>
      </w:r>
      <w:r>
        <w:rPr>
          <w:rFonts w:ascii="Times New Roman" w:hAnsi="Times New Roman"/>
          <w:position w:val="-11"/>
          <w:sz w:val="24"/>
        </w:rPr>
        <w:t> </w:t>
      </w:r>
      <w:r>
        <w:rPr>
          <w:rFonts w:ascii="Times New Roman" w:hAnsi="Times New Roman"/>
          <w:sz w:val="14"/>
        </w:rPr>
        <w:t>* </w:t>
      </w:r>
      <w:r>
        <w:rPr>
          <w:rFonts w:ascii="Times New Roman" w:hAnsi="Times New Roman"/>
          <w:i/>
          <w:position w:val="-8"/>
          <w:sz w:val="24"/>
        </w:rPr>
        <w:t>=</w:t>
      </w:r>
    </w:p>
    <w:p>
      <w:pPr>
        <w:pStyle w:val="BodyText"/>
        <w:spacing w:before="9"/>
        <w:rPr>
          <w:rFonts w:ascii="Times New Roman"/>
          <w:i/>
          <w:sz w:val="28"/>
        </w:rPr>
      </w:pPr>
      <w:r>
        <w:rPr/>
        <w:br w:type="column"/>
      </w:r>
      <w:r>
        <w:rPr>
          <w:rFonts w:ascii="Times New Roman"/>
          <w:i/>
          <w:sz w:val="28"/>
        </w:rPr>
      </w:r>
    </w:p>
    <w:p>
      <w:pPr>
        <w:spacing w:before="0"/>
        <w:ind w:left="-6" w:right="-18" w:firstLine="0"/>
        <w:jc w:val="left"/>
        <w:rPr>
          <w:rFonts w:ascii="Times New Roman" w:hAnsi="Times New Roman"/>
          <w:i/>
          <w:sz w:val="24"/>
        </w:rPr>
      </w:pPr>
      <w:r>
        <w:rPr/>
        <w:pict>
          <v:shape style="position:absolute;margin-left:244.120621pt;margin-top:8.086508pt;width:3.5pt;height:7pt;mso-position-horizontal-relative:page;mso-position-vertical-relative:paragraph;z-index:-28722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Symbol" w:hAnsi="Symbol"/>
          <w:position w:val="-11"/>
          <w:sz w:val="24"/>
        </w:rPr>
        <w:t></w:t>
      </w:r>
      <w:r>
        <w:rPr>
          <w:rFonts w:ascii="Times New Roman" w:hAnsi="Times New Roman"/>
          <w:spacing w:val="-32"/>
          <w:position w:val="-11"/>
          <w:sz w:val="24"/>
        </w:rPr>
        <w:t> </w:t>
      </w:r>
      <w:r>
        <w:rPr>
          <w:rFonts w:ascii="Times New Roman" w:hAnsi="Times New Roman"/>
          <w:sz w:val="14"/>
        </w:rPr>
        <w:t>* </w:t>
      </w:r>
      <w:r>
        <w:rPr>
          <w:rFonts w:ascii="Times New Roman" w:hAnsi="Times New Roman"/>
          <w:i/>
          <w:position w:val="-8"/>
          <w:sz w:val="24"/>
        </w:rPr>
        <w:t>=</w:t>
      </w:r>
    </w:p>
    <w:p>
      <w:pPr>
        <w:spacing w:line="354" w:lineRule="exact" w:before="156"/>
        <w:ind w:left="467" w:right="59" w:hanging="471"/>
        <w:jc w:val="left"/>
        <w:rPr>
          <w:rFonts w:ascii="Times New Roman" w:hAnsi="Times New Roman"/>
          <w:i/>
          <w:sz w:val="14"/>
        </w:rPr>
      </w:pPr>
      <w:r>
        <w:rPr/>
        <w:br w:type="column"/>
      </w:r>
      <w:r>
        <w:rPr>
          <w:rFonts w:ascii="Symbol" w:hAnsi="Symbol"/>
          <w:position w:val="-14"/>
          <w:sz w:val="24"/>
        </w:rPr>
        <w:t></w:t>
      </w:r>
      <w:r>
        <w:rPr>
          <w:rFonts w:ascii="Times New Roman" w:hAnsi="Times New Roman"/>
          <w:position w:val="-14"/>
          <w:sz w:val="24"/>
        </w:rPr>
        <w:t> </w:t>
      </w:r>
      <w:r>
        <w:rPr>
          <w:rFonts w:ascii="Times New Roman" w:hAnsi="Times New Roman"/>
          <w:position w:val="-2"/>
          <w:sz w:val="14"/>
        </w:rPr>
        <w:t>* </w:t>
      </w:r>
      <w:r>
        <w:rPr>
          <w:rFonts w:ascii="Times New Roman" w:hAnsi="Times New Roman"/>
          <w:i/>
          <w:position w:val="-11"/>
          <w:sz w:val="24"/>
        </w:rPr>
        <w:t>= </w:t>
      </w:r>
      <w:r>
        <w:rPr>
          <w:rFonts w:ascii="Times New Roman" w:hAnsi="Times New Roman"/>
          <w:i/>
          <w:sz w:val="24"/>
          <w:u w:val="single"/>
        </w:rPr>
        <w:t>S</w:t>
      </w:r>
      <w:r>
        <w:rPr>
          <w:rFonts w:ascii="Times New Roman" w:hAnsi="Times New Roman"/>
          <w:i/>
          <w:position w:val="0"/>
          <w:sz w:val="14"/>
          <w:u w:val="single"/>
        </w:rPr>
        <w:t>1 </w:t>
      </w:r>
      <w:r>
        <w:rPr>
          <w:rFonts w:ascii="Times New Roman" w:hAnsi="Times New Roman"/>
          <w:i/>
          <w:sz w:val="24"/>
          <w:u w:val="single"/>
        </w:rPr>
        <w:t>S </w:t>
      </w:r>
      <w:r>
        <w:rPr>
          <w:rFonts w:ascii="Times New Roman" w:hAnsi="Times New Roman"/>
          <w:i/>
          <w:position w:val="0"/>
          <w:sz w:val="14"/>
          <w:u w:val="single"/>
        </w:rPr>
        <w:t>2 </w:t>
      </w:r>
      <w:r>
        <w:rPr>
          <w:rFonts w:ascii="Times New Roman" w:hAnsi="Times New Roman"/>
          <w:i/>
          <w:position w:val="-11"/>
          <w:sz w:val="24"/>
        </w:rPr>
        <w:t>( </w:t>
      </w:r>
      <w:r>
        <w:rPr>
          <w:rFonts w:ascii="Times New Roman" w:hAnsi="Times New Roman"/>
          <w:i/>
          <w:position w:val="-14"/>
          <w:sz w:val="24"/>
        </w:rPr>
        <w:t>S </w:t>
      </w:r>
      <w:r>
        <w:rPr>
          <w:rFonts w:ascii="Times New Roman" w:hAnsi="Times New Roman"/>
          <w:i/>
          <w:position w:val="1"/>
          <w:sz w:val="24"/>
        </w:rPr>
        <w:t>S</w:t>
      </w:r>
      <w:r>
        <w:rPr>
          <w:rFonts w:ascii="Times New Roman" w:hAnsi="Times New Roman"/>
          <w:i/>
          <w:sz w:val="14"/>
        </w:rPr>
        <w:t>1 </w:t>
      </w:r>
      <w:r>
        <w:rPr>
          <w:rFonts w:ascii="Times New Roman" w:hAnsi="Times New Roman"/>
          <w:i/>
          <w:position w:val="5"/>
          <w:sz w:val="24"/>
        </w:rPr>
        <w:t>+ </w:t>
      </w:r>
      <w:r>
        <w:rPr>
          <w:rFonts w:ascii="Times New Roman" w:hAnsi="Times New Roman"/>
          <w:i/>
          <w:position w:val="1"/>
          <w:sz w:val="24"/>
        </w:rPr>
        <w:t>S </w:t>
      </w:r>
      <w:r>
        <w:rPr>
          <w:rFonts w:ascii="Times New Roman" w:hAnsi="Times New Roman"/>
          <w:i/>
          <w:sz w:val="14"/>
        </w:rPr>
        <w:t>2</w:t>
      </w:r>
    </w:p>
    <w:p>
      <w:pPr>
        <w:pStyle w:val="BodyText"/>
        <w:spacing w:before="9"/>
        <w:rPr>
          <w:rFonts w:ascii="Times New Roman"/>
          <w:i/>
          <w:sz w:val="28"/>
        </w:rPr>
      </w:pPr>
      <w:r>
        <w:rPr/>
        <w:br w:type="column"/>
      </w:r>
      <w:r>
        <w:rPr>
          <w:rFonts w:ascii="Times New Roman"/>
          <w:i/>
          <w:sz w:val="28"/>
        </w:rPr>
      </w:r>
    </w:p>
    <w:p>
      <w:pPr>
        <w:spacing w:before="0"/>
        <w:ind w:left="0" w:right="-13" w:firstLine="0"/>
        <w:jc w:val="left"/>
        <w:rPr>
          <w:rFonts w:ascii="Times New Roman" w:hAnsi="Times New Roman"/>
          <w:i/>
          <w:sz w:val="14"/>
        </w:rPr>
      </w:pPr>
      <w:r>
        <w:rPr/>
        <w:pict>
          <v:shape style="position:absolute;margin-left:330.400269pt;margin-top:8.102621pt;width:3.5pt;height:7pt;mso-position-horizontal-relative:page;mso-position-vertical-relative:paragraph;z-index:455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4"/>
          <w:position w:val="1"/>
          <w:sz w:val="24"/>
        </w:rPr>
        <w:t> </w:t>
      </w:r>
      <w:r>
        <w:rPr>
          <w:rFonts w:ascii="Times New Roman" w:hAnsi="Times New Roman"/>
          <w:i/>
          <w:sz w:val="14"/>
        </w:rPr>
        <w:t>1</w:t>
      </w:r>
      <w:r>
        <w:rPr>
          <w:rFonts w:ascii="Times New Roman" w:hAnsi="Times New Roman"/>
          <w:i/>
          <w:spacing w:val="-12"/>
          <w:sz w:val="14"/>
        </w:rPr>
        <w:t> </w:t>
      </w:r>
      <w:r>
        <w:rPr>
          <w:rFonts w:ascii="Times New Roman" w:hAnsi="Times New Roman"/>
          <w:i/>
          <w:position w:val="5"/>
          <w:sz w:val="24"/>
        </w:rPr>
        <w:t>+</w:t>
      </w:r>
      <w:r>
        <w:rPr>
          <w:rFonts w:ascii="Times New Roman" w:hAnsi="Times New Roman"/>
          <w:i/>
          <w:spacing w:val="-22"/>
          <w:position w:val="5"/>
          <w:sz w:val="24"/>
        </w:rPr>
        <w:t> </w:t>
      </w:r>
      <w:r>
        <w:rPr>
          <w:rFonts w:ascii="Times New Roman" w:hAnsi="Times New Roman"/>
          <w:i/>
          <w:position w:val="1"/>
          <w:sz w:val="24"/>
        </w:rPr>
        <w:t>S</w:t>
      </w:r>
      <w:r>
        <w:rPr>
          <w:rFonts w:ascii="Times New Roman" w:hAnsi="Times New Roman"/>
          <w:i/>
          <w:spacing w:val="-35"/>
          <w:position w:val="1"/>
          <w:sz w:val="24"/>
        </w:rPr>
        <w:t> </w:t>
      </w:r>
      <w:r>
        <w:rPr>
          <w:rFonts w:ascii="Times New Roman" w:hAnsi="Times New Roman"/>
          <w:i/>
          <w:sz w:val="14"/>
        </w:rPr>
        <w:t>2</w:t>
      </w:r>
    </w:p>
    <w:p>
      <w:pPr>
        <w:pStyle w:val="BodyText"/>
        <w:spacing w:before="1"/>
        <w:rPr>
          <w:rFonts w:ascii="Times New Roman"/>
          <w:i/>
          <w:sz w:val="29"/>
        </w:rPr>
      </w:pPr>
      <w:r>
        <w:rPr/>
        <w:br w:type="column"/>
      </w:r>
      <w:r>
        <w:rPr>
          <w:rFonts w:ascii="Times New Roman"/>
          <w:i/>
          <w:sz w:val="29"/>
        </w:rPr>
      </w:r>
    </w:p>
    <w:p>
      <w:pPr>
        <w:spacing w:before="1"/>
        <w:ind w:left="8" w:right="0" w:firstLine="0"/>
        <w:jc w:val="left"/>
        <w:rPr>
          <w:rFonts w:ascii="Times New Roman" w:hAnsi="Times New Roman"/>
          <w:i/>
          <w:sz w:val="24"/>
        </w:rPr>
      </w:pP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4"/>
          <w:sz w:val="14"/>
        </w:rPr>
        <w:t>2 </w:t>
      </w:r>
      <w:r>
        <w:rPr>
          <w:rFonts w:ascii="Times New Roman" w:hAnsi="Times New Roman"/>
          <w:i/>
          <w:sz w:val="24"/>
        </w:rPr>
        <w:t>)</w:t>
      </w:r>
    </w:p>
    <w:p>
      <w:pPr>
        <w:spacing w:after="0"/>
        <w:jc w:val="left"/>
        <w:rPr>
          <w:rFonts w:ascii="Times New Roman" w:hAnsi="Times New Roman"/>
          <w:sz w:val="24"/>
        </w:rPr>
        <w:sectPr>
          <w:type w:val="continuous"/>
          <w:pgSz w:w="11900" w:h="16840"/>
          <w:pgMar w:top="1040" w:bottom="280" w:left="1680" w:right="1320"/>
          <w:cols w:num="5" w:equalWidth="0">
            <w:col w:w="3034" w:space="40"/>
            <w:col w:w="397" w:space="40"/>
            <w:col w:w="1488" w:space="40"/>
            <w:col w:w="781" w:space="40"/>
            <w:col w:w="3040"/>
          </w:cols>
        </w:sectPr>
      </w:pPr>
    </w:p>
    <w:p>
      <w:pPr>
        <w:pStyle w:val="BodyText"/>
        <w:rPr>
          <w:rFonts w:ascii="Times New Roman"/>
          <w:i/>
          <w:sz w:val="20"/>
        </w:rPr>
      </w:pPr>
    </w:p>
    <w:p>
      <w:pPr>
        <w:pStyle w:val="BodyText"/>
        <w:spacing w:before="7"/>
        <w:rPr>
          <w:rFonts w:ascii="Times New Roman"/>
          <w:i/>
          <w:sz w:val="28"/>
        </w:rPr>
      </w:pPr>
    </w:p>
    <w:p>
      <w:pPr>
        <w:pStyle w:val="BodyText"/>
        <w:spacing w:line="309" w:lineRule="auto" w:before="77"/>
        <w:ind w:left="192" w:right="108"/>
        <w:jc w:val="both"/>
      </w:pPr>
      <w:r>
        <w:rPr>
          <w:spacing w:val="-3"/>
        </w:rPr>
        <w:t>Tomando, como </w:t>
      </w:r>
      <w:r>
        <w:rPr/>
        <w:t>en </w:t>
      </w:r>
      <w:r>
        <w:rPr>
          <w:spacing w:val="-3"/>
        </w:rPr>
        <w:t>Lancaster (1991), valores positivos </w:t>
      </w:r>
      <w:r>
        <w:rPr/>
        <w:t>de </w:t>
      </w:r>
      <w:r>
        <w:rPr>
          <w:spacing w:val="-3"/>
        </w:rPr>
        <w:t>S</w:t>
      </w:r>
      <w:r>
        <w:rPr>
          <w:spacing w:val="-3"/>
          <w:position w:val="-4"/>
          <w:sz w:val="12"/>
        </w:rPr>
        <w:t>i</w:t>
      </w:r>
      <w:r>
        <w:rPr>
          <w:spacing w:val="-3"/>
        </w:rPr>
        <w:t>-</w:t>
      </w:r>
      <w:r>
        <w:rPr>
          <w:spacing w:val="138"/>
        </w:rPr>
        <w:t> </w:t>
      </w:r>
      <w:r>
        <w:rPr/>
        <w:t>δ</w:t>
      </w:r>
      <w:r>
        <w:rPr>
          <w:position w:val="-4"/>
          <w:sz w:val="12"/>
        </w:rPr>
        <w:t>i</w:t>
      </w:r>
      <w:r>
        <w:rPr/>
        <w:t>, los </w:t>
      </w:r>
      <w:r>
        <w:rPr>
          <w:spacing w:val="-3"/>
        </w:rPr>
        <w:t>aranceles óptimos necesariamente tendrían </w:t>
      </w:r>
      <w:r>
        <w:rPr/>
        <w:t>que </w:t>
      </w:r>
      <w:r>
        <w:rPr>
          <w:spacing w:val="-3"/>
        </w:rPr>
        <w:t>ser positivos. </w:t>
      </w:r>
      <w:r>
        <w:rPr/>
        <w:t>Los </w:t>
      </w:r>
      <w:r>
        <w:rPr>
          <w:spacing w:val="-3"/>
        </w:rPr>
        <w:t>beneficios </w:t>
      </w:r>
      <w:r>
        <w:rPr/>
        <w:t>de la </w:t>
      </w:r>
      <w:r>
        <w:rPr>
          <w:spacing w:val="-3"/>
        </w:rPr>
        <w:t>empresa local </w:t>
      </w:r>
      <w:r>
        <w:rPr/>
        <w:t>con </w:t>
      </w:r>
      <w:r>
        <w:rPr>
          <w:spacing w:val="-3"/>
        </w:rPr>
        <w:t>estos</w:t>
      </w:r>
      <w:r>
        <w:rPr>
          <w:spacing w:val="138"/>
        </w:rPr>
        <w:t> </w:t>
      </w:r>
      <w:r>
        <w:rPr>
          <w:spacing w:val="-3"/>
        </w:rPr>
        <w:t>aranceles óptimos vienen dados </w:t>
      </w:r>
      <w:r>
        <w:rPr/>
        <w:t>por la </w:t>
      </w:r>
      <w:r>
        <w:rPr>
          <w:spacing w:val="-3"/>
        </w:rPr>
        <w:t>expresión siguiente:</w:t>
      </w:r>
    </w:p>
    <w:p>
      <w:pPr>
        <w:pStyle w:val="BodyText"/>
        <w:rPr>
          <w:sz w:val="20"/>
        </w:rPr>
      </w:pPr>
    </w:p>
    <w:p>
      <w:pPr>
        <w:spacing w:after="0"/>
        <w:rPr>
          <w:sz w:val="20"/>
        </w:rPr>
        <w:sectPr>
          <w:type w:val="continuous"/>
          <w:pgSz w:w="11900" w:h="16840"/>
          <w:pgMar w:top="1040" w:bottom="280" w:left="1680" w:right="1320"/>
        </w:sectPr>
      </w:pPr>
    </w:p>
    <w:p>
      <w:pPr>
        <w:pStyle w:val="BodyText"/>
        <w:spacing w:before="11"/>
        <w:rPr>
          <w:sz w:val="30"/>
        </w:rPr>
      </w:pPr>
    </w:p>
    <w:p>
      <w:pPr>
        <w:spacing w:before="0"/>
        <w:ind w:left="0" w:right="0" w:firstLine="0"/>
        <w:jc w:val="right"/>
        <w:rPr>
          <w:rFonts w:ascii="Times New Roman" w:hAnsi="Times New Roman"/>
          <w:i/>
          <w:sz w:val="24"/>
        </w:rPr>
      </w:pPr>
      <w:r>
        <w:rPr>
          <w:rFonts w:ascii="Symbol" w:hAnsi="Symbol"/>
          <w:sz w:val="24"/>
        </w:rPr>
        <w:t></w:t>
      </w:r>
      <w:r>
        <w:rPr>
          <w:rFonts w:ascii="Times New Roman" w:hAnsi="Times New Roman"/>
          <w:sz w:val="24"/>
        </w:rPr>
        <w:t> </w:t>
      </w:r>
      <w:r>
        <w:rPr>
          <w:rFonts w:ascii="Times New Roman" w:hAnsi="Times New Roman"/>
          <w:i/>
          <w:sz w:val="24"/>
        </w:rPr>
        <w:t>(</w:t>
      </w:r>
      <w:r>
        <w:rPr>
          <w:rFonts w:ascii="Symbol" w:hAnsi="Symbol"/>
          <w:position w:val="-2"/>
          <w:sz w:val="24"/>
        </w:rPr>
        <w:t></w:t>
      </w:r>
      <w:r>
        <w:rPr>
          <w:rFonts w:ascii="Times New Roman" w:hAnsi="Times New Roman"/>
          <w:position w:val="-2"/>
          <w:sz w:val="24"/>
        </w:rPr>
        <w:t> </w:t>
      </w:r>
      <w:r>
        <w:rPr>
          <w:rFonts w:ascii="Times New Roman" w:hAnsi="Times New Roman"/>
          <w:position w:val="9"/>
          <w:sz w:val="14"/>
        </w:rPr>
        <w:t>* </w:t>
      </w:r>
      <w:r>
        <w:rPr>
          <w:rFonts w:ascii="Times New Roman" w:hAnsi="Times New Roman"/>
          <w:i/>
          <w:sz w:val="24"/>
        </w:rPr>
        <w:t>)=</w:t>
      </w:r>
    </w:p>
    <w:p>
      <w:pPr>
        <w:spacing w:before="195"/>
        <w:ind w:left="23" w:right="36" w:firstLine="0"/>
        <w:jc w:val="center"/>
        <w:rPr>
          <w:rFonts w:ascii="Times New Roman" w:hAnsi="Times New Roman"/>
          <w:i/>
          <w:sz w:val="14"/>
        </w:rPr>
      </w:pPr>
      <w:r>
        <w:rPr/>
        <w:br w:type="column"/>
      </w:r>
      <w:r>
        <w:rPr>
          <w:rFonts w:ascii="Symbol" w:hAnsi="Symbol"/>
          <w:position w:val="5"/>
          <w:sz w:val="24"/>
        </w:rPr>
        <w:t></w:t>
      </w:r>
      <w:r>
        <w:rPr>
          <w:rFonts w:ascii="Times New Roman" w:hAnsi="Times New Roman"/>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1"/>
          <w:sz w:val="24"/>
        </w:rPr>
        <w:t>S </w:t>
      </w:r>
      <w:r>
        <w:rPr>
          <w:rFonts w:ascii="Times New Roman" w:hAnsi="Times New Roman"/>
          <w:i/>
          <w:sz w:val="14"/>
        </w:rPr>
        <w:t>2</w:t>
      </w:r>
    </w:p>
    <w:p>
      <w:pPr>
        <w:spacing w:before="28"/>
        <w:ind w:left="23" w:right="0" w:firstLine="0"/>
        <w:jc w:val="center"/>
        <w:rPr>
          <w:rFonts w:ascii="Times New Roman"/>
          <w:i/>
          <w:sz w:val="24"/>
        </w:rPr>
      </w:pPr>
      <w:r>
        <w:rPr/>
        <w:pict>
          <v:line style="position:absolute;mso-position-horizontal-relative:page;mso-position-vertical-relative:paragraph;z-index:4432" from="248.679993pt,.123145pt" to="300.399993pt,.123145pt" stroked="true" strokeweight=".12pt" strokecolor="#000000">
            <w10:wrap type="none"/>
          </v:line>
        </w:pict>
      </w:r>
      <w:r>
        <w:rPr>
          <w:rFonts w:ascii="Times New Roman"/>
          <w:i/>
          <w:sz w:val="24"/>
        </w:rPr>
        <w:t>2(</w:t>
      </w:r>
      <w:r>
        <w:rPr>
          <w:rFonts w:ascii="Times New Roman"/>
          <w:i/>
          <w:spacing w:val="-17"/>
          <w:sz w:val="24"/>
        </w:rPr>
        <w:t> </w:t>
      </w:r>
      <w:r>
        <w:rPr>
          <w:rFonts w:ascii="Times New Roman"/>
          <w:i/>
          <w:spacing w:val="9"/>
          <w:position w:val="-2"/>
          <w:sz w:val="24"/>
        </w:rPr>
        <w:t>S</w:t>
      </w:r>
      <w:r>
        <w:rPr>
          <w:rFonts w:ascii="Times New Roman"/>
          <w:i/>
          <w:spacing w:val="9"/>
          <w:position w:val="-3"/>
          <w:sz w:val="14"/>
        </w:rPr>
        <w:t>1</w:t>
      </w:r>
      <w:r>
        <w:rPr>
          <w:rFonts w:ascii="Times New Roman"/>
          <w:i/>
          <w:spacing w:val="-12"/>
          <w:position w:val="-3"/>
          <w:sz w:val="14"/>
        </w:rPr>
        <w:t> </w:t>
      </w:r>
      <w:r>
        <w:rPr>
          <w:rFonts w:ascii="Times New Roman"/>
          <w:i/>
          <w:sz w:val="24"/>
        </w:rPr>
        <w:t>+</w:t>
      </w:r>
      <w:r>
        <w:rPr>
          <w:rFonts w:ascii="Times New Roman"/>
          <w:i/>
          <w:spacing w:val="-22"/>
          <w:sz w:val="24"/>
        </w:rPr>
        <w:t> </w:t>
      </w:r>
      <w:r>
        <w:rPr>
          <w:rFonts w:ascii="Times New Roman"/>
          <w:i/>
          <w:position w:val="-2"/>
          <w:sz w:val="24"/>
        </w:rPr>
        <w:t>S</w:t>
      </w:r>
      <w:r>
        <w:rPr>
          <w:rFonts w:ascii="Times New Roman"/>
          <w:i/>
          <w:spacing w:val="-35"/>
          <w:position w:val="-2"/>
          <w:sz w:val="24"/>
        </w:rPr>
        <w:t> </w:t>
      </w:r>
      <w:r>
        <w:rPr>
          <w:rFonts w:ascii="Times New Roman"/>
          <w:i/>
          <w:position w:val="-3"/>
          <w:sz w:val="14"/>
        </w:rPr>
        <w:t>2</w:t>
      </w:r>
      <w:r>
        <w:rPr>
          <w:rFonts w:ascii="Times New Roman"/>
          <w:i/>
          <w:spacing w:val="7"/>
          <w:position w:val="-3"/>
          <w:sz w:val="14"/>
        </w:rPr>
        <w:t> </w:t>
      </w:r>
      <w:r>
        <w:rPr>
          <w:rFonts w:ascii="Times New Roman"/>
          <w:i/>
          <w:sz w:val="24"/>
        </w:rPr>
        <w:t>)</w:t>
      </w:r>
    </w:p>
    <w:p>
      <w:pPr>
        <w:pStyle w:val="BodyText"/>
        <w:spacing w:before="7"/>
        <w:rPr>
          <w:rFonts w:ascii="Times New Roman"/>
          <w:i/>
          <w:sz w:val="31"/>
        </w:rPr>
      </w:pPr>
      <w:r>
        <w:rPr/>
        <w:br w:type="column"/>
      </w:r>
      <w:r>
        <w:rPr>
          <w:rFonts w:ascii="Times New Roman"/>
          <w:i/>
          <w:sz w:val="31"/>
        </w:rPr>
      </w:r>
    </w:p>
    <w:p>
      <w:pPr>
        <w:spacing w:before="0"/>
        <w:ind w:left="-15" w:right="-18" w:firstLine="0"/>
        <w:jc w:val="left"/>
        <w:rPr>
          <w:rFonts w:ascii="Times New Roman"/>
          <w:i/>
          <w:sz w:val="14"/>
        </w:rPr>
      </w:pPr>
      <w:r>
        <w:rPr>
          <w:rFonts w:ascii="Times New Roman"/>
          <w:i/>
          <w:position w:val="5"/>
          <w:sz w:val="24"/>
        </w:rPr>
        <w:t>( </w:t>
      </w:r>
      <w:r>
        <w:rPr>
          <w:rFonts w:ascii="Times New Roman"/>
          <w:i/>
          <w:position w:val="1"/>
          <w:sz w:val="24"/>
        </w:rPr>
        <w:t>S</w:t>
      </w:r>
      <w:r>
        <w:rPr>
          <w:rFonts w:ascii="Times New Roman"/>
          <w:i/>
          <w:sz w:val="14"/>
        </w:rPr>
        <w:t>1</w:t>
      </w:r>
    </w:p>
    <w:p>
      <w:pPr>
        <w:pStyle w:val="BodyText"/>
        <w:spacing w:before="7"/>
        <w:rPr>
          <w:rFonts w:ascii="Times New Roman"/>
          <w:i/>
          <w:sz w:val="31"/>
        </w:rPr>
      </w:pPr>
      <w:r>
        <w:rPr/>
        <w:br w:type="column"/>
      </w:r>
      <w:r>
        <w:rPr>
          <w:rFonts w:ascii="Times New Roman"/>
          <w:i/>
          <w:sz w:val="31"/>
        </w:rPr>
      </w:r>
    </w:p>
    <w:p>
      <w:pPr>
        <w:spacing w:before="0"/>
        <w:ind w:left="0" w:right="-16"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4"/>
          <w:position w:val="1"/>
          <w:sz w:val="24"/>
        </w:rPr>
        <w:t> </w:t>
      </w:r>
      <w:r>
        <w:rPr>
          <w:rFonts w:ascii="Times New Roman" w:hAnsi="Times New Roman"/>
          <w:i/>
          <w:sz w:val="14"/>
        </w:rPr>
        <w:t>1</w:t>
      </w:r>
    </w:p>
    <w:p>
      <w:pPr>
        <w:pStyle w:val="BodyText"/>
        <w:spacing w:before="7"/>
        <w:rPr>
          <w:rFonts w:ascii="Times New Roman"/>
          <w:i/>
          <w:sz w:val="31"/>
        </w:rPr>
      </w:pPr>
      <w:r>
        <w:rPr/>
        <w:br w:type="column"/>
      </w:r>
      <w:r>
        <w:rPr>
          <w:rFonts w:ascii="Times New Roman"/>
          <w:i/>
          <w:sz w:val="31"/>
        </w:rPr>
      </w:r>
    </w:p>
    <w:p>
      <w:pPr>
        <w:spacing w:before="0"/>
        <w:ind w:left="-16" w:right="-18" w:firstLine="0"/>
        <w:jc w:val="left"/>
        <w:rPr>
          <w:rFonts w:ascii="Times New Roman"/>
          <w:i/>
          <w:sz w:val="14"/>
        </w:rPr>
      </w:pPr>
      <w:r>
        <w:rPr>
          <w:rFonts w:ascii="Times New Roman"/>
          <w:i/>
          <w:position w:val="5"/>
          <w:sz w:val="24"/>
        </w:rPr>
        <w:t>+</w:t>
      </w:r>
      <w:r>
        <w:rPr>
          <w:rFonts w:ascii="Times New Roman"/>
          <w:i/>
          <w:spacing w:val="-19"/>
          <w:position w:val="5"/>
          <w:sz w:val="24"/>
        </w:rPr>
        <w:t> </w:t>
      </w:r>
      <w:r>
        <w:rPr>
          <w:rFonts w:ascii="Times New Roman"/>
          <w:i/>
          <w:position w:val="1"/>
          <w:sz w:val="24"/>
        </w:rPr>
        <w:t>S</w:t>
      </w:r>
      <w:r>
        <w:rPr>
          <w:rFonts w:ascii="Times New Roman"/>
          <w:i/>
          <w:spacing w:val="-37"/>
          <w:position w:val="1"/>
          <w:sz w:val="24"/>
        </w:rPr>
        <w:t> </w:t>
      </w:r>
      <w:r>
        <w:rPr>
          <w:rFonts w:ascii="Times New Roman"/>
          <w:i/>
          <w:sz w:val="14"/>
        </w:rPr>
        <w:t>2</w:t>
      </w:r>
    </w:p>
    <w:p>
      <w:pPr>
        <w:pStyle w:val="BodyText"/>
        <w:spacing w:before="7"/>
        <w:rPr>
          <w:rFonts w:ascii="Times New Roman"/>
          <w:i/>
          <w:sz w:val="31"/>
        </w:rPr>
      </w:pPr>
      <w:r>
        <w:rPr/>
        <w:br w:type="column"/>
      </w:r>
      <w:r>
        <w:rPr>
          <w:rFonts w:ascii="Times New Roman"/>
          <w:i/>
          <w:sz w:val="31"/>
        </w:rPr>
      </w:r>
    </w:p>
    <w:p>
      <w:pPr>
        <w:spacing w:before="0"/>
        <w:ind w:left="8" w:right="-18" w:firstLine="0"/>
        <w:jc w:val="left"/>
        <w:rPr>
          <w:rFonts w:ascii="Times New Roman" w:hAnsi="Times New Roman"/>
          <w:i/>
          <w:sz w:val="14"/>
        </w:rPr>
      </w:pPr>
      <w:r>
        <w:rPr>
          <w:rFonts w:ascii="Times New Roman" w:hAnsi="Times New Roman"/>
          <w:i/>
          <w:position w:val="5"/>
          <w:sz w:val="24"/>
        </w:rPr>
        <w:t>- </w:t>
      </w:r>
      <w:r>
        <w:rPr>
          <w:rFonts w:ascii="Symbol" w:hAnsi="Symbol"/>
          <w:position w:val="1"/>
          <w:sz w:val="24"/>
        </w:rPr>
        <w:t></w:t>
      </w:r>
      <w:r>
        <w:rPr>
          <w:rFonts w:ascii="Times New Roman" w:hAnsi="Times New Roman"/>
          <w:spacing w:val="-45"/>
          <w:position w:val="1"/>
          <w:sz w:val="24"/>
        </w:rPr>
        <w:t> </w:t>
      </w:r>
      <w:r>
        <w:rPr>
          <w:rFonts w:ascii="Times New Roman" w:hAnsi="Times New Roman"/>
          <w:i/>
          <w:sz w:val="14"/>
        </w:rPr>
        <w:t>2</w:t>
      </w:r>
    </w:p>
    <w:p>
      <w:pPr>
        <w:pStyle w:val="BodyText"/>
        <w:spacing w:before="3"/>
        <w:rPr>
          <w:rFonts w:ascii="Times New Roman"/>
          <w:i/>
          <w:sz w:val="30"/>
        </w:rPr>
      </w:pPr>
      <w:r>
        <w:rPr/>
        <w:br w:type="column"/>
      </w:r>
      <w:r>
        <w:rPr>
          <w:rFonts w:ascii="Times New Roman"/>
          <w:i/>
          <w:sz w:val="30"/>
        </w:rPr>
      </w:r>
    </w:p>
    <w:p>
      <w:pPr>
        <w:spacing w:before="0"/>
        <w:ind w:left="29" w:right="0" w:firstLine="0"/>
        <w:jc w:val="left"/>
        <w:rPr>
          <w:rFonts w:ascii="Times New Roman"/>
          <w:i/>
          <w:sz w:val="24"/>
        </w:rPr>
      </w:pPr>
      <w:r>
        <w:rPr>
          <w:rFonts w:ascii="Times New Roman"/>
          <w:i/>
          <w:sz w:val="24"/>
        </w:rPr>
        <w:t>)</w:t>
      </w:r>
      <w:r>
        <w:rPr>
          <w:rFonts w:ascii="Times New Roman"/>
          <w:i/>
          <w:position w:val="12"/>
          <w:sz w:val="14"/>
        </w:rPr>
        <w:t>2 </w:t>
      </w:r>
      <w:r>
        <w:rPr>
          <w:rFonts w:ascii="Times New Roman"/>
          <w:i/>
          <w:position w:val="1"/>
          <w:sz w:val="24"/>
        </w:rPr>
        <w:t>- F</w:t>
      </w:r>
    </w:p>
    <w:p>
      <w:pPr>
        <w:spacing w:after="0"/>
        <w:jc w:val="left"/>
        <w:rPr>
          <w:rFonts w:ascii="Times New Roman"/>
          <w:sz w:val="24"/>
        </w:rPr>
        <w:sectPr>
          <w:type w:val="continuous"/>
          <w:pgSz w:w="11900" w:h="16840"/>
          <w:pgMar w:top="1040" w:bottom="280" w:left="1680" w:right="1320"/>
          <w:cols w:num="7" w:equalWidth="0">
            <w:col w:w="3247" w:space="40"/>
            <w:col w:w="1040" w:space="40"/>
            <w:col w:w="317" w:space="40"/>
            <w:col w:w="340" w:space="40"/>
            <w:col w:w="402" w:space="40"/>
            <w:col w:w="354" w:space="40"/>
            <w:col w:w="2960"/>
          </w:cols>
        </w:sectPr>
      </w:pPr>
    </w:p>
    <w:p>
      <w:pPr>
        <w:pStyle w:val="BodyText"/>
        <w:rPr>
          <w:rFonts w:ascii="Times New Roman"/>
          <w:i/>
          <w:sz w:val="20"/>
        </w:rPr>
      </w:pPr>
    </w:p>
    <w:p>
      <w:pPr>
        <w:pStyle w:val="BodyText"/>
        <w:rPr>
          <w:rFonts w:ascii="Times New Roman"/>
          <w:i/>
          <w:sz w:val="20"/>
        </w:rPr>
      </w:pPr>
    </w:p>
    <w:p>
      <w:pPr>
        <w:pStyle w:val="BodyText"/>
        <w:spacing w:line="309" w:lineRule="auto" w:before="208"/>
        <w:ind w:left="192" w:right="108"/>
        <w:jc w:val="both"/>
      </w:pPr>
      <w:r>
        <w:rPr/>
        <w:t>Por </w:t>
      </w:r>
      <w:r>
        <w:rPr>
          <w:spacing w:val="-3"/>
        </w:rPr>
        <w:t>último, queda analizar </w:t>
      </w:r>
      <w:r>
        <w:rPr/>
        <w:t>si, </w:t>
      </w:r>
      <w:r>
        <w:rPr>
          <w:spacing w:val="-3"/>
        </w:rPr>
        <w:t>como </w:t>
      </w:r>
      <w:r>
        <w:rPr/>
        <w:t>en </w:t>
      </w:r>
      <w:r>
        <w:rPr>
          <w:spacing w:val="-3"/>
        </w:rPr>
        <w:t>Lancaster (1991), los beneficios </w:t>
      </w:r>
      <w:r>
        <w:rPr/>
        <w:t>de la </w:t>
      </w:r>
      <w:r>
        <w:rPr>
          <w:spacing w:val="-3"/>
        </w:rPr>
        <w:t>empresa local </w:t>
      </w:r>
      <w:r>
        <w:rPr/>
        <w:t>con el </w:t>
      </w:r>
      <w:r>
        <w:rPr>
          <w:spacing w:val="-3"/>
        </w:rPr>
        <w:t>arancel óptimo superan </w:t>
      </w:r>
      <w:r>
        <w:rPr/>
        <w:t>la </w:t>
      </w:r>
      <w:r>
        <w:rPr>
          <w:spacing w:val="-3"/>
        </w:rPr>
        <w:t>ganancia óptima </w:t>
      </w:r>
      <w:r>
        <w:rPr/>
        <w:t>de </w:t>
      </w:r>
      <w:r>
        <w:rPr>
          <w:spacing w:val="-3"/>
        </w:rPr>
        <w:t>variedad X</w:t>
      </w:r>
      <w:r>
        <w:rPr>
          <w:spacing w:val="-3"/>
          <w:position w:val="13"/>
          <w:sz w:val="12"/>
        </w:rPr>
        <w:t>*</w:t>
      </w:r>
      <w:r>
        <w:rPr>
          <w:spacing w:val="-3"/>
        </w:rPr>
        <w:t>, siendo necesaria una redistribución. Claramente, esos beneficios </w:t>
      </w:r>
      <w:r>
        <w:rPr/>
        <w:t>son </w:t>
      </w:r>
      <w:r>
        <w:rPr>
          <w:spacing w:val="-3"/>
        </w:rPr>
        <w:t>superiores </w:t>
      </w:r>
      <w:r>
        <w:rPr/>
        <w:t>a los </w:t>
      </w:r>
      <w:r>
        <w:rPr>
          <w:spacing w:val="-3"/>
        </w:rPr>
        <w:t>asociados </w:t>
      </w:r>
      <w:r>
        <w:rPr/>
        <w:t>a la </w:t>
      </w:r>
      <w:r>
        <w:rPr>
          <w:spacing w:val="-3"/>
        </w:rPr>
        <w:t>situación </w:t>
      </w:r>
      <w:r>
        <w:rPr/>
        <w:t>de </w:t>
      </w:r>
      <w:r>
        <w:rPr>
          <w:spacing w:val="-3"/>
        </w:rPr>
        <w:t>libre comercio. </w:t>
      </w:r>
      <w:r>
        <w:rPr/>
        <w:t>Sin </w:t>
      </w:r>
      <w:r>
        <w:rPr>
          <w:spacing w:val="-3"/>
        </w:rPr>
        <w:t>embargo, </w:t>
      </w:r>
      <w:r>
        <w:rPr/>
        <w:t>el </w:t>
      </w:r>
      <w:r>
        <w:rPr>
          <w:spacing w:val="-3"/>
        </w:rPr>
        <w:t>resultado </w:t>
      </w:r>
      <w:r>
        <w:rPr/>
        <w:t>no es tan </w:t>
      </w:r>
      <w:r>
        <w:rPr>
          <w:spacing w:val="-3"/>
        </w:rPr>
        <w:t>nítido </w:t>
      </w:r>
      <w:r>
        <w:rPr/>
        <w:t>si se </w:t>
      </w:r>
      <w:r>
        <w:rPr>
          <w:spacing w:val="-3"/>
        </w:rPr>
        <w:t>compara tanto </w:t>
      </w:r>
      <w:r>
        <w:rPr/>
        <w:t>con X</w:t>
      </w:r>
      <w:r>
        <w:rPr>
          <w:position w:val="13"/>
          <w:sz w:val="12"/>
        </w:rPr>
        <w:t>* </w:t>
      </w:r>
      <w:r>
        <w:rPr>
          <w:spacing w:val="-3"/>
        </w:rPr>
        <w:t>como </w:t>
      </w:r>
      <w:r>
        <w:rPr/>
        <w:t>con </w:t>
      </w:r>
      <w:r>
        <w:rPr>
          <w:spacing w:val="-3"/>
        </w:rPr>
        <w:t>X(w</w:t>
      </w:r>
      <w:r>
        <w:rPr>
          <w:spacing w:val="-3"/>
          <w:position w:val="-4"/>
          <w:sz w:val="12"/>
        </w:rPr>
        <w:t>1</w:t>
      </w:r>
      <w:r>
        <w:rPr>
          <w:spacing w:val="-3"/>
        </w:rPr>
        <w:t>’,w</w:t>
      </w:r>
      <w:r>
        <w:rPr>
          <w:spacing w:val="-3"/>
          <w:position w:val="-4"/>
          <w:sz w:val="12"/>
        </w:rPr>
        <w:t>2</w:t>
      </w:r>
      <w:r>
        <w:rPr>
          <w:spacing w:val="-3"/>
        </w:rPr>
        <w:t>’).</w:t>
      </w:r>
    </w:p>
    <w:p>
      <w:pPr>
        <w:pStyle w:val="BodyText"/>
        <w:spacing w:before="4"/>
        <w:rPr>
          <w:sz w:val="28"/>
        </w:rPr>
      </w:pPr>
    </w:p>
    <w:p>
      <w:pPr>
        <w:pStyle w:val="BodyText"/>
        <w:spacing w:line="316" w:lineRule="auto"/>
        <w:ind w:left="192" w:right="109"/>
        <w:jc w:val="both"/>
      </w:pPr>
      <w:r>
        <w:rPr/>
        <w:t>Al </w:t>
      </w:r>
      <w:r>
        <w:rPr>
          <w:spacing w:val="-3"/>
        </w:rPr>
        <w:t>comparar </w:t>
      </w:r>
      <w:r>
        <w:rPr/>
        <w:t>con X</w:t>
      </w:r>
      <w:r>
        <w:rPr>
          <w:position w:val="13"/>
          <w:sz w:val="12"/>
        </w:rPr>
        <w:t>*</w:t>
      </w:r>
      <w:r>
        <w:rPr/>
        <w:t>, la </w:t>
      </w:r>
      <w:r>
        <w:rPr>
          <w:spacing w:val="-3"/>
        </w:rPr>
        <w:t>ambigüedad </w:t>
      </w:r>
      <w:r>
        <w:rPr/>
        <w:t>del </w:t>
      </w:r>
      <w:r>
        <w:rPr>
          <w:spacing w:val="-3"/>
        </w:rPr>
        <w:t>resultado </w:t>
      </w:r>
      <w:r>
        <w:rPr/>
        <w:t>se </w:t>
      </w:r>
      <w:r>
        <w:rPr>
          <w:spacing w:val="-3"/>
        </w:rPr>
        <w:t>muestra en </w:t>
      </w:r>
      <w:r>
        <w:rPr/>
        <w:t>la </w:t>
      </w:r>
      <w:r>
        <w:rPr>
          <w:spacing w:val="-3"/>
        </w:rPr>
        <w:t>siguiente expresión:</w:t>
      </w:r>
    </w:p>
    <w:p>
      <w:pPr>
        <w:pStyle w:val="BodyText"/>
        <w:rPr>
          <w:sz w:val="20"/>
        </w:rPr>
      </w:pPr>
    </w:p>
    <w:p>
      <w:pPr>
        <w:spacing w:before="246"/>
        <w:ind w:left="1872" w:right="230" w:firstLine="0"/>
        <w:jc w:val="left"/>
        <w:rPr>
          <w:rFonts w:ascii="Times New Roman" w:hAnsi="Times New Roman"/>
          <w:i/>
          <w:sz w:val="24"/>
        </w:rPr>
      </w:pPr>
      <w:r>
        <w:rPr/>
        <w:pict>
          <v:shape style="position:absolute;margin-left:252.759949pt;margin-top:12.548331pt;width:180.15pt;height:8.3pt;mso-position-horizontal-relative:page;mso-position-vertical-relative:paragraph;z-index:-287176" type="#_x0000_t202" filled="false" stroked="false">
            <v:textbox inset="0,0,0,0">
              <w:txbxContent>
                <w:p>
                  <w:pPr>
                    <w:tabs>
                      <w:tab w:pos="544" w:val="left" w:leader="none"/>
                      <w:tab w:pos="3532" w:val="left" w:leader="none"/>
                    </w:tabs>
                    <w:spacing w:line="165" w:lineRule="exact" w:before="0"/>
                    <w:ind w:left="0" w:right="0" w:firstLine="0"/>
                    <w:jc w:val="left"/>
                    <w:rPr>
                      <w:rFonts w:ascii="Times New Roman"/>
                      <w:i/>
                      <w:sz w:val="14"/>
                    </w:rPr>
                  </w:pPr>
                  <w:r>
                    <w:rPr>
                      <w:rFonts w:ascii="Times New Roman"/>
                      <w:sz w:val="14"/>
                    </w:rPr>
                    <w:t>*</w:t>
                    <w:tab/>
                    <w:t>*</w:t>
                    <w:tab/>
                  </w:r>
                  <w:r>
                    <w:rPr>
                      <w:rFonts w:ascii="Times New Roman"/>
                      <w:i/>
                      <w:position w:val="3"/>
                      <w:sz w:val="14"/>
                    </w:rPr>
                    <w:t>2</w:t>
                  </w:r>
                </w:p>
              </w:txbxContent>
            </v:textbox>
            <w10:wrap type="none"/>
          </v:shape>
        </w:pict>
      </w:r>
      <w:r>
        <w:rPr>
          <w:rFonts w:ascii="Times New Roman" w:hAnsi="Times New Roman"/>
          <w:i/>
          <w:sz w:val="24"/>
        </w:rPr>
        <w:t>8( </w:t>
      </w:r>
      <w:r>
        <w:rPr>
          <w:rFonts w:ascii="Times New Roman" w:hAnsi="Times New Roman"/>
          <w:i/>
          <w:spacing w:val="8"/>
          <w:position w:val="-1"/>
          <w:sz w:val="24"/>
        </w:rPr>
        <w:t>S</w:t>
      </w:r>
      <w:r>
        <w:rPr>
          <w:rFonts w:ascii="Times New Roman" w:hAnsi="Times New Roman"/>
          <w:i/>
          <w:spacing w:val="8"/>
          <w:position w:val="-3"/>
          <w:sz w:val="14"/>
        </w:rPr>
        <w:t>1 </w:t>
      </w:r>
      <w:r>
        <w:rPr>
          <w:rFonts w:ascii="Times New Roman" w:hAnsi="Times New Roman"/>
          <w:i/>
          <w:sz w:val="24"/>
        </w:rPr>
        <w:t>+ </w:t>
      </w:r>
      <w:r>
        <w:rPr>
          <w:rFonts w:ascii="Times New Roman" w:hAnsi="Times New Roman"/>
          <w:i/>
          <w:position w:val="-1"/>
          <w:sz w:val="24"/>
        </w:rPr>
        <w:t>S </w:t>
      </w:r>
      <w:r>
        <w:rPr>
          <w:rFonts w:ascii="Times New Roman" w:hAnsi="Times New Roman"/>
          <w:i/>
          <w:position w:val="-3"/>
          <w:sz w:val="14"/>
        </w:rPr>
        <w:t>2 </w:t>
      </w:r>
      <w:r>
        <w:rPr>
          <w:rFonts w:ascii="Times New Roman" w:hAnsi="Times New Roman"/>
          <w:i/>
          <w:sz w:val="24"/>
        </w:rPr>
        <w:t>)( </w:t>
      </w:r>
      <w:r>
        <w:rPr>
          <w:rFonts w:ascii="Symbol" w:hAnsi="Symbol"/>
          <w:sz w:val="24"/>
        </w:rPr>
        <w:t></w:t>
      </w:r>
      <w:r>
        <w:rPr>
          <w:rFonts w:ascii="Times New Roman" w:hAnsi="Times New Roman"/>
          <w:sz w:val="24"/>
        </w:rPr>
        <w:t> </w:t>
      </w:r>
      <w:r>
        <w:rPr>
          <w:rFonts w:ascii="Times New Roman" w:hAnsi="Times New Roman"/>
          <w:i/>
          <w:spacing w:val="9"/>
          <w:sz w:val="24"/>
        </w:rPr>
        <w:t>(</w:t>
      </w:r>
      <w:r>
        <w:rPr>
          <w:rFonts w:ascii="Symbol" w:hAnsi="Symbol"/>
          <w:spacing w:val="9"/>
          <w:position w:val="-1"/>
          <w:sz w:val="24"/>
        </w:rPr>
        <w:t></w:t>
      </w:r>
      <w:r>
        <w:rPr>
          <w:rFonts w:ascii="Times New Roman" w:hAnsi="Times New Roman"/>
          <w:spacing w:val="71"/>
          <w:position w:val="-1"/>
          <w:sz w:val="24"/>
        </w:rPr>
        <w:t> </w:t>
      </w:r>
      <w:r>
        <w:rPr>
          <w:rFonts w:ascii="Times New Roman" w:hAnsi="Times New Roman"/>
          <w:i/>
          <w:sz w:val="24"/>
        </w:rPr>
        <w:t>) - </w:t>
      </w:r>
      <w:r>
        <w:rPr>
          <w:rFonts w:ascii="Times New Roman" w:hAnsi="Times New Roman"/>
          <w:i/>
          <w:position w:val="-2"/>
          <w:sz w:val="24"/>
        </w:rPr>
        <w:t>X  </w:t>
      </w:r>
      <w:r>
        <w:rPr>
          <w:rFonts w:ascii="Times New Roman" w:hAnsi="Times New Roman"/>
          <w:i/>
          <w:spacing w:val="6"/>
          <w:sz w:val="24"/>
        </w:rPr>
        <w:t>)= </w:t>
      </w:r>
      <w:r>
        <w:rPr>
          <w:rFonts w:ascii="Times New Roman" w:hAnsi="Times New Roman"/>
          <w:i/>
          <w:spacing w:val="-8"/>
          <w:sz w:val="24"/>
        </w:rPr>
        <w:t>2</w:t>
      </w:r>
      <w:r>
        <w:rPr>
          <w:rFonts w:ascii="Symbol" w:hAnsi="Symbol"/>
          <w:spacing w:val="-8"/>
          <w:sz w:val="24"/>
        </w:rPr>
        <w:t></w:t>
      </w:r>
      <w:r>
        <w:rPr>
          <w:rFonts w:ascii="Times New Roman" w:hAnsi="Times New Roman"/>
          <w:spacing w:val="-8"/>
          <w:sz w:val="24"/>
        </w:rPr>
        <w:t> </w:t>
      </w:r>
      <w:r>
        <w:rPr>
          <w:rFonts w:ascii="Times New Roman" w:hAnsi="Times New Roman"/>
          <w:i/>
          <w:sz w:val="24"/>
        </w:rPr>
        <w:t>[ </w:t>
      </w:r>
      <w:r>
        <w:rPr>
          <w:rFonts w:ascii="Times New Roman" w:hAnsi="Times New Roman"/>
          <w:i/>
          <w:spacing w:val="8"/>
          <w:position w:val="-1"/>
          <w:sz w:val="24"/>
        </w:rPr>
        <w:t>S</w:t>
      </w:r>
      <w:r>
        <w:rPr>
          <w:rFonts w:ascii="Times New Roman" w:hAnsi="Times New Roman"/>
          <w:i/>
          <w:spacing w:val="8"/>
          <w:position w:val="-3"/>
          <w:sz w:val="14"/>
        </w:rPr>
        <w:t>1 </w:t>
      </w:r>
      <w:r>
        <w:rPr>
          <w:rFonts w:ascii="Times New Roman" w:hAnsi="Times New Roman"/>
          <w:i/>
          <w:position w:val="-1"/>
          <w:sz w:val="24"/>
        </w:rPr>
        <w:t>S </w:t>
      </w:r>
      <w:r>
        <w:rPr>
          <w:rFonts w:ascii="Times New Roman" w:hAnsi="Times New Roman"/>
          <w:i/>
          <w:position w:val="-3"/>
          <w:sz w:val="14"/>
        </w:rPr>
        <w:t>2 </w:t>
      </w:r>
      <w:r>
        <w:rPr>
          <w:rFonts w:ascii="Times New Roman" w:hAnsi="Times New Roman"/>
          <w:i/>
          <w:sz w:val="24"/>
        </w:rPr>
        <w:t>( </w:t>
      </w:r>
      <w:r>
        <w:rPr>
          <w:rFonts w:ascii="Times New Roman" w:hAnsi="Times New Roman"/>
          <w:i/>
          <w:spacing w:val="8"/>
          <w:position w:val="-1"/>
          <w:sz w:val="24"/>
        </w:rPr>
        <w:t>S</w:t>
      </w:r>
      <w:r>
        <w:rPr>
          <w:rFonts w:ascii="Times New Roman" w:hAnsi="Times New Roman"/>
          <w:i/>
          <w:spacing w:val="8"/>
          <w:position w:val="-3"/>
          <w:sz w:val="14"/>
        </w:rPr>
        <w:t>1 </w:t>
      </w:r>
      <w:r>
        <w:rPr>
          <w:rFonts w:ascii="Times New Roman" w:hAnsi="Times New Roman"/>
          <w:i/>
          <w:sz w:val="24"/>
        </w:rPr>
        <w:t>- </w:t>
      </w:r>
      <w:r>
        <w:rPr>
          <w:rFonts w:ascii="Symbol" w:hAnsi="Symbol"/>
          <w:position w:val="-1"/>
          <w:sz w:val="24"/>
        </w:rPr>
        <w:t></w:t>
      </w:r>
      <w:r>
        <w:rPr>
          <w:rFonts w:ascii="Times New Roman" w:hAnsi="Times New Roman"/>
          <w:position w:val="-1"/>
          <w:sz w:val="24"/>
        </w:rPr>
        <w:t> </w:t>
      </w:r>
      <w:r>
        <w:rPr>
          <w:rFonts w:ascii="Times New Roman" w:hAnsi="Times New Roman"/>
          <w:i/>
          <w:position w:val="-3"/>
          <w:sz w:val="14"/>
        </w:rPr>
        <w:t>1 </w:t>
      </w:r>
      <w:r>
        <w:rPr>
          <w:rFonts w:ascii="Times New Roman" w:hAnsi="Times New Roman"/>
          <w:i/>
          <w:sz w:val="24"/>
        </w:rPr>
        <w:t>+ </w:t>
      </w:r>
      <w:r>
        <w:rPr>
          <w:rFonts w:ascii="Times New Roman" w:hAnsi="Times New Roman"/>
          <w:i/>
          <w:position w:val="-1"/>
          <w:sz w:val="24"/>
        </w:rPr>
        <w:t>S </w:t>
      </w:r>
      <w:r>
        <w:rPr>
          <w:rFonts w:ascii="Times New Roman" w:hAnsi="Times New Roman"/>
          <w:i/>
          <w:position w:val="-3"/>
          <w:sz w:val="14"/>
        </w:rPr>
        <w:t>2 </w:t>
      </w:r>
      <w:r>
        <w:rPr>
          <w:rFonts w:ascii="Times New Roman" w:hAnsi="Times New Roman"/>
          <w:i/>
          <w:sz w:val="24"/>
        </w:rPr>
        <w:t>- </w:t>
      </w:r>
      <w:r>
        <w:rPr>
          <w:rFonts w:ascii="Symbol" w:hAnsi="Symbol"/>
          <w:position w:val="-1"/>
          <w:sz w:val="24"/>
        </w:rPr>
        <w:t></w:t>
      </w:r>
      <w:r>
        <w:rPr>
          <w:rFonts w:ascii="Times New Roman" w:hAnsi="Times New Roman"/>
          <w:position w:val="-1"/>
          <w:sz w:val="24"/>
        </w:rPr>
        <w:t> </w:t>
      </w:r>
      <w:r>
        <w:rPr>
          <w:rFonts w:ascii="Times New Roman" w:hAnsi="Times New Roman"/>
          <w:i/>
          <w:position w:val="-3"/>
          <w:sz w:val="14"/>
        </w:rPr>
        <w:t>2  </w:t>
      </w:r>
      <w:r>
        <w:rPr>
          <w:rFonts w:ascii="Times New Roman" w:hAnsi="Times New Roman"/>
          <w:i/>
          <w:sz w:val="24"/>
        </w:rPr>
        <w:t>)</w:t>
      </w:r>
      <w:r>
        <w:rPr>
          <w:rFonts w:ascii="Times New Roman" w:hAnsi="Times New Roman"/>
          <w:i/>
          <w:spacing w:val="51"/>
          <w:sz w:val="24"/>
        </w:rPr>
        <w:t> </w:t>
      </w:r>
      <w:r>
        <w:rPr>
          <w:rFonts w:ascii="Times New Roman" w:hAnsi="Times New Roman"/>
          <w:i/>
          <w:sz w:val="24"/>
        </w:rPr>
        <w:t>-</w:t>
      </w:r>
    </w:p>
    <w:p>
      <w:pPr>
        <w:pStyle w:val="BodyText"/>
        <w:spacing w:before="11"/>
        <w:rPr>
          <w:rFonts w:ascii="Times New Roman"/>
          <w:i/>
          <w:sz w:val="29"/>
        </w:rPr>
      </w:pPr>
    </w:p>
    <w:p>
      <w:pPr>
        <w:spacing w:before="104"/>
        <w:ind w:left="1281" w:right="1228" w:firstLine="0"/>
        <w:jc w:val="center"/>
        <w:rPr>
          <w:rFonts w:ascii="Times New Roman" w:hAnsi="Times New Roman"/>
          <w:i/>
          <w:sz w:val="24"/>
        </w:rPr>
      </w:pPr>
      <w:r>
        <w:rPr/>
        <w:pict>
          <v:shape style="position:absolute;margin-left:366.76001pt;margin-top:5.022291pt;width:3.5pt;height:7pt;mso-position-horizontal-relative:page;mso-position-vertical-relative:paragraph;z-index:-28715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hAnsi="Times New Roman"/>
          <w:i/>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5"/>
          <w:sz w:val="2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1 </w:t>
      </w:r>
      <w:r>
        <w:rPr>
          <w:rFonts w:ascii="Times New Roman" w:hAnsi="Times New Roman"/>
          <w:i/>
          <w:position w:val="5"/>
          <w:sz w:val="24"/>
        </w:rPr>
        <w:t>) - </w:t>
      </w:r>
      <w:r>
        <w:rPr>
          <w:rFonts w:ascii="Times New Roman" w:hAnsi="Times New Roman"/>
          <w:i/>
          <w:position w:val="1"/>
          <w:sz w:val="24"/>
        </w:rPr>
        <w:t>S </w:t>
      </w:r>
      <w:r>
        <w:rPr>
          <w:rFonts w:ascii="Times New Roman" w:hAnsi="Times New Roman"/>
          <w:i/>
          <w:sz w:val="14"/>
        </w:rPr>
        <w:t>2 </w:t>
      </w:r>
      <w:r>
        <w:rPr>
          <w:rFonts w:ascii="Times New Roman" w:hAnsi="Times New Roman"/>
          <w:i/>
          <w:position w:val="5"/>
          <w:sz w:val="24"/>
        </w:rPr>
        <w:t>( </w:t>
      </w:r>
      <w:r>
        <w:rPr>
          <w:rFonts w:ascii="Times New Roman" w:hAnsi="Times New Roman"/>
          <w:i/>
          <w:position w:val="1"/>
          <w:sz w:val="24"/>
        </w:rPr>
        <w:t>S </w:t>
      </w:r>
      <w:r>
        <w:rPr>
          <w:rFonts w:ascii="Times New Roman" w:hAnsi="Times New Roman"/>
          <w:i/>
          <w:sz w:val="14"/>
        </w:rPr>
        <w:t>2 </w:t>
      </w:r>
      <w:r>
        <w:rPr>
          <w:rFonts w:ascii="Times New Roman" w:hAnsi="Times New Roman"/>
          <w:i/>
          <w:position w:val="5"/>
          <w:sz w:val="24"/>
        </w:rPr>
        <w:t>- </w:t>
      </w:r>
      <w:r>
        <w:rPr>
          <w:rFonts w:ascii="Symbol" w:hAnsi="Symbol"/>
          <w:position w:val="1"/>
          <w:sz w:val="24"/>
        </w:rPr>
        <w:t></w:t>
      </w:r>
      <w:r>
        <w:rPr>
          <w:rFonts w:ascii="Times New Roman" w:hAnsi="Times New Roman"/>
          <w:position w:val="1"/>
          <w:sz w:val="24"/>
        </w:rPr>
        <w:t> </w:t>
      </w:r>
      <w:r>
        <w:rPr>
          <w:rFonts w:ascii="Times New Roman" w:hAnsi="Times New Roman"/>
          <w:i/>
          <w:sz w:val="14"/>
        </w:rPr>
        <w:t>2 </w:t>
      </w:r>
      <w:r>
        <w:rPr>
          <w:rFonts w:ascii="Times New Roman" w:hAnsi="Times New Roman"/>
          <w:i/>
          <w:position w:val="5"/>
          <w:sz w:val="24"/>
        </w:rPr>
        <w:t>) </w:t>
      </w:r>
      <w:r>
        <w:rPr>
          <w:rFonts w:ascii="Times New Roman" w:hAnsi="Times New Roman"/>
          <w:i/>
          <w:position w:val="4"/>
          <w:sz w:val="24"/>
        </w:rPr>
        <w:t>) </w:t>
      </w:r>
      <w:r>
        <w:rPr>
          <w:rFonts w:ascii="Times New Roman" w:hAnsi="Times New Roman"/>
          <w:i/>
          <w:position w:val="5"/>
          <w:sz w:val="24"/>
        </w:rPr>
        <w:t>]</w:t>
      </w:r>
    </w:p>
    <w:p>
      <w:pPr>
        <w:pStyle w:val="BodyText"/>
        <w:rPr>
          <w:rFonts w:ascii="Times New Roman"/>
          <w:i/>
          <w:sz w:val="20"/>
        </w:rPr>
      </w:pPr>
    </w:p>
    <w:p>
      <w:pPr>
        <w:pStyle w:val="BodyText"/>
        <w:rPr>
          <w:rFonts w:ascii="Times New Roman"/>
          <w:i/>
          <w:sz w:val="20"/>
        </w:rPr>
      </w:pPr>
    </w:p>
    <w:p>
      <w:pPr>
        <w:pStyle w:val="BodyText"/>
        <w:spacing w:before="9"/>
        <w:rPr>
          <w:rFonts w:ascii="Times New Roman"/>
          <w:i/>
          <w:sz w:val="19"/>
        </w:rPr>
      </w:pPr>
    </w:p>
    <w:p>
      <w:pPr>
        <w:pStyle w:val="BodyText"/>
        <w:spacing w:line="314" w:lineRule="auto"/>
        <w:ind w:left="192" w:right="107"/>
        <w:jc w:val="both"/>
      </w:pPr>
      <w:r>
        <w:rPr>
          <w:spacing w:val="-3"/>
        </w:rPr>
        <w:t>Para analizar </w:t>
      </w:r>
      <w:r>
        <w:rPr/>
        <w:t>los </w:t>
      </w:r>
      <w:r>
        <w:rPr>
          <w:spacing w:val="-3"/>
        </w:rPr>
        <w:t>casos </w:t>
      </w:r>
      <w:r>
        <w:rPr/>
        <w:t>en que </w:t>
      </w:r>
      <w:r>
        <w:rPr>
          <w:spacing w:val="-3"/>
        </w:rPr>
        <w:t>esta expresión tiene signo positivo </w:t>
      </w:r>
      <w:r>
        <w:rPr/>
        <w:t>se </w:t>
      </w:r>
      <w:r>
        <w:rPr>
          <w:spacing w:val="-3"/>
        </w:rPr>
        <w:t>iguala </w:t>
      </w:r>
      <w:r>
        <w:rPr/>
        <w:t>a </w:t>
      </w:r>
      <w:r>
        <w:rPr>
          <w:spacing w:val="-3"/>
        </w:rPr>
        <w:t>cero </w:t>
      </w:r>
      <w:r>
        <w:rPr/>
        <w:t>la </w:t>
      </w:r>
      <w:r>
        <w:rPr>
          <w:spacing w:val="-3"/>
        </w:rPr>
        <w:t>misma </w:t>
      </w:r>
      <w:r>
        <w:rPr/>
        <w:t>y se </w:t>
      </w:r>
      <w:r>
        <w:rPr>
          <w:spacing w:val="-3"/>
        </w:rPr>
        <w:t>plantea como una ecuación </w:t>
      </w:r>
      <w:r>
        <w:rPr/>
        <w:t>de </w:t>
      </w:r>
      <w:r>
        <w:rPr>
          <w:spacing w:val="-3"/>
        </w:rPr>
        <w:t>segundo grado; </w:t>
      </w:r>
      <w:r>
        <w:rPr/>
        <w:t>se </w:t>
      </w:r>
      <w:r>
        <w:rPr>
          <w:spacing w:val="-3"/>
        </w:rPr>
        <w:t>toma S</w:t>
      </w:r>
      <w:r>
        <w:rPr>
          <w:spacing w:val="-3"/>
          <w:position w:val="-4"/>
          <w:sz w:val="12"/>
        </w:rPr>
        <w:t>1</w:t>
      </w:r>
      <w:r>
        <w:rPr>
          <w:spacing w:val="-3"/>
        </w:rPr>
        <w:t>-δ</w:t>
      </w:r>
      <w:r>
        <w:rPr>
          <w:spacing w:val="-3"/>
          <w:position w:val="-4"/>
          <w:sz w:val="12"/>
        </w:rPr>
        <w:t>1</w:t>
      </w:r>
      <w:r>
        <w:rPr>
          <w:spacing w:val="-3"/>
        </w:rPr>
        <w:t>=x </w:t>
      </w:r>
      <w:r>
        <w:rPr/>
        <w:t>y </w:t>
      </w:r>
      <w:r>
        <w:rPr>
          <w:spacing w:val="-3"/>
        </w:rPr>
        <w:t>S</w:t>
      </w:r>
      <w:r>
        <w:rPr>
          <w:spacing w:val="-3"/>
          <w:position w:val="-4"/>
          <w:sz w:val="12"/>
        </w:rPr>
        <w:t>2</w:t>
      </w:r>
      <w:r>
        <w:rPr>
          <w:spacing w:val="-3"/>
        </w:rPr>
        <w:t>-δ</w:t>
      </w:r>
      <w:r>
        <w:rPr>
          <w:spacing w:val="-3"/>
          <w:position w:val="-4"/>
          <w:sz w:val="12"/>
        </w:rPr>
        <w:t>2</w:t>
      </w:r>
      <w:r>
        <w:rPr>
          <w:spacing w:val="-3"/>
        </w:rPr>
        <w:t>=y </w:t>
      </w:r>
      <w:r>
        <w:rPr/>
        <w:t>y </w:t>
      </w:r>
      <w:r>
        <w:rPr>
          <w:spacing w:val="-3"/>
        </w:rPr>
        <w:t>se</w:t>
      </w:r>
      <w:r>
        <w:rPr>
          <w:spacing w:val="138"/>
        </w:rPr>
        <w:t> </w:t>
      </w:r>
      <w:r>
        <w:rPr>
          <w:spacing w:val="-3"/>
        </w:rPr>
        <w:t>resuelve </w:t>
      </w:r>
      <w:r>
        <w:rPr/>
        <w:t>en y, de </w:t>
      </w:r>
      <w:r>
        <w:rPr>
          <w:spacing w:val="-3"/>
        </w:rPr>
        <w:t>modo </w:t>
      </w:r>
      <w:r>
        <w:rPr/>
        <w:t>que </w:t>
      </w:r>
      <w:r>
        <w:rPr>
          <w:spacing w:val="-3"/>
        </w:rPr>
        <w:t>para valores </w:t>
      </w:r>
      <w:r>
        <w:rPr/>
        <w:t>de y </w:t>
      </w:r>
      <w:r>
        <w:rPr>
          <w:spacing w:val="-3"/>
        </w:rPr>
        <w:t>superiores </w:t>
      </w:r>
      <w:r>
        <w:rPr/>
        <w:t>a  los que </w:t>
      </w:r>
      <w:r>
        <w:rPr>
          <w:spacing w:val="-3"/>
        </w:rPr>
        <w:t>cumplen  </w:t>
      </w:r>
      <w:r>
        <w:rPr/>
        <w:t>la </w:t>
      </w:r>
      <w:r>
        <w:rPr>
          <w:spacing w:val="-3"/>
        </w:rPr>
        <w:t>igualdad  </w:t>
      </w:r>
      <w:r>
        <w:rPr/>
        <w:t>se </w:t>
      </w:r>
      <w:r>
        <w:rPr>
          <w:spacing w:val="-3"/>
        </w:rPr>
        <w:t>verifica  </w:t>
      </w:r>
      <w:r>
        <w:rPr/>
        <w:t>la   </w:t>
      </w:r>
      <w:r>
        <w:rPr>
          <w:spacing w:val="47"/>
        </w:rPr>
        <w:t> </w:t>
      </w:r>
      <w:r>
        <w:rPr>
          <w:spacing w:val="-3"/>
        </w:rPr>
        <w:t>desigualdad</w:t>
      </w:r>
    </w:p>
    <w:p>
      <w:pPr>
        <w:spacing w:after="0" w:line="314" w:lineRule="auto"/>
        <w:jc w:val="both"/>
        <w:sectPr>
          <w:type w:val="continuous"/>
          <w:pgSz w:w="11900" w:h="16840"/>
          <w:pgMar w:top="1040" w:bottom="280" w:left="1680" w:right="1320"/>
        </w:sectPr>
      </w:pPr>
    </w:p>
    <w:p>
      <w:pPr>
        <w:pStyle w:val="BodyText"/>
        <w:spacing w:before="10"/>
        <w:rPr>
          <w:sz w:val="22"/>
        </w:rPr>
      </w:pPr>
    </w:p>
    <w:p>
      <w:pPr>
        <w:pStyle w:val="BodyText"/>
        <w:spacing w:line="309" w:lineRule="auto" w:before="77"/>
        <w:ind w:left="192" w:right="108"/>
        <w:jc w:val="both"/>
      </w:pPr>
      <w:r>
        <w:rPr>
          <w:spacing w:val="-3"/>
        </w:rPr>
        <w:t>anterior </w:t>
      </w:r>
      <w:r>
        <w:rPr/>
        <w:t>y, por </w:t>
      </w:r>
      <w:r>
        <w:rPr>
          <w:spacing w:val="-3"/>
        </w:rPr>
        <w:t>tanto, </w:t>
      </w:r>
      <w:r>
        <w:rPr/>
        <w:t>el </w:t>
      </w:r>
      <w:r>
        <w:rPr>
          <w:spacing w:val="-3"/>
        </w:rPr>
        <w:t>mismo resultado </w:t>
      </w:r>
      <w:r>
        <w:rPr/>
        <w:t>que el </w:t>
      </w:r>
      <w:r>
        <w:rPr>
          <w:spacing w:val="-3"/>
        </w:rPr>
        <w:t>de Lancaster. Además, cuando </w:t>
      </w:r>
      <w:r>
        <w:rPr/>
        <w:t>S</w:t>
      </w:r>
      <w:r>
        <w:rPr>
          <w:position w:val="-4"/>
          <w:sz w:val="12"/>
        </w:rPr>
        <w:t>1 </w:t>
      </w:r>
      <w:r>
        <w:rPr/>
        <w:t>es </w:t>
      </w:r>
      <w:r>
        <w:rPr>
          <w:spacing w:val="-3"/>
        </w:rPr>
        <w:t>mayor </w:t>
      </w:r>
      <w:r>
        <w:rPr/>
        <w:t>que S</w:t>
      </w:r>
      <w:r>
        <w:rPr>
          <w:position w:val="-4"/>
          <w:sz w:val="12"/>
        </w:rPr>
        <w:t>2 </w:t>
      </w:r>
      <w:r>
        <w:rPr/>
        <w:t>se </w:t>
      </w:r>
      <w:r>
        <w:rPr>
          <w:spacing w:val="-3"/>
        </w:rPr>
        <w:t>adopta S</w:t>
      </w:r>
      <w:r>
        <w:rPr>
          <w:spacing w:val="-3"/>
          <w:position w:val="-4"/>
          <w:sz w:val="12"/>
        </w:rPr>
        <w:t>1</w:t>
      </w:r>
      <w:r>
        <w:rPr>
          <w:spacing w:val="-3"/>
        </w:rPr>
        <w:t>=kS</w:t>
      </w:r>
      <w:r>
        <w:rPr>
          <w:spacing w:val="-3"/>
          <w:position w:val="-4"/>
          <w:sz w:val="12"/>
        </w:rPr>
        <w:t>2 </w:t>
      </w:r>
      <w:r>
        <w:rPr/>
        <w:t>con </w:t>
      </w:r>
      <w:r>
        <w:rPr>
          <w:spacing w:val="-3"/>
        </w:rPr>
        <w:t>k&gt;1, indicando </w:t>
      </w:r>
      <w:r>
        <w:rPr/>
        <w:t>el </w:t>
      </w:r>
      <w:r>
        <w:rPr>
          <w:spacing w:val="-3"/>
        </w:rPr>
        <w:t>número </w:t>
      </w:r>
      <w:r>
        <w:rPr/>
        <w:t>de </w:t>
      </w:r>
      <w:r>
        <w:rPr>
          <w:spacing w:val="-3"/>
        </w:rPr>
        <w:t>veces </w:t>
      </w:r>
      <w:r>
        <w:rPr/>
        <w:t>que S</w:t>
      </w:r>
      <w:r>
        <w:rPr>
          <w:position w:val="-4"/>
          <w:sz w:val="12"/>
        </w:rPr>
        <w:t>1 </w:t>
      </w:r>
      <w:r>
        <w:rPr>
          <w:spacing w:val="-3"/>
        </w:rPr>
        <w:t>contiene </w:t>
      </w:r>
      <w:r>
        <w:rPr/>
        <w:t>S</w:t>
      </w:r>
      <w:r>
        <w:rPr>
          <w:position w:val="-4"/>
          <w:sz w:val="12"/>
        </w:rPr>
        <w:t>2</w:t>
      </w:r>
      <w:r>
        <w:rPr/>
        <w:t>. </w:t>
      </w:r>
      <w:r>
        <w:rPr>
          <w:spacing w:val="-3"/>
        </w:rPr>
        <w:t>Simplificando, </w:t>
      </w:r>
      <w:r>
        <w:rPr/>
        <w:t>la </w:t>
      </w:r>
      <w:r>
        <w:rPr>
          <w:spacing w:val="-3"/>
        </w:rPr>
        <w:t>ecuación </w:t>
      </w:r>
      <w:r>
        <w:rPr/>
        <w:t>de </w:t>
      </w:r>
      <w:r>
        <w:rPr>
          <w:spacing w:val="-3"/>
        </w:rPr>
        <w:t>segundo grado </w:t>
      </w:r>
      <w:r>
        <w:rPr/>
        <w:t>es la </w:t>
      </w:r>
      <w:r>
        <w:rPr>
          <w:spacing w:val="-3"/>
        </w:rPr>
        <w:t>siguiente:</w:t>
      </w:r>
    </w:p>
    <w:p>
      <w:pPr>
        <w:pStyle w:val="BodyText"/>
        <w:rPr>
          <w:sz w:val="20"/>
        </w:rPr>
      </w:pPr>
    </w:p>
    <w:p>
      <w:pPr>
        <w:spacing w:before="248"/>
        <w:ind w:left="1284" w:right="1228" w:firstLine="0"/>
        <w:jc w:val="center"/>
        <w:rPr>
          <w:rFonts w:ascii="Times New Roman"/>
          <w:i/>
          <w:sz w:val="24"/>
        </w:rPr>
      </w:pPr>
      <w:r>
        <w:rPr>
          <w:rFonts w:ascii="Times New Roman"/>
          <w:i/>
          <w:sz w:val="24"/>
        </w:rPr>
        <w:t>(k - 1) y</w:t>
      </w:r>
      <w:r>
        <w:rPr>
          <w:rFonts w:ascii="Times New Roman"/>
          <w:i/>
          <w:position w:val="12"/>
          <w:sz w:val="14"/>
        </w:rPr>
        <w:t>2 </w:t>
      </w:r>
      <w:r>
        <w:rPr>
          <w:rFonts w:ascii="Times New Roman"/>
          <w:i/>
          <w:sz w:val="24"/>
        </w:rPr>
        <w:t>+ 4kxy + k(1 - k) </w:t>
      </w:r>
      <w:r>
        <w:rPr>
          <w:rFonts w:ascii="Times New Roman"/>
          <w:i/>
          <w:position w:val="-1"/>
          <w:sz w:val="24"/>
        </w:rPr>
        <w:t>x</w:t>
      </w:r>
      <w:r>
        <w:rPr>
          <w:rFonts w:ascii="Times New Roman"/>
          <w:i/>
          <w:position w:val="10"/>
          <w:sz w:val="14"/>
        </w:rPr>
        <w:t>2 </w:t>
      </w:r>
      <w:r>
        <w:rPr>
          <w:rFonts w:ascii="Times New Roman"/>
          <w:i/>
          <w:sz w:val="24"/>
        </w:rPr>
        <w:t>= 0</w:t>
      </w:r>
    </w:p>
    <w:p>
      <w:pPr>
        <w:pStyle w:val="BodyText"/>
        <w:spacing w:before="3"/>
        <w:rPr>
          <w:rFonts w:ascii="Times New Roman"/>
          <w:i/>
          <w:sz w:val="21"/>
        </w:rPr>
      </w:pPr>
    </w:p>
    <w:p>
      <w:pPr>
        <w:pStyle w:val="BodyText"/>
        <w:spacing w:line="316" w:lineRule="auto" w:before="76"/>
        <w:ind w:left="192" w:right="109"/>
        <w:jc w:val="both"/>
      </w:pPr>
      <w:r>
        <w:rPr>
          <w:spacing w:val="-3"/>
        </w:rPr>
        <w:t>Cuando </w:t>
      </w:r>
      <w:r>
        <w:rPr/>
        <w:t>k=1 se </w:t>
      </w:r>
      <w:r>
        <w:rPr>
          <w:spacing w:val="-3"/>
        </w:rPr>
        <w:t>observa </w:t>
      </w:r>
      <w:r>
        <w:rPr/>
        <w:t>que el </w:t>
      </w:r>
      <w:r>
        <w:rPr>
          <w:spacing w:val="-3"/>
        </w:rPr>
        <w:t>resultado </w:t>
      </w:r>
      <w:r>
        <w:rPr/>
        <w:t>es 4xy que es </w:t>
      </w:r>
      <w:r>
        <w:rPr>
          <w:spacing w:val="-3"/>
        </w:rPr>
        <w:t>siempre mayor </w:t>
      </w:r>
      <w:r>
        <w:rPr/>
        <w:t>que </w:t>
      </w:r>
      <w:r>
        <w:rPr>
          <w:spacing w:val="-3"/>
        </w:rPr>
        <w:t>cero. Así, cuando </w:t>
      </w:r>
      <w:r>
        <w:rPr/>
        <w:t>la </w:t>
      </w:r>
      <w:r>
        <w:rPr>
          <w:spacing w:val="-3"/>
        </w:rPr>
        <w:t>distancia desde </w:t>
      </w:r>
      <w:r>
        <w:rPr/>
        <w:t>la </w:t>
      </w:r>
      <w:r>
        <w:rPr>
          <w:spacing w:val="-3"/>
        </w:rPr>
        <w:t>variedad</w:t>
      </w:r>
      <w:r>
        <w:rPr>
          <w:spacing w:val="138"/>
        </w:rPr>
        <w:t> </w:t>
      </w:r>
      <w:r>
        <w:rPr>
          <w:spacing w:val="-3"/>
        </w:rPr>
        <w:t>local </w:t>
      </w:r>
      <w:r>
        <w:rPr/>
        <w:t>a </w:t>
      </w:r>
      <w:r>
        <w:rPr>
          <w:spacing w:val="-3"/>
        </w:rPr>
        <w:t>cada variedad importada </w:t>
      </w:r>
      <w:r>
        <w:rPr/>
        <w:t>es la </w:t>
      </w:r>
      <w:r>
        <w:rPr>
          <w:spacing w:val="-3"/>
        </w:rPr>
        <w:t>misma </w:t>
      </w:r>
      <w:r>
        <w:rPr/>
        <w:t>se </w:t>
      </w:r>
      <w:r>
        <w:rPr>
          <w:spacing w:val="-3"/>
        </w:rPr>
        <w:t>garantiza el resultado </w:t>
      </w:r>
      <w:r>
        <w:rPr/>
        <w:t>de </w:t>
      </w:r>
      <w:r>
        <w:rPr>
          <w:spacing w:val="-3"/>
        </w:rPr>
        <w:t>Lancaster. Resolviendo </w:t>
      </w:r>
      <w:r>
        <w:rPr/>
        <w:t>la </w:t>
      </w:r>
      <w:r>
        <w:rPr>
          <w:spacing w:val="-3"/>
        </w:rPr>
        <w:t>ecuación </w:t>
      </w:r>
      <w:r>
        <w:rPr/>
        <w:t>en y, </w:t>
      </w:r>
      <w:r>
        <w:rPr>
          <w:spacing w:val="-3"/>
        </w:rPr>
        <w:t>se obtienen </w:t>
      </w:r>
      <w:r>
        <w:rPr/>
        <w:t>dos </w:t>
      </w:r>
      <w:r>
        <w:rPr>
          <w:spacing w:val="-3"/>
        </w:rPr>
        <w:t>raíces:</w:t>
      </w:r>
    </w:p>
    <w:p>
      <w:pPr>
        <w:pStyle w:val="BodyText"/>
        <w:rPr>
          <w:sz w:val="20"/>
        </w:rPr>
      </w:pPr>
    </w:p>
    <w:p>
      <w:pPr>
        <w:pStyle w:val="BodyText"/>
        <w:spacing w:before="6"/>
        <w:rPr>
          <w:sz w:val="16"/>
        </w:rPr>
      </w:pPr>
    </w:p>
    <w:p>
      <w:pPr>
        <w:spacing w:line="387" w:lineRule="exact" w:before="69"/>
        <w:ind w:left="1313" w:right="1228" w:firstLine="0"/>
        <w:jc w:val="center"/>
        <w:rPr>
          <w:rFonts w:ascii="Times New Roman"/>
          <w:i/>
          <w:sz w:val="24"/>
        </w:rPr>
      </w:pPr>
      <w:r>
        <w:rPr/>
        <w:pict>
          <v:group style="position:absolute;margin-left:279.269989pt;margin-top:3.003137pt;width:75.3pt;height:16.5pt;mso-position-horizontal-relative:page;mso-position-vertical-relative:paragraph;z-index:-287104" coordorigin="5585,60" coordsize="1506,330">
            <v:line style="position:absolute" from="6776,240" to="6805,221" stroked="true" strokeweight=".48pt" strokecolor="#000000"/>
            <v:line style="position:absolute" from="6805,226" to="6850,307" stroked="true" strokeweight=".96pt" strokecolor="#000000"/>
            <v:shape style="position:absolute;left:5590;top:65;width:1496;height:320" coordorigin="5590,65" coordsize="1496,320" path="m6855,307l6913,65,7064,65m5590,384l7086,384e" filled="false" stroked="true" strokeweight=".48pt" strokecolor="#000000">
              <v:path arrowok="t"/>
            </v:shape>
            <w10:wrap type="none"/>
          </v:group>
        </w:pict>
      </w:r>
      <w:r>
        <w:rPr>
          <w:rFonts w:ascii="Times New Roman"/>
          <w:i/>
          <w:position w:val="-15"/>
          <w:sz w:val="24"/>
        </w:rPr>
        <w:t>y</w:t>
      </w:r>
      <w:r>
        <w:rPr>
          <w:rFonts w:ascii="Times New Roman"/>
          <w:i/>
          <w:position w:val="-2"/>
          <w:sz w:val="14"/>
        </w:rPr>
        <w:t>(1) </w:t>
      </w:r>
      <w:r>
        <w:rPr>
          <w:rFonts w:ascii="Times New Roman"/>
          <w:i/>
          <w:position w:val="-14"/>
          <w:sz w:val="24"/>
        </w:rPr>
        <w:t>= </w:t>
      </w:r>
      <w:r>
        <w:rPr>
          <w:rFonts w:ascii="Times New Roman"/>
          <w:i/>
          <w:sz w:val="24"/>
        </w:rPr>
        <w:t>- 2k +(k +1)  k </w:t>
      </w:r>
      <w:r>
        <w:rPr>
          <w:rFonts w:ascii="Times New Roman"/>
          <w:i/>
          <w:position w:val="-14"/>
          <w:sz w:val="24"/>
        </w:rPr>
        <w:t>x</w:t>
      </w:r>
    </w:p>
    <w:p>
      <w:pPr>
        <w:spacing w:line="227" w:lineRule="exact" w:before="0"/>
        <w:ind w:left="1663" w:right="1228" w:firstLine="0"/>
        <w:jc w:val="center"/>
        <w:rPr>
          <w:rFonts w:ascii="Times New Roman"/>
          <w:i/>
          <w:sz w:val="24"/>
        </w:rPr>
      </w:pPr>
      <w:r>
        <w:rPr>
          <w:rFonts w:ascii="Times New Roman"/>
          <w:i/>
          <w:sz w:val="24"/>
        </w:rPr>
        <w:t>k - 1</w:t>
      </w:r>
    </w:p>
    <w:p>
      <w:pPr>
        <w:spacing w:line="387" w:lineRule="exact" w:before="81"/>
        <w:ind w:left="1313" w:right="1228" w:firstLine="0"/>
        <w:jc w:val="center"/>
        <w:rPr>
          <w:rFonts w:ascii="Times New Roman"/>
          <w:i/>
          <w:sz w:val="24"/>
        </w:rPr>
      </w:pPr>
      <w:r>
        <w:rPr/>
        <w:pict>
          <v:group style="position:absolute;margin-left:280.709991pt;margin-top:3.603119pt;width:72.4pt;height:16.5pt;mso-position-horizontal-relative:page;mso-position-vertical-relative:paragraph;z-index:-287080" coordorigin="5614,72" coordsize="1448,330">
            <v:line style="position:absolute" from="6747,250" to="6778,233" stroked="true" strokeweight=".48pt" strokecolor="#000000"/>
            <v:line style="position:absolute" from="6778,238" to="6822,319" stroked="true" strokeweight=".96pt" strokecolor="#000000"/>
            <v:shape style="position:absolute;left:5619;top:77;width:1438;height:320" coordorigin="5619,77" coordsize="1438,320" path="m6826,319l6886,77,7038,77m5619,396l7057,396e" filled="false" stroked="true" strokeweight=".48pt" strokecolor="#000000">
              <v:path arrowok="t"/>
            </v:shape>
            <w10:wrap type="none"/>
          </v:group>
        </w:pict>
      </w:r>
      <w:r>
        <w:rPr>
          <w:rFonts w:ascii="Times New Roman"/>
          <w:i/>
          <w:position w:val="-15"/>
          <w:sz w:val="24"/>
        </w:rPr>
        <w:t>y</w:t>
      </w:r>
      <w:r>
        <w:rPr>
          <w:rFonts w:ascii="Times New Roman"/>
          <w:i/>
          <w:position w:val="-2"/>
          <w:sz w:val="14"/>
        </w:rPr>
        <w:t>(2) </w:t>
      </w:r>
      <w:r>
        <w:rPr>
          <w:rFonts w:ascii="Times New Roman"/>
          <w:i/>
          <w:position w:val="-14"/>
          <w:sz w:val="24"/>
        </w:rPr>
        <w:t>= </w:t>
      </w:r>
      <w:r>
        <w:rPr>
          <w:rFonts w:ascii="Times New Roman"/>
          <w:i/>
          <w:sz w:val="24"/>
        </w:rPr>
        <w:t>- 2k - (k +1)  k </w:t>
      </w:r>
      <w:r>
        <w:rPr>
          <w:rFonts w:ascii="Times New Roman"/>
          <w:i/>
          <w:position w:val="-14"/>
          <w:sz w:val="24"/>
        </w:rPr>
        <w:t>x</w:t>
      </w:r>
    </w:p>
    <w:p>
      <w:pPr>
        <w:spacing w:line="227" w:lineRule="exact" w:before="0"/>
        <w:ind w:left="1663" w:right="1228" w:firstLine="0"/>
        <w:jc w:val="center"/>
        <w:rPr>
          <w:rFonts w:ascii="Times New Roman"/>
          <w:i/>
          <w:sz w:val="24"/>
        </w:rPr>
      </w:pPr>
      <w:r>
        <w:rPr>
          <w:rFonts w:ascii="Times New Roman"/>
          <w:i/>
          <w:sz w:val="24"/>
        </w:rPr>
        <w:t>k - 1</w:t>
      </w:r>
    </w:p>
    <w:p>
      <w:pPr>
        <w:pStyle w:val="BodyText"/>
        <w:rPr>
          <w:rFonts w:ascii="Times New Roman"/>
          <w:i/>
          <w:sz w:val="20"/>
        </w:rPr>
      </w:pPr>
    </w:p>
    <w:p>
      <w:pPr>
        <w:pStyle w:val="BodyText"/>
        <w:rPr>
          <w:rFonts w:ascii="Times New Roman"/>
          <w:i/>
          <w:sz w:val="20"/>
        </w:rPr>
      </w:pPr>
    </w:p>
    <w:p>
      <w:pPr>
        <w:pStyle w:val="BodyText"/>
        <w:spacing w:line="314" w:lineRule="auto" w:before="195"/>
        <w:ind w:left="192" w:right="109"/>
        <w:jc w:val="both"/>
      </w:pPr>
      <w:r>
        <w:rPr>
          <w:spacing w:val="-3"/>
        </w:rPr>
        <w:t>Como </w:t>
      </w:r>
      <w:r>
        <w:rPr/>
        <w:t>se </w:t>
      </w:r>
      <w:r>
        <w:rPr>
          <w:spacing w:val="-3"/>
        </w:rPr>
        <w:t>observa, </w:t>
      </w:r>
      <w:r>
        <w:rPr/>
        <w:t>si se </w:t>
      </w:r>
      <w:r>
        <w:rPr>
          <w:spacing w:val="-3"/>
        </w:rPr>
        <w:t>representa </w:t>
      </w:r>
      <w:r>
        <w:rPr/>
        <w:t>y en </w:t>
      </w:r>
      <w:r>
        <w:rPr>
          <w:spacing w:val="-3"/>
        </w:rPr>
        <w:t>función </w:t>
      </w:r>
      <w:r>
        <w:rPr/>
        <w:t>de x, </w:t>
      </w:r>
      <w:r>
        <w:rPr>
          <w:spacing w:val="-3"/>
        </w:rPr>
        <w:t>ambas</w:t>
      </w:r>
      <w:r>
        <w:rPr>
          <w:spacing w:val="138"/>
        </w:rPr>
        <w:t> </w:t>
      </w:r>
      <w:r>
        <w:rPr>
          <w:spacing w:val="-3"/>
        </w:rPr>
        <w:t>raíces </w:t>
      </w:r>
      <w:r>
        <w:rPr/>
        <w:t>son dos </w:t>
      </w:r>
      <w:r>
        <w:rPr>
          <w:spacing w:val="-3"/>
        </w:rPr>
        <w:t>rectas </w:t>
      </w:r>
      <w:r>
        <w:rPr/>
        <w:t>que </w:t>
      </w:r>
      <w:r>
        <w:rPr>
          <w:spacing w:val="-3"/>
        </w:rPr>
        <w:t>pasan </w:t>
      </w:r>
      <w:r>
        <w:rPr/>
        <w:t>por el </w:t>
      </w:r>
      <w:r>
        <w:rPr>
          <w:spacing w:val="-3"/>
        </w:rPr>
        <w:t>origen. Además,</w:t>
      </w:r>
      <w:r>
        <w:rPr>
          <w:spacing w:val="138"/>
        </w:rPr>
        <w:t> </w:t>
      </w:r>
      <w:r>
        <w:rPr>
          <w:spacing w:val="-3"/>
        </w:rPr>
        <w:t>cuando </w:t>
      </w:r>
      <w:r>
        <w:rPr/>
        <w:t>una </w:t>
      </w:r>
      <w:r>
        <w:rPr>
          <w:spacing w:val="-3"/>
        </w:rPr>
        <w:t>tiene pendiente positiva </w:t>
      </w:r>
      <w:r>
        <w:rPr/>
        <w:t>la </w:t>
      </w:r>
      <w:r>
        <w:rPr>
          <w:spacing w:val="-3"/>
        </w:rPr>
        <w:t>otra tiene pendiente negativa. Para nuestros propósitos, </w:t>
      </w:r>
      <w:r>
        <w:rPr/>
        <w:t>y </w:t>
      </w:r>
      <w:r>
        <w:rPr>
          <w:spacing w:val="-3"/>
        </w:rPr>
        <w:t>dado </w:t>
      </w:r>
      <w:r>
        <w:rPr/>
        <w:t>que se </w:t>
      </w:r>
      <w:r>
        <w:rPr>
          <w:spacing w:val="-3"/>
        </w:rPr>
        <w:t>está imponiendo </w:t>
      </w:r>
      <w:r>
        <w:rPr/>
        <w:t>que x e y </w:t>
      </w:r>
      <w:r>
        <w:rPr>
          <w:spacing w:val="-3"/>
        </w:rPr>
        <w:t>sean positivos (con </w:t>
      </w:r>
      <w:r>
        <w:rPr/>
        <w:t>el </w:t>
      </w:r>
      <w:r>
        <w:rPr>
          <w:spacing w:val="-3"/>
        </w:rPr>
        <w:t>objetivo de</w:t>
      </w:r>
      <w:r>
        <w:rPr>
          <w:spacing w:val="138"/>
        </w:rPr>
        <w:t> </w:t>
      </w:r>
      <w:r>
        <w:rPr>
          <w:spacing w:val="-3"/>
        </w:rPr>
        <w:t>garantizar aranceles óptimos positivos), únicamente se analiza </w:t>
      </w:r>
      <w:r>
        <w:rPr/>
        <w:t>el </w:t>
      </w:r>
      <w:r>
        <w:rPr>
          <w:spacing w:val="-3"/>
        </w:rPr>
        <w:t>primer cuadrante </w:t>
      </w:r>
      <w:r>
        <w:rPr/>
        <w:t>y, por </w:t>
      </w:r>
      <w:r>
        <w:rPr>
          <w:spacing w:val="-3"/>
        </w:rPr>
        <w:t>tanto, aquella recta de</w:t>
      </w:r>
      <w:r>
        <w:rPr>
          <w:spacing w:val="138"/>
        </w:rPr>
        <w:t> </w:t>
      </w:r>
      <w:r>
        <w:rPr/>
        <w:t>las dos que </w:t>
      </w:r>
      <w:r>
        <w:rPr>
          <w:spacing w:val="-3"/>
        </w:rPr>
        <w:t>parte </w:t>
      </w:r>
      <w:r>
        <w:rPr/>
        <w:t>del </w:t>
      </w:r>
      <w:r>
        <w:rPr>
          <w:spacing w:val="-3"/>
        </w:rPr>
        <w:t>origen </w:t>
      </w:r>
      <w:r>
        <w:rPr/>
        <w:t>con </w:t>
      </w:r>
      <w:r>
        <w:rPr>
          <w:spacing w:val="-3"/>
        </w:rPr>
        <w:t>pendiente positiva. Estudiando </w:t>
      </w:r>
      <w:r>
        <w:rPr/>
        <w:t>la </w:t>
      </w:r>
      <w:r>
        <w:rPr>
          <w:spacing w:val="-3"/>
        </w:rPr>
        <w:t>evolución </w:t>
      </w:r>
      <w:r>
        <w:rPr/>
        <w:t>de la </w:t>
      </w:r>
      <w:r>
        <w:rPr>
          <w:spacing w:val="-3"/>
        </w:rPr>
        <w:t>pendiente </w:t>
      </w:r>
      <w:r>
        <w:rPr/>
        <w:t>de </w:t>
      </w:r>
      <w:r>
        <w:rPr>
          <w:spacing w:val="-3"/>
        </w:rPr>
        <w:t>cada recta cuando cambia </w:t>
      </w:r>
      <w:r>
        <w:rPr/>
        <w:t>k, se </w:t>
      </w:r>
      <w:r>
        <w:rPr>
          <w:spacing w:val="-3"/>
        </w:rPr>
        <w:t>observa </w:t>
      </w:r>
      <w:r>
        <w:rPr/>
        <w:t>que </w:t>
      </w:r>
      <w:r>
        <w:rPr>
          <w:spacing w:val="-3"/>
        </w:rPr>
        <w:t>para </w:t>
      </w:r>
      <w:r>
        <w:rPr/>
        <w:t>k&gt;1 la </w:t>
      </w:r>
      <w:r>
        <w:rPr>
          <w:spacing w:val="-3"/>
        </w:rPr>
        <w:t>pendiente positiva se</w:t>
      </w:r>
      <w:r>
        <w:rPr>
          <w:spacing w:val="138"/>
        </w:rPr>
        <w:t> </w:t>
      </w:r>
      <w:r>
        <w:rPr>
          <w:spacing w:val="-3"/>
        </w:rPr>
        <w:t>logra solo </w:t>
      </w:r>
      <w:r>
        <w:rPr/>
        <w:t>en la </w:t>
      </w:r>
      <w:r>
        <w:rPr>
          <w:spacing w:val="-3"/>
        </w:rPr>
        <w:t>recta</w:t>
      </w:r>
      <w:r>
        <w:rPr>
          <w:spacing w:val="-13"/>
        </w:rPr>
        <w:t> </w:t>
      </w:r>
      <w:r>
        <w:rPr>
          <w:spacing w:val="-3"/>
        </w:rPr>
        <w:t>y</w:t>
      </w:r>
      <w:r>
        <w:rPr>
          <w:spacing w:val="-3"/>
          <w:position w:val="13"/>
          <w:sz w:val="12"/>
        </w:rPr>
        <w:t>(1)</w:t>
      </w:r>
      <w:r>
        <w:rPr>
          <w:spacing w:val="-3"/>
        </w:rPr>
        <w:t>.</w:t>
      </w:r>
    </w:p>
    <w:p>
      <w:pPr>
        <w:spacing w:after="0" w:line="314" w:lineRule="auto"/>
        <w:jc w:val="both"/>
        <w:sectPr>
          <w:pgSz w:w="11900" w:h="16840"/>
          <w:pgMar w:header="1784" w:footer="0" w:top="2020" w:bottom="280" w:left="1680" w:right="1320"/>
        </w:sectPr>
      </w:pPr>
    </w:p>
    <w:p>
      <w:pPr>
        <w:pStyle w:val="BodyText"/>
        <w:spacing w:before="10"/>
        <w:rPr>
          <w:sz w:val="22"/>
        </w:rPr>
      </w:pPr>
    </w:p>
    <w:p>
      <w:pPr>
        <w:pStyle w:val="BodyText"/>
        <w:spacing w:before="77"/>
        <w:ind w:left="1308" w:right="1228"/>
        <w:jc w:val="center"/>
      </w:pPr>
      <w:r>
        <w:rPr/>
        <w:pict>
          <v:group style="position:absolute;margin-left:167.059998pt;margin-top:27.140257pt;width:4.850pt;height:7pt;mso-position-horizontal-relative:page;mso-position-vertical-relative:paragraph;z-index:4624;mso-wrap-distance-left:0;mso-wrap-distance-right:0" coordorigin="3341,543" coordsize="97,140">
            <v:shape style="position:absolute;left:3351;top:553;width:77;height:120" coordorigin="3351,553" coordsize="77,120" path="m3366,553l3351,553,3382,639,3382,642,3380,644,3380,649,3378,654,3373,658,3358,658,3358,673,3378,673,3380,670,3382,666,3387,663,3387,658,3390,654,3394,646,3397,642,3397,639,3403,622,3390,622,3390,620,3387,613,3385,608,3385,603,3366,553xm3428,553l3416,553,3397,603,3392,618,3390,620,3390,622,3403,622,3428,553xe" filled="true" fillcolor="#000000" stroked="false">
              <v:path arrowok="t"/>
              <v:fill type="solid"/>
            </v:shape>
            <v:shape style="position:absolute;left:3351;top:553;width:77;height:120" coordorigin="3351,553" coordsize="77,120" path="m3358,670l3358,658,3373,658,3378,654,3380,649,3380,644,3382,642,3382,639,3351,553,3366,553,3385,603,3385,608,3387,613,3390,620,3390,622,3390,620,3392,618,3397,603,3416,553,3428,553,3397,639,3397,642,3394,646,3390,654,3387,658,3387,663,3382,666,3380,670,3378,673,3358,673,3358,670xe" filled="false" stroked="true" strokeweight=".96pt" strokecolor="#000000">
              <v:path arrowok="t"/>
            </v:shape>
            <w10:wrap type="topAndBottom"/>
          </v:group>
        </w:pict>
      </w:r>
      <w:r>
        <w:rPr/>
        <w:pict>
          <v:group style="position:absolute;margin-left:195.979996pt;margin-top:18.740257pt;width:192.2pt;height:151.6pt;mso-position-horizontal-relative:page;mso-position-vertical-relative:paragraph;z-index:4648;mso-wrap-distance-left:0;mso-wrap-distance-right:0" coordorigin="3920,375" coordsize="3844,3032">
            <v:shape style="position:absolute;left:3930;top:385;width:3824;height:3012" coordorigin="3930,385" coordsize="3824,3012" path="m3930,385l3930,3397,7753,3397e" filled="false" stroked="true" strokeweight=".96pt" strokecolor="#000000">
              <v:path arrowok="t"/>
            </v:shape>
            <v:line style="position:absolute" from="3930,3397" to="7174,1542" stroked="true" strokeweight=".96pt" strokecolor="#000000"/>
            <v:shape style="position:absolute;left:4527;top:1438;width:403;height:170" type="#_x0000_t75" stroked="false">
              <v:imagedata r:id="rId73" o:title=""/>
            </v:shape>
            <v:shape style="position:absolute;left:5002;top:1467;width:80;height:80" coordorigin="5002,1467" coordsize="80,80" path="m5050,1513l5036,1513,5036,1546,5050,1546,5050,1513xm5082,1501l5002,1501,5002,1513,5082,1513,5082,1501xm5050,1467l5036,1467,5036,1501,5050,1501,5050,1467xe" filled="true" fillcolor="#000000" stroked="false">
              <v:path arrowok="t"/>
              <v:fill type="solid"/>
            </v:shape>
            <v:shape style="position:absolute;left:5002;top:1467;width:80;height:80" coordorigin="5002,1467" coordsize="80,80" path="m5036,1546l5036,1513,5002,1513,5002,1501,5036,1501,5036,1467,5050,1467,5050,1501,5082,1501,5082,1513,5050,1513,5050,1546,5036,1546xe" filled="false" stroked="true" strokeweight=".96pt" strokecolor="#000000">
              <v:path arrowok="t"/>
            </v:shape>
            <v:shape style="position:absolute;left:6034;top:2828;width:403;height:170" type="#_x0000_t75" stroked="false">
              <v:imagedata r:id="rId74" o:title=""/>
            </v:shape>
            <v:line style="position:absolute" from="6507,2912" to="6553,2912" stroked="true" strokeweight=".72pt" strokecolor="#000000"/>
            <w10:wrap type="topAndBottom"/>
          </v:group>
        </w:pict>
      </w:r>
      <w:r>
        <w:rPr/>
        <w:drawing>
          <wp:anchor distT="0" distB="0" distL="0" distR="0" allowOverlap="1" layoutInCell="1" locked="0" behindDoc="0" simplePos="0" relativeHeight="4672">
            <wp:simplePos x="0" y="0"/>
            <wp:positionH relativeFrom="page">
              <wp:posOffset>4564888</wp:posOffset>
            </wp:positionH>
            <wp:positionV relativeFrom="paragraph">
              <wp:posOffset>2257555</wp:posOffset>
            </wp:positionV>
            <wp:extent cx="63821" cy="65341"/>
            <wp:effectExtent l="0" t="0" r="0" b="0"/>
            <wp:wrapTopAndBottom/>
            <wp:docPr id="15" name="image25.png" descr=""/>
            <wp:cNvGraphicFramePr>
              <a:graphicFrameLocks noChangeAspect="1"/>
            </wp:cNvGraphicFramePr>
            <a:graphic>
              <a:graphicData uri="http://schemas.openxmlformats.org/drawingml/2006/picture">
                <pic:pic>
                  <pic:nvPicPr>
                    <pic:cNvPr id="16" name="image25.png"/>
                    <pic:cNvPicPr/>
                  </pic:nvPicPr>
                  <pic:blipFill>
                    <a:blip r:embed="rId75" cstate="print"/>
                    <a:stretch>
                      <a:fillRect/>
                    </a:stretch>
                  </pic:blipFill>
                  <pic:spPr>
                    <a:xfrm>
                      <a:off x="0" y="0"/>
                      <a:ext cx="63821" cy="65341"/>
                    </a:xfrm>
                    <a:prstGeom prst="rect">
                      <a:avLst/>
                    </a:prstGeom>
                  </pic:spPr>
                </pic:pic>
              </a:graphicData>
            </a:graphic>
          </wp:anchor>
        </w:drawing>
      </w:r>
      <w:r>
        <w:rPr/>
        <w:t>Gráfico III.1</w:t>
      </w:r>
    </w:p>
    <w:p>
      <w:pPr>
        <w:pStyle w:val="BodyText"/>
        <w:spacing w:before="1"/>
        <w:rPr>
          <w:sz w:val="7"/>
        </w:rPr>
      </w:pPr>
    </w:p>
    <w:p>
      <w:pPr>
        <w:pStyle w:val="BodyText"/>
        <w:rPr>
          <w:sz w:val="20"/>
        </w:rPr>
      </w:pPr>
    </w:p>
    <w:p>
      <w:pPr>
        <w:pStyle w:val="BodyText"/>
        <w:spacing w:before="3"/>
        <w:rPr>
          <w:sz w:val="17"/>
        </w:rPr>
      </w:pPr>
    </w:p>
    <w:p>
      <w:pPr>
        <w:pStyle w:val="BodyText"/>
        <w:spacing w:line="316" w:lineRule="auto" w:before="76"/>
        <w:ind w:left="192" w:right="109"/>
        <w:jc w:val="both"/>
      </w:pPr>
      <w:r>
        <w:rPr>
          <w:spacing w:val="-3"/>
        </w:rPr>
        <w:t>Como </w:t>
      </w:r>
      <w:r>
        <w:rPr/>
        <w:t>se </w:t>
      </w:r>
      <w:r>
        <w:rPr>
          <w:spacing w:val="-3"/>
        </w:rPr>
        <w:t>representa </w:t>
      </w:r>
      <w:r>
        <w:rPr/>
        <w:t>en el </w:t>
      </w:r>
      <w:r>
        <w:rPr>
          <w:spacing w:val="-3"/>
        </w:rPr>
        <w:t>gráfico III.1, donde k&gt;1, para que </w:t>
      </w:r>
      <w:r>
        <w:rPr/>
        <w:t>se </w:t>
      </w:r>
      <w:r>
        <w:rPr>
          <w:spacing w:val="-3"/>
        </w:rPr>
        <w:t>cumpla </w:t>
      </w:r>
      <w:r>
        <w:rPr/>
        <w:t>la </w:t>
      </w:r>
      <w:r>
        <w:rPr>
          <w:spacing w:val="-3"/>
        </w:rPr>
        <w:t>desigualdad </w:t>
      </w:r>
      <w:r>
        <w:rPr/>
        <w:t>que </w:t>
      </w:r>
      <w:r>
        <w:rPr>
          <w:spacing w:val="-3"/>
        </w:rPr>
        <w:t>permite garantizar </w:t>
      </w:r>
      <w:r>
        <w:rPr/>
        <w:t>el </w:t>
      </w:r>
      <w:r>
        <w:rPr>
          <w:spacing w:val="-3"/>
        </w:rPr>
        <w:t>resultado exacto </w:t>
      </w:r>
      <w:r>
        <w:rPr/>
        <w:t>de </w:t>
      </w:r>
      <w:r>
        <w:rPr>
          <w:spacing w:val="-3"/>
        </w:rPr>
        <w:t>Lancaster, </w:t>
      </w:r>
      <w:r>
        <w:rPr/>
        <w:t>el </w:t>
      </w:r>
      <w:r>
        <w:rPr>
          <w:spacing w:val="-3"/>
        </w:rPr>
        <w:t>valor </w:t>
      </w:r>
      <w:r>
        <w:rPr/>
        <w:t>de y </w:t>
      </w:r>
      <w:r>
        <w:rPr>
          <w:spacing w:val="-3"/>
        </w:rPr>
        <w:t>debe estar </w:t>
      </w:r>
      <w:r>
        <w:rPr/>
        <w:t>por </w:t>
      </w:r>
      <w:r>
        <w:rPr>
          <w:spacing w:val="-3"/>
        </w:rPr>
        <w:t>encima de </w:t>
      </w:r>
      <w:r>
        <w:rPr/>
        <w:t>la </w:t>
      </w:r>
      <w:r>
        <w:rPr>
          <w:spacing w:val="-3"/>
        </w:rPr>
        <w:t>recta </w:t>
      </w:r>
      <w:r>
        <w:rPr/>
        <w:t>con </w:t>
      </w:r>
      <w:r>
        <w:rPr>
          <w:spacing w:val="-3"/>
        </w:rPr>
        <w:t>pendiente positiva, convirtiéndose ésta </w:t>
      </w:r>
      <w:r>
        <w:rPr/>
        <w:t>en </w:t>
      </w:r>
      <w:r>
        <w:rPr>
          <w:spacing w:val="-3"/>
        </w:rPr>
        <w:t>una frontera mínima. </w:t>
      </w:r>
      <w:r>
        <w:rPr/>
        <w:t>De </w:t>
      </w:r>
      <w:r>
        <w:rPr>
          <w:spacing w:val="-3"/>
        </w:rPr>
        <w:t>esta forma, </w:t>
      </w:r>
      <w:r>
        <w:rPr/>
        <w:t>el </w:t>
      </w:r>
      <w:r>
        <w:rPr>
          <w:spacing w:val="-3"/>
        </w:rPr>
        <w:t>área </w:t>
      </w:r>
      <w:r>
        <w:rPr/>
        <w:t>por </w:t>
      </w:r>
      <w:r>
        <w:rPr>
          <w:spacing w:val="-3"/>
        </w:rPr>
        <w:t>encima </w:t>
      </w:r>
      <w:r>
        <w:rPr/>
        <w:t>de </w:t>
      </w:r>
      <w:r>
        <w:rPr>
          <w:spacing w:val="-3"/>
        </w:rPr>
        <w:t>la recta </w:t>
      </w:r>
      <w:r>
        <w:rPr/>
        <w:t>en el </w:t>
      </w:r>
      <w:r>
        <w:rPr>
          <w:spacing w:val="-3"/>
        </w:rPr>
        <w:t>primer cuadrante muestra </w:t>
      </w:r>
      <w:r>
        <w:rPr/>
        <w:t>los </w:t>
      </w:r>
      <w:r>
        <w:rPr>
          <w:spacing w:val="-3"/>
        </w:rPr>
        <w:t>casos </w:t>
      </w:r>
      <w:r>
        <w:rPr/>
        <w:t>en que </w:t>
      </w:r>
      <w:r>
        <w:rPr>
          <w:spacing w:val="-3"/>
        </w:rPr>
        <w:t>se reproduce </w:t>
      </w:r>
      <w:r>
        <w:rPr/>
        <w:t>el </w:t>
      </w:r>
      <w:r>
        <w:rPr>
          <w:spacing w:val="-3"/>
        </w:rPr>
        <w:t>resultado </w:t>
      </w:r>
      <w:r>
        <w:rPr/>
        <w:t>de </w:t>
      </w:r>
      <w:r>
        <w:rPr>
          <w:spacing w:val="-3"/>
        </w:rPr>
        <w:t>Lancaster. Como </w:t>
      </w:r>
      <w:r>
        <w:rPr/>
        <w:t>se </w:t>
      </w:r>
      <w:r>
        <w:rPr>
          <w:spacing w:val="-3"/>
        </w:rPr>
        <w:t>indicó más arriba, </w:t>
      </w:r>
      <w:r>
        <w:rPr/>
        <w:t>con k=1 (es </w:t>
      </w:r>
      <w:r>
        <w:rPr>
          <w:spacing w:val="-3"/>
        </w:rPr>
        <w:t>decir, cuando S</w:t>
      </w:r>
      <w:r>
        <w:rPr>
          <w:spacing w:val="-3"/>
          <w:position w:val="-4"/>
          <w:sz w:val="12"/>
        </w:rPr>
        <w:t>1</w:t>
      </w:r>
      <w:r>
        <w:rPr>
          <w:spacing w:val="-3"/>
        </w:rPr>
        <w:t>=S</w:t>
      </w:r>
      <w:r>
        <w:rPr>
          <w:spacing w:val="-3"/>
          <w:position w:val="-4"/>
          <w:sz w:val="12"/>
        </w:rPr>
        <w:t>2</w:t>
      </w:r>
      <w:r>
        <w:rPr>
          <w:spacing w:val="-3"/>
        </w:rPr>
        <w:t>) </w:t>
      </w:r>
      <w:r>
        <w:rPr/>
        <w:t>se </w:t>
      </w:r>
      <w:r>
        <w:rPr>
          <w:spacing w:val="-3"/>
        </w:rPr>
        <w:t>obtiene dicho resultado para </w:t>
      </w:r>
      <w:r>
        <w:rPr/>
        <w:t>el </w:t>
      </w:r>
      <w:r>
        <w:rPr>
          <w:spacing w:val="-3"/>
        </w:rPr>
        <w:t>rango </w:t>
      </w:r>
      <w:r>
        <w:rPr/>
        <w:t>de </w:t>
      </w:r>
      <w:r>
        <w:rPr>
          <w:spacing w:val="-3"/>
        </w:rPr>
        <w:t>valores </w:t>
      </w:r>
      <w:r>
        <w:rPr/>
        <w:t>de F </w:t>
      </w:r>
      <w:r>
        <w:rPr>
          <w:spacing w:val="-3"/>
        </w:rPr>
        <w:t>especificado con anterioridad, </w:t>
      </w:r>
      <w:r>
        <w:rPr/>
        <w:t>no </w:t>
      </w:r>
      <w:r>
        <w:rPr>
          <w:spacing w:val="-3"/>
        </w:rPr>
        <w:t>siendo preciso </w:t>
      </w:r>
      <w:r>
        <w:rPr/>
        <w:t>que </w:t>
      </w:r>
      <w:r>
        <w:rPr>
          <w:spacing w:val="-3"/>
        </w:rPr>
        <w:t>coincidan </w:t>
      </w:r>
      <w:r>
        <w:rPr/>
        <w:t>los </w:t>
      </w:r>
      <w:r>
        <w:rPr>
          <w:spacing w:val="-3"/>
        </w:rPr>
        <w:t>costes de </w:t>
      </w:r>
      <w:r>
        <w:rPr/>
        <w:t>las dos </w:t>
      </w:r>
      <w:r>
        <w:rPr>
          <w:spacing w:val="-3"/>
        </w:rPr>
        <w:t>importaciones.</w:t>
      </w:r>
    </w:p>
    <w:p>
      <w:pPr>
        <w:pStyle w:val="BodyText"/>
        <w:spacing w:before="9"/>
        <w:rPr>
          <w:sz w:val="31"/>
        </w:rPr>
      </w:pPr>
    </w:p>
    <w:p>
      <w:pPr>
        <w:pStyle w:val="BodyText"/>
        <w:spacing w:line="314" w:lineRule="auto" w:before="1"/>
        <w:ind w:left="192" w:right="109"/>
        <w:jc w:val="both"/>
      </w:pPr>
      <w:r>
        <w:rPr>
          <w:spacing w:val="-3"/>
        </w:rPr>
        <w:t>Mientras </w:t>
      </w:r>
      <w:r>
        <w:rPr/>
        <w:t>que </w:t>
      </w:r>
      <w:r>
        <w:rPr>
          <w:spacing w:val="-3"/>
        </w:rPr>
        <w:t>Lancaster demostró </w:t>
      </w:r>
      <w:r>
        <w:rPr/>
        <w:t>el </w:t>
      </w:r>
      <w:r>
        <w:rPr>
          <w:spacing w:val="-3"/>
        </w:rPr>
        <w:t>argumento </w:t>
      </w:r>
      <w:r>
        <w:rPr/>
        <w:t>de </w:t>
      </w:r>
      <w:r>
        <w:rPr>
          <w:spacing w:val="-3"/>
        </w:rPr>
        <w:t>la</w:t>
      </w:r>
      <w:r>
        <w:rPr>
          <w:spacing w:val="138"/>
        </w:rPr>
        <w:t> </w:t>
      </w:r>
      <w:r>
        <w:rPr>
          <w:spacing w:val="-3"/>
        </w:rPr>
        <w:t>protección </w:t>
      </w:r>
      <w:r>
        <w:rPr/>
        <w:t>en la </w:t>
      </w:r>
      <w:r>
        <w:rPr>
          <w:spacing w:val="-3"/>
        </w:rPr>
        <w:t>diagonal cuando </w:t>
      </w:r>
      <w:r>
        <w:rPr/>
        <w:t>k=1 </w:t>
      </w:r>
      <w:r>
        <w:rPr>
          <w:spacing w:val="-3"/>
        </w:rPr>
        <w:t>(esto </w:t>
      </w:r>
      <w:r>
        <w:rPr/>
        <w:t>es, con </w:t>
      </w:r>
      <w:r>
        <w:rPr>
          <w:spacing w:val="-3"/>
        </w:rPr>
        <w:t>total simetría entre </w:t>
      </w:r>
      <w:r>
        <w:rPr/>
        <w:t>las </w:t>
      </w:r>
      <w:r>
        <w:rPr>
          <w:spacing w:val="-3"/>
        </w:rPr>
        <w:t>importaciones), aquí </w:t>
      </w:r>
      <w:r>
        <w:rPr/>
        <w:t>se </w:t>
      </w:r>
      <w:r>
        <w:rPr>
          <w:spacing w:val="-3"/>
        </w:rPr>
        <w:t>muestra </w:t>
      </w:r>
      <w:r>
        <w:rPr/>
        <w:t>que </w:t>
      </w:r>
      <w:r>
        <w:rPr>
          <w:spacing w:val="-3"/>
        </w:rPr>
        <w:t>el argumento </w:t>
      </w:r>
      <w:r>
        <w:rPr/>
        <w:t>se </w:t>
      </w:r>
      <w:r>
        <w:rPr>
          <w:spacing w:val="-3"/>
        </w:rPr>
        <w:t>mantiene </w:t>
      </w:r>
      <w:r>
        <w:rPr/>
        <w:t>en </w:t>
      </w:r>
      <w:r>
        <w:rPr>
          <w:spacing w:val="-3"/>
        </w:rPr>
        <w:t>todo </w:t>
      </w:r>
      <w:r>
        <w:rPr/>
        <w:t>el </w:t>
      </w:r>
      <w:r>
        <w:rPr>
          <w:spacing w:val="-3"/>
        </w:rPr>
        <w:t>plano. Para observar qué ocurre </w:t>
      </w:r>
      <w:r>
        <w:rPr/>
        <w:t>con los </w:t>
      </w:r>
      <w:r>
        <w:rPr>
          <w:spacing w:val="-3"/>
        </w:rPr>
        <w:t>demás valores </w:t>
      </w:r>
      <w:r>
        <w:rPr/>
        <w:t>de k, </w:t>
      </w:r>
      <w:r>
        <w:rPr>
          <w:spacing w:val="-3"/>
        </w:rPr>
        <w:t>dado </w:t>
      </w:r>
      <w:r>
        <w:rPr/>
        <w:t>que </w:t>
      </w:r>
      <w:r>
        <w:rPr>
          <w:spacing w:val="-3"/>
        </w:rPr>
        <w:t>entonces las pendientes </w:t>
      </w:r>
      <w:r>
        <w:rPr/>
        <w:t>de las </w:t>
      </w:r>
      <w:r>
        <w:rPr>
          <w:spacing w:val="-3"/>
        </w:rPr>
        <w:t>rectas variarían, </w:t>
      </w:r>
      <w:r>
        <w:rPr/>
        <w:t>la </w:t>
      </w:r>
      <w:r>
        <w:rPr>
          <w:spacing w:val="-3"/>
        </w:rPr>
        <w:t>mejor opción es estudiar </w:t>
      </w:r>
      <w:r>
        <w:rPr/>
        <w:t>el </w:t>
      </w:r>
      <w:r>
        <w:rPr>
          <w:spacing w:val="-3"/>
        </w:rPr>
        <w:t>problema </w:t>
      </w:r>
      <w:r>
        <w:rPr/>
        <w:t>en </w:t>
      </w:r>
      <w:r>
        <w:rPr>
          <w:spacing w:val="-3"/>
        </w:rPr>
        <w:t>tres dimensiones, añadiendo </w:t>
      </w:r>
      <w:r>
        <w:rPr/>
        <w:t>a </w:t>
      </w:r>
      <w:r>
        <w:rPr>
          <w:spacing w:val="-3"/>
        </w:rPr>
        <w:t>las dimensiones </w:t>
      </w:r>
      <w:r>
        <w:rPr/>
        <w:t>x e y, la </w:t>
      </w:r>
      <w:r>
        <w:rPr>
          <w:spacing w:val="-3"/>
        </w:rPr>
        <w:t>dimensión </w:t>
      </w:r>
      <w:r>
        <w:rPr/>
        <w:t>k </w:t>
      </w:r>
      <w:r>
        <w:rPr>
          <w:spacing w:val="-3"/>
        </w:rPr>
        <w:t>cuando </w:t>
      </w:r>
      <w:r>
        <w:rPr/>
        <w:t>k es </w:t>
      </w:r>
      <w:r>
        <w:rPr>
          <w:spacing w:val="-3"/>
        </w:rPr>
        <w:t>mayor </w:t>
      </w:r>
      <w:r>
        <w:rPr/>
        <w:t>que </w:t>
      </w:r>
      <w:r>
        <w:rPr>
          <w:spacing w:val="-3"/>
        </w:rPr>
        <w:t>la</w:t>
      </w:r>
      <w:r>
        <w:rPr>
          <w:spacing w:val="138"/>
        </w:rPr>
        <w:t> </w:t>
      </w:r>
      <w:r>
        <w:rPr>
          <w:spacing w:val="-3"/>
        </w:rPr>
        <w:t>unidad</w:t>
      </w:r>
      <w:r>
        <w:rPr>
          <w:spacing w:val="-3"/>
          <w:position w:val="13"/>
          <w:sz w:val="12"/>
        </w:rPr>
        <w:t>3</w:t>
      </w:r>
      <w:r>
        <w:rPr>
          <w:spacing w:val="-3"/>
        </w:rPr>
        <w:t>.</w:t>
      </w:r>
    </w:p>
    <w:p>
      <w:pPr>
        <w:pStyle w:val="BodyText"/>
        <w:spacing w:before="8"/>
        <w:rPr>
          <w:sz w:val="17"/>
        </w:rPr>
      </w:pPr>
      <w:r>
        <w:rPr/>
        <w:pict>
          <v:line style="position:absolute;mso-position-horizontal-relative:page;mso-position-vertical-relative:paragraph;z-index:4696;mso-wrap-distance-left:0;mso-wrap-distance-right:0" from="93.639999pt,12.295913pt" to="237.639999pt,12.295913pt" stroked="true" strokeweight=".6pt" strokecolor="#000000">
            <w10:wrap type="topAndBottom"/>
          </v:line>
        </w:pict>
      </w:r>
    </w:p>
    <w:p>
      <w:pPr>
        <w:spacing w:before="92"/>
        <w:ind w:left="900" w:right="40" w:firstLine="0"/>
        <w:jc w:val="left"/>
        <w:rPr>
          <w:sz w:val="19"/>
        </w:rPr>
      </w:pPr>
      <w:r>
        <w:rPr>
          <w:position w:val="12"/>
          <w:sz w:val="12"/>
        </w:rPr>
        <w:t>3</w:t>
      </w:r>
      <w:r>
        <w:rPr>
          <w:sz w:val="19"/>
        </w:rPr>
        <w:t>En  el  </w:t>
      </w:r>
      <w:r>
        <w:rPr>
          <w:spacing w:val="-3"/>
          <w:sz w:val="19"/>
        </w:rPr>
        <w:t>caso  </w:t>
      </w:r>
      <w:r>
        <w:rPr>
          <w:sz w:val="19"/>
        </w:rPr>
        <w:t>en  </w:t>
      </w:r>
      <w:r>
        <w:rPr>
          <w:spacing w:val="-3"/>
          <w:sz w:val="19"/>
        </w:rPr>
        <w:t>que  </w:t>
      </w:r>
      <w:r>
        <w:rPr>
          <w:spacing w:val="-4"/>
          <w:sz w:val="19"/>
        </w:rPr>
        <w:t>ambas  variedades  importadas  estén </w:t>
      </w:r>
      <w:r>
        <w:rPr>
          <w:sz w:val="19"/>
        </w:rPr>
        <w:t>a la </w:t>
      </w:r>
      <w:r>
        <w:rPr>
          <w:spacing w:val="-4"/>
          <w:sz w:val="19"/>
        </w:rPr>
        <w:t>misma</w:t>
      </w:r>
    </w:p>
    <w:p>
      <w:pPr>
        <w:spacing w:after="0"/>
        <w:jc w:val="left"/>
        <w:rPr>
          <w:sz w:val="19"/>
        </w:rPr>
        <w:sectPr>
          <w:pgSz w:w="11900" w:h="16840"/>
          <w:pgMar w:header="1784" w:footer="0" w:top="2020" w:bottom="280" w:left="1680" w:right="1320"/>
        </w:sectPr>
      </w:pPr>
    </w:p>
    <w:p>
      <w:pPr>
        <w:pStyle w:val="BodyText"/>
        <w:spacing w:before="10"/>
        <w:rPr>
          <w:sz w:val="22"/>
        </w:rPr>
      </w:pPr>
    </w:p>
    <w:p>
      <w:pPr>
        <w:pStyle w:val="BodyText"/>
        <w:spacing w:before="77"/>
        <w:ind w:left="1305" w:right="1228"/>
        <w:jc w:val="center"/>
      </w:pPr>
      <w:r>
        <w:rPr/>
        <w:t>Gráfico III.2</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2"/>
        </w:rPr>
      </w:pPr>
    </w:p>
    <w:p>
      <w:pPr>
        <w:pStyle w:val="BodyText"/>
        <w:rPr>
          <w:sz w:val="10"/>
        </w:rPr>
      </w:pPr>
    </w:p>
    <w:p>
      <w:pPr>
        <w:spacing w:before="0"/>
        <w:ind w:left="728" w:right="0" w:firstLine="0"/>
        <w:jc w:val="left"/>
        <w:rPr>
          <w:sz w:val="12"/>
        </w:rPr>
      </w:pPr>
      <w:r>
        <w:rPr/>
        <w:pict>
          <v:group style="position:absolute;margin-left:102.390999pt;margin-top:3.702342pt;width:360.85pt;height:231pt;mso-position-horizontal-relative:page;mso-position-vertical-relative:paragraph;z-index:-286936" coordorigin="2048,74" coordsize="7217,4620">
            <v:shape style="position:absolute;left:2133;top:4640;width:7047;height:45" coordorigin="2133,4640" coordsize="7047,45" path="m9165,4674l2129,4674m7884,4674l7878,4629m6445,4674l6443,4629m5007,4674l5009,4629m3568,4674l3574,4629m2129,4674l2139,4630e" filled="false" stroked="true" strokeweight=".756pt" strokecolor="#000000">
              <v:path arrowok="t"/>
            </v:shape>
            <v:shape style="position:absolute;left:2421;top:4658;width:6629;height:27" coordorigin="2421,4658" coordsize="6629,27" path="m7596,4674l7593,4647m7309,4674l7306,4647m7021,4674l7019,4647m6733,4674l6731,4647m6158,4674l6157,4647m5870,4674l5870,4647m5582,4674l5582,4647m5294,4674l5295,4647m4719,4674l4721,4647m4431,4674l4433,4647m4144,4674l4146,4647m3856,4674l3859,4647m3280,4674l3284,4647m2993,4674l2997,4647m2705,4674l2710,4647m2417,4674l2422,4647m8172,4674l8168,4647m8460,4674l8455,4647m8747,4674l8742,4647m9035,4674l9030,4647e" filled="false" stroked="true" strokeweight=".378pt" strokecolor="#000000">
              <v:path arrowok="t"/>
            </v:shape>
            <v:shape style="position:absolute;left:9136;top:2006;width:121;height:2679" coordorigin="9136,2006" coordsize="121,2679" path="m9165,4674l9241,1991m9166,4611l9121,4611m9194,3663l9149,3663m9221,2699l9176,2699e" filled="false" stroked="true" strokeweight=".756pt" strokecolor="#000000">
              <v:path arrowok="t"/>
            </v:shape>
            <v:shape style="position:absolute;left:9159;top:2130;width:94;height:2305" coordorigin="9159,2130" coordsize="94,2305" path="m9172,4423l9145,4423m9177,4234l9150,4234m9183,4044l9156,4044m9188,3854l9161,3854m9199,3471l9172,3471m9205,3279l9178,3279m9210,3087l9183,3087m9216,2893l9189,2893m9227,2505l9200,2505m9232,2310l9205,2310m9238,2114l9211,2114e" filled="false" stroked="true" strokeweight=".378pt" strokecolor="#000000">
              <v:path arrowok="t"/>
            </v:shape>
            <v:shape style="position:absolute;left:2056;top:82;width:7201;height:4604" coordorigin="2056,82" coordsize="7201,4604" path="m8678,2411l8735,63,9241,1991,9165,4674,8678,2411m2559,63l2053,1991m2559,63l2604,63m2469,404l2514,404m2374,765l2419,765m2274,1149l2319,1149m2167,1556l2212,1556m2053,1991l2097,1991e" filled="false" stroked="true" strokeweight=".756pt" strokecolor="#000000">
              <v:path arrowok="t"/>
            </v:shape>
            <v:shape style="position:absolute;left:2079;top:149;width:494;height:1769" coordorigin="2079,149" coordsize="494,1769" path="m2541,130l2568,130m2524,198l2551,198m2506,266l2533,266m2488,335l2515,335m2451,475l2478,475m2432,546l2459,546m2413,618l2440,618m2394,691l2421,691m2355,840l2382,840m2335,916l2362,916m2315,993l2342,993m2294,1070l2321,1070m2253,1228l2280,1228m2232,1309l2259,1309m2210,1390l2237,1390m2189,1473l2216,1473m2144,1641l2171,1641m2122,1727l2149,1727m2099,1814l2126,1814m2076,1902l2103,1902e" filled="false" stroked="true" strokeweight=".378pt" strokecolor="#000000">
              <v:path arrowok="t"/>
            </v:shape>
            <v:shape style="position:absolute;left:2056;top:82;width:6694;height:4604" coordorigin="2056,82" coordsize="6694,4604" path="m2616,2411l2129,4674,2053,1991,2559,63,2616,2411m8678,2411l8735,63,2559,63,2616,2411,8678,2411e" filled="false" stroked="true" strokeweight=".756pt" strokecolor="#000000">
              <v:path arrowok="t"/>
            </v:shape>
            <v:shape style="position:absolute;left:2048;top:1999;width:7216;height:2694" type="#_x0000_t75" stroked="false">
              <v:imagedata r:id="rId77" o:title=""/>
            </v:shape>
            <v:shape style="position:absolute;left:2056;top:2006;width:7201;height:2679" coordorigin="2056,2006" coordsize="7201,2679" path="m9165,4674l2129,4674,2053,1991,9241,1991,9165,4674,2129,4674m7884,4674l7878,4629m6445,4674l6443,4629m5007,4674l5009,4629m3568,4674l3574,4629m2129,4674l2139,4630e" filled="false" stroked="true" strokeweight=".756pt" strokecolor="#000000">
              <v:path arrowok="t"/>
            </v:shape>
            <v:shape style="position:absolute;left:2421;top:4658;width:6629;height:27" coordorigin="2421,4658" coordsize="6629,27" path="m7596,4674l7593,4647m7309,4674l7306,4647m7021,4674l7019,4647m6733,4674l6731,4647m6158,4674l6157,4647m5870,4674l5870,4647m5582,4674l5582,4647m5294,4674l5295,4647m4719,4674l4721,4647m4431,4674l4433,4647m4144,4674l4146,4647m3856,4674l3859,4647m3280,4674l3284,4647m2993,4674l2997,4647m2705,4674l2710,4647m2417,4674l2422,4647m8172,4674l8168,4647m8460,4674l8455,4647m8747,4674l8742,4647m9035,4674l9030,4647e" filled="false" stroked="true" strokeweight=".378pt" strokecolor="#000000">
              <v:path arrowok="t"/>
            </v:shape>
            <v:shape style="position:absolute;left:2056;top:82;width:553;height:1925" coordorigin="2056,82" coordsize="553,1925" path="m2559,63l2053,1991m2559,63l2604,63m2469,404l2514,404m2374,765l2419,765m2274,1149l2319,1149m2167,1556l2212,1556m2053,1991l2097,1991e" filled="false" stroked="true" strokeweight=".756pt" strokecolor="#000000">
              <v:path arrowok="t"/>
            </v:shape>
            <v:shape style="position:absolute;left:2079;top:149;width:494;height:1769" coordorigin="2079,149" coordsize="494,1769" path="m2541,130l2568,130m2524,198l2551,198m2506,266l2533,266m2488,335l2515,335m2451,475l2478,475m2432,546l2459,546m2413,618l2440,618m2394,691l2421,691m2355,840l2382,840m2335,916l2362,916m2315,993l2342,993m2294,1070l2321,1070m2253,1228l2280,1228m2232,1309l2259,1309m2210,1390l2237,1390m2189,1473l2216,1473m2144,1641l2171,1641m2122,1727l2149,1727m2099,1814l2126,1814m2076,1902l2103,1902e" filled="false" stroked="true" strokeweight=".378pt" strokecolor="#000000">
              <v:path arrowok="t"/>
            </v:shape>
            <w10:wrap type="none"/>
          </v:group>
        </w:pict>
      </w:r>
      <w:r>
        <w:rPr>
          <w:w w:val="103"/>
          <w:sz w:val="12"/>
        </w:rPr>
        <w:t>0</w:t>
      </w:r>
    </w:p>
    <w:p>
      <w:pPr>
        <w:pStyle w:val="BodyText"/>
        <w:spacing w:before="1"/>
        <w:rPr>
          <w:sz w:val="10"/>
        </w:rPr>
      </w:pPr>
    </w:p>
    <w:p>
      <w:pPr>
        <w:spacing w:before="91"/>
        <w:ind w:left="637" w:right="0" w:firstLine="0"/>
        <w:jc w:val="left"/>
        <w:rPr>
          <w:sz w:val="12"/>
        </w:rPr>
      </w:pPr>
      <w:r>
        <w:rPr>
          <w:w w:val="103"/>
          <w:sz w:val="12"/>
        </w:rPr>
        <w:t>1</w:t>
      </w:r>
    </w:p>
    <w:p>
      <w:pPr>
        <w:pStyle w:val="BodyText"/>
        <w:spacing w:before="9"/>
        <w:rPr>
          <w:sz w:val="11"/>
        </w:rPr>
      </w:pPr>
    </w:p>
    <w:p>
      <w:pPr>
        <w:spacing w:before="91"/>
        <w:ind w:left="546" w:right="0" w:firstLine="0"/>
        <w:jc w:val="left"/>
        <w:rPr>
          <w:sz w:val="12"/>
        </w:rPr>
      </w:pPr>
      <w:r>
        <w:rPr>
          <w:w w:val="103"/>
          <w:sz w:val="12"/>
        </w:rPr>
        <w:t>2</w:t>
      </w:r>
    </w:p>
    <w:p>
      <w:pPr>
        <w:pStyle w:val="BodyText"/>
        <w:spacing w:before="8"/>
        <w:rPr>
          <w:sz w:val="13"/>
        </w:rPr>
      </w:pPr>
    </w:p>
    <w:p>
      <w:pPr>
        <w:spacing w:before="91"/>
        <w:ind w:left="446" w:right="0" w:firstLine="0"/>
        <w:jc w:val="left"/>
        <w:rPr>
          <w:sz w:val="12"/>
        </w:rPr>
      </w:pPr>
      <w:r>
        <w:rPr>
          <w:w w:val="103"/>
          <w:sz w:val="12"/>
        </w:rPr>
        <w:t>3</w:t>
      </w:r>
    </w:p>
    <w:p>
      <w:pPr>
        <w:pStyle w:val="BodyText"/>
        <w:spacing w:before="10"/>
        <w:rPr>
          <w:sz w:val="15"/>
        </w:rPr>
      </w:pPr>
    </w:p>
    <w:p>
      <w:pPr>
        <w:spacing w:before="92"/>
        <w:ind w:left="337" w:right="0" w:firstLine="0"/>
        <w:jc w:val="left"/>
        <w:rPr>
          <w:sz w:val="12"/>
        </w:rPr>
      </w:pPr>
      <w:r>
        <w:rPr>
          <w:w w:val="103"/>
          <w:sz w:val="12"/>
        </w:rPr>
        <w:t>4</w:t>
      </w:r>
    </w:p>
    <w:p>
      <w:pPr>
        <w:pStyle w:val="BodyText"/>
        <w:spacing w:before="2"/>
        <w:rPr>
          <w:sz w:val="18"/>
        </w:rPr>
      </w:pPr>
    </w:p>
    <w:p>
      <w:pPr>
        <w:spacing w:before="91"/>
        <w:ind w:left="221" w:right="0" w:firstLine="0"/>
        <w:jc w:val="left"/>
        <w:rPr>
          <w:sz w:val="12"/>
        </w:rPr>
      </w:pPr>
      <w:r>
        <w:rPr>
          <w:w w:val="103"/>
          <w:sz w:val="12"/>
        </w:rPr>
        <w:t>5</w:t>
      </w:r>
    </w:p>
    <w:p>
      <w:pPr>
        <w:pStyle w:val="BodyText"/>
        <w:rPr>
          <w:sz w:val="20"/>
        </w:rPr>
      </w:pPr>
    </w:p>
    <w:p>
      <w:pPr>
        <w:pStyle w:val="BodyText"/>
        <w:spacing w:before="6"/>
        <w:rPr>
          <w:sz w:val="22"/>
        </w:rPr>
      </w:pPr>
    </w:p>
    <w:p>
      <w:pPr>
        <w:spacing w:before="91"/>
        <w:ind w:left="192" w:right="1127" w:firstLine="0"/>
        <w:jc w:val="right"/>
        <w:rPr>
          <w:sz w:val="12"/>
        </w:rPr>
      </w:pPr>
      <w:r>
        <w:rPr>
          <w:sz w:val="12"/>
        </w:rPr>
        <w:t>20</w:t>
      </w:r>
    </w:p>
    <w:p>
      <w:pPr>
        <w:pStyle w:val="BodyText"/>
        <w:rPr>
          <w:sz w:val="20"/>
        </w:rPr>
      </w:pPr>
    </w:p>
    <w:p>
      <w:pPr>
        <w:pStyle w:val="BodyText"/>
        <w:rPr>
          <w:sz w:val="20"/>
        </w:rPr>
      </w:pPr>
    </w:p>
    <w:p>
      <w:pPr>
        <w:pStyle w:val="BodyText"/>
        <w:spacing w:before="11"/>
      </w:pPr>
    </w:p>
    <w:p>
      <w:pPr>
        <w:spacing w:before="91"/>
        <w:ind w:left="192" w:right="1158" w:firstLine="0"/>
        <w:jc w:val="right"/>
        <w:rPr>
          <w:sz w:val="12"/>
        </w:rPr>
      </w:pPr>
      <w:r>
        <w:rPr>
          <w:sz w:val="12"/>
        </w:rPr>
        <w:t>10</w:t>
      </w:r>
    </w:p>
    <w:p>
      <w:pPr>
        <w:pStyle w:val="BodyText"/>
        <w:rPr>
          <w:sz w:val="20"/>
        </w:rPr>
      </w:pPr>
    </w:p>
    <w:p>
      <w:pPr>
        <w:pStyle w:val="BodyText"/>
        <w:rPr>
          <w:sz w:val="20"/>
        </w:rPr>
      </w:pPr>
    </w:p>
    <w:p>
      <w:pPr>
        <w:pStyle w:val="BodyText"/>
        <w:spacing w:before="7"/>
        <w:rPr>
          <w:sz w:val="23"/>
        </w:rPr>
      </w:pPr>
    </w:p>
    <w:p>
      <w:pPr>
        <w:spacing w:after="0"/>
        <w:rPr>
          <w:sz w:val="23"/>
        </w:rPr>
        <w:sectPr>
          <w:headerReference w:type="default" r:id="rId76"/>
          <w:pgSz w:w="11900" w:h="16840"/>
          <w:pgMar w:header="1784" w:footer="0" w:top="2020" w:bottom="280" w:left="1680" w:right="1320"/>
          <w:pgNumType w:start="121"/>
        </w:sectPr>
      </w:pPr>
    </w:p>
    <w:p>
      <w:pPr>
        <w:pStyle w:val="BodyText"/>
        <w:rPr>
          <w:sz w:val="12"/>
        </w:rPr>
      </w:pPr>
    </w:p>
    <w:p>
      <w:pPr>
        <w:pStyle w:val="BodyText"/>
        <w:spacing w:before="9"/>
        <w:rPr>
          <w:sz w:val="12"/>
        </w:rPr>
      </w:pPr>
    </w:p>
    <w:p>
      <w:pPr>
        <w:tabs>
          <w:tab w:pos="1797" w:val="left" w:leader="none"/>
          <w:tab w:pos="3248" w:val="left" w:leader="none"/>
        </w:tabs>
        <w:spacing w:before="0"/>
        <w:ind w:left="344" w:right="0" w:firstLine="0"/>
        <w:jc w:val="left"/>
        <w:rPr>
          <w:sz w:val="12"/>
        </w:rPr>
      </w:pPr>
      <w:r>
        <w:rPr>
          <w:w w:val="105"/>
          <w:sz w:val="12"/>
        </w:rPr>
        <w:t>50</w:t>
        <w:tab/>
        <w:t>40</w:t>
        <w:tab/>
      </w:r>
      <w:r>
        <w:rPr>
          <w:sz w:val="12"/>
        </w:rPr>
        <w:t>30</w:t>
      </w:r>
    </w:p>
    <w:p>
      <w:pPr>
        <w:spacing w:before="92"/>
        <w:ind w:left="0" w:right="1260" w:firstLine="0"/>
        <w:jc w:val="right"/>
        <w:rPr>
          <w:sz w:val="12"/>
        </w:rPr>
      </w:pPr>
      <w:r>
        <w:rPr/>
        <w:br w:type="column"/>
      </w:r>
      <w:r>
        <w:rPr>
          <w:sz w:val="12"/>
        </w:rPr>
        <w:t>0</w:t>
      </w:r>
    </w:p>
    <w:p>
      <w:pPr>
        <w:tabs>
          <w:tab w:pos="1794" w:val="left" w:leader="none"/>
        </w:tabs>
        <w:spacing w:before="53"/>
        <w:ind w:left="344" w:right="0" w:firstLine="0"/>
        <w:jc w:val="left"/>
        <w:rPr>
          <w:sz w:val="12"/>
        </w:rPr>
      </w:pPr>
      <w:r>
        <w:rPr>
          <w:w w:val="105"/>
          <w:sz w:val="12"/>
        </w:rPr>
        <w:t>20</w:t>
        <w:tab/>
        <w:t>10</w:t>
      </w:r>
    </w:p>
    <w:p>
      <w:pPr>
        <w:spacing w:after="0"/>
        <w:jc w:val="left"/>
        <w:rPr>
          <w:sz w:val="12"/>
        </w:rPr>
        <w:sectPr>
          <w:type w:val="continuous"/>
          <w:pgSz w:w="11900" w:h="16840"/>
          <w:pgMar w:top="1040" w:bottom="280" w:left="1680" w:right="1320"/>
          <w:cols w:num="2" w:equalWidth="0">
            <w:col w:w="3398" w:space="959"/>
            <w:col w:w="4543"/>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after="1"/>
        <w:rPr>
          <w:sz w:val="15"/>
        </w:rPr>
      </w:pPr>
    </w:p>
    <w:p>
      <w:pPr>
        <w:pStyle w:val="BodyText"/>
        <w:spacing w:line="20" w:lineRule="exact"/>
        <w:ind w:left="186"/>
        <w:rPr>
          <w:sz w:val="2"/>
        </w:rPr>
      </w:pPr>
      <w:r>
        <w:rPr>
          <w:sz w:val="2"/>
        </w:rPr>
        <w:pict>
          <v:group style="width:430.35pt;height:.6pt;mso-position-horizontal-relative:char;mso-position-vertical-relative:line" coordorigin="0,0" coordsize="8607,12">
            <v:line style="position:absolute" from="6,6" to="8600,6" stroked="true" strokeweight=".6pt" strokecolor="#000000"/>
          </v:group>
        </w:pict>
      </w:r>
      <w:r>
        <w:rPr>
          <w:sz w:val="2"/>
        </w:rPr>
      </w:r>
    </w:p>
    <w:p>
      <w:pPr>
        <w:spacing w:line="268" w:lineRule="auto" w:before="150"/>
        <w:ind w:left="192" w:right="109" w:firstLine="0"/>
        <w:jc w:val="both"/>
        <w:rPr>
          <w:sz w:val="19"/>
        </w:rPr>
      </w:pPr>
      <w:r>
        <w:rPr>
          <w:spacing w:val="-4"/>
          <w:sz w:val="19"/>
        </w:rPr>
        <w:t>distancia </w:t>
      </w:r>
      <w:r>
        <w:rPr>
          <w:sz w:val="19"/>
        </w:rPr>
        <w:t>de la </w:t>
      </w:r>
      <w:r>
        <w:rPr>
          <w:spacing w:val="-4"/>
          <w:sz w:val="19"/>
        </w:rPr>
        <w:t>variedad local, </w:t>
      </w:r>
      <w:r>
        <w:rPr>
          <w:sz w:val="19"/>
        </w:rPr>
        <w:t>se </w:t>
      </w:r>
      <w:r>
        <w:rPr>
          <w:spacing w:val="-4"/>
          <w:sz w:val="19"/>
        </w:rPr>
        <w:t>tendría </w:t>
      </w:r>
      <w:r>
        <w:rPr>
          <w:sz w:val="19"/>
        </w:rPr>
        <w:t>un </w:t>
      </w:r>
      <w:r>
        <w:rPr>
          <w:spacing w:val="-4"/>
          <w:sz w:val="19"/>
        </w:rPr>
        <w:t>plano </w:t>
      </w:r>
      <w:r>
        <w:rPr>
          <w:spacing w:val="-3"/>
          <w:sz w:val="19"/>
        </w:rPr>
        <w:t>que </w:t>
      </w:r>
      <w:r>
        <w:rPr>
          <w:spacing w:val="-4"/>
          <w:sz w:val="19"/>
        </w:rPr>
        <w:t>corta </w:t>
      </w:r>
      <w:r>
        <w:rPr>
          <w:sz w:val="19"/>
        </w:rPr>
        <w:t>el </w:t>
      </w:r>
      <w:r>
        <w:rPr>
          <w:spacing w:val="-4"/>
          <w:sz w:val="19"/>
        </w:rPr>
        <w:t>espacio en </w:t>
      </w:r>
      <w:r>
        <w:rPr>
          <w:spacing w:val="-3"/>
          <w:sz w:val="19"/>
        </w:rPr>
        <w:t>k=1 </w:t>
      </w:r>
      <w:r>
        <w:rPr>
          <w:sz w:val="19"/>
        </w:rPr>
        <w:t>en el </w:t>
      </w:r>
      <w:r>
        <w:rPr>
          <w:spacing w:val="-3"/>
          <w:sz w:val="19"/>
        </w:rPr>
        <w:t>que </w:t>
      </w:r>
      <w:r>
        <w:rPr>
          <w:spacing w:val="-4"/>
          <w:sz w:val="19"/>
        </w:rPr>
        <w:t>siempre </w:t>
      </w:r>
      <w:r>
        <w:rPr>
          <w:sz w:val="19"/>
        </w:rPr>
        <w:t>se </w:t>
      </w:r>
      <w:r>
        <w:rPr>
          <w:spacing w:val="-4"/>
          <w:sz w:val="19"/>
        </w:rPr>
        <w:t>cumple </w:t>
      </w:r>
      <w:r>
        <w:rPr>
          <w:sz w:val="19"/>
        </w:rPr>
        <w:t>el </w:t>
      </w:r>
      <w:r>
        <w:rPr>
          <w:spacing w:val="-4"/>
          <w:sz w:val="19"/>
        </w:rPr>
        <w:t>argumento </w:t>
      </w:r>
      <w:r>
        <w:rPr>
          <w:sz w:val="19"/>
        </w:rPr>
        <w:t>de </w:t>
      </w:r>
      <w:r>
        <w:rPr>
          <w:spacing w:val="-4"/>
          <w:sz w:val="19"/>
        </w:rPr>
        <w:t>Lancaster, siendo necesaria</w:t>
      </w:r>
      <w:r>
        <w:rPr>
          <w:spacing w:val="106"/>
          <w:sz w:val="19"/>
        </w:rPr>
        <w:t> </w:t>
      </w:r>
      <w:r>
        <w:rPr>
          <w:sz w:val="19"/>
        </w:rPr>
        <w:t>la </w:t>
      </w:r>
      <w:r>
        <w:rPr>
          <w:spacing w:val="-4"/>
          <w:sz w:val="19"/>
        </w:rPr>
        <w:t>redistribución </w:t>
      </w:r>
      <w:r>
        <w:rPr>
          <w:sz w:val="19"/>
        </w:rPr>
        <w:t>en el </w:t>
      </w:r>
      <w:r>
        <w:rPr>
          <w:spacing w:val="-4"/>
          <w:sz w:val="19"/>
        </w:rPr>
        <w:t>rango </w:t>
      </w:r>
      <w:r>
        <w:rPr>
          <w:sz w:val="19"/>
        </w:rPr>
        <w:t>de </w:t>
      </w:r>
      <w:r>
        <w:rPr>
          <w:spacing w:val="-4"/>
          <w:sz w:val="19"/>
        </w:rPr>
        <w:t>valores </w:t>
      </w:r>
      <w:r>
        <w:rPr>
          <w:sz w:val="19"/>
        </w:rPr>
        <w:t>de F </w:t>
      </w:r>
      <w:r>
        <w:rPr>
          <w:spacing w:val="-4"/>
          <w:sz w:val="19"/>
        </w:rPr>
        <w:t>especificado </w:t>
      </w:r>
      <w:r>
        <w:rPr>
          <w:spacing w:val="-3"/>
          <w:sz w:val="19"/>
        </w:rPr>
        <w:t>con</w:t>
      </w:r>
      <w:r>
        <w:rPr>
          <w:spacing w:val="-79"/>
          <w:sz w:val="19"/>
        </w:rPr>
        <w:t> </w:t>
      </w:r>
      <w:r>
        <w:rPr>
          <w:spacing w:val="-4"/>
          <w:sz w:val="19"/>
        </w:rPr>
        <w:t>anterioridad.</w:t>
      </w:r>
    </w:p>
    <w:p>
      <w:pPr>
        <w:spacing w:after="0" w:line="268" w:lineRule="auto"/>
        <w:jc w:val="both"/>
        <w:rPr>
          <w:sz w:val="19"/>
        </w:rPr>
        <w:sectPr>
          <w:type w:val="continuous"/>
          <w:pgSz w:w="11900" w:h="16840"/>
          <w:pgMar w:top="1040" w:bottom="280" w:left="1680" w:right="1320"/>
        </w:sectPr>
      </w:pPr>
    </w:p>
    <w:p>
      <w:pPr>
        <w:pStyle w:val="BodyText"/>
        <w:spacing w:before="10"/>
        <w:rPr>
          <w:sz w:val="22"/>
        </w:rPr>
      </w:pPr>
    </w:p>
    <w:p>
      <w:pPr>
        <w:pStyle w:val="BodyText"/>
        <w:spacing w:line="314" w:lineRule="auto" w:before="77"/>
        <w:ind w:left="192" w:right="109"/>
        <w:jc w:val="both"/>
      </w:pPr>
      <w:r>
        <w:rPr/>
        <w:t>El </w:t>
      </w:r>
      <w:r>
        <w:rPr>
          <w:spacing w:val="-3"/>
        </w:rPr>
        <w:t>gráfico III.2 </w:t>
      </w:r>
      <w:r>
        <w:rPr/>
        <w:t>en </w:t>
      </w:r>
      <w:r>
        <w:rPr>
          <w:spacing w:val="-3"/>
        </w:rPr>
        <w:t>tres dimensiones -debido </w:t>
      </w:r>
      <w:r>
        <w:rPr/>
        <w:t>a que </w:t>
      </w:r>
      <w:r>
        <w:rPr>
          <w:spacing w:val="-3"/>
        </w:rPr>
        <w:t>solo se</w:t>
      </w:r>
      <w:r>
        <w:rPr>
          <w:spacing w:val="138"/>
        </w:rPr>
        <w:t> </w:t>
      </w:r>
      <w:r>
        <w:rPr>
          <w:spacing w:val="-3"/>
        </w:rPr>
        <w:t>toma </w:t>
      </w:r>
      <w:r>
        <w:rPr/>
        <w:t>la </w:t>
      </w:r>
      <w:r>
        <w:rPr>
          <w:spacing w:val="-3"/>
        </w:rPr>
        <w:t>recta </w:t>
      </w:r>
      <w:r>
        <w:rPr/>
        <w:t>con </w:t>
      </w:r>
      <w:r>
        <w:rPr>
          <w:spacing w:val="-3"/>
        </w:rPr>
        <w:t>pendiente positiva para cada </w:t>
      </w:r>
      <w:r>
        <w:rPr/>
        <w:t>k- </w:t>
      </w:r>
      <w:r>
        <w:rPr>
          <w:spacing w:val="-3"/>
        </w:rPr>
        <w:t>se construye tomando exclusivamente </w:t>
      </w:r>
      <w:r>
        <w:rPr/>
        <w:t>la </w:t>
      </w:r>
      <w:r>
        <w:rPr>
          <w:spacing w:val="-3"/>
        </w:rPr>
        <w:t>recta y</w:t>
      </w:r>
      <w:r>
        <w:rPr>
          <w:spacing w:val="-3"/>
          <w:position w:val="13"/>
          <w:sz w:val="12"/>
        </w:rPr>
        <w:t>(1)</w:t>
      </w:r>
      <w:r>
        <w:rPr>
          <w:spacing w:val="-3"/>
        </w:rPr>
        <w:t>. </w:t>
      </w:r>
      <w:r>
        <w:rPr/>
        <w:t>En el </w:t>
      </w:r>
      <w:r>
        <w:rPr>
          <w:spacing w:val="-3"/>
        </w:rPr>
        <w:t>eje</w:t>
      </w:r>
      <w:r>
        <w:rPr>
          <w:spacing w:val="138"/>
        </w:rPr>
        <w:t> </w:t>
      </w:r>
      <w:r>
        <w:rPr>
          <w:spacing w:val="-3"/>
        </w:rPr>
        <w:t>horizontal </w:t>
      </w:r>
      <w:r>
        <w:rPr/>
        <w:t>se </w:t>
      </w:r>
      <w:r>
        <w:rPr>
          <w:spacing w:val="-3"/>
        </w:rPr>
        <w:t>mide </w:t>
      </w:r>
      <w:r>
        <w:rPr/>
        <w:t>la </w:t>
      </w:r>
      <w:r>
        <w:rPr>
          <w:spacing w:val="-3"/>
        </w:rPr>
        <w:t>magnitud </w:t>
      </w:r>
      <w:r>
        <w:rPr/>
        <w:t>de k (de 0 a </w:t>
      </w:r>
      <w:r>
        <w:rPr>
          <w:spacing w:val="-3"/>
        </w:rPr>
        <w:t>50), </w:t>
      </w:r>
      <w:r>
        <w:rPr/>
        <w:t>en el </w:t>
      </w:r>
      <w:r>
        <w:rPr>
          <w:spacing w:val="-3"/>
        </w:rPr>
        <w:t>eje</w:t>
      </w:r>
      <w:r>
        <w:rPr>
          <w:spacing w:val="138"/>
        </w:rPr>
        <w:t> </w:t>
      </w:r>
      <w:r>
        <w:rPr>
          <w:spacing w:val="-3"/>
        </w:rPr>
        <w:t>vertical </w:t>
      </w:r>
      <w:r>
        <w:rPr/>
        <w:t>se </w:t>
      </w:r>
      <w:r>
        <w:rPr>
          <w:spacing w:val="-3"/>
        </w:rPr>
        <w:t>representa </w:t>
      </w:r>
      <w:r>
        <w:rPr/>
        <w:t>y con </w:t>
      </w:r>
      <w:r>
        <w:rPr>
          <w:spacing w:val="-3"/>
        </w:rPr>
        <w:t>valores entre </w:t>
      </w:r>
      <w:r>
        <w:rPr/>
        <w:t>0 y 25 </w:t>
      </w:r>
      <w:r>
        <w:rPr>
          <w:spacing w:val="-3"/>
        </w:rPr>
        <w:t>mientras</w:t>
      </w:r>
      <w:r>
        <w:rPr>
          <w:spacing w:val="138"/>
        </w:rPr>
        <w:t> </w:t>
      </w:r>
      <w:r>
        <w:rPr/>
        <w:t>que en el de </w:t>
      </w:r>
      <w:r>
        <w:rPr>
          <w:spacing w:val="-3"/>
        </w:rPr>
        <w:t>fondo </w:t>
      </w:r>
      <w:r>
        <w:rPr/>
        <w:t>se </w:t>
      </w:r>
      <w:r>
        <w:rPr>
          <w:spacing w:val="-3"/>
        </w:rPr>
        <w:t>muestra </w:t>
      </w:r>
      <w:r>
        <w:rPr/>
        <w:t>x </w:t>
      </w:r>
      <w:r>
        <w:rPr>
          <w:spacing w:val="-3"/>
        </w:rPr>
        <w:t>(entre </w:t>
      </w:r>
      <w:r>
        <w:rPr/>
        <w:t>0 y 5). El </w:t>
      </w:r>
      <w:r>
        <w:rPr>
          <w:spacing w:val="-4"/>
        </w:rPr>
        <w:t>gráfico </w:t>
      </w:r>
      <w:r>
        <w:rPr>
          <w:spacing w:val="-3"/>
        </w:rPr>
        <w:t>únicamente pretende </w:t>
      </w:r>
      <w:r>
        <w:rPr/>
        <w:t>ser </w:t>
      </w:r>
      <w:r>
        <w:rPr>
          <w:spacing w:val="-3"/>
        </w:rPr>
        <w:t>ilustrativo, </w:t>
      </w:r>
      <w:r>
        <w:rPr/>
        <w:t>por lo que </w:t>
      </w:r>
      <w:r>
        <w:rPr>
          <w:spacing w:val="-3"/>
        </w:rPr>
        <w:t>sus</w:t>
      </w:r>
      <w:r>
        <w:rPr>
          <w:spacing w:val="138"/>
        </w:rPr>
        <w:t> </w:t>
      </w:r>
      <w:r>
        <w:rPr>
          <w:spacing w:val="-3"/>
        </w:rPr>
        <w:t>dimensiones </w:t>
      </w:r>
      <w:r>
        <w:rPr/>
        <w:t>han </w:t>
      </w:r>
      <w:r>
        <w:rPr>
          <w:spacing w:val="-3"/>
        </w:rPr>
        <w:t>sido tomadas </w:t>
      </w:r>
      <w:r>
        <w:rPr/>
        <w:t>en </w:t>
      </w:r>
      <w:r>
        <w:rPr>
          <w:spacing w:val="-3"/>
        </w:rPr>
        <w:t>aras </w:t>
      </w:r>
      <w:r>
        <w:rPr/>
        <w:t>a </w:t>
      </w:r>
      <w:r>
        <w:rPr>
          <w:spacing w:val="-3"/>
        </w:rPr>
        <w:t>cumplir meramente</w:t>
      </w:r>
      <w:r>
        <w:rPr>
          <w:spacing w:val="138"/>
        </w:rPr>
        <w:t> </w:t>
      </w:r>
      <w:r>
        <w:rPr>
          <w:spacing w:val="-3"/>
        </w:rPr>
        <w:t>esta</w:t>
      </w:r>
      <w:r>
        <w:rPr>
          <w:spacing w:val="-2"/>
        </w:rPr>
        <w:t> </w:t>
      </w:r>
      <w:r>
        <w:rPr>
          <w:spacing w:val="-3"/>
        </w:rPr>
        <w:t>finalidad.</w:t>
      </w:r>
    </w:p>
    <w:p>
      <w:pPr>
        <w:pStyle w:val="BodyText"/>
        <w:spacing w:before="1"/>
        <w:rPr>
          <w:sz w:val="32"/>
        </w:rPr>
      </w:pPr>
    </w:p>
    <w:p>
      <w:pPr>
        <w:pStyle w:val="BodyText"/>
        <w:spacing w:line="314" w:lineRule="auto"/>
        <w:ind w:left="192" w:right="107"/>
        <w:jc w:val="both"/>
      </w:pPr>
      <w:r>
        <w:rPr>
          <w:spacing w:val="-3"/>
        </w:rPr>
        <w:t>Como </w:t>
      </w:r>
      <w:r>
        <w:rPr/>
        <w:t>se </w:t>
      </w:r>
      <w:r>
        <w:rPr>
          <w:spacing w:val="-3"/>
        </w:rPr>
        <w:t>observa, </w:t>
      </w:r>
      <w:r>
        <w:rPr/>
        <w:t>a </w:t>
      </w:r>
      <w:r>
        <w:rPr>
          <w:spacing w:val="-3"/>
        </w:rPr>
        <w:t>medida </w:t>
      </w:r>
      <w:r>
        <w:rPr/>
        <w:t>que </w:t>
      </w:r>
      <w:r>
        <w:rPr>
          <w:spacing w:val="-3"/>
        </w:rPr>
        <w:t>aumenta </w:t>
      </w:r>
      <w:r>
        <w:rPr/>
        <w:t>k </w:t>
      </w:r>
      <w:r>
        <w:rPr>
          <w:spacing w:val="-3"/>
        </w:rPr>
        <w:t>-esto </w:t>
      </w:r>
      <w:r>
        <w:rPr/>
        <w:t>es, a </w:t>
      </w:r>
      <w:r>
        <w:rPr>
          <w:spacing w:val="-3"/>
        </w:rPr>
        <w:t>medida</w:t>
      </w:r>
      <w:r>
        <w:rPr>
          <w:spacing w:val="138"/>
        </w:rPr>
        <w:t> </w:t>
      </w:r>
      <w:r>
        <w:rPr/>
        <w:t>que S</w:t>
      </w:r>
      <w:r>
        <w:rPr>
          <w:position w:val="-4"/>
          <w:sz w:val="12"/>
        </w:rPr>
        <w:t>1 </w:t>
      </w:r>
      <w:r>
        <w:rPr>
          <w:spacing w:val="-3"/>
        </w:rPr>
        <w:t>crece </w:t>
      </w:r>
      <w:r>
        <w:rPr/>
        <w:t>en </w:t>
      </w:r>
      <w:r>
        <w:rPr>
          <w:spacing w:val="-3"/>
        </w:rPr>
        <w:t>relación </w:t>
      </w:r>
      <w:r>
        <w:rPr/>
        <w:t>a S</w:t>
      </w:r>
      <w:r>
        <w:rPr>
          <w:position w:val="-4"/>
          <w:sz w:val="12"/>
        </w:rPr>
        <w:t>2</w:t>
      </w:r>
      <w:r>
        <w:rPr/>
        <w:t>- el </w:t>
      </w:r>
      <w:r>
        <w:rPr>
          <w:spacing w:val="-3"/>
        </w:rPr>
        <w:t>requerimiento sobre el</w:t>
      </w:r>
      <w:r>
        <w:rPr>
          <w:spacing w:val="138"/>
        </w:rPr>
        <w:t> </w:t>
      </w:r>
      <w:r>
        <w:rPr>
          <w:spacing w:val="-3"/>
        </w:rPr>
        <w:t>valor </w:t>
      </w:r>
      <w:r>
        <w:rPr/>
        <w:t>de y se </w:t>
      </w:r>
      <w:r>
        <w:rPr>
          <w:spacing w:val="-3"/>
        </w:rPr>
        <w:t>incrementa, </w:t>
      </w:r>
      <w:r>
        <w:rPr/>
        <w:t>es </w:t>
      </w:r>
      <w:r>
        <w:rPr>
          <w:spacing w:val="-3"/>
        </w:rPr>
        <w:t>decir, </w:t>
      </w:r>
      <w:r>
        <w:rPr/>
        <w:t>que se </w:t>
      </w:r>
      <w:r>
        <w:rPr>
          <w:spacing w:val="-3"/>
        </w:rPr>
        <w:t>hace necesario un nivel cada </w:t>
      </w:r>
      <w:r>
        <w:rPr/>
        <w:t>vez </w:t>
      </w:r>
      <w:r>
        <w:rPr>
          <w:spacing w:val="-3"/>
        </w:rPr>
        <w:t>mayor </w:t>
      </w:r>
      <w:r>
        <w:rPr/>
        <w:t>de </w:t>
      </w:r>
      <w:r>
        <w:rPr>
          <w:spacing w:val="-3"/>
        </w:rPr>
        <w:t>S</w:t>
      </w:r>
      <w:r>
        <w:rPr>
          <w:spacing w:val="-3"/>
          <w:position w:val="-4"/>
          <w:sz w:val="12"/>
        </w:rPr>
        <w:t>2</w:t>
      </w:r>
      <w:r>
        <w:rPr>
          <w:spacing w:val="-3"/>
        </w:rPr>
        <w:t>-δ</w:t>
      </w:r>
      <w:r>
        <w:rPr>
          <w:spacing w:val="-3"/>
          <w:position w:val="-4"/>
          <w:sz w:val="12"/>
        </w:rPr>
        <w:t>2 </w:t>
      </w:r>
      <w:r>
        <w:rPr>
          <w:spacing w:val="-3"/>
        </w:rPr>
        <w:t>para </w:t>
      </w:r>
      <w:r>
        <w:rPr/>
        <w:t>que se </w:t>
      </w:r>
      <w:r>
        <w:rPr>
          <w:spacing w:val="-3"/>
        </w:rPr>
        <w:t>cumpla </w:t>
      </w:r>
      <w:r>
        <w:rPr/>
        <w:t>el </w:t>
      </w:r>
      <w:r>
        <w:rPr>
          <w:spacing w:val="-3"/>
        </w:rPr>
        <w:t>resultado </w:t>
      </w:r>
      <w:r>
        <w:rPr/>
        <w:t>de </w:t>
      </w:r>
      <w:r>
        <w:rPr>
          <w:spacing w:val="-3"/>
        </w:rPr>
        <w:t>Lancaster. </w:t>
      </w:r>
      <w:r>
        <w:rPr/>
        <w:t>En </w:t>
      </w:r>
      <w:r>
        <w:rPr>
          <w:spacing w:val="-3"/>
        </w:rPr>
        <w:t>definitiva, </w:t>
      </w:r>
      <w:r>
        <w:rPr/>
        <w:t>al </w:t>
      </w:r>
      <w:r>
        <w:rPr>
          <w:spacing w:val="-3"/>
        </w:rPr>
        <w:t>aumentar </w:t>
      </w:r>
      <w:r>
        <w:rPr/>
        <w:t>la </w:t>
      </w:r>
      <w:r>
        <w:rPr>
          <w:spacing w:val="-3"/>
        </w:rPr>
        <w:t>asimetría en distancias, </w:t>
      </w:r>
      <w:r>
        <w:rPr/>
        <w:t>el </w:t>
      </w:r>
      <w:r>
        <w:rPr>
          <w:spacing w:val="-3"/>
        </w:rPr>
        <w:t>área favorable para </w:t>
      </w:r>
      <w:r>
        <w:rPr/>
        <w:t>el </w:t>
      </w:r>
      <w:r>
        <w:rPr>
          <w:spacing w:val="-3"/>
        </w:rPr>
        <w:t>resultado </w:t>
      </w:r>
      <w:r>
        <w:rPr/>
        <w:t>de </w:t>
      </w:r>
      <w:r>
        <w:rPr>
          <w:spacing w:val="-3"/>
        </w:rPr>
        <w:t>Lancaster </w:t>
      </w:r>
      <w:r>
        <w:rPr/>
        <w:t>se </w:t>
      </w:r>
      <w:r>
        <w:rPr>
          <w:spacing w:val="-3"/>
        </w:rPr>
        <w:t>reduce. </w:t>
      </w:r>
      <w:r>
        <w:rPr/>
        <w:t>La </w:t>
      </w:r>
      <w:r>
        <w:rPr>
          <w:spacing w:val="-3"/>
        </w:rPr>
        <w:t>superficie dibujada muestra </w:t>
      </w:r>
      <w:r>
        <w:rPr/>
        <w:t>la </w:t>
      </w:r>
      <w:r>
        <w:rPr>
          <w:spacing w:val="-3"/>
        </w:rPr>
        <w:t>separación  entre </w:t>
      </w:r>
      <w:r>
        <w:rPr/>
        <w:t>los </w:t>
      </w:r>
      <w:r>
        <w:rPr>
          <w:spacing w:val="-3"/>
        </w:rPr>
        <w:t>valores </w:t>
      </w:r>
      <w:r>
        <w:rPr/>
        <w:t>de y en que se </w:t>
      </w:r>
      <w:r>
        <w:rPr>
          <w:spacing w:val="-3"/>
        </w:rPr>
        <w:t>garantiza </w:t>
      </w:r>
      <w:r>
        <w:rPr/>
        <w:t>ese </w:t>
      </w:r>
      <w:r>
        <w:rPr>
          <w:spacing w:val="-3"/>
        </w:rPr>
        <w:t>resultado </w:t>
      </w:r>
      <w:r>
        <w:rPr/>
        <w:t>y los </w:t>
      </w:r>
      <w:r>
        <w:rPr>
          <w:spacing w:val="-3"/>
        </w:rPr>
        <w:t>valores </w:t>
      </w:r>
      <w:r>
        <w:rPr/>
        <w:t>en que no se </w:t>
      </w:r>
      <w:r>
        <w:rPr>
          <w:spacing w:val="-3"/>
        </w:rPr>
        <w:t>puede garantizar. Cualquier punto</w:t>
      </w:r>
      <w:r>
        <w:rPr>
          <w:spacing w:val="138"/>
        </w:rPr>
        <w:t> </w:t>
      </w:r>
      <w:r>
        <w:rPr/>
        <w:t>del </w:t>
      </w:r>
      <w:r>
        <w:rPr>
          <w:spacing w:val="-3"/>
        </w:rPr>
        <w:t>cubo </w:t>
      </w:r>
      <w:r>
        <w:rPr/>
        <w:t>por </w:t>
      </w:r>
      <w:r>
        <w:rPr>
          <w:spacing w:val="-3"/>
        </w:rPr>
        <w:t>encima </w:t>
      </w:r>
      <w:r>
        <w:rPr/>
        <w:t>de la </w:t>
      </w:r>
      <w:r>
        <w:rPr>
          <w:spacing w:val="-3"/>
        </w:rPr>
        <w:t>superficie señalada hace necesaria </w:t>
      </w:r>
      <w:r>
        <w:rPr/>
        <w:t>la </w:t>
      </w:r>
      <w:r>
        <w:rPr>
          <w:spacing w:val="-3"/>
        </w:rPr>
        <w:t>aplicación </w:t>
      </w:r>
      <w:r>
        <w:rPr/>
        <w:t>de </w:t>
      </w:r>
      <w:r>
        <w:rPr>
          <w:spacing w:val="-3"/>
        </w:rPr>
        <w:t>aranceles óptimos (cuando </w:t>
      </w:r>
      <w:r>
        <w:rPr/>
        <w:t>F </w:t>
      </w:r>
      <w:r>
        <w:rPr>
          <w:spacing w:val="-3"/>
        </w:rPr>
        <w:t>toma valores en </w:t>
      </w:r>
      <w:r>
        <w:rPr/>
        <w:t>el </w:t>
      </w:r>
      <w:r>
        <w:rPr>
          <w:spacing w:val="-3"/>
        </w:rPr>
        <w:t>rango especificado </w:t>
      </w:r>
      <w:r>
        <w:rPr/>
        <w:t>con </w:t>
      </w:r>
      <w:r>
        <w:rPr>
          <w:spacing w:val="-3"/>
        </w:rPr>
        <w:t>anterioridad). Esta situación hace </w:t>
      </w:r>
      <w:r>
        <w:rPr/>
        <w:t>que se </w:t>
      </w:r>
      <w:r>
        <w:rPr>
          <w:spacing w:val="-3"/>
        </w:rPr>
        <w:t>tenga </w:t>
      </w:r>
      <w:r>
        <w:rPr/>
        <w:t>que </w:t>
      </w:r>
      <w:r>
        <w:rPr>
          <w:spacing w:val="-3"/>
        </w:rPr>
        <w:t>plantear </w:t>
      </w:r>
      <w:r>
        <w:rPr/>
        <w:t>si </w:t>
      </w:r>
      <w:r>
        <w:rPr>
          <w:spacing w:val="-3"/>
        </w:rPr>
        <w:t>sería necesaria </w:t>
      </w:r>
      <w:r>
        <w:rPr/>
        <w:t>la </w:t>
      </w:r>
      <w:r>
        <w:rPr>
          <w:spacing w:val="-3"/>
        </w:rPr>
        <w:t>utilización </w:t>
      </w:r>
      <w:r>
        <w:rPr/>
        <w:t>de </w:t>
      </w:r>
      <w:r>
        <w:rPr>
          <w:spacing w:val="-3"/>
        </w:rPr>
        <w:t>instrumentos </w:t>
      </w:r>
      <w:r>
        <w:rPr/>
        <w:t>de</w:t>
      </w:r>
      <w:r>
        <w:rPr>
          <w:spacing w:val="-10"/>
        </w:rPr>
        <w:t> </w:t>
      </w:r>
      <w:r>
        <w:rPr>
          <w:spacing w:val="-3"/>
        </w:rPr>
        <w:t>redistribución</w:t>
      </w:r>
      <w:r>
        <w:rPr>
          <w:spacing w:val="-3"/>
          <w:position w:val="13"/>
          <w:sz w:val="12"/>
        </w:rPr>
        <w:t>4</w:t>
      </w:r>
      <w:r>
        <w:rPr>
          <w:spacing w:val="-3"/>
        </w:rPr>
        <w:t>.</w:t>
      </w:r>
    </w:p>
    <w:p>
      <w:pPr>
        <w:pStyle w:val="BodyText"/>
        <w:spacing w:before="3"/>
        <w:rPr>
          <w:sz w:val="31"/>
        </w:rPr>
      </w:pPr>
    </w:p>
    <w:p>
      <w:pPr>
        <w:pStyle w:val="BodyText"/>
        <w:spacing w:line="312" w:lineRule="auto"/>
        <w:ind w:left="192" w:right="110"/>
        <w:jc w:val="both"/>
      </w:pPr>
      <w:r>
        <w:rPr/>
        <w:t>Si se </w:t>
      </w:r>
      <w:r>
        <w:rPr>
          <w:spacing w:val="-3"/>
        </w:rPr>
        <w:t>estudian </w:t>
      </w:r>
      <w:r>
        <w:rPr/>
        <w:t>los </w:t>
      </w:r>
      <w:r>
        <w:rPr>
          <w:spacing w:val="-3"/>
        </w:rPr>
        <w:t>casos </w:t>
      </w:r>
      <w:r>
        <w:rPr/>
        <w:t>en que S</w:t>
      </w:r>
      <w:r>
        <w:rPr>
          <w:position w:val="-4"/>
          <w:sz w:val="12"/>
        </w:rPr>
        <w:t>2 </w:t>
      </w:r>
      <w:r>
        <w:rPr/>
        <w:t>es </w:t>
      </w:r>
      <w:r>
        <w:rPr>
          <w:spacing w:val="-3"/>
        </w:rPr>
        <w:t>mayor </w:t>
      </w:r>
      <w:r>
        <w:rPr/>
        <w:t>que S</w:t>
      </w:r>
      <w:r>
        <w:rPr>
          <w:position w:val="-4"/>
          <w:sz w:val="12"/>
        </w:rPr>
        <w:t>1</w:t>
      </w:r>
      <w:r>
        <w:rPr/>
        <w:t>, </w:t>
      </w:r>
      <w:r>
        <w:rPr>
          <w:spacing w:val="-3"/>
        </w:rPr>
        <w:t>haciendo </w:t>
      </w:r>
      <w:r>
        <w:rPr/>
        <w:t>que </w:t>
      </w:r>
      <w:r>
        <w:rPr>
          <w:spacing w:val="-3"/>
        </w:rPr>
        <w:t>S</w:t>
      </w:r>
      <w:r>
        <w:rPr>
          <w:spacing w:val="-3"/>
          <w:position w:val="-4"/>
          <w:sz w:val="12"/>
        </w:rPr>
        <w:t>2</w:t>
      </w:r>
      <w:r>
        <w:rPr>
          <w:spacing w:val="-3"/>
        </w:rPr>
        <w:t>=hS</w:t>
      </w:r>
      <w:r>
        <w:rPr>
          <w:spacing w:val="-3"/>
          <w:position w:val="-4"/>
          <w:sz w:val="12"/>
        </w:rPr>
        <w:t>1 </w:t>
      </w:r>
      <w:r>
        <w:rPr/>
        <w:t>con </w:t>
      </w:r>
      <w:r>
        <w:rPr>
          <w:spacing w:val="-3"/>
        </w:rPr>
        <w:t>h&gt;1, </w:t>
      </w:r>
      <w:r>
        <w:rPr/>
        <w:t>la </w:t>
      </w:r>
      <w:r>
        <w:rPr>
          <w:spacing w:val="-3"/>
        </w:rPr>
        <w:t>ecuación </w:t>
      </w:r>
      <w:r>
        <w:rPr/>
        <w:t>de </w:t>
      </w:r>
      <w:r>
        <w:rPr>
          <w:spacing w:val="-3"/>
        </w:rPr>
        <w:t>segundo grado </w:t>
      </w:r>
      <w:r>
        <w:rPr/>
        <w:t>a </w:t>
      </w:r>
      <w:r>
        <w:rPr>
          <w:spacing w:val="-3"/>
        </w:rPr>
        <w:t>resolver sería idéntica </w:t>
      </w:r>
      <w:r>
        <w:rPr/>
        <w:t>a la </w:t>
      </w:r>
      <w:r>
        <w:rPr>
          <w:spacing w:val="-3"/>
        </w:rPr>
        <w:t>anterior, únicamente intercambiando las posiciones </w:t>
      </w:r>
      <w:r>
        <w:rPr/>
        <w:t>de x e y. </w:t>
      </w:r>
      <w:r>
        <w:rPr>
          <w:spacing w:val="-3"/>
        </w:rPr>
        <w:t>Así, </w:t>
      </w:r>
      <w:r>
        <w:rPr/>
        <w:t>las </w:t>
      </w:r>
      <w:r>
        <w:rPr>
          <w:spacing w:val="-3"/>
        </w:rPr>
        <w:t>rectas correspondientes </w:t>
      </w:r>
      <w:r>
        <w:rPr/>
        <w:t>a </w:t>
      </w:r>
      <w:r>
        <w:rPr>
          <w:spacing w:val="-3"/>
        </w:rPr>
        <w:t>la</w:t>
      </w:r>
      <w:r>
        <w:rPr>
          <w:spacing w:val="138"/>
        </w:rPr>
        <w:t> </w:t>
      </w:r>
      <w:r>
        <w:rPr>
          <w:spacing w:val="-3"/>
        </w:rPr>
        <w:t>solución </w:t>
      </w:r>
      <w:r>
        <w:rPr>
          <w:spacing w:val="138"/>
        </w:rPr>
        <w:t> </w:t>
      </w:r>
      <w:r>
        <w:rPr/>
        <w:t>de   </w:t>
      </w:r>
      <w:r>
        <w:rPr>
          <w:spacing w:val="-3"/>
        </w:rPr>
        <w:t>dicha </w:t>
      </w:r>
      <w:r>
        <w:rPr>
          <w:spacing w:val="138"/>
        </w:rPr>
        <w:t> </w:t>
      </w:r>
      <w:r>
        <w:rPr>
          <w:spacing w:val="-3"/>
        </w:rPr>
        <w:t>ecuación </w:t>
      </w:r>
      <w:r>
        <w:rPr>
          <w:spacing w:val="138"/>
        </w:rPr>
        <w:t> </w:t>
      </w:r>
      <w:r>
        <w:rPr>
          <w:spacing w:val="-3"/>
        </w:rPr>
        <w:t>serían </w:t>
      </w:r>
      <w:r>
        <w:rPr>
          <w:spacing w:val="138"/>
        </w:rPr>
        <w:t> </w:t>
      </w:r>
      <w:r>
        <w:rPr>
          <w:spacing w:val="-3"/>
        </w:rPr>
        <w:t>iguales,   </w:t>
      </w:r>
      <w:r>
        <w:rPr>
          <w:spacing w:val="93"/>
        </w:rPr>
        <w:t> </w:t>
      </w:r>
      <w:r>
        <w:rPr>
          <w:spacing w:val="-3"/>
        </w:rPr>
        <w:t>pero</w:t>
      </w:r>
    </w:p>
    <w:p>
      <w:pPr>
        <w:pStyle w:val="BodyText"/>
        <w:rPr>
          <w:sz w:val="20"/>
        </w:rPr>
      </w:pPr>
    </w:p>
    <w:p>
      <w:pPr>
        <w:pStyle w:val="BodyText"/>
        <w:spacing w:before="10"/>
        <w:rPr>
          <w:sz w:val="11"/>
        </w:rPr>
      </w:pPr>
      <w:r>
        <w:rPr/>
        <w:pict>
          <v:line style="position:absolute;mso-position-horizontal-relative:page;mso-position-vertical-relative:paragraph;z-index:4768;mso-wrap-distance-left:0;mso-wrap-distance-right:0" from="93.639999pt,9.010333pt" to="237.639999pt,9.010333pt" stroked="true" strokeweight=".6pt" strokecolor="#000000">
            <w10:wrap type="topAndBottom"/>
          </v:line>
        </w:pict>
      </w:r>
    </w:p>
    <w:p>
      <w:pPr>
        <w:spacing w:line="276" w:lineRule="auto" w:before="92"/>
        <w:ind w:left="192" w:right="107" w:firstLine="708"/>
        <w:jc w:val="both"/>
        <w:rPr>
          <w:sz w:val="19"/>
        </w:rPr>
      </w:pPr>
      <w:r>
        <w:rPr>
          <w:spacing w:val="-4"/>
          <w:position w:val="12"/>
          <w:sz w:val="12"/>
        </w:rPr>
        <w:t>4</w:t>
      </w:r>
      <w:r>
        <w:rPr>
          <w:spacing w:val="-4"/>
          <w:sz w:val="19"/>
        </w:rPr>
        <w:t>Lancaster (1991) reflexionó sobre </w:t>
      </w:r>
      <w:r>
        <w:rPr>
          <w:sz w:val="19"/>
        </w:rPr>
        <w:t>la </w:t>
      </w:r>
      <w:r>
        <w:rPr>
          <w:spacing w:val="-4"/>
          <w:sz w:val="19"/>
        </w:rPr>
        <w:t>necesidad </w:t>
      </w:r>
      <w:r>
        <w:rPr>
          <w:sz w:val="19"/>
        </w:rPr>
        <w:t>de </w:t>
      </w:r>
      <w:r>
        <w:rPr>
          <w:spacing w:val="-3"/>
          <w:sz w:val="19"/>
        </w:rPr>
        <w:t>esta </w:t>
      </w:r>
      <w:r>
        <w:rPr>
          <w:spacing w:val="-4"/>
          <w:sz w:val="19"/>
        </w:rPr>
        <w:t>redistribución  </w:t>
      </w:r>
      <w:r>
        <w:rPr>
          <w:sz w:val="19"/>
        </w:rPr>
        <w:t>y </w:t>
      </w:r>
      <w:r>
        <w:rPr>
          <w:spacing w:val="-4"/>
          <w:sz w:val="19"/>
        </w:rPr>
        <w:t>sobre </w:t>
      </w:r>
      <w:r>
        <w:rPr>
          <w:sz w:val="19"/>
        </w:rPr>
        <w:t>la </w:t>
      </w:r>
      <w:r>
        <w:rPr>
          <w:spacing w:val="-4"/>
          <w:sz w:val="19"/>
        </w:rPr>
        <w:t>dificultad </w:t>
      </w:r>
      <w:r>
        <w:rPr>
          <w:sz w:val="19"/>
        </w:rPr>
        <w:t>de </w:t>
      </w:r>
      <w:r>
        <w:rPr>
          <w:spacing w:val="-4"/>
          <w:sz w:val="19"/>
        </w:rPr>
        <w:t>encontrar métodos </w:t>
      </w:r>
      <w:r>
        <w:rPr>
          <w:spacing w:val="-3"/>
          <w:sz w:val="19"/>
        </w:rPr>
        <w:t>para </w:t>
      </w:r>
      <w:r>
        <w:rPr>
          <w:sz w:val="19"/>
        </w:rPr>
        <w:t>su </w:t>
      </w:r>
      <w:r>
        <w:rPr>
          <w:spacing w:val="-4"/>
          <w:sz w:val="19"/>
        </w:rPr>
        <w:t>realización adecuada. Este aspecto </w:t>
      </w:r>
      <w:r>
        <w:rPr>
          <w:sz w:val="19"/>
        </w:rPr>
        <w:t>se </w:t>
      </w:r>
      <w:r>
        <w:rPr>
          <w:spacing w:val="-4"/>
          <w:sz w:val="19"/>
        </w:rPr>
        <w:t>analiza </w:t>
      </w:r>
      <w:r>
        <w:rPr>
          <w:spacing w:val="-3"/>
          <w:sz w:val="19"/>
        </w:rPr>
        <w:t>más </w:t>
      </w:r>
      <w:r>
        <w:rPr>
          <w:spacing w:val="-4"/>
          <w:sz w:val="19"/>
        </w:rPr>
        <w:t>detenidamente </w:t>
      </w:r>
      <w:r>
        <w:rPr>
          <w:sz w:val="19"/>
        </w:rPr>
        <w:t>en el </w:t>
      </w:r>
      <w:r>
        <w:rPr>
          <w:spacing w:val="-4"/>
          <w:sz w:val="19"/>
        </w:rPr>
        <w:t>epígrafe siguiente</w:t>
      </w:r>
      <w:r>
        <w:rPr>
          <w:spacing w:val="-49"/>
          <w:sz w:val="19"/>
        </w:rPr>
        <w:t> </w:t>
      </w:r>
      <w:r>
        <w:rPr>
          <w:spacing w:val="-4"/>
          <w:sz w:val="19"/>
        </w:rPr>
        <w:t>(III.4).</w:t>
      </w:r>
    </w:p>
    <w:p>
      <w:pPr>
        <w:spacing w:after="0" w:line="276" w:lineRule="auto"/>
        <w:jc w:val="both"/>
        <w:rPr>
          <w:sz w:val="19"/>
        </w:rPr>
        <w:sectPr>
          <w:pgSz w:w="11900" w:h="16840"/>
          <w:pgMar w:header="1784" w:footer="0" w:top="2020" w:bottom="280" w:left="1680" w:right="1320"/>
        </w:sectPr>
      </w:pPr>
    </w:p>
    <w:p>
      <w:pPr>
        <w:pStyle w:val="BodyText"/>
        <w:spacing w:before="10"/>
        <w:rPr>
          <w:sz w:val="22"/>
        </w:rPr>
      </w:pPr>
    </w:p>
    <w:p>
      <w:pPr>
        <w:pStyle w:val="BodyText"/>
        <w:spacing w:line="316" w:lineRule="auto" w:before="77"/>
        <w:ind w:left="192" w:right="109"/>
        <w:jc w:val="both"/>
      </w:pPr>
      <w:r>
        <w:rPr>
          <w:spacing w:val="-3"/>
        </w:rPr>
        <w:t>intercambiando </w:t>
      </w:r>
      <w:r>
        <w:rPr/>
        <w:t>las </w:t>
      </w:r>
      <w:r>
        <w:rPr>
          <w:spacing w:val="-3"/>
        </w:rPr>
        <w:t>variables </w:t>
      </w:r>
      <w:r>
        <w:rPr/>
        <w:t>x e y </w:t>
      </w:r>
      <w:r>
        <w:rPr>
          <w:spacing w:val="-3"/>
        </w:rPr>
        <w:t>representadas </w:t>
      </w:r>
      <w:r>
        <w:rPr/>
        <w:t>en </w:t>
      </w:r>
      <w:r>
        <w:rPr>
          <w:spacing w:val="-3"/>
        </w:rPr>
        <w:t>los</w:t>
      </w:r>
      <w:r>
        <w:rPr>
          <w:spacing w:val="138"/>
        </w:rPr>
        <w:t> </w:t>
      </w:r>
      <w:r>
        <w:rPr>
          <w:spacing w:val="-3"/>
        </w:rPr>
        <w:t>ejes. Asimismo, </w:t>
      </w:r>
      <w:r>
        <w:rPr/>
        <w:t>la </w:t>
      </w:r>
      <w:r>
        <w:rPr>
          <w:spacing w:val="-3"/>
        </w:rPr>
        <w:t>superficie </w:t>
      </w:r>
      <w:r>
        <w:rPr/>
        <w:t>del </w:t>
      </w:r>
      <w:r>
        <w:rPr>
          <w:spacing w:val="-3"/>
        </w:rPr>
        <w:t>gráfico </w:t>
      </w:r>
      <w:r>
        <w:rPr/>
        <w:t>en </w:t>
      </w:r>
      <w:r>
        <w:rPr>
          <w:spacing w:val="-3"/>
        </w:rPr>
        <w:t>tres</w:t>
      </w:r>
      <w:r>
        <w:rPr>
          <w:spacing w:val="138"/>
        </w:rPr>
        <w:t> </w:t>
      </w:r>
      <w:r>
        <w:rPr>
          <w:spacing w:val="-3"/>
        </w:rPr>
        <w:t>dimensiones sería idéntica </w:t>
      </w:r>
      <w:r>
        <w:rPr/>
        <w:t>a la </w:t>
      </w:r>
      <w:r>
        <w:rPr>
          <w:spacing w:val="-3"/>
        </w:rPr>
        <w:t>presentada anteriormente intercambiando </w:t>
      </w:r>
      <w:r>
        <w:rPr/>
        <w:t>las </w:t>
      </w:r>
      <w:r>
        <w:rPr>
          <w:spacing w:val="-3"/>
        </w:rPr>
        <w:t>denominaciones </w:t>
      </w:r>
      <w:r>
        <w:rPr/>
        <w:t>de los</w:t>
      </w:r>
      <w:r>
        <w:rPr>
          <w:spacing w:val="-28"/>
        </w:rPr>
        <w:t> </w:t>
      </w:r>
      <w:r>
        <w:rPr>
          <w:spacing w:val="-3"/>
        </w:rPr>
        <w:t>ejes.</w:t>
      </w:r>
    </w:p>
    <w:p>
      <w:pPr>
        <w:pStyle w:val="BodyText"/>
        <w:spacing w:before="9"/>
        <w:rPr>
          <w:sz w:val="31"/>
        </w:rPr>
      </w:pPr>
    </w:p>
    <w:p>
      <w:pPr>
        <w:pStyle w:val="BodyText"/>
        <w:tabs>
          <w:tab w:pos="929" w:val="left" w:leader="none"/>
          <w:tab w:pos="1524" w:val="left" w:leader="none"/>
          <w:tab w:pos="2403" w:val="left" w:leader="none"/>
          <w:tab w:pos="2825" w:val="left" w:leader="none"/>
          <w:tab w:pos="2914" w:val="left" w:leader="none"/>
          <w:tab w:pos="3418" w:val="left" w:leader="none"/>
          <w:tab w:pos="4153" w:val="left" w:leader="none"/>
          <w:tab w:pos="4503" w:val="left" w:leader="none"/>
          <w:tab w:pos="5312" w:val="left" w:leader="none"/>
          <w:tab w:pos="5905" w:val="left" w:leader="none"/>
          <w:tab w:pos="6919" w:val="left" w:leader="none"/>
          <w:tab w:pos="7064" w:val="left" w:leader="none"/>
          <w:tab w:pos="7428" w:val="left" w:leader="none"/>
          <w:tab w:pos="7798" w:val="left" w:leader="none"/>
          <w:tab w:pos="8220" w:val="left" w:leader="none"/>
        </w:tabs>
        <w:spacing w:line="304" w:lineRule="auto" w:before="1"/>
        <w:ind w:left="192" w:right="108"/>
      </w:pPr>
      <w:r>
        <w:rPr/>
        <w:pict>
          <v:shape style="position:absolute;margin-left:267.880005pt;margin-top:26.090775pt;width:28.35pt;height:6pt;mso-position-horizontal-relative:page;mso-position-vertical-relative:paragraph;z-index:-286840" type="#_x0000_t202" filled="false" stroked="false">
            <v:textbox inset="0,0,0,0">
              <w:txbxContent>
                <w:p>
                  <w:pPr>
                    <w:tabs>
                      <w:tab w:pos="494" w:val="left" w:leader="none"/>
                    </w:tabs>
                    <w:spacing w:line="120" w:lineRule="exact" w:before="0"/>
                    <w:ind w:left="0" w:right="0" w:firstLine="0"/>
                    <w:jc w:val="left"/>
                    <w:rPr>
                      <w:sz w:val="12"/>
                    </w:rPr>
                  </w:pPr>
                  <w:r>
                    <w:rPr>
                      <w:sz w:val="12"/>
                    </w:rPr>
                    <w:t>1</w:t>
                    <w:tab/>
                    <w:t>2</w:t>
                  </w:r>
                </w:p>
              </w:txbxContent>
            </v:textbox>
            <w10:wrap type="none"/>
          </v:shape>
        </w:pict>
      </w:r>
      <w:r>
        <w:rPr/>
        <w:pict>
          <v:shape style="position:absolute;margin-left:369.279999pt;margin-top:98.090775pt;width:28.35pt;height:6pt;mso-position-horizontal-relative:page;mso-position-vertical-relative:paragraph;z-index:-286816" type="#_x0000_t202" filled="false" stroked="false">
            <v:textbox inset="0,0,0,0">
              <w:txbxContent>
                <w:p>
                  <w:pPr>
                    <w:tabs>
                      <w:tab w:pos="494" w:val="left" w:leader="none"/>
                    </w:tabs>
                    <w:spacing w:line="120" w:lineRule="exact" w:before="0"/>
                    <w:ind w:left="0" w:right="0" w:firstLine="0"/>
                    <w:jc w:val="left"/>
                    <w:rPr>
                      <w:sz w:val="12"/>
                    </w:rPr>
                  </w:pPr>
                  <w:r>
                    <w:rPr>
                      <w:sz w:val="12"/>
                    </w:rPr>
                    <w:t>1</w:t>
                    <w:tab/>
                    <w:t>2</w:t>
                  </w:r>
                </w:p>
              </w:txbxContent>
            </v:textbox>
            <w10:wrap type="none"/>
          </v:shape>
        </w:pict>
      </w:r>
      <w:r>
        <w:rPr>
          <w:spacing w:val="-3"/>
        </w:rPr>
        <w:t>Como </w:t>
      </w:r>
      <w:r>
        <w:rPr/>
        <w:t>se </w:t>
      </w:r>
      <w:r>
        <w:rPr>
          <w:spacing w:val="-3"/>
        </w:rPr>
        <w:t>adelantó </w:t>
      </w:r>
      <w:r>
        <w:rPr/>
        <w:t>más </w:t>
      </w:r>
      <w:r>
        <w:rPr>
          <w:spacing w:val="-3"/>
        </w:rPr>
        <w:t>arriba, tampoco </w:t>
      </w:r>
      <w:r>
        <w:rPr/>
        <w:t>se </w:t>
      </w:r>
      <w:r>
        <w:rPr>
          <w:spacing w:val="-3"/>
        </w:rPr>
        <w:t>puede garantizar que π(τ</w:t>
      </w:r>
      <w:r>
        <w:rPr>
          <w:spacing w:val="-3"/>
          <w:position w:val="13"/>
          <w:sz w:val="12"/>
        </w:rPr>
        <w:t>*</w:t>
      </w:r>
      <w:r>
        <w:rPr>
          <w:spacing w:val="-3"/>
        </w:rPr>
        <w:t>) </w:t>
      </w:r>
      <w:r>
        <w:rPr/>
        <w:t>sea </w:t>
      </w:r>
      <w:r>
        <w:rPr>
          <w:spacing w:val="-3"/>
        </w:rPr>
        <w:t>mayor </w:t>
      </w:r>
      <w:r>
        <w:rPr/>
        <w:t>que X(w ’,w ’). </w:t>
      </w:r>
      <w:r>
        <w:rPr>
          <w:spacing w:val="-3"/>
        </w:rPr>
        <w:t>Así, deduciendo </w:t>
      </w:r>
      <w:r>
        <w:rPr/>
        <w:t>la </w:t>
      </w:r>
      <w:r>
        <w:rPr>
          <w:spacing w:val="-3"/>
        </w:rPr>
        <w:t>segunda expresión </w:t>
      </w:r>
      <w:r>
        <w:rPr/>
        <w:t>de la </w:t>
      </w:r>
      <w:r>
        <w:rPr>
          <w:spacing w:val="-3"/>
        </w:rPr>
        <w:t>primera, </w:t>
      </w:r>
      <w:r>
        <w:rPr/>
        <w:t>se </w:t>
      </w:r>
      <w:r>
        <w:rPr>
          <w:spacing w:val="-3"/>
        </w:rPr>
        <w:t>obtiene </w:t>
      </w:r>
      <w:r>
        <w:rPr/>
        <w:t>una </w:t>
      </w:r>
      <w:r>
        <w:rPr>
          <w:spacing w:val="-3"/>
        </w:rPr>
        <w:t>nueva ecuación de segundo grado menos restrictiva </w:t>
      </w:r>
      <w:r>
        <w:rPr/>
        <w:t>que la </w:t>
      </w:r>
      <w:r>
        <w:rPr>
          <w:spacing w:val="-3"/>
        </w:rPr>
        <w:t>anterior; algo que</w:t>
      </w:r>
      <w:r>
        <w:rPr>
          <w:spacing w:val="138"/>
        </w:rPr>
        <w:t> </w:t>
      </w:r>
      <w:r>
        <w:rPr/>
        <w:t>era</w:t>
        <w:tab/>
        <w:t>de</w:t>
        <w:tab/>
      </w:r>
      <w:r>
        <w:rPr>
          <w:spacing w:val="-3"/>
        </w:rPr>
        <w:t>esperar</w:t>
        <w:tab/>
      </w:r>
      <w:r>
        <w:rPr/>
        <w:t>ya</w:t>
        <w:tab/>
        <w:t>que</w:t>
        <w:tab/>
      </w:r>
      <w:r>
        <w:rPr>
          <w:spacing w:val="-3"/>
        </w:rPr>
        <w:t>cuando</w:t>
        <w:tab/>
      </w:r>
      <w:r>
        <w:rPr/>
        <w:t>se</w:t>
        <w:tab/>
      </w:r>
      <w:r>
        <w:rPr>
          <w:spacing w:val="-3"/>
        </w:rPr>
        <w:t>cumple</w:t>
        <w:tab/>
        <w:tab/>
      </w:r>
      <w:r>
        <w:rPr/>
        <w:t>que</w:t>
        <w:tab/>
      </w:r>
      <w:r>
        <w:rPr>
          <w:spacing w:val="-3"/>
        </w:rPr>
        <w:t>π(τ</w:t>
      </w:r>
      <w:r>
        <w:rPr>
          <w:spacing w:val="-3"/>
          <w:position w:val="13"/>
          <w:sz w:val="12"/>
        </w:rPr>
        <w:t>*</w:t>
      </w:r>
      <w:r>
        <w:rPr>
          <w:spacing w:val="-3"/>
        </w:rPr>
        <w:t>)&gt;X</w:t>
      </w:r>
      <w:r>
        <w:rPr>
          <w:spacing w:val="-3"/>
          <w:position w:val="13"/>
          <w:sz w:val="12"/>
        </w:rPr>
        <w:t>* </w:t>
      </w:r>
      <w:r>
        <w:rPr>
          <w:spacing w:val="-3"/>
        </w:rPr>
        <w:t>necesariamente</w:t>
        <w:tab/>
      </w:r>
      <w:r>
        <w:rPr/>
        <w:t>se</w:t>
        <w:tab/>
        <w:tab/>
      </w:r>
      <w:r>
        <w:rPr>
          <w:spacing w:val="-3"/>
        </w:rPr>
        <w:t>verifica</w:t>
        <w:tab/>
        <w:tab/>
        <w:t>π(τ</w:t>
      </w:r>
      <w:r>
        <w:rPr>
          <w:spacing w:val="-3"/>
          <w:position w:val="13"/>
          <w:sz w:val="12"/>
        </w:rPr>
        <w:t>*</w:t>
      </w:r>
      <w:r>
        <w:rPr>
          <w:spacing w:val="-3"/>
        </w:rPr>
        <w:t>)&gt;X(w</w:t>
      </w:r>
      <w:r>
        <w:rPr>
          <w:spacing w:val="-79"/>
        </w:rPr>
        <w:t> </w:t>
      </w:r>
      <w:r>
        <w:rPr/>
        <w:t>’,w</w:t>
      </w:r>
      <w:r>
        <w:rPr>
          <w:spacing w:val="-79"/>
        </w:rPr>
        <w:t> </w:t>
      </w:r>
      <w:r>
        <w:rPr/>
        <w:t>’).</w:t>
        <w:tab/>
        <w:t>Si</w:t>
        <w:tab/>
      </w:r>
      <w:r>
        <w:rPr>
          <w:spacing w:val="-3"/>
        </w:rPr>
        <w:t>k&gt;1,</w:t>
        <w:tab/>
        <w:t>esta nueva ecuación simplificada</w:t>
      </w:r>
      <w:r>
        <w:rPr/>
        <w:t> </w:t>
      </w:r>
      <w:r>
        <w:rPr>
          <w:spacing w:val="-3"/>
        </w:rPr>
        <w:t>queda:</w:t>
      </w:r>
    </w:p>
    <w:p>
      <w:pPr>
        <w:pStyle w:val="BodyText"/>
        <w:rPr>
          <w:sz w:val="20"/>
        </w:rPr>
      </w:pPr>
    </w:p>
    <w:p>
      <w:pPr>
        <w:spacing w:before="253"/>
        <w:ind w:left="2852" w:right="230" w:firstLine="0"/>
        <w:jc w:val="left"/>
        <w:rPr>
          <w:rFonts w:ascii="Times New Roman"/>
          <w:i/>
          <w:sz w:val="24"/>
        </w:rPr>
      </w:pPr>
      <w:r>
        <w:rPr>
          <w:rFonts w:ascii="Times New Roman"/>
          <w:i/>
          <w:sz w:val="24"/>
        </w:rPr>
        <w:t>(5k - 4) y</w:t>
      </w:r>
      <w:r>
        <w:rPr>
          <w:rFonts w:ascii="Times New Roman"/>
          <w:i/>
          <w:position w:val="12"/>
          <w:sz w:val="14"/>
        </w:rPr>
        <w:t>2 </w:t>
      </w:r>
      <w:r>
        <w:rPr>
          <w:rFonts w:ascii="Times New Roman"/>
          <w:i/>
          <w:sz w:val="24"/>
        </w:rPr>
        <w:t>+ 18kxy + k(5 - 4k) </w:t>
      </w:r>
      <w:r>
        <w:rPr>
          <w:rFonts w:ascii="Times New Roman"/>
          <w:i/>
          <w:position w:val="-1"/>
          <w:sz w:val="24"/>
        </w:rPr>
        <w:t>x</w:t>
      </w:r>
      <w:r>
        <w:rPr>
          <w:rFonts w:ascii="Times New Roman"/>
          <w:i/>
          <w:position w:val="10"/>
          <w:sz w:val="14"/>
        </w:rPr>
        <w:t>2 </w:t>
      </w:r>
      <w:r>
        <w:rPr>
          <w:rFonts w:ascii="Times New Roman"/>
          <w:i/>
          <w:sz w:val="24"/>
        </w:rPr>
        <w:t>= 0</w:t>
      </w: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19"/>
        </w:rPr>
      </w:pPr>
    </w:p>
    <w:p>
      <w:pPr>
        <w:pStyle w:val="BodyText"/>
        <w:spacing w:line="316" w:lineRule="auto"/>
        <w:ind w:left="192" w:right="230"/>
      </w:pPr>
      <w:r>
        <w:rPr/>
        <w:t>Las </w:t>
      </w:r>
      <w:r>
        <w:rPr>
          <w:spacing w:val="-3"/>
        </w:rPr>
        <w:t>raíces </w:t>
      </w:r>
      <w:r>
        <w:rPr/>
        <w:t>de </w:t>
      </w:r>
      <w:r>
        <w:rPr>
          <w:spacing w:val="-3"/>
        </w:rPr>
        <w:t>esta ecuación </w:t>
      </w:r>
      <w:r>
        <w:rPr/>
        <w:t>son </w:t>
      </w:r>
      <w:r>
        <w:rPr>
          <w:spacing w:val="-3"/>
        </w:rPr>
        <w:t>sendas rectas </w:t>
      </w:r>
      <w:r>
        <w:rPr/>
        <w:t>que </w:t>
      </w:r>
      <w:r>
        <w:rPr>
          <w:spacing w:val="-3"/>
        </w:rPr>
        <w:t>pasan por </w:t>
      </w:r>
      <w:r>
        <w:rPr/>
        <w:t>el </w:t>
      </w:r>
      <w:r>
        <w:rPr>
          <w:spacing w:val="-3"/>
        </w:rPr>
        <w:t>origen </w:t>
      </w:r>
      <w:r>
        <w:rPr/>
        <w:t>de un </w:t>
      </w:r>
      <w:r>
        <w:rPr>
          <w:spacing w:val="-3"/>
        </w:rPr>
        <w:t>gráfico </w:t>
      </w:r>
      <w:r>
        <w:rPr/>
        <w:t>en que se </w:t>
      </w:r>
      <w:r>
        <w:rPr>
          <w:spacing w:val="-3"/>
        </w:rPr>
        <w:t>representa </w:t>
      </w:r>
      <w:r>
        <w:rPr/>
        <w:t>y </w:t>
      </w:r>
      <w:r>
        <w:rPr>
          <w:spacing w:val="-3"/>
        </w:rPr>
        <w:t>frente </w:t>
      </w:r>
      <w:r>
        <w:rPr/>
        <w:t>a</w:t>
      </w:r>
      <w:r>
        <w:rPr>
          <w:spacing w:val="-57"/>
        </w:rPr>
        <w:t> </w:t>
      </w:r>
      <w:r>
        <w:rPr>
          <w:spacing w:val="-3"/>
        </w:rPr>
        <w:t>x.</w:t>
      </w:r>
    </w:p>
    <w:p>
      <w:pPr>
        <w:pStyle w:val="BodyText"/>
        <w:rPr>
          <w:sz w:val="20"/>
        </w:rPr>
      </w:pPr>
    </w:p>
    <w:p>
      <w:pPr>
        <w:pStyle w:val="BodyText"/>
        <w:spacing w:before="6"/>
        <w:rPr>
          <w:sz w:val="16"/>
        </w:rPr>
      </w:pPr>
    </w:p>
    <w:p>
      <w:pPr>
        <w:spacing w:after="0"/>
        <w:rPr>
          <w:sz w:val="16"/>
        </w:rPr>
        <w:sectPr>
          <w:headerReference w:type="default" r:id="rId78"/>
          <w:pgSz w:w="11900" w:h="16840"/>
          <w:pgMar w:header="1784" w:footer="0" w:top="2020" w:bottom="280" w:left="1680" w:right="1320"/>
          <w:pgNumType w:start="123"/>
        </w:sectPr>
      </w:pPr>
    </w:p>
    <w:p>
      <w:pPr>
        <w:spacing w:line="387" w:lineRule="exact" w:before="69"/>
        <w:ind w:left="3286" w:right="-10" w:firstLine="0"/>
        <w:jc w:val="left"/>
        <w:rPr>
          <w:rFonts w:ascii="Times New Roman"/>
          <w:i/>
          <w:sz w:val="24"/>
        </w:rPr>
      </w:pPr>
      <w:r>
        <w:rPr/>
        <w:pict>
          <v:group style="position:absolute;margin-left:273.269989pt;margin-top:3.003229pt;width:87.65pt;height:16.5pt;mso-position-horizontal-relative:page;mso-position-vertical-relative:paragraph;z-index:-286888" coordorigin="5465,60" coordsize="1753,330">
            <v:line style="position:absolute" from="6786,240" to="6817,221" stroked="true" strokeweight=".48pt" strokecolor="#000000"/>
            <v:line style="position:absolute" from="6817,226" to="6862,307" stroked="true" strokeweight=".96pt" strokecolor="#000000"/>
            <v:shape style="position:absolute;left:5470;top:65;width:1743;height:320" coordorigin="5470,65" coordsize="1743,320" path="m6867,307l6925,65,7194,65m5470,384l7213,384e" filled="false" stroked="true" strokeweight=".48pt" strokecolor="#000000">
              <v:path arrowok="t"/>
            </v:shape>
            <w10:wrap type="none"/>
          </v:group>
        </w:pict>
      </w:r>
      <w:r>
        <w:rPr>
          <w:rFonts w:ascii="Times New Roman"/>
          <w:i/>
          <w:position w:val="-15"/>
          <w:sz w:val="24"/>
        </w:rPr>
        <w:t>y</w:t>
      </w:r>
      <w:r>
        <w:rPr>
          <w:rFonts w:ascii="Times New Roman"/>
          <w:i/>
          <w:position w:val="-2"/>
          <w:sz w:val="14"/>
        </w:rPr>
        <w:t>(3)</w:t>
      </w:r>
      <w:r>
        <w:rPr>
          <w:rFonts w:ascii="Times New Roman"/>
          <w:i/>
          <w:spacing w:val="-11"/>
          <w:position w:val="-2"/>
          <w:sz w:val="14"/>
        </w:rPr>
        <w:t> </w:t>
      </w:r>
      <w:r>
        <w:rPr>
          <w:rFonts w:ascii="Times New Roman"/>
          <w:i/>
          <w:position w:val="-14"/>
          <w:sz w:val="24"/>
        </w:rPr>
        <w:t>=</w:t>
      </w:r>
      <w:r>
        <w:rPr>
          <w:rFonts w:ascii="Times New Roman"/>
          <w:i/>
          <w:spacing w:val="-1"/>
          <w:position w:val="-14"/>
          <w:sz w:val="24"/>
        </w:rPr>
        <w:t> </w:t>
      </w:r>
      <w:r>
        <w:rPr>
          <w:rFonts w:ascii="Times New Roman"/>
          <w:i/>
          <w:sz w:val="24"/>
        </w:rPr>
        <w:t>-</w:t>
      </w:r>
      <w:r>
        <w:rPr>
          <w:rFonts w:ascii="Times New Roman"/>
          <w:i/>
          <w:spacing w:val="-26"/>
          <w:sz w:val="24"/>
        </w:rPr>
        <w:t> </w:t>
      </w:r>
      <w:r>
        <w:rPr>
          <w:rFonts w:ascii="Times New Roman"/>
          <w:i/>
          <w:sz w:val="24"/>
        </w:rPr>
        <w:t>9k</w:t>
      </w:r>
      <w:r>
        <w:rPr>
          <w:rFonts w:ascii="Times New Roman"/>
          <w:i/>
          <w:spacing w:val="-22"/>
          <w:sz w:val="24"/>
        </w:rPr>
        <w:t> </w:t>
      </w:r>
      <w:r>
        <w:rPr>
          <w:rFonts w:ascii="Times New Roman"/>
          <w:i/>
          <w:sz w:val="24"/>
        </w:rPr>
        <w:t>+</w:t>
      </w:r>
      <w:r>
        <w:rPr>
          <w:rFonts w:ascii="Times New Roman"/>
          <w:i/>
          <w:spacing w:val="-31"/>
          <w:sz w:val="24"/>
        </w:rPr>
        <w:t> </w:t>
      </w:r>
      <w:r>
        <w:rPr>
          <w:rFonts w:ascii="Times New Roman"/>
          <w:i/>
          <w:sz w:val="24"/>
        </w:rPr>
        <w:t>2(k</w:t>
      </w:r>
      <w:r>
        <w:rPr>
          <w:rFonts w:ascii="Times New Roman"/>
          <w:i/>
          <w:spacing w:val="-22"/>
          <w:sz w:val="24"/>
        </w:rPr>
        <w:t> </w:t>
      </w:r>
      <w:r>
        <w:rPr>
          <w:rFonts w:ascii="Times New Roman"/>
          <w:i/>
          <w:spacing w:val="4"/>
          <w:sz w:val="24"/>
        </w:rPr>
        <w:t>+1)</w:t>
      </w:r>
    </w:p>
    <w:p>
      <w:pPr>
        <w:spacing w:line="227" w:lineRule="exact" w:before="0"/>
        <w:ind w:left="4402" w:right="-10" w:firstLine="0"/>
        <w:jc w:val="left"/>
        <w:rPr>
          <w:rFonts w:ascii="Times New Roman"/>
          <w:i/>
          <w:sz w:val="24"/>
        </w:rPr>
      </w:pPr>
      <w:r>
        <w:rPr>
          <w:rFonts w:ascii="Times New Roman"/>
          <w:i/>
          <w:sz w:val="24"/>
        </w:rPr>
        <w:t>5k - 4</w:t>
      </w:r>
    </w:p>
    <w:p>
      <w:pPr>
        <w:spacing w:line="387" w:lineRule="exact" w:before="81"/>
        <w:ind w:left="3315" w:right="-10" w:firstLine="0"/>
        <w:jc w:val="left"/>
        <w:rPr>
          <w:rFonts w:ascii="Times New Roman"/>
          <w:i/>
          <w:sz w:val="24"/>
        </w:rPr>
      </w:pPr>
      <w:r>
        <w:rPr/>
        <w:pict>
          <v:group style="position:absolute;margin-left:274.709991pt;margin-top:3.60321pt;width:84.75pt;height:16.5pt;mso-position-horizontal-relative:page;mso-position-vertical-relative:paragraph;z-index:-286864" coordorigin="5494,72" coordsize="1695,330">
            <v:line style="position:absolute" from="6759,250" to="6788,233" stroked="true" strokeweight=".48pt" strokecolor="#000000"/>
            <v:line style="position:absolute" from="6788,238" to="6834,319" stroked="true" strokeweight=".96pt" strokecolor="#000000"/>
            <v:shape style="position:absolute;left:5499;top:77;width:1685;height:320" coordorigin="5499,77" coordsize="1685,320" path="m6838,319l6896,77,7165,77m5499,396l7184,396e" filled="false" stroked="true" strokeweight=".48pt" strokecolor="#000000">
              <v:path arrowok="t"/>
            </v:shape>
            <w10:wrap type="none"/>
          </v:group>
        </w:pict>
      </w:r>
      <w:r>
        <w:rPr>
          <w:rFonts w:ascii="Times New Roman"/>
          <w:i/>
          <w:position w:val="-15"/>
          <w:sz w:val="24"/>
        </w:rPr>
        <w:t>y</w:t>
      </w:r>
      <w:r>
        <w:rPr>
          <w:rFonts w:ascii="Times New Roman"/>
          <w:i/>
          <w:position w:val="-2"/>
          <w:sz w:val="14"/>
        </w:rPr>
        <w:t>(4)</w:t>
      </w:r>
      <w:r>
        <w:rPr>
          <w:rFonts w:ascii="Times New Roman"/>
          <w:i/>
          <w:spacing w:val="-11"/>
          <w:position w:val="-2"/>
          <w:sz w:val="14"/>
        </w:rPr>
        <w:t> </w:t>
      </w:r>
      <w:r>
        <w:rPr>
          <w:rFonts w:ascii="Times New Roman"/>
          <w:i/>
          <w:position w:val="-14"/>
          <w:sz w:val="24"/>
        </w:rPr>
        <w:t>=</w:t>
      </w:r>
      <w:r>
        <w:rPr>
          <w:rFonts w:ascii="Times New Roman"/>
          <w:i/>
          <w:spacing w:val="-3"/>
          <w:position w:val="-14"/>
          <w:sz w:val="24"/>
        </w:rPr>
        <w:t> </w:t>
      </w:r>
      <w:r>
        <w:rPr>
          <w:rFonts w:ascii="Times New Roman"/>
          <w:i/>
          <w:sz w:val="24"/>
        </w:rPr>
        <w:t>-</w:t>
      </w:r>
      <w:r>
        <w:rPr>
          <w:rFonts w:ascii="Times New Roman"/>
          <w:i/>
          <w:spacing w:val="-24"/>
          <w:sz w:val="24"/>
        </w:rPr>
        <w:t> </w:t>
      </w:r>
      <w:r>
        <w:rPr>
          <w:rFonts w:ascii="Times New Roman"/>
          <w:i/>
          <w:sz w:val="24"/>
        </w:rPr>
        <w:t>9k</w:t>
      </w:r>
      <w:r>
        <w:rPr>
          <w:rFonts w:ascii="Times New Roman"/>
          <w:i/>
          <w:spacing w:val="-7"/>
          <w:sz w:val="24"/>
        </w:rPr>
        <w:t> </w:t>
      </w:r>
      <w:r>
        <w:rPr>
          <w:rFonts w:ascii="Times New Roman"/>
          <w:i/>
          <w:sz w:val="24"/>
        </w:rPr>
        <w:t>-</w:t>
      </w:r>
      <w:r>
        <w:rPr>
          <w:rFonts w:ascii="Times New Roman"/>
          <w:i/>
          <w:spacing w:val="-21"/>
          <w:sz w:val="24"/>
        </w:rPr>
        <w:t> </w:t>
      </w:r>
      <w:r>
        <w:rPr>
          <w:rFonts w:ascii="Times New Roman"/>
          <w:i/>
          <w:sz w:val="24"/>
        </w:rPr>
        <w:t>2(k</w:t>
      </w:r>
      <w:r>
        <w:rPr>
          <w:rFonts w:ascii="Times New Roman"/>
          <w:i/>
          <w:spacing w:val="-20"/>
          <w:sz w:val="24"/>
        </w:rPr>
        <w:t> </w:t>
      </w:r>
      <w:r>
        <w:rPr>
          <w:rFonts w:ascii="Times New Roman"/>
          <w:i/>
          <w:spacing w:val="4"/>
          <w:sz w:val="24"/>
        </w:rPr>
        <w:t>+1)</w:t>
      </w:r>
    </w:p>
    <w:p>
      <w:pPr>
        <w:spacing w:line="227" w:lineRule="exact" w:before="0"/>
        <w:ind w:left="0" w:right="178" w:firstLine="0"/>
        <w:jc w:val="right"/>
        <w:rPr>
          <w:rFonts w:ascii="Times New Roman"/>
          <w:i/>
          <w:sz w:val="24"/>
        </w:rPr>
      </w:pPr>
      <w:r>
        <w:rPr>
          <w:rFonts w:ascii="Times New Roman"/>
          <w:i/>
          <w:sz w:val="24"/>
        </w:rPr>
        <w:t>5k - 4</w:t>
      </w:r>
    </w:p>
    <w:p>
      <w:pPr>
        <w:spacing w:before="69"/>
        <w:ind w:left="118" w:right="0" w:firstLine="0"/>
        <w:jc w:val="left"/>
        <w:rPr>
          <w:rFonts w:ascii="Times New Roman"/>
          <w:i/>
          <w:sz w:val="24"/>
        </w:rPr>
      </w:pPr>
      <w:r>
        <w:rPr/>
        <w:br w:type="column"/>
      </w:r>
      <w:r>
        <w:rPr>
          <w:rFonts w:ascii="Times New Roman"/>
          <w:i/>
          <w:sz w:val="24"/>
        </w:rPr>
        <w:t>5k</w:t>
      </w:r>
      <w:r>
        <w:rPr>
          <w:rFonts w:ascii="Times New Roman"/>
          <w:i/>
          <w:spacing w:val="56"/>
          <w:sz w:val="24"/>
        </w:rPr>
        <w:t> </w:t>
      </w:r>
      <w:r>
        <w:rPr>
          <w:rFonts w:ascii="Times New Roman"/>
          <w:i/>
          <w:position w:val="-14"/>
          <w:sz w:val="24"/>
        </w:rPr>
        <w:t>x</w:t>
      </w:r>
    </w:p>
    <w:p>
      <w:pPr>
        <w:spacing w:before="270"/>
        <w:ind w:left="89" w:right="0" w:firstLine="0"/>
        <w:jc w:val="left"/>
        <w:rPr>
          <w:rFonts w:ascii="Times New Roman"/>
          <w:i/>
          <w:sz w:val="24"/>
        </w:rPr>
      </w:pPr>
      <w:r>
        <w:rPr>
          <w:rFonts w:ascii="Times New Roman"/>
          <w:i/>
          <w:sz w:val="24"/>
        </w:rPr>
        <w:t>5k</w:t>
      </w:r>
      <w:r>
        <w:rPr>
          <w:rFonts w:ascii="Times New Roman"/>
          <w:i/>
          <w:spacing w:val="56"/>
          <w:sz w:val="24"/>
        </w:rPr>
        <w:t> </w:t>
      </w:r>
      <w:r>
        <w:rPr>
          <w:rFonts w:ascii="Times New Roman"/>
          <w:i/>
          <w:position w:val="-14"/>
          <w:sz w:val="24"/>
        </w:rPr>
        <w:t>x</w:t>
      </w:r>
    </w:p>
    <w:p>
      <w:pPr>
        <w:spacing w:after="0"/>
        <w:jc w:val="left"/>
        <w:rPr>
          <w:rFonts w:ascii="Times New Roman"/>
          <w:sz w:val="24"/>
        </w:rPr>
        <w:sectPr>
          <w:type w:val="continuous"/>
          <w:pgSz w:w="11900" w:h="16840"/>
          <w:pgMar w:top="1040" w:bottom="280" w:left="1680" w:right="1320"/>
          <w:cols w:num="2" w:equalWidth="0">
            <w:col w:w="5099" w:space="40"/>
            <w:col w:w="3761"/>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line="302" w:lineRule="auto" w:before="213"/>
        <w:ind w:left="192" w:right="109"/>
        <w:jc w:val="both"/>
      </w:pPr>
      <w:r>
        <w:rPr/>
        <w:t>Al </w:t>
      </w:r>
      <w:r>
        <w:rPr>
          <w:spacing w:val="-3"/>
        </w:rPr>
        <w:t>analizar </w:t>
      </w:r>
      <w:r>
        <w:rPr/>
        <w:t>el </w:t>
      </w:r>
      <w:r>
        <w:rPr>
          <w:spacing w:val="-3"/>
        </w:rPr>
        <w:t>valor </w:t>
      </w:r>
      <w:r>
        <w:rPr/>
        <w:t>de las </w:t>
      </w:r>
      <w:r>
        <w:rPr>
          <w:spacing w:val="-3"/>
        </w:rPr>
        <w:t>pendientes para diferentes</w:t>
      </w:r>
      <w:r>
        <w:rPr>
          <w:spacing w:val="138"/>
        </w:rPr>
        <w:t> </w:t>
      </w:r>
      <w:r>
        <w:rPr>
          <w:spacing w:val="-3"/>
        </w:rPr>
        <w:t>valores </w:t>
      </w:r>
      <w:r>
        <w:rPr/>
        <w:t>de k, se </w:t>
      </w:r>
      <w:r>
        <w:rPr>
          <w:spacing w:val="-3"/>
        </w:rPr>
        <w:t>observa </w:t>
      </w:r>
      <w:r>
        <w:rPr/>
        <w:t>que </w:t>
      </w:r>
      <w:r>
        <w:rPr>
          <w:spacing w:val="-3"/>
        </w:rPr>
        <w:t>entre </w:t>
      </w:r>
      <w:r>
        <w:rPr/>
        <w:t>1 y 5/4 </w:t>
      </w:r>
      <w:r>
        <w:rPr>
          <w:spacing w:val="-3"/>
        </w:rPr>
        <w:t>ambas son negativas, </w:t>
      </w:r>
      <w:r>
        <w:rPr/>
        <w:t>por lo que </w:t>
      </w:r>
      <w:r>
        <w:rPr>
          <w:spacing w:val="-3"/>
        </w:rPr>
        <w:t>π(τ</w:t>
      </w:r>
      <w:r>
        <w:rPr>
          <w:spacing w:val="-3"/>
          <w:position w:val="13"/>
          <w:sz w:val="12"/>
        </w:rPr>
        <w:t>*</w:t>
      </w:r>
      <w:r>
        <w:rPr>
          <w:spacing w:val="-3"/>
        </w:rPr>
        <w:t>) </w:t>
      </w:r>
      <w:r>
        <w:rPr/>
        <w:t>es </w:t>
      </w:r>
      <w:r>
        <w:rPr>
          <w:spacing w:val="-3"/>
        </w:rPr>
        <w:t>mayor </w:t>
      </w:r>
      <w:r>
        <w:rPr/>
        <w:t>que </w:t>
      </w:r>
      <w:r>
        <w:rPr>
          <w:spacing w:val="-3"/>
        </w:rPr>
        <w:t>X(w</w:t>
      </w:r>
      <w:r>
        <w:rPr>
          <w:spacing w:val="-3"/>
          <w:position w:val="-4"/>
          <w:sz w:val="12"/>
        </w:rPr>
        <w:t>1</w:t>
      </w:r>
      <w:r>
        <w:rPr>
          <w:spacing w:val="-3"/>
        </w:rPr>
        <w:t>’,w</w:t>
      </w:r>
      <w:r>
        <w:rPr>
          <w:spacing w:val="-3"/>
          <w:position w:val="-4"/>
          <w:sz w:val="12"/>
        </w:rPr>
        <w:t>2</w:t>
      </w:r>
      <w:r>
        <w:rPr>
          <w:spacing w:val="-3"/>
        </w:rPr>
        <w:t>’) </w:t>
      </w:r>
      <w:r>
        <w:rPr/>
        <w:t>en </w:t>
      </w:r>
      <w:r>
        <w:rPr>
          <w:spacing w:val="-3"/>
        </w:rPr>
        <w:t>todo el primer cuadrante. Para valores </w:t>
      </w:r>
      <w:r>
        <w:rPr/>
        <w:t>de k </w:t>
      </w:r>
      <w:r>
        <w:rPr>
          <w:spacing w:val="-3"/>
        </w:rPr>
        <w:t>mayores </w:t>
      </w:r>
      <w:r>
        <w:rPr/>
        <w:t>que 5/4 la </w:t>
      </w:r>
      <w:r>
        <w:rPr>
          <w:spacing w:val="-3"/>
        </w:rPr>
        <w:t>única pendiente positiva </w:t>
      </w:r>
      <w:r>
        <w:rPr/>
        <w:t>es la de la </w:t>
      </w:r>
      <w:r>
        <w:rPr>
          <w:spacing w:val="-3"/>
        </w:rPr>
        <w:t>recta y</w:t>
      </w:r>
      <w:r>
        <w:rPr>
          <w:spacing w:val="-3"/>
          <w:position w:val="13"/>
          <w:sz w:val="12"/>
        </w:rPr>
        <w:t>(3)</w:t>
      </w:r>
      <w:r>
        <w:rPr>
          <w:spacing w:val="-3"/>
        </w:rPr>
        <w:t>, constituyéndose en </w:t>
      </w:r>
      <w:r>
        <w:rPr/>
        <w:t>la </w:t>
      </w:r>
      <w:r>
        <w:rPr>
          <w:spacing w:val="-3"/>
        </w:rPr>
        <w:t>frontera mínima para </w:t>
      </w:r>
      <w:r>
        <w:rPr/>
        <w:t>que se </w:t>
      </w:r>
      <w:r>
        <w:rPr>
          <w:spacing w:val="-3"/>
        </w:rPr>
        <w:t>verifique </w:t>
      </w:r>
      <w:r>
        <w:rPr/>
        <w:t>que </w:t>
      </w:r>
      <w:r>
        <w:rPr>
          <w:spacing w:val="-3"/>
        </w:rPr>
        <w:t>π(τ</w:t>
      </w:r>
      <w:r>
        <w:rPr>
          <w:spacing w:val="-3"/>
          <w:position w:val="13"/>
          <w:sz w:val="12"/>
        </w:rPr>
        <w:t>*</w:t>
      </w:r>
      <w:r>
        <w:rPr>
          <w:spacing w:val="-3"/>
        </w:rPr>
        <w:t>) </w:t>
      </w:r>
      <w:r>
        <w:rPr/>
        <w:t>sea </w:t>
      </w:r>
      <w:r>
        <w:rPr>
          <w:spacing w:val="-3"/>
        </w:rPr>
        <w:t>mayor </w:t>
      </w:r>
      <w:r>
        <w:rPr/>
        <w:t>que </w:t>
      </w:r>
      <w:r>
        <w:rPr>
          <w:spacing w:val="-3"/>
        </w:rPr>
        <w:t>X(w</w:t>
      </w:r>
      <w:r>
        <w:rPr>
          <w:spacing w:val="-3"/>
          <w:position w:val="-4"/>
          <w:sz w:val="12"/>
        </w:rPr>
        <w:t>1</w:t>
      </w:r>
      <w:r>
        <w:rPr>
          <w:spacing w:val="-3"/>
        </w:rPr>
        <w:t>’,w</w:t>
      </w:r>
      <w:r>
        <w:rPr>
          <w:spacing w:val="-3"/>
          <w:position w:val="-4"/>
          <w:sz w:val="12"/>
        </w:rPr>
        <w:t>2</w:t>
      </w:r>
      <w:r>
        <w:rPr>
          <w:spacing w:val="-3"/>
        </w:rPr>
        <w:t>’). Nuevamente, </w:t>
      </w:r>
      <w:r>
        <w:rPr/>
        <w:t>si k </w:t>
      </w:r>
      <w:r>
        <w:rPr>
          <w:spacing w:val="-3"/>
        </w:rPr>
        <w:t>toma </w:t>
      </w:r>
      <w:r>
        <w:rPr/>
        <w:t>un </w:t>
      </w:r>
      <w:r>
        <w:rPr>
          <w:spacing w:val="-3"/>
        </w:rPr>
        <w:t>valor </w:t>
      </w:r>
      <w:r>
        <w:rPr/>
        <w:t>de 1 </w:t>
      </w:r>
      <w:r>
        <w:rPr>
          <w:spacing w:val="-3"/>
        </w:rPr>
        <w:t>se garantiza este resultado.</w:t>
      </w:r>
    </w:p>
    <w:p>
      <w:pPr>
        <w:spacing w:after="0" w:line="302" w:lineRule="auto"/>
        <w:jc w:val="both"/>
        <w:sectPr>
          <w:type w:val="continuous"/>
          <w:pgSz w:w="11900" w:h="16840"/>
          <w:pgMar w:top="1040" w:bottom="280" w:left="1680" w:right="1320"/>
        </w:sectPr>
      </w:pPr>
    </w:p>
    <w:p>
      <w:pPr>
        <w:pStyle w:val="BodyText"/>
        <w:rPr>
          <w:sz w:val="20"/>
        </w:rPr>
      </w:pPr>
    </w:p>
    <w:p>
      <w:pPr>
        <w:pStyle w:val="BodyText"/>
        <w:rPr>
          <w:sz w:val="20"/>
        </w:rPr>
      </w:pPr>
    </w:p>
    <w:p>
      <w:pPr>
        <w:pStyle w:val="BodyText"/>
        <w:spacing w:before="5"/>
        <w:rPr>
          <w:sz w:val="21"/>
        </w:rPr>
      </w:pPr>
    </w:p>
    <w:p>
      <w:pPr>
        <w:pStyle w:val="BodyText"/>
        <w:spacing w:line="309" w:lineRule="auto"/>
        <w:ind w:left="192" w:right="107"/>
        <w:jc w:val="both"/>
      </w:pPr>
      <w:r>
        <w:rPr/>
        <w:t>Al </w:t>
      </w:r>
      <w:r>
        <w:rPr>
          <w:spacing w:val="-3"/>
        </w:rPr>
        <w:t>estudiar </w:t>
      </w:r>
      <w:r>
        <w:rPr/>
        <w:t>el </w:t>
      </w:r>
      <w:r>
        <w:rPr>
          <w:spacing w:val="-3"/>
        </w:rPr>
        <w:t>problema </w:t>
      </w:r>
      <w:r>
        <w:rPr/>
        <w:t>en </w:t>
      </w:r>
      <w:r>
        <w:rPr>
          <w:spacing w:val="-3"/>
        </w:rPr>
        <w:t>tres dimensiones, este resultado </w:t>
      </w:r>
      <w:r>
        <w:rPr/>
        <w:t>se </w:t>
      </w:r>
      <w:r>
        <w:rPr>
          <w:spacing w:val="-3"/>
        </w:rPr>
        <w:t>reproduce </w:t>
      </w:r>
      <w:r>
        <w:rPr/>
        <w:t>por </w:t>
      </w:r>
      <w:r>
        <w:rPr>
          <w:spacing w:val="-3"/>
        </w:rPr>
        <w:t>encima </w:t>
      </w:r>
      <w:r>
        <w:rPr/>
        <w:t>de una </w:t>
      </w:r>
      <w:r>
        <w:rPr>
          <w:spacing w:val="-3"/>
        </w:rPr>
        <w:t>superficie </w:t>
      </w:r>
      <w:r>
        <w:rPr/>
        <w:t>muy </w:t>
      </w:r>
      <w:r>
        <w:rPr>
          <w:spacing w:val="-3"/>
        </w:rPr>
        <w:t>similar</w:t>
      </w:r>
      <w:r>
        <w:rPr>
          <w:spacing w:val="-3"/>
          <w:position w:val="13"/>
          <w:sz w:val="12"/>
        </w:rPr>
        <w:t>5 </w:t>
      </w:r>
      <w:r>
        <w:rPr/>
        <w:t>a </w:t>
      </w:r>
      <w:r>
        <w:rPr>
          <w:spacing w:val="-3"/>
        </w:rPr>
        <w:t>la presentada para </w:t>
      </w:r>
      <w:r>
        <w:rPr/>
        <w:t>el </w:t>
      </w:r>
      <w:r>
        <w:rPr>
          <w:spacing w:val="-3"/>
        </w:rPr>
        <w:t>caso </w:t>
      </w:r>
      <w:r>
        <w:rPr/>
        <w:t>en que se </w:t>
      </w:r>
      <w:r>
        <w:rPr>
          <w:spacing w:val="-3"/>
        </w:rPr>
        <w:t>comparaba π(τ</w:t>
      </w:r>
      <w:r>
        <w:rPr>
          <w:spacing w:val="-3"/>
          <w:position w:val="13"/>
          <w:sz w:val="12"/>
        </w:rPr>
        <w:t>*</w:t>
      </w:r>
      <w:r>
        <w:rPr>
          <w:spacing w:val="-3"/>
        </w:rPr>
        <w:t>) </w:t>
      </w:r>
      <w:r>
        <w:rPr/>
        <w:t>y X</w:t>
      </w:r>
      <w:r>
        <w:rPr>
          <w:position w:val="13"/>
          <w:sz w:val="12"/>
        </w:rPr>
        <w:t>* </w:t>
      </w:r>
      <w:r>
        <w:rPr>
          <w:spacing w:val="-3"/>
        </w:rPr>
        <w:t>(Gráfico III.2), </w:t>
      </w:r>
      <w:r>
        <w:rPr/>
        <w:t>con dos </w:t>
      </w:r>
      <w:r>
        <w:rPr>
          <w:spacing w:val="-3"/>
        </w:rPr>
        <w:t>únicas diferencias destacables. La primera </w:t>
      </w:r>
      <w:r>
        <w:rPr/>
        <w:t>es que en un </w:t>
      </w:r>
      <w:r>
        <w:rPr>
          <w:spacing w:val="-3"/>
        </w:rPr>
        <w:t>pequeñísimo tramo </w:t>
      </w:r>
      <w:r>
        <w:rPr/>
        <w:t>en que k </w:t>
      </w:r>
      <w:r>
        <w:rPr>
          <w:spacing w:val="-3"/>
        </w:rPr>
        <w:t>está entre </w:t>
      </w:r>
      <w:r>
        <w:rPr/>
        <w:t>1 y 5/4 la </w:t>
      </w:r>
      <w:r>
        <w:rPr>
          <w:spacing w:val="-3"/>
        </w:rPr>
        <w:t>superficie </w:t>
      </w:r>
      <w:r>
        <w:rPr/>
        <w:t>es </w:t>
      </w:r>
      <w:r>
        <w:rPr>
          <w:spacing w:val="-3"/>
        </w:rPr>
        <w:t>plana, </w:t>
      </w:r>
      <w:r>
        <w:rPr/>
        <w:t>es </w:t>
      </w:r>
      <w:r>
        <w:rPr>
          <w:spacing w:val="-3"/>
        </w:rPr>
        <w:t>decir, </w:t>
      </w:r>
      <w:r>
        <w:rPr/>
        <w:t>que </w:t>
      </w:r>
      <w:r>
        <w:rPr>
          <w:spacing w:val="-3"/>
        </w:rPr>
        <w:t>cuando la asimetría </w:t>
      </w:r>
      <w:r>
        <w:rPr/>
        <w:t>es muy </w:t>
      </w:r>
      <w:r>
        <w:rPr>
          <w:spacing w:val="-3"/>
        </w:rPr>
        <w:t>pequeña </w:t>
      </w:r>
      <w:r>
        <w:rPr/>
        <w:t>el </w:t>
      </w:r>
      <w:r>
        <w:rPr>
          <w:spacing w:val="-3"/>
        </w:rPr>
        <w:t>resultado </w:t>
      </w:r>
      <w:r>
        <w:rPr/>
        <w:t>de </w:t>
      </w:r>
      <w:r>
        <w:rPr>
          <w:spacing w:val="-3"/>
        </w:rPr>
        <w:t>π(τ</w:t>
      </w:r>
      <w:r>
        <w:rPr>
          <w:spacing w:val="-3"/>
          <w:position w:val="13"/>
          <w:sz w:val="12"/>
        </w:rPr>
        <w:t>*</w:t>
      </w:r>
      <w:r>
        <w:rPr>
          <w:spacing w:val="-3"/>
        </w:rPr>
        <w:t>) mayor que X(w</w:t>
      </w:r>
      <w:r>
        <w:rPr>
          <w:spacing w:val="-3"/>
          <w:position w:val="-4"/>
          <w:sz w:val="12"/>
        </w:rPr>
        <w:t>1</w:t>
      </w:r>
      <w:r>
        <w:rPr>
          <w:spacing w:val="-3"/>
        </w:rPr>
        <w:t>’,w</w:t>
      </w:r>
      <w:r>
        <w:rPr>
          <w:spacing w:val="-3"/>
          <w:position w:val="-4"/>
          <w:sz w:val="12"/>
        </w:rPr>
        <w:t>2</w:t>
      </w:r>
      <w:r>
        <w:rPr>
          <w:spacing w:val="-3"/>
        </w:rPr>
        <w:t>’) </w:t>
      </w:r>
      <w:r>
        <w:rPr/>
        <w:t>se </w:t>
      </w:r>
      <w:r>
        <w:rPr>
          <w:spacing w:val="-3"/>
        </w:rPr>
        <w:t>cumple siempre. </w:t>
      </w:r>
      <w:r>
        <w:rPr/>
        <w:t>La </w:t>
      </w:r>
      <w:r>
        <w:rPr>
          <w:spacing w:val="-3"/>
        </w:rPr>
        <w:t>otra diferencia </w:t>
      </w:r>
      <w:r>
        <w:rPr/>
        <w:t>es que </w:t>
      </w:r>
      <w:r>
        <w:rPr>
          <w:spacing w:val="-3"/>
        </w:rPr>
        <w:t>esta segunda superficie </w:t>
      </w:r>
      <w:r>
        <w:rPr/>
        <w:t>se </w:t>
      </w:r>
      <w:r>
        <w:rPr>
          <w:spacing w:val="-3"/>
        </w:rPr>
        <w:t>sitúa </w:t>
      </w:r>
      <w:r>
        <w:rPr/>
        <w:t>por </w:t>
      </w:r>
      <w:r>
        <w:rPr>
          <w:spacing w:val="-3"/>
        </w:rPr>
        <w:t>debajo </w:t>
      </w:r>
      <w:r>
        <w:rPr/>
        <w:t>de la </w:t>
      </w:r>
      <w:r>
        <w:rPr>
          <w:spacing w:val="-3"/>
        </w:rPr>
        <w:t>primera,  </w:t>
      </w:r>
      <w:r>
        <w:rPr/>
        <w:t>y </w:t>
      </w:r>
      <w:r>
        <w:rPr>
          <w:spacing w:val="-3"/>
        </w:rPr>
        <w:t>ambas </w:t>
      </w:r>
      <w:r>
        <w:rPr/>
        <w:t>muy </w:t>
      </w:r>
      <w:r>
        <w:rPr>
          <w:spacing w:val="-3"/>
        </w:rPr>
        <w:t>cerca cuando </w:t>
      </w:r>
      <w:r>
        <w:rPr/>
        <w:t>k </w:t>
      </w:r>
      <w:r>
        <w:rPr>
          <w:spacing w:val="-3"/>
        </w:rPr>
        <w:t>está próximo </w:t>
      </w:r>
      <w:r>
        <w:rPr/>
        <w:t>a 1 </w:t>
      </w:r>
      <w:r>
        <w:rPr>
          <w:spacing w:val="-3"/>
        </w:rPr>
        <w:t>aunque alejándose progresivamente </w:t>
      </w:r>
      <w:r>
        <w:rPr/>
        <w:t>al </w:t>
      </w:r>
      <w:r>
        <w:rPr>
          <w:spacing w:val="-3"/>
        </w:rPr>
        <w:t>aumentar </w:t>
      </w:r>
      <w:r>
        <w:rPr/>
        <w:t>k. </w:t>
      </w:r>
      <w:r>
        <w:rPr>
          <w:spacing w:val="-3"/>
        </w:rPr>
        <w:t>Así, </w:t>
      </w:r>
      <w:r>
        <w:rPr/>
        <w:t>al </w:t>
      </w:r>
      <w:r>
        <w:rPr>
          <w:spacing w:val="-3"/>
        </w:rPr>
        <w:t>crecer </w:t>
      </w:r>
      <w:r>
        <w:rPr/>
        <w:t>la </w:t>
      </w:r>
      <w:r>
        <w:rPr>
          <w:spacing w:val="-3"/>
        </w:rPr>
        <w:t>asimetría</w:t>
      </w:r>
      <w:r>
        <w:rPr>
          <w:spacing w:val="138"/>
        </w:rPr>
        <w:t> </w:t>
      </w:r>
      <w:r>
        <w:rPr/>
        <w:t>en </w:t>
      </w:r>
      <w:r>
        <w:rPr>
          <w:spacing w:val="-3"/>
        </w:rPr>
        <w:t>distancias, </w:t>
      </w:r>
      <w:r>
        <w:rPr/>
        <w:t>el </w:t>
      </w:r>
      <w:r>
        <w:rPr>
          <w:spacing w:val="-3"/>
        </w:rPr>
        <w:t>espacio entre ambas superficies</w:t>
      </w:r>
      <w:r>
        <w:rPr>
          <w:spacing w:val="-14"/>
        </w:rPr>
        <w:t> </w:t>
      </w:r>
      <w:r>
        <w:rPr>
          <w:spacing w:val="-3"/>
        </w:rPr>
        <w:t>crece.</w:t>
      </w:r>
    </w:p>
    <w:p>
      <w:pPr>
        <w:pStyle w:val="BodyText"/>
        <w:spacing w:before="8"/>
        <w:rPr>
          <w:sz w:val="29"/>
        </w:rPr>
      </w:pPr>
    </w:p>
    <w:p>
      <w:pPr>
        <w:pStyle w:val="BodyText"/>
        <w:spacing w:line="314" w:lineRule="auto"/>
        <w:ind w:left="192" w:right="107"/>
        <w:jc w:val="both"/>
      </w:pPr>
      <w:r>
        <w:rPr/>
        <w:t>De </w:t>
      </w:r>
      <w:r>
        <w:rPr>
          <w:spacing w:val="-3"/>
        </w:rPr>
        <w:t>forma similar, </w:t>
      </w:r>
      <w:r>
        <w:rPr/>
        <w:t>se </w:t>
      </w:r>
      <w:r>
        <w:rPr>
          <w:spacing w:val="-3"/>
        </w:rPr>
        <w:t>pueden estudiar </w:t>
      </w:r>
      <w:r>
        <w:rPr/>
        <w:t>los </w:t>
      </w:r>
      <w:r>
        <w:rPr>
          <w:spacing w:val="-3"/>
        </w:rPr>
        <w:t>casos </w:t>
      </w:r>
      <w:r>
        <w:rPr/>
        <w:t>en que </w:t>
      </w:r>
      <w:r>
        <w:rPr>
          <w:spacing w:val="-3"/>
        </w:rPr>
        <w:t>π(τ</w:t>
      </w:r>
      <w:r>
        <w:rPr>
          <w:spacing w:val="-3"/>
          <w:position w:val="13"/>
          <w:sz w:val="12"/>
        </w:rPr>
        <w:t>*</w:t>
      </w:r>
      <w:r>
        <w:rPr>
          <w:spacing w:val="-3"/>
        </w:rPr>
        <w:t>) </w:t>
      </w:r>
      <w:r>
        <w:rPr/>
        <w:t>es </w:t>
      </w:r>
      <w:r>
        <w:rPr>
          <w:spacing w:val="-3"/>
        </w:rPr>
        <w:t>mayor </w:t>
      </w:r>
      <w:r>
        <w:rPr/>
        <w:t>que </w:t>
      </w:r>
      <w:r>
        <w:rPr>
          <w:spacing w:val="-3"/>
        </w:rPr>
        <w:t>X(w</w:t>
      </w:r>
      <w:r>
        <w:rPr>
          <w:spacing w:val="-3"/>
          <w:position w:val="-4"/>
          <w:sz w:val="12"/>
        </w:rPr>
        <w:t>1</w:t>
      </w:r>
      <w:r>
        <w:rPr>
          <w:spacing w:val="-3"/>
        </w:rPr>
        <w:t>’,w</w:t>
      </w:r>
      <w:r>
        <w:rPr>
          <w:spacing w:val="-3"/>
          <w:position w:val="-4"/>
          <w:sz w:val="12"/>
        </w:rPr>
        <w:t>2</w:t>
      </w:r>
      <w:r>
        <w:rPr>
          <w:spacing w:val="-3"/>
        </w:rPr>
        <w:t>’) cuando </w:t>
      </w:r>
      <w:r>
        <w:rPr/>
        <w:t>S</w:t>
      </w:r>
      <w:r>
        <w:rPr>
          <w:position w:val="-4"/>
          <w:sz w:val="12"/>
        </w:rPr>
        <w:t>2 </w:t>
      </w:r>
      <w:r>
        <w:rPr/>
        <w:t>es </w:t>
      </w:r>
      <w:r>
        <w:rPr>
          <w:spacing w:val="-3"/>
        </w:rPr>
        <w:t>mayor </w:t>
      </w:r>
      <w:r>
        <w:rPr/>
        <w:t>que S</w:t>
      </w:r>
      <w:r>
        <w:rPr>
          <w:position w:val="-4"/>
          <w:sz w:val="12"/>
        </w:rPr>
        <w:t>1</w:t>
      </w:r>
      <w:r>
        <w:rPr/>
        <w:t>, es </w:t>
      </w:r>
      <w:r>
        <w:rPr>
          <w:spacing w:val="-3"/>
        </w:rPr>
        <w:t>decir,</w:t>
      </w:r>
      <w:r>
        <w:rPr>
          <w:spacing w:val="138"/>
        </w:rPr>
        <w:t> </w:t>
      </w:r>
      <w:r>
        <w:rPr>
          <w:spacing w:val="-3"/>
        </w:rPr>
        <w:t>cuando S</w:t>
      </w:r>
      <w:r>
        <w:rPr>
          <w:spacing w:val="-3"/>
          <w:position w:val="-4"/>
          <w:sz w:val="12"/>
        </w:rPr>
        <w:t>2</w:t>
      </w:r>
      <w:r>
        <w:rPr>
          <w:spacing w:val="-3"/>
        </w:rPr>
        <w:t>=hS</w:t>
      </w:r>
      <w:r>
        <w:rPr>
          <w:spacing w:val="-3"/>
          <w:position w:val="-4"/>
          <w:sz w:val="12"/>
        </w:rPr>
        <w:t>1 </w:t>
      </w:r>
      <w:r>
        <w:rPr>
          <w:spacing w:val="-3"/>
        </w:rPr>
        <w:t>siendo h&gt;1. </w:t>
      </w:r>
      <w:r>
        <w:rPr/>
        <w:t>El </w:t>
      </w:r>
      <w:r>
        <w:rPr>
          <w:spacing w:val="-3"/>
        </w:rPr>
        <w:t>resultado, nuevamente, </w:t>
      </w:r>
      <w:r>
        <w:rPr/>
        <w:t>es </w:t>
      </w:r>
      <w:r>
        <w:rPr>
          <w:spacing w:val="-3"/>
        </w:rPr>
        <w:t>una superficie idéntica </w:t>
      </w:r>
      <w:r>
        <w:rPr/>
        <w:t>a la </w:t>
      </w:r>
      <w:r>
        <w:rPr>
          <w:spacing w:val="-3"/>
        </w:rPr>
        <w:t>anterior </w:t>
      </w:r>
      <w:r>
        <w:rPr/>
        <w:t>con la </w:t>
      </w:r>
      <w:r>
        <w:rPr>
          <w:spacing w:val="-3"/>
        </w:rPr>
        <w:t>salvedad </w:t>
      </w:r>
      <w:r>
        <w:rPr/>
        <w:t>de que </w:t>
      </w:r>
      <w:r>
        <w:rPr>
          <w:spacing w:val="-3"/>
        </w:rPr>
        <w:t>han </w:t>
      </w:r>
      <w:r>
        <w:rPr/>
        <w:t>de </w:t>
      </w:r>
      <w:r>
        <w:rPr>
          <w:spacing w:val="-3"/>
        </w:rPr>
        <w:t>intercambiarse entre </w:t>
      </w:r>
      <w:r>
        <w:rPr/>
        <w:t>sí las </w:t>
      </w:r>
      <w:r>
        <w:rPr>
          <w:spacing w:val="-3"/>
        </w:rPr>
        <w:t>denominaciones </w:t>
      </w:r>
      <w:r>
        <w:rPr/>
        <w:t>de los </w:t>
      </w:r>
      <w:r>
        <w:rPr>
          <w:spacing w:val="-3"/>
        </w:rPr>
        <w:t>ejes </w:t>
      </w:r>
      <w:r>
        <w:rPr/>
        <w:t>x  e</w:t>
      </w:r>
      <w:r>
        <w:rPr>
          <w:spacing w:val="-5"/>
        </w:rPr>
        <w:t> </w:t>
      </w:r>
      <w:r>
        <w:rPr>
          <w:spacing w:val="-3"/>
        </w:rPr>
        <w:t>y.</w:t>
      </w:r>
    </w:p>
    <w:p>
      <w:pPr>
        <w:pStyle w:val="BodyText"/>
        <w:spacing w:before="1"/>
        <w:rPr>
          <w:sz w:val="32"/>
        </w:rPr>
      </w:pPr>
    </w:p>
    <w:p>
      <w:pPr>
        <w:pStyle w:val="BodyText"/>
        <w:spacing w:line="288" w:lineRule="auto"/>
        <w:ind w:left="192" w:right="109"/>
        <w:jc w:val="both"/>
      </w:pPr>
      <w:r>
        <w:rPr/>
        <w:t>En definitiva, se pueden establecer las diferentes zonas donde puede situarse π(τ</w:t>
      </w:r>
      <w:r>
        <w:rPr>
          <w:position w:val="13"/>
          <w:sz w:val="12"/>
        </w:rPr>
        <w:t>*</w:t>
      </w:r>
      <w:r>
        <w:rPr/>
        <w:t>):</w:t>
      </w:r>
    </w:p>
    <w:p>
      <w:pPr>
        <w:pStyle w:val="BodyText"/>
        <w:spacing w:before="2"/>
        <w:rPr>
          <w:sz w:val="34"/>
        </w:rPr>
      </w:pPr>
    </w:p>
    <w:p>
      <w:pPr>
        <w:pStyle w:val="ListParagraph"/>
        <w:numPr>
          <w:ilvl w:val="0"/>
          <w:numId w:val="20"/>
        </w:numPr>
        <w:tabs>
          <w:tab w:pos="645" w:val="left" w:leader="none"/>
        </w:tabs>
        <w:spacing w:line="297" w:lineRule="auto" w:before="0" w:after="0"/>
        <w:ind w:left="192" w:right="110" w:firstLine="0"/>
        <w:jc w:val="both"/>
        <w:rPr>
          <w:sz w:val="24"/>
        </w:rPr>
      </w:pPr>
      <w:r>
        <w:rPr>
          <w:sz w:val="24"/>
        </w:rPr>
        <w:t>Si </w:t>
      </w:r>
      <w:r>
        <w:rPr>
          <w:spacing w:val="-3"/>
          <w:sz w:val="24"/>
        </w:rPr>
        <w:t>estuviese entre X(w</w:t>
      </w:r>
      <w:r>
        <w:rPr>
          <w:spacing w:val="-3"/>
          <w:position w:val="-4"/>
          <w:sz w:val="12"/>
        </w:rPr>
        <w:t>1</w:t>
      </w:r>
      <w:r>
        <w:rPr>
          <w:spacing w:val="-3"/>
          <w:sz w:val="24"/>
        </w:rPr>
        <w:t>’,w</w:t>
      </w:r>
      <w:r>
        <w:rPr>
          <w:spacing w:val="-3"/>
          <w:position w:val="-4"/>
          <w:sz w:val="12"/>
        </w:rPr>
        <w:t>2</w:t>
      </w:r>
      <w:r>
        <w:rPr>
          <w:spacing w:val="-3"/>
          <w:sz w:val="24"/>
        </w:rPr>
        <w:t>’) </w:t>
      </w:r>
      <w:r>
        <w:rPr>
          <w:sz w:val="24"/>
        </w:rPr>
        <w:t>y π’, </w:t>
      </w:r>
      <w:r>
        <w:rPr>
          <w:spacing w:val="-3"/>
          <w:sz w:val="24"/>
        </w:rPr>
        <w:t>existiría </w:t>
      </w:r>
      <w:r>
        <w:rPr>
          <w:sz w:val="24"/>
        </w:rPr>
        <w:t>un </w:t>
      </w:r>
      <w:r>
        <w:rPr>
          <w:spacing w:val="-3"/>
          <w:sz w:val="24"/>
        </w:rPr>
        <w:t>fallo de mercado cuando </w:t>
      </w:r>
      <w:r>
        <w:rPr>
          <w:sz w:val="24"/>
        </w:rPr>
        <w:t>F se </w:t>
      </w:r>
      <w:r>
        <w:rPr>
          <w:spacing w:val="-3"/>
          <w:sz w:val="24"/>
        </w:rPr>
        <w:t>situase entre </w:t>
      </w:r>
      <w:r>
        <w:rPr>
          <w:sz w:val="24"/>
        </w:rPr>
        <w:t>los </w:t>
      </w:r>
      <w:r>
        <w:rPr>
          <w:spacing w:val="-3"/>
          <w:sz w:val="24"/>
        </w:rPr>
        <w:t>minuendos </w:t>
      </w:r>
      <w:r>
        <w:rPr>
          <w:sz w:val="24"/>
        </w:rPr>
        <w:t>de </w:t>
      </w:r>
      <w:r>
        <w:rPr>
          <w:spacing w:val="-3"/>
          <w:sz w:val="24"/>
        </w:rPr>
        <w:t>π(τ</w:t>
      </w:r>
      <w:r>
        <w:rPr>
          <w:spacing w:val="-3"/>
          <w:position w:val="13"/>
          <w:sz w:val="12"/>
        </w:rPr>
        <w:t>*</w:t>
      </w:r>
      <w:r>
        <w:rPr>
          <w:spacing w:val="-3"/>
          <w:sz w:val="24"/>
        </w:rPr>
        <w:t>) </w:t>
      </w:r>
      <w:r>
        <w:rPr>
          <w:sz w:val="24"/>
        </w:rPr>
        <w:t>y </w:t>
      </w:r>
      <w:r>
        <w:rPr>
          <w:spacing w:val="-3"/>
          <w:sz w:val="24"/>
        </w:rPr>
        <w:t>de </w:t>
      </w:r>
      <w:r>
        <w:rPr>
          <w:sz w:val="24"/>
        </w:rPr>
        <w:t>π’,  </w:t>
      </w:r>
      <w:r>
        <w:rPr>
          <w:spacing w:val="-3"/>
          <w:sz w:val="24"/>
        </w:rPr>
        <w:t>aunque  existirían  ganancias  </w:t>
      </w:r>
      <w:r>
        <w:rPr>
          <w:sz w:val="24"/>
        </w:rPr>
        <w:t>de  la  </w:t>
      </w:r>
      <w:r>
        <w:rPr>
          <w:spacing w:val="-3"/>
          <w:sz w:val="24"/>
        </w:rPr>
        <w:t>variedad  </w:t>
      </w:r>
      <w:r>
        <w:rPr>
          <w:sz w:val="24"/>
        </w:rPr>
        <w:t>por</w:t>
      </w:r>
      <w:r>
        <w:rPr>
          <w:spacing w:val="54"/>
          <w:sz w:val="24"/>
        </w:rPr>
        <w:t> </w:t>
      </w:r>
      <w:r>
        <w:rPr>
          <w:spacing w:val="-3"/>
          <w:sz w:val="24"/>
        </w:rPr>
        <w:t>la</w:t>
      </w:r>
    </w:p>
    <w:p>
      <w:pPr>
        <w:pStyle w:val="BodyText"/>
        <w:spacing w:line="316" w:lineRule="auto" w:before="25"/>
        <w:ind w:left="192" w:right="109"/>
        <w:jc w:val="both"/>
      </w:pPr>
      <w:r>
        <w:rPr>
          <w:spacing w:val="-3"/>
        </w:rPr>
        <w:t>introducción </w:t>
      </w:r>
      <w:r>
        <w:rPr/>
        <w:t>de la </w:t>
      </w:r>
      <w:r>
        <w:rPr>
          <w:spacing w:val="-3"/>
        </w:rPr>
        <w:t>producción local </w:t>
      </w:r>
      <w:r>
        <w:rPr/>
        <w:t>en una </w:t>
      </w:r>
      <w:r>
        <w:rPr>
          <w:spacing w:val="-3"/>
        </w:rPr>
        <w:t>situación de</w:t>
      </w:r>
      <w:r>
        <w:rPr>
          <w:spacing w:val="138"/>
        </w:rPr>
        <w:t> </w:t>
      </w:r>
      <w:r>
        <w:rPr>
          <w:spacing w:val="-3"/>
        </w:rPr>
        <w:t>libre comercio. </w:t>
      </w:r>
      <w:r>
        <w:rPr/>
        <w:t>Con </w:t>
      </w:r>
      <w:r>
        <w:rPr>
          <w:spacing w:val="-3"/>
        </w:rPr>
        <w:t>estos valores </w:t>
      </w:r>
      <w:r>
        <w:rPr/>
        <w:t>de F, la </w:t>
      </w:r>
      <w:r>
        <w:rPr>
          <w:spacing w:val="-3"/>
        </w:rPr>
        <w:t>empresa local no operaría </w:t>
      </w:r>
      <w:r>
        <w:rPr/>
        <w:t>en una </w:t>
      </w:r>
      <w:r>
        <w:rPr>
          <w:spacing w:val="-3"/>
        </w:rPr>
        <w:t>situación </w:t>
      </w:r>
      <w:r>
        <w:rPr/>
        <w:t>de </w:t>
      </w:r>
      <w:r>
        <w:rPr>
          <w:spacing w:val="-3"/>
        </w:rPr>
        <w:t>libre comercio. </w:t>
      </w:r>
      <w:r>
        <w:rPr/>
        <w:t>Por </w:t>
      </w:r>
      <w:r>
        <w:rPr>
          <w:spacing w:val="-3"/>
        </w:rPr>
        <w:t>el contrario, </w:t>
      </w:r>
      <w:r>
        <w:rPr/>
        <w:t>sí que lo </w:t>
      </w:r>
      <w:r>
        <w:rPr>
          <w:spacing w:val="-3"/>
        </w:rPr>
        <w:t>haría </w:t>
      </w:r>
      <w:r>
        <w:rPr/>
        <w:t>con el </w:t>
      </w:r>
      <w:r>
        <w:rPr>
          <w:spacing w:val="-3"/>
        </w:rPr>
        <w:t>arancel óptimo </w:t>
      </w:r>
      <w:r>
        <w:rPr>
          <w:spacing w:val="51"/>
        </w:rPr>
        <w:t> </w:t>
      </w:r>
      <w:r>
        <w:rPr>
          <w:spacing w:val="-3"/>
        </w:rPr>
        <w:t>calculado,</w:t>
      </w:r>
    </w:p>
    <w:p>
      <w:pPr>
        <w:pStyle w:val="BodyText"/>
        <w:spacing w:before="9"/>
        <w:rPr>
          <w:sz w:val="20"/>
        </w:rPr>
      </w:pPr>
      <w:r>
        <w:rPr/>
        <w:pict>
          <v:line style="position:absolute;mso-position-horizontal-relative:page;mso-position-vertical-relative:paragraph;z-index:4888;mso-wrap-distance-left:0;mso-wrap-distance-right:0" from="93.639999pt,14.066491pt" to="237.639999pt,14.066491pt" stroked="true" strokeweight=".6pt" strokecolor="#000000">
            <w10:wrap type="topAndBottom"/>
          </v:line>
        </w:pict>
      </w:r>
    </w:p>
    <w:p>
      <w:pPr>
        <w:spacing w:line="283" w:lineRule="auto" w:before="92"/>
        <w:ind w:left="192" w:right="40" w:firstLine="708"/>
        <w:jc w:val="left"/>
        <w:rPr>
          <w:sz w:val="19"/>
        </w:rPr>
      </w:pPr>
      <w:r>
        <w:rPr>
          <w:position w:val="12"/>
          <w:sz w:val="12"/>
        </w:rPr>
        <w:t>5</w:t>
      </w:r>
      <w:r>
        <w:rPr>
          <w:sz w:val="19"/>
        </w:rPr>
        <w:t>Por este motivo no se presenta un gráfico ilustrativo. Unicamente, se comentan aquellos aspectos distintivos más sobresalientes.</w:t>
      </w:r>
    </w:p>
    <w:p>
      <w:pPr>
        <w:spacing w:after="0" w:line="283" w:lineRule="auto"/>
        <w:jc w:val="left"/>
        <w:rPr>
          <w:sz w:val="19"/>
        </w:rPr>
        <w:sectPr>
          <w:pgSz w:w="11900" w:h="16840"/>
          <w:pgMar w:header="1784" w:footer="0" w:top="2020" w:bottom="280" w:left="1680" w:right="1320"/>
        </w:sectPr>
      </w:pPr>
    </w:p>
    <w:p>
      <w:pPr>
        <w:pStyle w:val="BodyText"/>
        <w:spacing w:before="10"/>
        <w:rPr>
          <w:sz w:val="22"/>
        </w:rPr>
      </w:pPr>
    </w:p>
    <w:p>
      <w:pPr>
        <w:pStyle w:val="BodyText"/>
        <w:spacing w:before="77"/>
        <w:ind w:left="192"/>
        <w:jc w:val="both"/>
      </w:pPr>
      <w:r>
        <w:rPr/>
        <w:t>dando lugar a la ganancia máxima de la variedad.</w:t>
      </w:r>
    </w:p>
    <w:p>
      <w:pPr>
        <w:pStyle w:val="BodyText"/>
      </w:pPr>
    </w:p>
    <w:p>
      <w:pPr>
        <w:pStyle w:val="ListParagraph"/>
        <w:numPr>
          <w:ilvl w:val="0"/>
          <w:numId w:val="20"/>
        </w:numPr>
        <w:tabs>
          <w:tab w:pos="685" w:val="left" w:leader="none"/>
        </w:tabs>
        <w:spacing w:line="312" w:lineRule="auto" w:before="143" w:after="0"/>
        <w:ind w:left="192" w:right="110" w:firstLine="0"/>
        <w:jc w:val="both"/>
        <w:rPr>
          <w:sz w:val="24"/>
        </w:rPr>
      </w:pPr>
      <w:r>
        <w:rPr/>
        <w:pict>
          <v:shape style="position:absolute;margin-left:364.839996pt;margin-top:16.815651pt;width:28.35pt;height:6pt;mso-position-horizontal-relative:page;mso-position-vertical-relative:paragraph;z-index:-286768" type="#_x0000_t202" filled="false" stroked="false">
            <v:textbox inset="0,0,0,0">
              <w:txbxContent>
                <w:p>
                  <w:pPr>
                    <w:tabs>
                      <w:tab w:pos="494" w:val="left" w:leader="none"/>
                    </w:tabs>
                    <w:spacing w:line="120" w:lineRule="exact" w:before="0"/>
                    <w:ind w:left="0" w:right="0" w:firstLine="0"/>
                    <w:jc w:val="left"/>
                    <w:rPr>
                      <w:sz w:val="12"/>
                    </w:rPr>
                  </w:pPr>
                  <w:r>
                    <w:rPr>
                      <w:sz w:val="12"/>
                    </w:rPr>
                    <w:t>1</w:t>
                    <w:tab/>
                    <w:t>2</w:t>
                  </w:r>
                </w:p>
              </w:txbxContent>
            </v:textbox>
            <w10:wrap type="none"/>
          </v:shape>
        </w:pict>
      </w:r>
      <w:r>
        <w:rPr/>
        <w:pict>
          <v:shape style="position:absolute;margin-left:473.920013pt;margin-top:34.815651pt;width:28.35pt;height:6pt;mso-position-horizontal-relative:page;mso-position-vertical-relative:paragraph;z-index:-286744" type="#_x0000_t202" filled="false" stroked="false">
            <v:textbox inset="0,0,0,0">
              <w:txbxContent>
                <w:p>
                  <w:pPr>
                    <w:tabs>
                      <w:tab w:pos="494" w:val="left" w:leader="none"/>
                    </w:tabs>
                    <w:spacing w:line="120" w:lineRule="exact" w:before="0"/>
                    <w:ind w:left="0" w:right="0" w:firstLine="0"/>
                    <w:jc w:val="left"/>
                    <w:rPr>
                      <w:sz w:val="12"/>
                    </w:rPr>
                  </w:pPr>
                  <w:r>
                    <w:rPr>
                      <w:sz w:val="12"/>
                    </w:rPr>
                    <w:t>1</w:t>
                    <w:tab/>
                    <w:t>2</w:t>
                  </w:r>
                </w:p>
              </w:txbxContent>
            </v:textbox>
            <w10:wrap type="none"/>
          </v:shape>
        </w:pict>
      </w:r>
      <w:r>
        <w:rPr>
          <w:sz w:val="24"/>
        </w:rPr>
        <w:t>Si </w:t>
      </w:r>
      <w:r>
        <w:rPr>
          <w:spacing w:val="-3"/>
          <w:sz w:val="24"/>
        </w:rPr>
        <w:t>π(τ</w:t>
      </w:r>
      <w:r>
        <w:rPr>
          <w:spacing w:val="-3"/>
          <w:position w:val="13"/>
          <w:sz w:val="12"/>
        </w:rPr>
        <w:t>*</w:t>
      </w:r>
      <w:r>
        <w:rPr>
          <w:spacing w:val="-3"/>
          <w:sz w:val="24"/>
        </w:rPr>
        <w:t>) estuviese entre </w:t>
      </w:r>
      <w:r>
        <w:rPr>
          <w:sz w:val="24"/>
        </w:rPr>
        <w:t>X</w:t>
      </w:r>
      <w:r>
        <w:rPr>
          <w:position w:val="13"/>
          <w:sz w:val="12"/>
        </w:rPr>
        <w:t>* </w:t>
      </w:r>
      <w:r>
        <w:rPr>
          <w:sz w:val="24"/>
        </w:rPr>
        <w:t>y X(w ’,w ’), </w:t>
      </w:r>
      <w:r>
        <w:rPr>
          <w:spacing w:val="-3"/>
          <w:sz w:val="24"/>
        </w:rPr>
        <w:t>cuando </w:t>
      </w:r>
      <w:r>
        <w:rPr>
          <w:sz w:val="24"/>
        </w:rPr>
        <w:t>F </w:t>
      </w:r>
      <w:r>
        <w:rPr>
          <w:spacing w:val="-3"/>
          <w:sz w:val="24"/>
        </w:rPr>
        <w:t>toma</w:t>
      </w:r>
      <w:r>
        <w:rPr>
          <w:spacing w:val="138"/>
          <w:sz w:val="24"/>
        </w:rPr>
        <w:t> </w:t>
      </w:r>
      <w:r>
        <w:rPr>
          <w:spacing w:val="-3"/>
          <w:sz w:val="24"/>
        </w:rPr>
        <w:t>valores entre </w:t>
      </w:r>
      <w:r>
        <w:rPr>
          <w:sz w:val="24"/>
        </w:rPr>
        <w:t>los </w:t>
      </w:r>
      <w:r>
        <w:rPr>
          <w:spacing w:val="-3"/>
          <w:sz w:val="24"/>
        </w:rPr>
        <w:t>minuendos </w:t>
      </w:r>
      <w:r>
        <w:rPr>
          <w:sz w:val="24"/>
        </w:rPr>
        <w:t>de </w:t>
      </w:r>
      <w:r>
        <w:rPr>
          <w:spacing w:val="-3"/>
          <w:sz w:val="24"/>
        </w:rPr>
        <w:t>π(τ</w:t>
      </w:r>
      <w:r>
        <w:rPr>
          <w:spacing w:val="-3"/>
          <w:position w:val="13"/>
          <w:sz w:val="12"/>
        </w:rPr>
        <w:t>*</w:t>
      </w:r>
      <w:r>
        <w:rPr>
          <w:spacing w:val="-3"/>
          <w:sz w:val="24"/>
        </w:rPr>
        <w:t>) </w:t>
      </w:r>
      <w:r>
        <w:rPr>
          <w:sz w:val="24"/>
        </w:rPr>
        <w:t>y de X(w ’,w</w:t>
      </w:r>
      <w:r>
        <w:rPr>
          <w:spacing w:val="-32"/>
          <w:sz w:val="24"/>
        </w:rPr>
        <w:t> </w:t>
      </w:r>
      <w:r>
        <w:rPr>
          <w:spacing w:val="-3"/>
          <w:sz w:val="24"/>
        </w:rPr>
        <w:t>’), existiría </w:t>
      </w:r>
      <w:r>
        <w:rPr>
          <w:sz w:val="24"/>
        </w:rPr>
        <w:t>un </w:t>
      </w:r>
      <w:r>
        <w:rPr>
          <w:spacing w:val="-3"/>
          <w:sz w:val="24"/>
        </w:rPr>
        <w:t>fallo </w:t>
      </w:r>
      <w:r>
        <w:rPr>
          <w:sz w:val="24"/>
        </w:rPr>
        <w:t>de </w:t>
      </w:r>
      <w:r>
        <w:rPr>
          <w:spacing w:val="-3"/>
          <w:sz w:val="24"/>
        </w:rPr>
        <w:t>mercado </w:t>
      </w:r>
      <w:r>
        <w:rPr>
          <w:sz w:val="24"/>
        </w:rPr>
        <w:t>en una </w:t>
      </w:r>
      <w:r>
        <w:rPr>
          <w:spacing w:val="-3"/>
          <w:sz w:val="24"/>
        </w:rPr>
        <w:t>situación </w:t>
      </w:r>
      <w:r>
        <w:rPr>
          <w:sz w:val="24"/>
        </w:rPr>
        <w:t>de </w:t>
      </w:r>
      <w:r>
        <w:rPr>
          <w:spacing w:val="-3"/>
          <w:sz w:val="24"/>
        </w:rPr>
        <w:t>libre comercio. </w:t>
      </w:r>
      <w:r>
        <w:rPr>
          <w:sz w:val="24"/>
        </w:rPr>
        <w:t>La </w:t>
      </w:r>
      <w:r>
        <w:rPr>
          <w:spacing w:val="-3"/>
          <w:sz w:val="24"/>
        </w:rPr>
        <w:t>variedad local </w:t>
      </w:r>
      <w:r>
        <w:rPr>
          <w:sz w:val="24"/>
        </w:rPr>
        <w:t>no </w:t>
      </w:r>
      <w:r>
        <w:rPr>
          <w:spacing w:val="-3"/>
          <w:sz w:val="24"/>
        </w:rPr>
        <w:t>sería deseable socialmente</w:t>
      </w:r>
      <w:r>
        <w:rPr>
          <w:spacing w:val="138"/>
          <w:sz w:val="24"/>
        </w:rPr>
        <w:t> </w:t>
      </w:r>
      <w:r>
        <w:rPr>
          <w:sz w:val="24"/>
        </w:rPr>
        <w:t>sin </w:t>
      </w:r>
      <w:r>
        <w:rPr>
          <w:spacing w:val="-3"/>
          <w:sz w:val="24"/>
        </w:rPr>
        <w:t>aranceles, </w:t>
      </w:r>
      <w:r>
        <w:rPr>
          <w:sz w:val="24"/>
        </w:rPr>
        <w:t>y la </w:t>
      </w:r>
      <w:r>
        <w:rPr>
          <w:spacing w:val="-3"/>
          <w:sz w:val="24"/>
        </w:rPr>
        <w:t>empresa local operaría óptimamente con</w:t>
      </w:r>
      <w:r>
        <w:rPr>
          <w:spacing w:val="138"/>
          <w:sz w:val="24"/>
        </w:rPr>
        <w:t> </w:t>
      </w:r>
      <w:r>
        <w:rPr>
          <w:sz w:val="24"/>
        </w:rPr>
        <w:t>el </w:t>
      </w:r>
      <w:r>
        <w:rPr>
          <w:spacing w:val="-3"/>
          <w:sz w:val="24"/>
        </w:rPr>
        <w:t>arancel</w:t>
      </w:r>
      <w:r>
        <w:rPr>
          <w:spacing w:val="-10"/>
          <w:sz w:val="24"/>
        </w:rPr>
        <w:t> </w:t>
      </w:r>
      <w:r>
        <w:rPr>
          <w:spacing w:val="-3"/>
          <w:sz w:val="24"/>
        </w:rPr>
        <w:t>calculado.</w:t>
      </w:r>
    </w:p>
    <w:p>
      <w:pPr>
        <w:pStyle w:val="BodyText"/>
        <w:spacing w:before="5"/>
        <w:rPr>
          <w:sz w:val="29"/>
        </w:rPr>
      </w:pPr>
    </w:p>
    <w:p>
      <w:pPr>
        <w:pStyle w:val="ListParagraph"/>
        <w:numPr>
          <w:ilvl w:val="0"/>
          <w:numId w:val="20"/>
        </w:numPr>
        <w:tabs>
          <w:tab w:pos="827" w:val="left" w:leader="none"/>
        </w:tabs>
        <w:spacing w:line="314" w:lineRule="auto" w:before="0" w:after="0"/>
        <w:ind w:left="192" w:right="108" w:firstLine="0"/>
        <w:jc w:val="both"/>
        <w:rPr>
          <w:sz w:val="24"/>
        </w:rPr>
      </w:pPr>
      <w:r>
        <w:rPr/>
        <w:pict>
          <v:shape style="position:absolute;margin-left:377.200012pt;margin-top:45.905651pt;width:28.35pt;height:6pt;mso-position-horizontal-relative:page;mso-position-vertical-relative:paragraph;z-index:-286720" type="#_x0000_t202" filled="false" stroked="false">
            <v:textbox inset="0,0,0,0">
              <w:txbxContent>
                <w:p>
                  <w:pPr>
                    <w:tabs>
                      <w:tab w:pos="494" w:val="left" w:leader="none"/>
                    </w:tabs>
                    <w:spacing w:line="120" w:lineRule="exact" w:before="0"/>
                    <w:ind w:left="0" w:right="0" w:firstLine="0"/>
                    <w:jc w:val="left"/>
                    <w:rPr>
                      <w:sz w:val="12"/>
                    </w:rPr>
                  </w:pPr>
                  <w:r>
                    <w:rPr>
                      <w:sz w:val="12"/>
                    </w:rPr>
                    <w:t>1</w:t>
                    <w:tab/>
                    <w:t>2</w:t>
                  </w:r>
                </w:p>
              </w:txbxContent>
            </v:textbox>
            <w10:wrap type="none"/>
          </v:shape>
        </w:pict>
      </w:r>
      <w:r>
        <w:rPr>
          <w:spacing w:val="-3"/>
          <w:sz w:val="24"/>
        </w:rPr>
        <w:t>Cuando π(τ</w:t>
      </w:r>
      <w:r>
        <w:rPr>
          <w:spacing w:val="-3"/>
          <w:position w:val="13"/>
          <w:sz w:val="12"/>
        </w:rPr>
        <w:t>*</w:t>
      </w:r>
      <w:r>
        <w:rPr>
          <w:spacing w:val="-3"/>
          <w:sz w:val="24"/>
        </w:rPr>
        <w:t>) fuese mayor </w:t>
      </w:r>
      <w:r>
        <w:rPr>
          <w:sz w:val="24"/>
        </w:rPr>
        <w:t>que X</w:t>
      </w:r>
      <w:r>
        <w:rPr>
          <w:position w:val="13"/>
          <w:sz w:val="12"/>
        </w:rPr>
        <w:t>* </w:t>
      </w:r>
      <w:r>
        <w:rPr>
          <w:sz w:val="24"/>
        </w:rPr>
        <w:t>se </w:t>
      </w:r>
      <w:r>
        <w:rPr>
          <w:spacing w:val="-3"/>
          <w:sz w:val="24"/>
        </w:rPr>
        <w:t>reproduciría</w:t>
      </w:r>
      <w:r>
        <w:rPr>
          <w:spacing w:val="138"/>
          <w:sz w:val="24"/>
        </w:rPr>
        <w:t> </w:t>
      </w:r>
      <w:r>
        <w:rPr>
          <w:spacing w:val="-3"/>
          <w:sz w:val="24"/>
        </w:rPr>
        <w:t>exactamente </w:t>
      </w:r>
      <w:r>
        <w:rPr>
          <w:sz w:val="24"/>
        </w:rPr>
        <w:t>el </w:t>
      </w:r>
      <w:r>
        <w:rPr>
          <w:spacing w:val="-3"/>
          <w:sz w:val="24"/>
        </w:rPr>
        <w:t>resultado </w:t>
      </w:r>
      <w:r>
        <w:rPr>
          <w:sz w:val="24"/>
        </w:rPr>
        <w:t>de </w:t>
      </w:r>
      <w:r>
        <w:rPr>
          <w:spacing w:val="-3"/>
          <w:sz w:val="24"/>
        </w:rPr>
        <w:t>Lancaster (1991) cuando </w:t>
      </w:r>
      <w:r>
        <w:rPr>
          <w:sz w:val="24"/>
        </w:rPr>
        <w:t>F </w:t>
      </w:r>
      <w:r>
        <w:rPr>
          <w:spacing w:val="-3"/>
          <w:sz w:val="24"/>
        </w:rPr>
        <w:t>toma</w:t>
      </w:r>
      <w:r>
        <w:rPr>
          <w:spacing w:val="138"/>
          <w:sz w:val="24"/>
        </w:rPr>
        <w:t> </w:t>
      </w:r>
      <w:r>
        <w:rPr>
          <w:spacing w:val="-3"/>
          <w:sz w:val="24"/>
        </w:rPr>
        <w:t>valores entre </w:t>
      </w:r>
      <w:r>
        <w:rPr>
          <w:sz w:val="24"/>
        </w:rPr>
        <w:t>los </w:t>
      </w:r>
      <w:r>
        <w:rPr>
          <w:spacing w:val="-3"/>
          <w:sz w:val="24"/>
        </w:rPr>
        <w:t>minuendos </w:t>
      </w:r>
      <w:r>
        <w:rPr>
          <w:sz w:val="24"/>
        </w:rPr>
        <w:t>de X</w:t>
      </w:r>
      <w:r>
        <w:rPr>
          <w:position w:val="13"/>
          <w:sz w:val="12"/>
        </w:rPr>
        <w:t>* </w:t>
      </w:r>
      <w:r>
        <w:rPr>
          <w:sz w:val="24"/>
        </w:rPr>
        <w:t>y X(w ’,w ’), </w:t>
      </w:r>
      <w:r>
        <w:rPr>
          <w:spacing w:val="-3"/>
          <w:sz w:val="24"/>
        </w:rPr>
        <w:t>esto </w:t>
      </w:r>
      <w:r>
        <w:rPr>
          <w:sz w:val="24"/>
        </w:rPr>
        <w:t>es, </w:t>
      </w:r>
      <w:r>
        <w:rPr>
          <w:spacing w:val="-3"/>
          <w:sz w:val="24"/>
        </w:rPr>
        <w:t>que habría </w:t>
      </w:r>
      <w:r>
        <w:rPr>
          <w:sz w:val="24"/>
        </w:rPr>
        <w:t>un </w:t>
      </w:r>
      <w:r>
        <w:rPr>
          <w:spacing w:val="-3"/>
          <w:sz w:val="24"/>
        </w:rPr>
        <w:t>fallo </w:t>
      </w:r>
      <w:r>
        <w:rPr>
          <w:sz w:val="24"/>
        </w:rPr>
        <w:t>del </w:t>
      </w:r>
      <w:r>
        <w:rPr>
          <w:spacing w:val="-3"/>
          <w:sz w:val="24"/>
        </w:rPr>
        <w:t>mercado </w:t>
      </w:r>
      <w:r>
        <w:rPr>
          <w:sz w:val="24"/>
        </w:rPr>
        <w:t>en una </w:t>
      </w:r>
      <w:r>
        <w:rPr>
          <w:spacing w:val="-3"/>
          <w:sz w:val="24"/>
        </w:rPr>
        <w:t>situación </w:t>
      </w:r>
      <w:r>
        <w:rPr>
          <w:sz w:val="24"/>
        </w:rPr>
        <w:t>de </w:t>
      </w:r>
      <w:r>
        <w:rPr>
          <w:spacing w:val="-3"/>
          <w:sz w:val="24"/>
        </w:rPr>
        <w:t>libre comercio. </w:t>
      </w:r>
      <w:r>
        <w:rPr>
          <w:sz w:val="24"/>
        </w:rPr>
        <w:t>De </w:t>
      </w:r>
      <w:r>
        <w:rPr>
          <w:spacing w:val="-3"/>
          <w:sz w:val="24"/>
        </w:rPr>
        <w:t>hecho, </w:t>
      </w:r>
      <w:r>
        <w:rPr>
          <w:sz w:val="24"/>
        </w:rPr>
        <w:t>no </w:t>
      </w:r>
      <w:r>
        <w:rPr>
          <w:spacing w:val="-3"/>
          <w:sz w:val="24"/>
        </w:rPr>
        <w:t>sería deseable, desde </w:t>
      </w:r>
      <w:r>
        <w:rPr>
          <w:sz w:val="24"/>
        </w:rPr>
        <w:t>el </w:t>
      </w:r>
      <w:r>
        <w:rPr>
          <w:spacing w:val="-3"/>
          <w:sz w:val="24"/>
        </w:rPr>
        <w:t>punto de vista </w:t>
      </w:r>
      <w:r>
        <w:rPr>
          <w:sz w:val="24"/>
        </w:rPr>
        <w:t>de la </w:t>
      </w:r>
      <w:r>
        <w:rPr>
          <w:spacing w:val="-3"/>
          <w:sz w:val="24"/>
        </w:rPr>
        <w:t>comunidad, </w:t>
      </w:r>
      <w:r>
        <w:rPr>
          <w:sz w:val="24"/>
        </w:rPr>
        <w:t>que se </w:t>
      </w:r>
      <w:r>
        <w:rPr>
          <w:spacing w:val="-3"/>
          <w:sz w:val="24"/>
        </w:rPr>
        <w:t>produjese </w:t>
      </w:r>
      <w:r>
        <w:rPr>
          <w:sz w:val="24"/>
        </w:rPr>
        <w:t>la </w:t>
      </w:r>
      <w:r>
        <w:rPr>
          <w:spacing w:val="-3"/>
          <w:sz w:val="24"/>
        </w:rPr>
        <w:t>variedad local en libre</w:t>
      </w:r>
      <w:r>
        <w:rPr>
          <w:spacing w:val="-2"/>
          <w:sz w:val="24"/>
        </w:rPr>
        <w:t> </w:t>
      </w:r>
      <w:r>
        <w:rPr>
          <w:spacing w:val="-3"/>
          <w:sz w:val="24"/>
        </w:rPr>
        <w:t>comercio.</w:t>
      </w:r>
    </w:p>
    <w:p>
      <w:pPr>
        <w:pStyle w:val="BodyText"/>
        <w:spacing w:before="1"/>
        <w:rPr>
          <w:sz w:val="32"/>
        </w:rPr>
      </w:pPr>
    </w:p>
    <w:p>
      <w:pPr>
        <w:pStyle w:val="BodyText"/>
        <w:spacing w:line="302" w:lineRule="auto"/>
        <w:ind w:left="192" w:right="108"/>
        <w:jc w:val="both"/>
      </w:pPr>
      <w:r>
        <w:rPr/>
        <w:t>Se </w:t>
      </w:r>
      <w:r>
        <w:rPr>
          <w:spacing w:val="-3"/>
        </w:rPr>
        <w:t>observa </w:t>
      </w:r>
      <w:r>
        <w:rPr/>
        <w:t>que al </w:t>
      </w:r>
      <w:r>
        <w:rPr>
          <w:spacing w:val="-3"/>
        </w:rPr>
        <w:t>aumentar </w:t>
      </w:r>
      <w:r>
        <w:rPr/>
        <w:t>la </w:t>
      </w:r>
      <w:r>
        <w:rPr>
          <w:spacing w:val="-3"/>
        </w:rPr>
        <w:t>asimetría </w:t>
      </w:r>
      <w:r>
        <w:rPr/>
        <w:t>en </w:t>
      </w:r>
      <w:r>
        <w:rPr>
          <w:spacing w:val="-3"/>
        </w:rPr>
        <w:t>distancias,</w:t>
      </w:r>
      <w:r>
        <w:rPr>
          <w:spacing w:val="138"/>
        </w:rPr>
        <w:t> </w:t>
      </w:r>
      <w:r>
        <w:rPr>
          <w:spacing w:val="-3"/>
        </w:rPr>
        <w:t>aparte </w:t>
      </w:r>
      <w:r>
        <w:rPr/>
        <w:t>de </w:t>
      </w:r>
      <w:r>
        <w:rPr>
          <w:spacing w:val="-3"/>
        </w:rPr>
        <w:t>dificultarse </w:t>
      </w:r>
      <w:r>
        <w:rPr/>
        <w:t>el </w:t>
      </w:r>
      <w:r>
        <w:rPr>
          <w:spacing w:val="-3"/>
        </w:rPr>
        <w:t>cumplimiento tanto </w:t>
      </w:r>
      <w:r>
        <w:rPr/>
        <w:t>de </w:t>
      </w:r>
      <w:r>
        <w:rPr>
          <w:spacing w:val="-3"/>
        </w:rPr>
        <w:t>π(τ</w:t>
      </w:r>
      <w:r>
        <w:rPr>
          <w:spacing w:val="-3"/>
          <w:position w:val="13"/>
          <w:sz w:val="12"/>
        </w:rPr>
        <w:t>*</w:t>
      </w:r>
      <w:r>
        <w:rPr>
          <w:spacing w:val="-3"/>
        </w:rPr>
        <w:t>)&gt;X</w:t>
      </w:r>
      <w:r>
        <w:rPr>
          <w:spacing w:val="-3"/>
          <w:position w:val="13"/>
          <w:sz w:val="12"/>
        </w:rPr>
        <w:t>* </w:t>
      </w:r>
      <w:r>
        <w:rPr>
          <w:spacing w:val="-3"/>
        </w:rPr>
        <w:t>como </w:t>
      </w:r>
      <w:r>
        <w:rPr/>
        <w:t>de </w:t>
      </w:r>
      <w:r>
        <w:rPr>
          <w:spacing w:val="-3"/>
        </w:rPr>
        <w:t>π(τ</w:t>
      </w:r>
      <w:r>
        <w:rPr>
          <w:spacing w:val="-3"/>
          <w:position w:val="13"/>
          <w:sz w:val="12"/>
        </w:rPr>
        <w:t>*</w:t>
      </w:r>
      <w:r>
        <w:rPr>
          <w:spacing w:val="-3"/>
        </w:rPr>
        <w:t>)&gt;X(w</w:t>
      </w:r>
      <w:r>
        <w:rPr>
          <w:spacing w:val="-3"/>
          <w:position w:val="-4"/>
          <w:sz w:val="12"/>
        </w:rPr>
        <w:t>1</w:t>
      </w:r>
      <w:r>
        <w:rPr>
          <w:spacing w:val="-3"/>
        </w:rPr>
        <w:t>’,w</w:t>
      </w:r>
      <w:r>
        <w:rPr>
          <w:spacing w:val="-3"/>
          <w:position w:val="-4"/>
          <w:sz w:val="12"/>
        </w:rPr>
        <w:t>2</w:t>
      </w:r>
      <w:r>
        <w:rPr>
          <w:spacing w:val="-3"/>
        </w:rPr>
        <w:t>’), </w:t>
      </w:r>
      <w:r>
        <w:rPr/>
        <w:t>la </w:t>
      </w:r>
      <w:r>
        <w:rPr>
          <w:spacing w:val="-3"/>
        </w:rPr>
        <w:t>ocurrencia </w:t>
      </w:r>
      <w:r>
        <w:rPr/>
        <w:t>de la </w:t>
      </w:r>
      <w:r>
        <w:rPr>
          <w:spacing w:val="-3"/>
        </w:rPr>
        <w:t>primera desigualdad</w:t>
      </w:r>
      <w:r>
        <w:rPr>
          <w:spacing w:val="138"/>
        </w:rPr>
        <w:t> </w:t>
      </w:r>
      <w:r>
        <w:rPr/>
        <w:t>se </w:t>
      </w:r>
      <w:r>
        <w:rPr>
          <w:spacing w:val="-3"/>
        </w:rPr>
        <w:t>dificulta </w:t>
      </w:r>
      <w:r>
        <w:rPr/>
        <w:t>más </w:t>
      </w:r>
      <w:r>
        <w:rPr>
          <w:spacing w:val="-3"/>
        </w:rPr>
        <w:t>deprisa </w:t>
      </w:r>
      <w:r>
        <w:rPr/>
        <w:t>que la de la </w:t>
      </w:r>
      <w:r>
        <w:rPr>
          <w:spacing w:val="-3"/>
        </w:rPr>
        <w:t>segunda desigualdad,</w:t>
      </w:r>
      <w:r>
        <w:rPr>
          <w:spacing w:val="138"/>
        </w:rPr>
        <w:t> </w:t>
      </w:r>
      <w:r>
        <w:rPr>
          <w:spacing w:val="-3"/>
        </w:rPr>
        <w:t>dado </w:t>
      </w:r>
      <w:r>
        <w:rPr/>
        <w:t>que las </w:t>
      </w:r>
      <w:r>
        <w:rPr>
          <w:spacing w:val="-3"/>
        </w:rPr>
        <w:t>superficies (fronteras mínimas) asociadas </w:t>
      </w:r>
      <w:r>
        <w:rPr/>
        <w:t>a </w:t>
      </w:r>
      <w:r>
        <w:rPr>
          <w:spacing w:val="-3"/>
        </w:rPr>
        <w:t>las comparaciones entre π(τ</w:t>
      </w:r>
      <w:r>
        <w:rPr>
          <w:spacing w:val="-3"/>
          <w:position w:val="13"/>
          <w:sz w:val="12"/>
        </w:rPr>
        <w:t>*</w:t>
      </w:r>
      <w:r>
        <w:rPr>
          <w:spacing w:val="-3"/>
        </w:rPr>
        <w:t>) </w:t>
      </w:r>
      <w:r>
        <w:rPr/>
        <w:t>y X</w:t>
      </w:r>
      <w:r>
        <w:rPr>
          <w:position w:val="13"/>
          <w:sz w:val="12"/>
        </w:rPr>
        <w:t>* </w:t>
      </w:r>
      <w:r>
        <w:rPr/>
        <w:t>y </w:t>
      </w:r>
      <w:r>
        <w:rPr>
          <w:spacing w:val="-3"/>
        </w:rPr>
        <w:t>entre π(τ</w:t>
      </w:r>
      <w:r>
        <w:rPr>
          <w:spacing w:val="-3"/>
          <w:position w:val="13"/>
          <w:sz w:val="12"/>
        </w:rPr>
        <w:t>*</w:t>
      </w:r>
      <w:r>
        <w:rPr>
          <w:spacing w:val="-3"/>
        </w:rPr>
        <w:t>) </w:t>
      </w:r>
      <w:r>
        <w:rPr/>
        <w:t>y </w:t>
      </w:r>
      <w:r>
        <w:rPr>
          <w:spacing w:val="-3"/>
        </w:rPr>
        <w:t>X(w</w:t>
      </w:r>
      <w:r>
        <w:rPr>
          <w:spacing w:val="-3"/>
          <w:position w:val="-4"/>
          <w:sz w:val="12"/>
        </w:rPr>
        <w:t>1</w:t>
      </w:r>
      <w:r>
        <w:rPr>
          <w:spacing w:val="-3"/>
        </w:rPr>
        <w:t>’,w</w:t>
      </w:r>
      <w:r>
        <w:rPr>
          <w:spacing w:val="-3"/>
          <w:position w:val="-4"/>
          <w:sz w:val="12"/>
        </w:rPr>
        <w:t>2</w:t>
      </w:r>
      <w:r>
        <w:rPr>
          <w:spacing w:val="-3"/>
        </w:rPr>
        <w:t>’) se</w:t>
      </w:r>
      <w:r>
        <w:rPr>
          <w:spacing w:val="138"/>
        </w:rPr>
        <w:t> </w:t>
      </w:r>
      <w:r>
        <w:rPr>
          <w:spacing w:val="-3"/>
        </w:rPr>
        <w:t>separan cada </w:t>
      </w:r>
      <w:r>
        <w:rPr/>
        <w:t>vez </w:t>
      </w:r>
      <w:r>
        <w:rPr>
          <w:spacing w:val="-3"/>
        </w:rPr>
        <w:t>más. Así, estaría aumentando </w:t>
      </w:r>
      <w:r>
        <w:rPr/>
        <w:t>el </w:t>
      </w:r>
      <w:r>
        <w:rPr>
          <w:spacing w:val="-3"/>
        </w:rPr>
        <w:t>rango de posibilidades </w:t>
      </w:r>
      <w:r>
        <w:rPr/>
        <w:t>de que </w:t>
      </w:r>
      <w:r>
        <w:rPr>
          <w:spacing w:val="-3"/>
        </w:rPr>
        <w:t>π(τ</w:t>
      </w:r>
      <w:r>
        <w:rPr>
          <w:spacing w:val="-3"/>
          <w:position w:val="13"/>
          <w:sz w:val="12"/>
        </w:rPr>
        <w:t>*</w:t>
      </w:r>
      <w:r>
        <w:rPr>
          <w:spacing w:val="-3"/>
        </w:rPr>
        <w:t>) tome valores entre </w:t>
      </w:r>
      <w:r>
        <w:rPr/>
        <w:t>X</w:t>
      </w:r>
      <w:r>
        <w:rPr>
          <w:position w:val="13"/>
          <w:sz w:val="12"/>
        </w:rPr>
        <w:t>* </w:t>
      </w:r>
      <w:r>
        <w:rPr/>
        <w:t>y </w:t>
      </w:r>
      <w:r>
        <w:rPr>
          <w:spacing w:val="-3"/>
        </w:rPr>
        <w:t>X(w</w:t>
      </w:r>
      <w:r>
        <w:rPr>
          <w:spacing w:val="-3"/>
          <w:position w:val="-4"/>
          <w:sz w:val="12"/>
        </w:rPr>
        <w:t>1</w:t>
      </w:r>
      <w:r>
        <w:rPr>
          <w:spacing w:val="-3"/>
        </w:rPr>
        <w:t>’,w</w:t>
      </w:r>
      <w:r>
        <w:rPr>
          <w:spacing w:val="-3"/>
          <w:position w:val="-4"/>
          <w:sz w:val="12"/>
        </w:rPr>
        <w:t>2</w:t>
      </w:r>
      <w:r>
        <w:rPr>
          <w:spacing w:val="-3"/>
        </w:rPr>
        <w:t>’). Para valores </w:t>
      </w:r>
      <w:r>
        <w:rPr/>
        <w:t>de k (o h) </w:t>
      </w:r>
      <w:r>
        <w:rPr>
          <w:spacing w:val="-3"/>
        </w:rPr>
        <w:t>ligeramente mayores </w:t>
      </w:r>
      <w:r>
        <w:rPr/>
        <w:t>que la </w:t>
      </w:r>
      <w:r>
        <w:rPr>
          <w:spacing w:val="-3"/>
        </w:rPr>
        <w:t>unidad,</w:t>
      </w:r>
      <w:r>
        <w:rPr>
          <w:spacing w:val="138"/>
        </w:rPr>
        <w:t> </w:t>
      </w:r>
      <w:r>
        <w:rPr>
          <w:spacing w:val="-3"/>
        </w:rPr>
        <w:t>este espacio entre ambas superficies, </w:t>
      </w:r>
      <w:r>
        <w:rPr/>
        <w:t>y las </w:t>
      </w:r>
      <w:r>
        <w:rPr>
          <w:spacing w:val="-3"/>
        </w:rPr>
        <w:t>posibilidades de </w:t>
      </w:r>
      <w:r>
        <w:rPr/>
        <w:t>que los </w:t>
      </w:r>
      <w:r>
        <w:rPr>
          <w:spacing w:val="-3"/>
        </w:rPr>
        <w:t>beneficios privados </w:t>
      </w:r>
      <w:r>
        <w:rPr/>
        <w:t>con el </w:t>
      </w:r>
      <w:r>
        <w:rPr>
          <w:spacing w:val="-3"/>
        </w:rPr>
        <w:t>arancel </w:t>
      </w:r>
      <w:r>
        <w:rPr/>
        <w:t>se </w:t>
      </w:r>
      <w:r>
        <w:rPr>
          <w:spacing w:val="-3"/>
        </w:rPr>
        <w:t>sitúen entre </w:t>
      </w:r>
      <w:r>
        <w:rPr/>
        <w:t>X</w:t>
      </w:r>
      <w:r>
        <w:rPr>
          <w:position w:val="13"/>
          <w:sz w:val="12"/>
        </w:rPr>
        <w:t>* </w:t>
      </w:r>
      <w:r>
        <w:rPr/>
        <w:t>y </w:t>
      </w:r>
      <w:r>
        <w:rPr>
          <w:spacing w:val="-3"/>
        </w:rPr>
        <w:t>X(w</w:t>
      </w:r>
      <w:r>
        <w:rPr>
          <w:spacing w:val="-3"/>
          <w:position w:val="-4"/>
          <w:sz w:val="12"/>
        </w:rPr>
        <w:t>1</w:t>
      </w:r>
      <w:r>
        <w:rPr>
          <w:spacing w:val="-3"/>
        </w:rPr>
        <w:t>’,w</w:t>
      </w:r>
      <w:r>
        <w:rPr>
          <w:spacing w:val="-3"/>
          <w:position w:val="-4"/>
          <w:sz w:val="12"/>
        </w:rPr>
        <w:t>2</w:t>
      </w:r>
      <w:r>
        <w:rPr>
          <w:spacing w:val="-3"/>
        </w:rPr>
        <w:t>’) </w:t>
      </w:r>
      <w:r>
        <w:rPr/>
        <w:t>son </w:t>
      </w:r>
      <w:r>
        <w:rPr>
          <w:spacing w:val="-3"/>
        </w:rPr>
        <w:t>insignificantes. Para situaciones </w:t>
      </w:r>
      <w:r>
        <w:rPr/>
        <w:t>de </w:t>
      </w:r>
      <w:r>
        <w:rPr>
          <w:spacing w:val="-3"/>
        </w:rPr>
        <w:t>escasa asimetría</w:t>
      </w:r>
      <w:r>
        <w:rPr>
          <w:spacing w:val="138"/>
        </w:rPr>
        <w:t> </w:t>
      </w:r>
      <w:r>
        <w:rPr>
          <w:spacing w:val="-3"/>
        </w:rPr>
        <w:t>solo</w:t>
      </w:r>
      <w:r>
        <w:rPr>
          <w:spacing w:val="138"/>
        </w:rPr>
        <w:t> </w:t>
      </w:r>
      <w:r>
        <w:rPr>
          <w:spacing w:val="-3"/>
        </w:rPr>
        <w:t>existen</w:t>
      </w:r>
      <w:r>
        <w:rPr>
          <w:spacing w:val="138"/>
        </w:rPr>
        <w:t> </w:t>
      </w:r>
      <w:r>
        <w:rPr/>
        <w:t>dos </w:t>
      </w:r>
      <w:r>
        <w:rPr>
          <w:spacing w:val="-3"/>
        </w:rPr>
        <w:t>posibilidades</w:t>
      </w:r>
      <w:r>
        <w:rPr>
          <w:spacing w:val="138"/>
        </w:rPr>
        <w:t> </w:t>
      </w:r>
      <w:r>
        <w:rPr>
          <w:spacing w:val="-3"/>
        </w:rPr>
        <w:t>realmente significativas, esto </w:t>
      </w:r>
      <w:r>
        <w:rPr/>
        <w:t>es, que </w:t>
      </w:r>
      <w:r>
        <w:rPr>
          <w:spacing w:val="-3"/>
        </w:rPr>
        <w:t>π(τ</w:t>
      </w:r>
      <w:r>
        <w:rPr>
          <w:spacing w:val="-3"/>
          <w:position w:val="13"/>
          <w:sz w:val="12"/>
        </w:rPr>
        <w:t>*</w:t>
      </w:r>
      <w:r>
        <w:rPr>
          <w:spacing w:val="-3"/>
        </w:rPr>
        <w:t>) </w:t>
      </w:r>
      <w:r>
        <w:rPr/>
        <w:t>sea </w:t>
      </w:r>
      <w:r>
        <w:rPr>
          <w:spacing w:val="-3"/>
        </w:rPr>
        <w:t>mayor </w:t>
      </w:r>
      <w:r>
        <w:rPr/>
        <w:t>o </w:t>
      </w:r>
      <w:r>
        <w:rPr>
          <w:spacing w:val="-3"/>
        </w:rPr>
        <w:t>menor </w:t>
      </w:r>
      <w:r>
        <w:rPr/>
        <w:t>que X</w:t>
      </w:r>
      <w:r>
        <w:rPr>
          <w:position w:val="13"/>
          <w:sz w:val="12"/>
        </w:rPr>
        <w:t>*</w:t>
      </w:r>
      <w:r>
        <w:rPr/>
        <w:t>, tal y </w:t>
      </w:r>
      <w:r>
        <w:rPr>
          <w:spacing w:val="-3"/>
        </w:rPr>
        <w:t>como sucedía </w:t>
      </w:r>
      <w:r>
        <w:rPr/>
        <w:t>en el </w:t>
      </w:r>
      <w:r>
        <w:rPr>
          <w:spacing w:val="-3"/>
        </w:rPr>
        <w:t>artículo </w:t>
      </w:r>
      <w:r>
        <w:rPr/>
        <w:t>de</w:t>
      </w:r>
      <w:r>
        <w:rPr>
          <w:spacing w:val="-37"/>
        </w:rPr>
        <w:t> </w:t>
      </w:r>
      <w:r>
        <w:rPr>
          <w:spacing w:val="-3"/>
        </w:rPr>
        <w:t>Lancaster.</w:t>
      </w:r>
    </w:p>
    <w:p>
      <w:pPr>
        <w:spacing w:after="0" w:line="302"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3"/>
        <w:rPr>
          <w:sz w:val="21"/>
        </w:rPr>
      </w:pPr>
    </w:p>
    <w:p>
      <w:pPr>
        <w:pStyle w:val="Heading1"/>
        <w:numPr>
          <w:ilvl w:val="1"/>
          <w:numId w:val="19"/>
        </w:numPr>
        <w:tabs>
          <w:tab w:pos="1185" w:val="left" w:leader="none"/>
        </w:tabs>
        <w:spacing w:line="240" w:lineRule="auto" w:before="0" w:after="0"/>
        <w:ind w:left="1184" w:right="0" w:hanging="992"/>
        <w:jc w:val="both"/>
      </w:pPr>
      <w:bookmarkStart w:name="III.4. Efectos distributivos del arancel" w:id="38"/>
      <w:bookmarkEnd w:id="38"/>
      <w:r>
        <w:rPr>
          <w:b w:val="0"/>
        </w:rPr>
      </w:r>
      <w:bookmarkStart w:name="III.4. Efectos distributivos del arancel" w:id="39"/>
      <w:bookmarkEnd w:id="39"/>
      <w:r>
        <w:rPr>
          <w:spacing w:val="-3"/>
        </w:rPr>
        <w:t>Efecto</w:t>
      </w:r>
      <w:r>
        <w:rPr>
          <w:spacing w:val="-3"/>
        </w:rPr>
        <w:t>s distributivos </w:t>
      </w:r>
      <w:r>
        <w:rPr/>
        <w:t>del</w:t>
      </w:r>
      <w:r>
        <w:rPr>
          <w:spacing w:val="-9"/>
        </w:rPr>
        <w:t> </w:t>
      </w:r>
      <w:r>
        <w:rPr>
          <w:spacing w:val="-3"/>
        </w:rPr>
        <w:t>arancel.</w:t>
      </w:r>
    </w:p>
    <w:p>
      <w:pPr>
        <w:pStyle w:val="BodyText"/>
        <w:rPr>
          <w:b/>
        </w:rPr>
      </w:pPr>
    </w:p>
    <w:p>
      <w:pPr>
        <w:pStyle w:val="BodyText"/>
        <w:spacing w:line="316" w:lineRule="auto" w:before="178"/>
        <w:ind w:left="192" w:right="109"/>
        <w:jc w:val="both"/>
      </w:pPr>
      <w:r>
        <w:rPr/>
        <w:t>Si la </w:t>
      </w:r>
      <w:r>
        <w:rPr>
          <w:spacing w:val="-3"/>
        </w:rPr>
        <w:t>economía cambia desde </w:t>
      </w:r>
      <w:r>
        <w:rPr/>
        <w:t>una </w:t>
      </w:r>
      <w:r>
        <w:rPr>
          <w:spacing w:val="-3"/>
        </w:rPr>
        <w:t>situación </w:t>
      </w:r>
      <w:r>
        <w:rPr/>
        <w:t>de </w:t>
      </w:r>
      <w:r>
        <w:rPr>
          <w:spacing w:val="-3"/>
        </w:rPr>
        <w:t>libre comercio  </w:t>
      </w:r>
      <w:r>
        <w:rPr/>
        <w:t>a </w:t>
      </w:r>
      <w:r>
        <w:rPr>
          <w:spacing w:val="-3"/>
        </w:rPr>
        <w:t>otra </w:t>
      </w:r>
      <w:r>
        <w:rPr/>
        <w:t>en la que </w:t>
      </w:r>
      <w:r>
        <w:rPr>
          <w:spacing w:val="-3"/>
        </w:rPr>
        <w:t>opera </w:t>
      </w:r>
      <w:r>
        <w:rPr/>
        <w:t>el </w:t>
      </w:r>
      <w:r>
        <w:rPr>
          <w:spacing w:val="-3"/>
        </w:rPr>
        <w:t>arancel óptimo, también se</w:t>
      </w:r>
      <w:r>
        <w:rPr>
          <w:spacing w:val="138"/>
        </w:rPr>
        <w:t> </w:t>
      </w:r>
      <w:r>
        <w:rPr>
          <w:spacing w:val="-3"/>
        </w:rPr>
        <w:t>producen</w:t>
      </w:r>
      <w:r>
        <w:rPr>
          <w:spacing w:val="138"/>
        </w:rPr>
        <w:t> </w:t>
      </w:r>
      <w:r>
        <w:rPr>
          <w:spacing w:val="-3"/>
        </w:rPr>
        <w:t>algunos</w:t>
      </w:r>
      <w:r>
        <w:rPr>
          <w:spacing w:val="138"/>
        </w:rPr>
        <w:t> </w:t>
      </w:r>
      <w:r>
        <w:rPr>
          <w:spacing w:val="-3"/>
        </w:rPr>
        <w:t>efectos</w:t>
      </w:r>
      <w:r>
        <w:rPr>
          <w:spacing w:val="138"/>
        </w:rPr>
        <w:t> </w:t>
      </w:r>
      <w:r>
        <w:rPr>
          <w:spacing w:val="-3"/>
        </w:rPr>
        <w:t>significativos</w:t>
      </w:r>
      <w:r>
        <w:rPr>
          <w:spacing w:val="138"/>
        </w:rPr>
        <w:t> </w:t>
      </w:r>
      <w:r>
        <w:rPr>
          <w:spacing w:val="-3"/>
        </w:rPr>
        <w:t>sobre</w:t>
      </w:r>
      <w:r>
        <w:rPr>
          <w:spacing w:val="138"/>
        </w:rPr>
        <w:t> </w:t>
      </w:r>
      <w:r>
        <w:rPr>
          <w:spacing w:val="-3"/>
        </w:rPr>
        <w:t>la</w:t>
      </w:r>
      <w:r>
        <w:rPr>
          <w:spacing w:val="138"/>
        </w:rPr>
        <w:t> </w:t>
      </w:r>
      <w:r>
        <w:rPr>
          <w:spacing w:val="-3"/>
        </w:rPr>
        <w:t>distribución </w:t>
      </w:r>
      <w:r>
        <w:rPr/>
        <w:t>de la</w:t>
      </w:r>
      <w:r>
        <w:rPr>
          <w:spacing w:val="-15"/>
        </w:rPr>
        <w:t> </w:t>
      </w:r>
      <w:r>
        <w:rPr>
          <w:spacing w:val="-3"/>
        </w:rPr>
        <w:t>renta.</w:t>
      </w:r>
    </w:p>
    <w:p>
      <w:pPr>
        <w:pStyle w:val="BodyText"/>
        <w:spacing w:before="9"/>
        <w:rPr>
          <w:sz w:val="31"/>
        </w:rPr>
      </w:pPr>
    </w:p>
    <w:p>
      <w:pPr>
        <w:pStyle w:val="BodyText"/>
        <w:spacing w:line="316" w:lineRule="auto" w:before="1"/>
        <w:ind w:left="192" w:right="109"/>
        <w:jc w:val="both"/>
      </w:pPr>
      <w:r>
        <w:rPr/>
        <w:t>Los </w:t>
      </w:r>
      <w:r>
        <w:rPr>
          <w:spacing w:val="-3"/>
        </w:rPr>
        <w:t>compradores </w:t>
      </w:r>
      <w:r>
        <w:rPr/>
        <w:t>de </w:t>
      </w:r>
      <w:r>
        <w:rPr>
          <w:spacing w:val="-3"/>
        </w:rPr>
        <w:t>importaciones, esto </w:t>
      </w:r>
      <w:r>
        <w:rPr/>
        <w:t>es, los </w:t>
      </w:r>
      <w:r>
        <w:rPr>
          <w:spacing w:val="-3"/>
        </w:rPr>
        <w:t>individuos</w:t>
      </w:r>
      <w:r>
        <w:rPr>
          <w:spacing w:val="138"/>
        </w:rPr>
        <w:t> </w:t>
      </w:r>
      <w:r>
        <w:rPr/>
        <w:t>que </w:t>
      </w:r>
      <w:r>
        <w:rPr>
          <w:spacing w:val="-3"/>
        </w:rPr>
        <w:t>tras </w:t>
      </w:r>
      <w:r>
        <w:rPr/>
        <w:t>el </w:t>
      </w:r>
      <w:r>
        <w:rPr>
          <w:spacing w:val="-3"/>
        </w:rPr>
        <w:t>arancel siguen adquiriendo </w:t>
      </w:r>
      <w:r>
        <w:rPr/>
        <w:t>las </w:t>
      </w:r>
      <w:r>
        <w:rPr>
          <w:spacing w:val="-3"/>
        </w:rPr>
        <w:t>variedades importadas, pierden justamente </w:t>
      </w:r>
      <w:r>
        <w:rPr/>
        <w:t>el </w:t>
      </w:r>
      <w:r>
        <w:rPr>
          <w:spacing w:val="-3"/>
        </w:rPr>
        <w:t>importe </w:t>
      </w:r>
      <w:r>
        <w:rPr/>
        <w:t>del </w:t>
      </w:r>
      <w:r>
        <w:rPr>
          <w:spacing w:val="-3"/>
        </w:rPr>
        <w:t>arancel. Sin</w:t>
      </w:r>
      <w:r>
        <w:rPr>
          <w:spacing w:val="138"/>
        </w:rPr>
        <w:t> </w:t>
      </w:r>
      <w:r>
        <w:rPr>
          <w:spacing w:val="-3"/>
        </w:rPr>
        <w:t>embargo, como </w:t>
      </w:r>
      <w:r>
        <w:rPr/>
        <w:t>en </w:t>
      </w:r>
      <w:r>
        <w:rPr>
          <w:spacing w:val="-3"/>
        </w:rPr>
        <w:t>Lancaster (1991), </w:t>
      </w:r>
      <w:r>
        <w:rPr/>
        <w:t>el </w:t>
      </w:r>
      <w:r>
        <w:rPr>
          <w:spacing w:val="-3"/>
        </w:rPr>
        <w:t>ingreso arancelario generado iguala esta pérdida </w:t>
      </w:r>
      <w:r>
        <w:rPr/>
        <w:t>con lo que </w:t>
      </w:r>
      <w:r>
        <w:rPr>
          <w:spacing w:val="-3"/>
        </w:rPr>
        <w:t>estos consumidores</w:t>
      </w:r>
      <w:r>
        <w:rPr>
          <w:spacing w:val="138"/>
        </w:rPr>
        <w:t> </w:t>
      </w:r>
      <w:r>
        <w:rPr>
          <w:spacing w:val="-3"/>
        </w:rPr>
        <w:t>podrían </w:t>
      </w:r>
      <w:r>
        <w:rPr/>
        <w:t>ser </w:t>
      </w:r>
      <w:r>
        <w:rPr>
          <w:spacing w:val="-3"/>
        </w:rPr>
        <w:t>compensados </w:t>
      </w:r>
      <w:r>
        <w:rPr/>
        <w:t>sin</w:t>
      </w:r>
      <w:r>
        <w:rPr>
          <w:spacing w:val="-20"/>
        </w:rPr>
        <w:t> </w:t>
      </w:r>
      <w:r>
        <w:rPr>
          <w:spacing w:val="-3"/>
        </w:rPr>
        <w:t>dificultad.</w:t>
      </w:r>
    </w:p>
    <w:p>
      <w:pPr>
        <w:pStyle w:val="BodyText"/>
        <w:spacing w:before="9"/>
        <w:rPr>
          <w:sz w:val="31"/>
        </w:rPr>
      </w:pPr>
    </w:p>
    <w:p>
      <w:pPr>
        <w:pStyle w:val="BodyText"/>
        <w:spacing w:line="316" w:lineRule="auto" w:before="1"/>
        <w:ind w:left="192" w:right="109"/>
        <w:jc w:val="both"/>
      </w:pPr>
      <w:r>
        <w:rPr/>
        <w:t>Los </w:t>
      </w:r>
      <w:r>
        <w:rPr>
          <w:spacing w:val="-3"/>
        </w:rPr>
        <w:t>individuos </w:t>
      </w:r>
      <w:r>
        <w:rPr/>
        <w:t>que con el </w:t>
      </w:r>
      <w:r>
        <w:rPr>
          <w:spacing w:val="-3"/>
        </w:rPr>
        <w:t>arancel óptimo pasan </w:t>
      </w:r>
      <w:r>
        <w:rPr/>
        <w:t>a </w:t>
      </w:r>
      <w:r>
        <w:rPr>
          <w:spacing w:val="-3"/>
        </w:rPr>
        <w:t>consumir la variedad local sufren cambios tanto </w:t>
      </w:r>
      <w:r>
        <w:rPr/>
        <w:t>en el </w:t>
      </w:r>
      <w:r>
        <w:rPr>
          <w:spacing w:val="-3"/>
        </w:rPr>
        <w:t>precio </w:t>
      </w:r>
      <w:r>
        <w:rPr/>
        <w:t>que </w:t>
      </w:r>
      <w:r>
        <w:rPr>
          <w:spacing w:val="-3"/>
        </w:rPr>
        <w:t>pagan</w:t>
      </w:r>
      <w:r>
        <w:rPr>
          <w:spacing w:val="138"/>
        </w:rPr>
        <w:t> </w:t>
      </w:r>
      <w:r>
        <w:rPr>
          <w:spacing w:val="-3"/>
        </w:rPr>
        <w:t>como </w:t>
      </w:r>
      <w:r>
        <w:rPr/>
        <w:t>en la </w:t>
      </w:r>
      <w:r>
        <w:rPr>
          <w:spacing w:val="-3"/>
        </w:rPr>
        <w:t>distancia </w:t>
      </w:r>
      <w:r>
        <w:rPr/>
        <w:t>(y la </w:t>
      </w:r>
      <w:r>
        <w:rPr>
          <w:spacing w:val="-3"/>
        </w:rPr>
        <w:t>utilidad) entre </w:t>
      </w:r>
      <w:r>
        <w:rPr/>
        <w:t>la </w:t>
      </w:r>
      <w:r>
        <w:rPr>
          <w:spacing w:val="-3"/>
        </w:rPr>
        <w:t>variedad que</w:t>
      </w:r>
      <w:r>
        <w:rPr>
          <w:spacing w:val="138"/>
        </w:rPr>
        <w:t> </w:t>
      </w:r>
      <w:r>
        <w:rPr>
          <w:spacing w:val="-3"/>
        </w:rPr>
        <w:t>consumen </w:t>
      </w:r>
      <w:r>
        <w:rPr/>
        <w:t>y su </w:t>
      </w:r>
      <w:r>
        <w:rPr>
          <w:spacing w:val="-3"/>
        </w:rPr>
        <w:t>ideal. </w:t>
      </w:r>
      <w:r>
        <w:rPr/>
        <w:t>Los </w:t>
      </w:r>
      <w:r>
        <w:rPr>
          <w:spacing w:val="-3"/>
        </w:rPr>
        <w:t>individuos </w:t>
      </w:r>
      <w:r>
        <w:rPr/>
        <w:t>que </w:t>
      </w:r>
      <w:r>
        <w:rPr>
          <w:spacing w:val="-3"/>
        </w:rPr>
        <w:t>consumían  la variedad importada </w:t>
      </w:r>
      <w:r>
        <w:rPr/>
        <w:t>1 y </w:t>
      </w:r>
      <w:r>
        <w:rPr>
          <w:spacing w:val="-3"/>
        </w:rPr>
        <w:t>efectúan </w:t>
      </w:r>
      <w:r>
        <w:rPr/>
        <w:t>la </w:t>
      </w:r>
      <w:r>
        <w:rPr>
          <w:spacing w:val="-3"/>
        </w:rPr>
        <w:t>sustitución tienen una ganancia </w:t>
      </w:r>
      <w:r>
        <w:rPr/>
        <w:t>que </w:t>
      </w:r>
      <w:r>
        <w:rPr>
          <w:spacing w:val="-3"/>
        </w:rPr>
        <w:t>viene expresada por:</w:t>
      </w:r>
    </w:p>
    <w:p>
      <w:pPr>
        <w:pStyle w:val="BodyText"/>
        <w:rPr>
          <w:sz w:val="20"/>
        </w:rPr>
      </w:pPr>
    </w:p>
    <w:p>
      <w:pPr>
        <w:spacing w:line="309" w:lineRule="exact" w:before="207"/>
        <w:ind w:left="2036" w:right="230" w:firstLine="0"/>
        <w:jc w:val="left"/>
        <w:rPr>
          <w:rFonts w:ascii="Times New Roman" w:hAnsi="Times New Roman"/>
          <w:i/>
          <w:sz w:val="24"/>
        </w:rPr>
      </w:pPr>
      <w:r>
        <w:rPr>
          <w:rFonts w:ascii="Symbol" w:hAnsi="Symbol"/>
          <w:sz w:val="24"/>
        </w:rPr>
        <w:t></w:t>
      </w:r>
      <w:r>
        <w:rPr>
          <w:rFonts w:ascii="Times New Roman" w:hAnsi="Times New Roman"/>
          <w:sz w:val="24"/>
        </w:rPr>
        <w:t> </w:t>
      </w:r>
      <w:r>
        <w:rPr>
          <w:rFonts w:ascii="Times New Roman" w:hAnsi="Times New Roman"/>
          <w:i/>
          <w:position w:val="-2"/>
          <w:sz w:val="24"/>
        </w:rPr>
        <w:t>Y</w:t>
      </w:r>
      <w:r>
        <w:rPr>
          <w:rFonts w:ascii="Times New Roman" w:hAnsi="Times New Roman"/>
          <w:i/>
          <w:spacing w:val="58"/>
          <w:position w:val="-2"/>
          <w:sz w:val="24"/>
        </w:rPr>
        <w:t> </w:t>
      </w:r>
      <w:r>
        <w:rPr>
          <w:rFonts w:ascii="Times New Roman" w:hAnsi="Times New Roman"/>
          <w:i/>
          <w:position w:val="1"/>
          <w:sz w:val="24"/>
        </w:rPr>
        <w:t>= </w:t>
      </w:r>
      <w:r>
        <w:rPr>
          <w:rFonts w:ascii="Symbol" w:hAnsi="Symbol"/>
          <w:spacing w:val="7"/>
          <w:position w:val="1"/>
          <w:sz w:val="24"/>
        </w:rPr>
        <w:t></w:t>
      </w:r>
      <w:r>
        <w:rPr>
          <w:rFonts w:ascii="Times New Roman" w:hAnsi="Times New Roman"/>
          <w:i/>
          <w:spacing w:val="7"/>
          <w:position w:val="1"/>
          <w:sz w:val="24"/>
        </w:rPr>
        <w:t>( </w:t>
      </w:r>
      <w:r>
        <w:rPr>
          <w:rFonts w:ascii="Times New Roman" w:hAnsi="Times New Roman"/>
          <w:i/>
          <w:position w:val="-1"/>
          <w:sz w:val="24"/>
        </w:rPr>
        <w:t>v </w:t>
      </w:r>
      <w:r>
        <w:rPr>
          <w:rFonts w:ascii="Times New Roman" w:hAnsi="Times New Roman"/>
          <w:i/>
          <w:position w:val="1"/>
          <w:sz w:val="24"/>
        </w:rPr>
        <w:t>) - </w:t>
      </w:r>
      <w:r>
        <w:rPr>
          <w:rFonts w:ascii="Symbol" w:hAnsi="Symbol"/>
          <w:spacing w:val="7"/>
          <w:position w:val="1"/>
          <w:sz w:val="24"/>
        </w:rPr>
        <w:t></w:t>
      </w:r>
      <w:r>
        <w:rPr>
          <w:rFonts w:ascii="Times New Roman" w:hAnsi="Times New Roman"/>
          <w:i/>
          <w:spacing w:val="7"/>
          <w:position w:val="1"/>
          <w:sz w:val="24"/>
        </w:rPr>
        <w:t>( </w:t>
      </w:r>
      <w:r>
        <w:rPr>
          <w:rFonts w:ascii="Times New Roman" w:hAnsi="Times New Roman"/>
          <w:i/>
          <w:position w:val="-1"/>
          <w:sz w:val="24"/>
        </w:rPr>
        <w:t>S  </w:t>
      </w:r>
      <w:r>
        <w:rPr>
          <w:rFonts w:ascii="Times New Roman" w:hAnsi="Times New Roman"/>
          <w:i/>
          <w:position w:val="1"/>
          <w:sz w:val="24"/>
        </w:rPr>
        <w:t>- </w:t>
      </w:r>
      <w:r>
        <w:rPr>
          <w:rFonts w:ascii="Times New Roman" w:hAnsi="Times New Roman"/>
          <w:i/>
          <w:position w:val="-1"/>
          <w:sz w:val="24"/>
        </w:rPr>
        <w:t>v </w:t>
      </w:r>
      <w:r>
        <w:rPr>
          <w:rFonts w:ascii="Times New Roman" w:hAnsi="Times New Roman"/>
          <w:i/>
          <w:position w:val="1"/>
          <w:sz w:val="24"/>
        </w:rPr>
        <w:t>) - </w:t>
      </w:r>
      <w:r>
        <w:rPr>
          <w:rFonts w:ascii="Times New Roman" w:hAnsi="Times New Roman"/>
          <w:i/>
          <w:sz w:val="24"/>
        </w:rPr>
        <w:t>p</w:t>
      </w:r>
      <w:r>
        <w:rPr>
          <w:rFonts w:ascii="Times New Roman" w:hAnsi="Times New Roman"/>
          <w:position w:val="13"/>
          <w:sz w:val="14"/>
        </w:rPr>
        <w:t>* </w:t>
      </w:r>
      <w:r>
        <w:rPr>
          <w:rFonts w:ascii="Times New Roman" w:hAnsi="Times New Roman"/>
          <w:i/>
          <w:position w:val="1"/>
          <w:sz w:val="24"/>
        </w:rPr>
        <w:t>+ </w:t>
      </w:r>
      <w:r>
        <w:rPr>
          <w:rFonts w:ascii="Times New Roman" w:hAnsi="Times New Roman"/>
          <w:i/>
          <w:position w:val="-1"/>
          <w:sz w:val="24"/>
        </w:rPr>
        <w:t>m </w:t>
      </w:r>
      <w:r>
        <w:rPr>
          <w:rFonts w:ascii="Times New Roman" w:hAnsi="Times New Roman"/>
          <w:i/>
          <w:position w:val="1"/>
          <w:sz w:val="24"/>
        </w:rPr>
        <w:t>= </w:t>
      </w:r>
      <w:r>
        <w:rPr>
          <w:rFonts w:ascii="Times New Roman" w:hAnsi="Times New Roman"/>
          <w:i/>
          <w:position w:val="16"/>
          <w:sz w:val="24"/>
        </w:rPr>
        <w:t>- 2 </w:t>
      </w:r>
      <w:r>
        <w:rPr>
          <w:rFonts w:ascii="Times New Roman" w:hAnsi="Times New Roman"/>
          <w:i/>
          <w:spacing w:val="9"/>
          <w:position w:val="13"/>
          <w:sz w:val="24"/>
        </w:rPr>
        <w:t>S</w:t>
      </w:r>
      <w:r>
        <w:rPr>
          <w:rFonts w:ascii="Times New Roman" w:hAnsi="Times New Roman"/>
          <w:i/>
          <w:spacing w:val="9"/>
          <w:position w:val="11"/>
          <w:sz w:val="14"/>
        </w:rPr>
        <w:t>1 </w:t>
      </w:r>
      <w:r>
        <w:rPr>
          <w:rFonts w:ascii="Times New Roman" w:hAnsi="Times New Roman"/>
          <w:i/>
          <w:position w:val="13"/>
          <w:sz w:val="24"/>
        </w:rPr>
        <w:t>S </w:t>
      </w:r>
      <w:r>
        <w:rPr>
          <w:rFonts w:ascii="Times New Roman" w:hAnsi="Times New Roman"/>
          <w:i/>
          <w:position w:val="11"/>
          <w:sz w:val="14"/>
        </w:rPr>
        <w:t>2 </w:t>
      </w:r>
      <w:r>
        <w:rPr>
          <w:rFonts w:ascii="Times New Roman" w:hAnsi="Times New Roman"/>
          <w:i/>
          <w:position w:val="1"/>
          <w:sz w:val="24"/>
        </w:rPr>
        <w:t>( </w:t>
      </w:r>
      <w:r>
        <w:rPr>
          <w:rFonts w:ascii="Times New Roman" w:hAnsi="Times New Roman"/>
          <w:i/>
          <w:position w:val="-1"/>
          <w:sz w:val="24"/>
        </w:rPr>
        <w:t>v </w:t>
      </w:r>
      <w:r>
        <w:rPr>
          <w:rFonts w:ascii="Times New Roman" w:hAnsi="Times New Roman"/>
          <w:i/>
          <w:position w:val="1"/>
          <w:sz w:val="24"/>
        </w:rPr>
        <w:t>+ </w:t>
      </w:r>
      <w:r>
        <w:rPr>
          <w:rFonts w:ascii="Times New Roman" w:hAnsi="Times New Roman"/>
          <w:i/>
          <w:position w:val="-1"/>
          <w:sz w:val="24"/>
        </w:rPr>
        <w:t>v  </w:t>
      </w:r>
      <w:r>
        <w:rPr>
          <w:rFonts w:ascii="Times New Roman" w:hAnsi="Times New Roman"/>
          <w:i/>
          <w:position w:val="1"/>
          <w:sz w:val="24"/>
        </w:rPr>
        <w:t>)</w:t>
      </w:r>
    </w:p>
    <w:p>
      <w:pPr>
        <w:spacing w:after="0" w:line="309" w:lineRule="exact"/>
        <w:jc w:val="left"/>
        <w:rPr>
          <w:rFonts w:ascii="Times New Roman" w:hAnsi="Times New Roman"/>
          <w:sz w:val="24"/>
        </w:rPr>
        <w:sectPr>
          <w:pgSz w:w="11900" w:h="16840"/>
          <w:pgMar w:header="1784" w:footer="0" w:top="2020" w:bottom="280" w:left="1680" w:right="1320"/>
        </w:sectPr>
      </w:pPr>
    </w:p>
    <w:p>
      <w:pPr>
        <w:tabs>
          <w:tab w:pos="3005" w:val="left" w:leader="none"/>
          <w:tab w:pos="3732" w:val="left" w:leader="none"/>
          <w:tab w:pos="4073" w:val="left" w:leader="none"/>
        </w:tabs>
        <w:spacing w:line="145" w:lineRule="exact" w:before="0"/>
        <w:ind w:left="2364" w:right="0" w:firstLine="0"/>
        <w:jc w:val="left"/>
        <w:rPr>
          <w:rFonts w:ascii="Times New Roman"/>
          <w:i/>
          <w:sz w:val="14"/>
        </w:rPr>
      </w:pPr>
      <w:r>
        <w:rPr/>
        <w:pict>
          <v:shape style="position:absolute;margin-left:335.679779pt;margin-top:.119712pt;width:3.5pt;height:7pt;mso-position-horizontal-relative:page;mso-position-vertical-relative:paragraph;z-index:508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401.559662pt;margin-top:.119712pt;width:3.5pt;height:7pt;mso-position-horizontal-relative:page;mso-position-vertical-relative:paragraph;z-index:510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421.720001pt;margin-top:.119712pt;width:3.5pt;height:7pt;mso-position-horizontal-relative:page;mso-position-vertical-relative:paragraph;z-index:512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i/>
          <w:sz w:val="14"/>
        </w:rPr>
        <w:t>1</w:t>
        <w:tab/>
        <w:t>1</w:t>
        <w:tab/>
        <w:t>1</w:t>
        <w:tab/>
        <w:t>1</w:t>
      </w:r>
    </w:p>
    <w:p>
      <w:pPr>
        <w:pStyle w:val="BodyText"/>
        <w:spacing w:line="20" w:lineRule="exact"/>
        <w:ind w:left="1148"/>
        <w:rPr>
          <w:rFonts w:ascii="Times New Roman"/>
          <w:sz w:val="2"/>
        </w:rPr>
      </w:pPr>
      <w:r>
        <w:rPr/>
        <w:br w:type="column"/>
      </w:r>
      <w:r>
        <w:rPr>
          <w:rFonts w:ascii="Times New Roman"/>
          <w:sz w:val="2"/>
        </w:rPr>
        <w:pict>
          <v:group style="width:38.550pt;height:.15pt;mso-position-horizontal-relative:char;mso-position-vertical-relative:line" coordorigin="0,0" coordsize="771,3">
            <v:line style="position:absolute" from="2,2" to="770,2" stroked="true" strokeweight=".12pt" strokecolor="#000000"/>
          </v:group>
        </w:pict>
      </w:r>
      <w:r>
        <w:rPr>
          <w:rFonts w:ascii="Times New Roman"/>
          <w:sz w:val="2"/>
        </w:rPr>
      </w:r>
    </w:p>
    <w:p>
      <w:pPr>
        <w:spacing w:before="7"/>
        <w:ind w:left="1212" w:right="0" w:firstLine="0"/>
        <w:jc w:val="left"/>
        <w:rPr>
          <w:rFonts w:ascii="Times New Roman"/>
          <w:i/>
          <w:sz w:val="14"/>
        </w:rPr>
      </w:pPr>
      <w:r>
        <w:rPr>
          <w:rFonts w:ascii="Times New Roman"/>
          <w:i/>
          <w:position w:val="1"/>
          <w:sz w:val="24"/>
        </w:rPr>
        <w:t>S</w:t>
      </w:r>
      <w:r>
        <w:rPr>
          <w:rFonts w:ascii="Times New Roman"/>
          <w:i/>
          <w:sz w:val="14"/>
        </w:rPr>
        <w:t>1 </w:t>
      </w:r>
      <w:r>
        <w:rPr>
          <w:rFonts w:ascii="Times New Roman"/>
          <w:i/>
          <w:position w:val="5"/>
          <w:sz w:val="24"/>
        </w:rPr>
        <w:t>+ </w:t>
      </w:r>
      <w:r>
        <w:rPr>
          <w:rFonts w:ascii="Times New Roman"/>
          <w:i/>
          <w:position w:val="1"/>
          <w:sz w:val="24"/>
        </w:rPr>
        <w:t>S </w:t>
      </w:r>
      <w:r>
        <w:rPr>
          <w:rFonts w:ascii="Times New Roman"/>
          <w:i/>
          <w:sz w:val="14"/>
        </w:rPr>
        <w:t>2</w:t>
      </w:r>
    </w:p>
    <w:p>
      <w:pPr>
        <w:spacing w:after="0"/>
        <w:jc w:val="left"/>
        <w:rPr>
          <w:rFonts w:ascii="Times New Roman"/>
          <w:sz w:val="14"/>
        </w:rPr>
        <w:sectPr>
          <w:type w:val="continuous"/>
          <w:pgSz w:w="11900" w:h="16840"/>
          <w:pgMar w:top="1040" w:bottom="280" w:left="1680" w:right="1320"/>
          <w:cols w:num="2" w:equalWidth="0">
            <w:col w:w="4144" w:space="40"/>
            <w:col w:w="4716"/>
          </w:cols>
        </w:sectPr>
      </w:pPr>
    </w:p>
    <w:p>
      <w:pPr>
        <w:pStyle w:val="BodyText"/>
        <w:rPr>
          <w:rFonts w:ascii="Times New Roman"/>
          <w:i/>
          <w:sz w:val="20"/>
        </w:rPr>
      </w:pPr>
    </w:p>
    <w:p>
      <w:pPr>
        <w:pStyle w:val="BodyText"/>
        <w:rPr>
          <w:rFonts w:ascii="Times New Roman"/>
          <w:i/>
          <w:sz w:val="20"/>
        </w:rPr>
      </w:pPr>
    </w:p>
    <w:p>
      <w:pPr>
        <w:pStyle w:val="BodyText"/>
        <w:spacing w:line="316" w:lineRule="auto" w:before="205"/>
        <w:ind w:left="192" w:right="109"/>
        <w:jc w:val="both"/>
      </w:pPr>
      <w:r>
        <w:rPr/>
        <w:t>Por </w:t>
      </w:r>
      <w:r>
        <w:rPr>
          <w:spacing w:val="-3"/>
        </w:rPr>
        <w:t>tanto, cada </w:t>
      </w:r>
      <w:r>
        <w:rPr/>
        <w:t>uno de </w:t>
      </w:r>
      <w:r>
        <w:rPr>
          <w:spacing w:val="-3"/>
        </w:rPr>
        <w:t>estos consumidores experimenta una pérdida, siendo </w:t>
      </w:r>
      <w:r>
        <w:rPr/>
        <w:t>la </w:t>
      </w:r>
      <w:r>
        <w:rPr>
          <w:spacing w:val="-3"/>
        </w:rPr>
        <w:t>pérdida total </w:t>
      </w:r>
      <w:r>
        <w:rPr/>
        <w:t>de los </w:t>
      </w:r>
      <w:r>
        <w:rPr>
          <w:spacing w:val="-3"/>
        </w:rPr>
        <w:t>mismos </w:t>
      </w:r>
      <w:r>
        <w:rPr/>
        <w:t>la </w:t>
      </w:r>
      <w:r>
        <w:rPr>
          <w:spacing w:val="-3"/>
        </w:rPr>
        <w:t>suma de</w:t>
      </w:r>
      <w:r>
        <w:rPr>
          <w:spacing w:val="138"/>
        </w:rPr>
        <w:t> </w:t>
      </w:r>
      <w:r>
        <w:rPr/>
        <w:t>las </w:t>
      </w:r>
      <w:r>
        <w:rPr>
          <w:spacing w:val="-3"/>
        </w:rPr>
        <w:t>pérdidas</w:t>
      </w:r>
      <w:r>
        <w:rPr>
          <w:spacing w:val="-13"/>
        </w:rPr>
        <w:t> </w:t>
      </w:r>
      <w:r>
        <w:rPr>
          <w:spacing w:val="-3"/>
        </w:rPr>
        <w:t>individuales:</w:t>
      </w:r>
    </w:p>
    <w:p>
      <w:pPr>
        <w:pStyle w:val="BodyText"/>
        <w:rPr>
          <w:sz w:val="20"/>
        </w:rPr>
      </w:pPr>
    </w:p>
    <w:p>
      <w:pPr>
        <w:spacing w:after="0"/>
        <w:rPr>
          <w:sz w:val="20"/>
        </w:rPr>
        <w:sectPr>
          <w:type w:val="continuous"/>
          <w:pgSz w:w="11900" w:h="16840"/>
          <w:pgMar w:top="1040" w:bottom="280" w:left="1680" w:right="1320"/>
        </w:sectPr>
      </w:pPr>
    </w:p>
    <w:p>
      <w:pPr>
        <w:spacing w:line="254" w:lineRule="exact" w:before="241"/>
        <w:ind w:left="2302" w:right="0" w:firstLine="0"/>
        <w:jc w:val="left"/>
        <w:rPr>
          <w:rFonts w:ascii="Times New Roman"/>
          <w:i/>
          <w:sz w:val="24"/>
        </w:rPr>
      </w:pPr>
      <w:r>
        <w:rPr/>
        <w:pict>
          <v:shape style="position:absolute;margin-left:203.799805pt;margin-top:16.358601pt;width:2.550pt;height:5.05pt;mso-position-horizontal-relative:page;mso-position-vertical-relative:paragraph;z-index:-286624" type="#_x0000_t202" filled="false" stroked="false">
            <v:textbox inset="0,0,0,0">
              <w:txbxContent>
                <w:p>
                  <w:pPr>
                    <w:spacing w:line="101" w:lineRule="exact" w:before="0"/>
                    <w:ind w:left="0" w:right="0" w:firstLine="0"/>
                    <w:jc w:val="left"/>
                    <w:rPr>
                      <w:rFonts w:ascii="Times New Roman"/>
                      <w:i/>
                      <w:sz w:val="10"/>
                    </w:rPr>
                  </w:pPr>
                  <w:r>
                    <w:rPr>
                      <w:rFonts w:ascii="Times New Roman"/>
                      <w:i/>
                      <w:w w:val="100"/>
                      <w:sz w:val="10"/>
                    </w:rPr>
                    <w:t>1</w:t>
                  </w:r>
                </w:p>
              </w:txbxContent>
            </v:textbox>
            <w10:wrap type="none"/>
          </v:shape>
        </w:pict>
      </w:r>
      <w:r>
        <w:rPr>
          <w:rFonts w:ascii="Times New Roman"/>
          <w:i/>
          <w:position w:val="12"/>
          <w:sz w:val="14"/>
        </w:rPr>
        <w:t>w</w:t>
      </w:r>
      <w:r>
        <w:rPr>
          <w:rFonts w:ascii="Times New Roman"/>
          <w:position w:val="18"/>
          <w:sz w:val="10"/>
        </w:rPr>
        <w:t>*  </w:t>
      </w:r>
      <w:r>
        <w:rPr>
          <w:rFonts w:ascii="Times New Roman"/>
          <w:i/>
          <w:sz w:val="24"/>
        </w:rPr>
        <w:t>- 2 </w:t>
      </w:r>
      <w:r>
        <w:rPr>
          <w:rFonts w:ascii="Times New Roman"/>
          <w:i/>
          <w:position w:val="-2"/>
          <w:sz w:val="24"/>
        </w:rPr>
        <w:t>S S</w:t>
      </w:r>
    </w:p>
    <w:p>
      <w:pPr>
        <w:tabs>
          <w:tab w:pos="2916" w:val="left" w:leader="none"/>
        </w:tabs>
        <w:spacing w:line="105" w:lineRule="exact" w:before="0"/>
        <w:ind w:left="2093" w:right="0" w:firstLine="0"/>
        <w:jc w:val="left"/>
        <w:rPr>
          <w:rFonts w:ascii="Times New Roman" w:hAnsi="Times New Roman"/>
          <w:i/>
          <w:sz w:val="24"/>
        </w:rPr>
      </w:pPr>
      <w:r>
        <w:rPr/>
        <w:pict>
          <v:line style="position:absolute;mso-position-horizontal-relative:page;mso-position-vertical-relative:paragraph;z-index:-286672" from="208.119995pt,3.970485pt" to="246.399995pt,3.970485pt" stroked="true" strokeweight=".12pt" strokecolor="#000000">
            <w10:wrap type="none"/>
          </v:line>
        </w:pict>
      </w:r>
      <w:r>
        <w:rPr/>
        <w:pict>
          <v:shape style="position:absolute;margin-left:258.999451pt;margin-top:5.233856pt;width:3.5pt;height:7pt;mso-position-horizontal-relative:page;mso-position-vertical-relative:paragraph;z-index:-28652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Symbol" w:hAnsi="Symbol"/>
          <w:sz w:val="24"/>
        </w:rPr>
        <w:t></w:t>
      </w:r>
      <w:r>
        <w:rPr>
          <w:rFonts w:ascii="Times New Roman" w:hAnsi="Times New Roman"/>
          <w:spacing w:val="16"/>
          <w:sz w:val="24"/>
        </w:rPr>
        <w:t> </w:t>
      </w:r>
      <w:r>
        <w:rPr>
          <w:rFonts w:ascii="Symbol" w:hAnsi="Symbol"/>
          <w:position w:val="-8"/>
          <w:sz w:val="36"/>
        </w:rPr>
        <w:t></w:t>
      </w:r>
      <w:r>
        <w:rPr>
          <w:rFonts w:ascii="Times New Roman" w:hAnsi="Times New Roman"/>
          <w:position w:val="-8"/>
          <w:sz w:val="36"/>
        </w:rPr>
        <w:tab/>
      </w:r>
      <w:r>
        <w:rPr>
          <w:rFonts w:ascii="Times New Roman" w:hAnsi="Times New Roman"/>
          <w:i/>
          <w:position w:val="11"/>
          <w:sz w:val="14"/>
        </w:rPr>
        <w:t>1     2 </w:t>
      </w:r>
      <w:r>
        <w:rPr>
          <w:rFonts w:ascii="Times New Roman" w:hAnsi="Times New Roman"/>
          <w:i/>
          <w:sz w:val="24"/>
        </w:rPr>
        <w:t>( </w:t>
      </w:r>
      <w:r>
        <w:rPr>
          <w:rFonts w:ascii="Times New Roman" w:hAnsi="Times New Roman"/>
          <w:i/>
          <w:position w:val="-2"/>
          <w:sz w:val="24"/>
        </w:rPr>
        <w:t>v </w:t>
      </w:r>
      <w:r>
        <w:rPr>
          <w:rFonts w:ascii="Times New Roman" w:hAnsi="Times New Roman"/>
          <w:i/>
          <w:sz w:val="24"/>
        </w:rPr>
        <w:t>+</w:t>
      </w:r>
      <w:r>
        <w:rPr>
          <w:rFonts w:ascii="Times New Roman" w:hAnsi="Times New Roman"/>
          <w:i/>
          <w:spacing w:val="-10"/>
          <w:sz w:val="24"/>
        </w:rPr>
        <w:t> </w:t>
      </w:r>
      <w:r>
        <w:rPr>
          <w:rFonts w:ascii="Times New Roman" w:hAnsi="Times New Roman"/>
          <w:i/>
          <w:position w:val="-2"/>
          <w:sz w:val="24"/>
        </w:rPr>
        <w:t>v</w:t>
      </w:r>
    </w:p>
    <w:p>
      <w:pPr>
        <w:pStyle w:val="BodyText"/>
        <w:spacing w:before="3"/>
        <w:rPr>
          <w:rFonts w:ascii="Times New Roman"/>
          <w:i/>
          <w:sz w:val="23"/>
        </w:rPr>
      </w:pPr>
      <w:r>
        <w:rPr/>
        <w:br w:type="column"/>
      </w:r>
      <w:r>
        <w:rPr>
          <w:rFonts w:ascii="Times New Roman"/>
          <w:i/>
          <w:sz w:val="23"/>
        </w:rPr>
      </w:r>
    </w:p>
    <w:p>
      <w:pPr>
        <w:tabs>
          <w:tab w:pos="1878" w:val="left" w:leader="none"/>
          <w:tab w:pos="2469" w:val="left" w:leader="none"/>
        </w:tabs>
        <w:spacing w:line="252" w:lineRule="exact" w:before="1"/>
        <w:ind w:left="724" w:right="0" w:firstLine="0"/>
        <w:jc w:val="left"/>
        <w:rPr>
          <w:rFonts w:ascii="Times New Roman" w:hAnsi="Times New Roman"/>
          <w:sz w:val="14"/>
        </w:rPr>
      </w:pPr>
      <w:r>
        <w:rPr>
          <w:rFonts w:ascii="Times New Roman" w:hAnsi="Times New Roman"/>
          <w:i/>
          <w:position w:val="6"/>
          <w:sz w:val="24"/>
        </w:rPr>
        <w:t>-</w:t>
      </w:r>
      <w:r>
        <w:rPr>
          <w:rFonts w:ascii="Times New Roman" w:hAnsi="Times New Roman"/>
          <w:i/>
          <w:spacing w:val="-49"/>
          <w:position w:val="6"/>
          <w:sz w:val="24"/>
        </w:rPr>
        <w:t> </w:t>
      </w:r>
      <w:r>
        <w:rPr>
          <w:rFonts w:ascii="Symbol" w:hAnsi="Symbol"/>
          <w:position w:val="6"/>
          <w:sz w:val="24"/>
        </w:rPr>
        <w:t></w:t>
      </w:r>
      <w:r>
        <w:rPr>
          <w:rFonts w:ascii="Times New Roman" w:hAnsi="Times New Roman"/>
          <w:position w:val="6"/>
          <w:sz w:val="24"/>
        </w:rPr>
        <w:t> </w:t>
      </w:r>
      <w:r>
        <w:rPr>
          <w:rFonts w:ascii="Times New Roman" w:hAnsi="Times New Roman"/>
          <w:i/>
          <w:spacing w:val="8"/>
          <w:position w:val="3"/>
          <w:sz w:val="24"/>
        </w:rPr>
        <w:t>S</w:t>
      </w:r>
      <w:r>
        <w:rPr>
          <w:rFonts w:ascii="Times New Roman" w:hAnsi="Times New Roman"/>
          <w:i/>
          <w:spacing w:val="8"/>
          <w:position w:val="1"/>
          <w:sz w:val="14"/>
        </w:rPr>
        <w:t>1 </w:t>
      </w:r>
      <w:r>
        <w:rPr>
          <w:rFonts w:ascii="Times New Roman" w:hAnsi="Times New Roman"/>
          <w:i/>
          <w:position w:val="3"/>
          <w:sz w:val="24"/>
        </w:rPr>
        <w:t>S</w:t>
      </w:r>
      <w:r>
        <w:rPr>
          <w:rFonts w:ascii="Times New Roman" w:hAnsi="Times New Roman"/>
          <w:i/>
          <w:spacing w:val="-37"/>
          <w:position w:val="3"/>
          <w:sz w:val="24"/>
        </w:rPr>
        <w:t> </w:t>
      </w:r>
      <w:r>
        <w:rPr>
          <w:rFonts w:ascii="Times New Roman" w:hAnsi="Times New Roman"/>
          <w:i/>
          <w:position w:val="1"/>
          <w:sz w:val="14"/>
        </w:rPr>
        <w:t>2</w:t>
        <w:tab/>
      </w:r>
      <w:r>
        <w:rPr>
          <w:rFonts w:ascii="Times New Roman" w:hAnsi="Times New Roman"/>
          <w:i/>
          <w:position w:val="5"/>
          <w:sz w:val="10"/>
        </w:rPr>
        <w:t>2</w:t>
        <w:tab/>
      </w:r>
      <w:r>
        <w:rPr>
          <w:rFonts w:ascii="Times New Roman" w:hAnsi="Times New Roman"/>
          <w:sz w:val="14"/>
        </w:rPr>
        <w:t>*    </w:t>
      </w:r>
      <w:r>
        <w:rPr>
          <w:rFonts w:ascii="Times New Roman" w:hAnsi="Times New Roman"/>
          <w:spacing w:val="8"/>
          <w:sz w:val="14"/>
        </w:rPr>
        <w:t> </w:t>
      </w:r>
      <w:r>
        <w:rPr>
          <w:rFonts w:ascii="Times New Roman" w:hAnsi="Times New Roman"/>
          <w:sz w:val="14"/>
        </w:rPr>
        <w:t>*</w:t>
      </w:r>
    </w:p>
    <w:p>
      <w:pPr>
        <w:tabs>
          <w:tab w:pos="1533" w:val="left" w:leader="none"/>
        </w:tabs>
        <w:spacing w:line="79" w:lineRule="exact" w:before="0"/>
        <w:ind w:left="81" w:right="0" w:firstLine="0"/>
        <w:jc w:val="left"/>
        <w:rPr>
          <w:rFonts w:ascii="Times New Roman"/>
          <w:i/>
          <w:sz w:val="24"/>
        </w:rPr>
      </w:pPr>
      <w:r>
        <w:rPr/>
        <w:pict>
          <v:line style="position:absolute;mso-position-horizontal-relative:page;mso-position-vertical-relative:paragraph;z-index:5032" from="316.239990pt,4.244482pt" to="356.07999pt,4.244482pt" stroked="true" strokeweight=".12pt" strokecolor="#000000">
            <w10:wrap type="none"/>
          </v:line>
        </w:pict>
      </w:r>
      <w:r>
        <w:rPr/>
        <w:pict>
          <v:shape style="position:absolute;margin-left:279.15979pt;margin-top:3.947853pt;width:3.5pt;height:7pt;mso-position-horizontal-relative:page;mso-position-vertical-relative:paragraph;z-index:517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pict>
          <v:shape style="position:absolute;margin-left:301.239685pt;margin-top:3.947853pt;width:3.5pt;height:7pt;mso-position-horizontal-relative:page;mso-position-vertical-relative:paragraph;z-index:-28648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371.200226pt;margin-top:3.947853pt;width:3.5pt;height:7pt;mso-position-horizontal-relative:page;mso-position-vertical-relative:paragraph;z-index:-28645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rFonts w:ascii="Times New Roman"/>
          <w:i/>
          <w:sz w:val="24"/>
        </w:rPr>
        <w:t>)</w:t>
      </w:r>
      <w:r>
        <w:rPr>
          <w:rFonts w:ascii="Times New Roman"/>
          <w:i/>
          <w:spacing w:val="-40"/>
          <w:sz w:val="24"/>
        </w:rPr>
        <w:t> </w:t>
      </w:r>
      <w:r>
        <w:rPr>
          <w:rFonts w:ascii="Times New Roman"/>
          <w:i/>
          <w:position w:val="-2"/>
          <w:sz w:val="24"/>
        </w:rPr>
        <w:t>dv</w:t>
      </w:r>
      <w:r>
        <w:rPr>
          <w:rFonts w:ascii="Times New Roman"/>
          <w:i/>
          <w:spacing w:val="32"/>
          <w:position w:val="-2"/>
          <w:sz w:val="24"/>
        </w:rPr>
        <w:t> </w:t>
      </w:r>
      <w:r>
        <w:rPr>
          <w:rFonts w:ascii="Times New Roman"/>
          <w:i/>
          <w:sz w:val="24"/>
        </w:rPr>
        <w:t>=</w:t>
        <w:tab/>
        <w:t>( </w:t>
      </w:r>
      <w:r>
        <w:rPr>
          <w:rFonts w:ascii="Times New Roman"/>
          <w:i/>
          <w:spacing w:val="-5"/>
          <w:position w:val="-2"/>
          <w:sz w:val="24"/>
        </w:rPr>
        <w:t>w</w:t>
      </w:r>
      <w:r>
        <w:rPr>
          <w:rFonts w:ascii="Times New Roman"/>
          <w:spacing w:val="-5"/>
          <w:position w:val="8"/>
          <w:sz w:val="14"/>
        </w:rPr>
        <w:t>*   </w:t>
      </w:r>
      <w:r>
        <w:rPr>
          <w:rFonts w:ascii="Times New Roman"/>
          <w:i/>
          <w:sz w:val="24"/>
        </w:rPr>
        <w:t>+ 2 </w:t>
      </w:r>
      <w:r>
        <w:rPr>
          <w:rFonts w:ascii="Times New Roman"/>
          <w:i/>
          <w:position w:val="-2"/>
          <w:sz w:val="24"/>
        </w:rPr>
        <w:t>w w</w:t>
      </w:r>
      <w:r>
        <w:rPr>
          <w:rFonts w:ascii="Times New Roman"/>
          <w:i/>
          <w:spacing w:val="18"/>
          <w:position w:val="-2"/>
          <w:sz w:val="24"/>
        </w:rPr>
        <w:t> </w:t>
      </w:r>
      <w:r>
        <w:rPr>
          <w:rFonts w:ascii="Times New Roman"/>
          <w:i/>
          <w:sz w:val="24"/>
        </w:rPr>
        <w:t>)</w:t>
      </w:r>
    </w:p>
    <w:p>
      <w:pPr>
        <w:spacing w:after="0" w:line="79" w:lineRule="exact"/>
        <w:jc w:val="left"/>
        <w:rPr>
          <w:rFonts w:ascii="Times New Roman"/>
          <w:sz w:val="24"/>
        </w:rPr>
        <w:sectPr>
          <w:type w:val="continuous"/>
          <w:pgSz w:w="11900" w:h="16840"/>
          <w:pgMar w:top="1040" w:bottom="280" w:left="1680" w:right="1320"/>
          <w:cols w:num="2" w:equalWidth="0">
            <w:col w:w="3895" w:space="40"/>
            <w:col w:w="4965"/>
          </w:cols>
        </w:sectPr>
      </w:pPr>
    </w:p>
    <w:p>
      <w:pPr>
        <w:spacing w:before="25"/>
        <w:ind w:left="2331" w:right="0" w:firstLine="0"/>
        <w:jc w:val="left"/>
        <w:rPr>
          <w:rFonts w:ascii="Times New Roman"/>
          <w:i/>
          <w:sz w:val="14"/>
        </w:rPr>
      </w:pPr>
      <w:r>
        <w:rPr>
          <w:rFonts w:ascii="Times New Roman"/>
          <w:i/>
          <w:position w:val="-2"/>
          <w:sz w:val="14"/>
        </w:rPr>
        <w:t>0 </w:t>
      </w:r>
      <w:r>
        <w:rPr>
          <w:rFonts w:ascii="Times New Roman"/>
          <w:i/>
          <w:position w:val="2"/>
          <w:sz w:val="24"/>
        </w:rPr>
        <w:t>S</w:t>
      </w:r>
      <w:r>
        <w:rPr>
          <w:rFonts w:ascii="Times New Roman"/>
          <w:i/>
          <w:sz w:val="14"/>
        </w:rPr>
        <w:t>1 </w:t>
      </w:r>
      <w:r>
        <w:rPr>
          <w:rFonts w:ascii="Times New Roman"/>
          <w:i/>
          <w:position w:val="5"/>
          <w:sz w:val="24"/>
        </w:rPr>
        <w:t>+ </w:t>
      </w:r>
      <w:r>
        <w:rPr>
          <w:rFonts w:ascii="Times New Roman"/>
          <w:i/>
          <w:position w:val="2"/>
          <w:sz w:val="24"/>
        </w:rPr>
        <w:t>S </w:t>
      </w:r>
      <w:r>
        <w:rPr>
          <w:rFonts w:ascii="Times New Roman"/>
          <w:i/>
          <w:sz w:val="14"/>
        </w:rPr>
        <w:t>2</w:t>
      </w:r>
    </w:p>
    <w:p>
      <w:pPr>
        <w:spacing w:line="99" w:lineRule="exact" w:before="0"/>
        <w:ind w:left="2363" w:right="2132" w:firstLine="0"/>
        <w:jc w:val="center"/>
        <w:rPr>
          <w:rFonts w:ascii="Times New Roman"/>
          <w:i/>
          <w:sz w:val="14"/>
        </w:rPr>
      </w:pPr>
      <w:r>
        <w:rPr/>
        <w:br w:type="column"/>
      </w:r>
      <w:r>
        <w:rPr>
          <w:rFonts w:ascii="Times New Roman"/>
          <w:i/>
          <w:sz w:val="14"/>
        </w:rPr>
        <w:t>1     2</w:t>
      </w:r>
    </w:p>
    <w:p>
      <w:pPr>
        <w:tabs>
          <w:tab w:pos="1143" w:val="left" w:leader="none"/>
        </w:tabs>
        <w:spacing w:line="232" w:lineRule="exact" w:before="0"/>
        <w:ind w:left="708" w:right="0" w:firstLine="0"/>
        <w:jc w:val="left"/>
        <w:rPr>
          <w:rFonts w:ascii="Times New Roman"/>
          <w:i/>
          <w:sz w:val="14"/>
        </w:rPr>
      </w:pPr>
      <w:r>
        <w:rPr/>
        <w:pict>
          <v:shape style="position:absolute;margin-left:331.720001pt;margin-top:-1.935407pt;width:8.1pt;height:12pt;mso-position-horizontal-relative:page;mso-position-vertical-relative:paragraph;z-index:-286432" type="#_x0000_t202" filled="false" stroked="false">
            <v:textbox inset="0,0,0,0">
              <w:txbxContent>
                <w:p>
                  <w:pPr>
                    <w:spacing w:line="240" w:lineRule="exact" w:before="0"/>
                    <w:ind w:left="0" w:right="0" w:firstLine="0"/>
                    <w:jc w:val="left"/>
                    <w:rPr>
                      <w:rFonts w:ascii="Times New Roman"/>
                      <w:i/>
                      <w:sz w:val="24"/>
                    </w:rPr>
                  </w:pPr>
                  <w:r>
                    <w:rPr>
                      <w:rFonts w:ascii="Times New Roman"/>
                      <w:i/>
                      <w:sz w:val="24"/>
                    </w:rPr>
                    <w:t>+</w:t>
                  </w:r>
                </w:p>
              </w:txbxContent>
            </v:textbox>
            <w10:wrap type="none"/>
          </v:shape>
        </w:pict>
      </w:r>
      <w:r>
        <w:rPr>
          <w:rFonts w:ascii="Times New Roman"/>
          <w:i/>
          <w:spacing w:val="8"/>
          <w:position w:val="2"/>
          <w:sz w:val="24"/>
        </w:rPr>
        <w:t>S</w:t>
      </w:r>
      <w:r>
        <w:rPr>
          <w:rFonts w:ascii="Times New Roman"/>
          <w:i/>
          <w:spacing w:val="8"/>
          <w:sz w:val="14"/>
        </w:rPr>
        <w:t>1</w:t>
        <w:tab/>
      </w:r>
      <w:r>
        <w:rPr>
          <w:rFonts w:ascii="Times New Roman"/>
          <w:i/>
          <w:position w:val="2"/>
          <w:sz w:val="24"/>
        </w:rPr>
        <w:t>S</w:t>
      </w:r>
      <w:r>
        <w:rPr>
          <w:rFonts w:ascii="Times New Roman"/>
          <w:i/>
          <w:spacing w:val="-37"/>
          <w:position w:val="2"/>
          <w:sz w:val="24"/>
        </w:rPr>
        <w:t> </w:t>
      </w:r>
      <w:r>
        <w:rPr>
          <w:rFonts w:ascii="Times New Roman"/>
          <w:i/>
          <w:sz w:val="14"/>
        </w:rPr>
        <w:t>2</w:t>
      </w:r>
    </w:p>
    <w:p>
      <w:pPr>
        <w:spacing w:after="0" w:line="232" w:lineRule="exact"/>
        <w:jc w:val="left"/>
        <w:rPr>
          <w:rFonts w:ascii="Times New Roman"/>
          <w:sz w:val="14"/>
        </w:rPr>
        <w:sectPr>
          <w:type w:val="continuous"/>
          <w:pgSz w:w="11900" w:h="16840"/>
          <w:pgMar w:top="1040" w:bottom="280" w:left="1680" w:right="1320"/>
          <w:cols w:num="2" w:equalWidth="0">
            <w:col w:w="3973" w:space="40"/>
            <w:col w:w="4887"/>
          </w:cols>
        </w:sectPr>
      </w:pPr>
    </w:p>
    <w:p>
      <w:pPr>
        <w:pStyle w:val="BodyText"/>
        <w:spacing w:before="7"/>
        <w:rPr>
          <w:rFonts w:ascii="Times New Roman"/>
          <w:i/>
          <w:sz w:val="22"/>
        </w:rPr>
      </w:pPr>
    </w:p>
    <w:p>
      <w:pPr>
        <w:pStyle w:val="BodyText"/>
        <w:spacing w:line="316" w:lineRule="auto" w:before="76"/>
        <w:ind w:left="192" w:right="46"/>
      </w:pPr>
      <w:r>
        <w:rPr/>
        <w:t>Similarmente, en el otro lado del espectro la ganancia total (pérdida si es negativa) viene expresada por:</w:t>
      </w:r>
    </w:p>
    <w:p>
      <w:pPr>
        <w:pStyle w:val="BodyText"/>
        <w:rPr>
          <w:sz w:val="20"/>
        </w:rPr>
      </w:pPr>
    </w:p>
    <w:p>
      <w:pPr>
        <w:spacing w:after="0"/>
        <w:rPr>
          <w:sz w:val="20"/>
        </w:rPr>
        <w:sectPr>
          <w:pgSz w:w="11900" w:h="16840"/>
          <w:pgMar w:header="1784" w:footer="0" w:top="2020" w:bottom="280" w:left="1680" w:right="1320"/>
        </w:sectPr>
      </w:pPr>
    </w:p>
    <w:p>
      <w:pPr>
        <w:spacing w:line="254" w:lineRule="exact" w:before="241"/>
        <w:ind w:left="2292" w:right="0" w:firstLine="0"/>
        <w:jc w:val="left"/>
        <w:rPr>
          <w:rFonts w:ascii="Times New Roman"/>
          <w:i/>
          <w:sz w:val="24"/>
        </w:rPr>
      </w:pPr>
      <w:r>
        <w:rPr/>
        <w:pict>
          <v:shape style="position:absolute;margin-left:203.559784pt;margin-top:16.358627pt;width:2.550pt;height:5.05pt;mso-position-horizontal-relative:page;mso-position-vertical-relative:paragraph;z-index:-286264" type="#_x0000_t202" filled="false" stroked="false">
            <v:textbox inset="0,0,0,0">
              <w:txbxContent>
                <w:p>
                  <w:pPr>
                    <w:spacing w:line="101" w:lineRule="exact" w:before="0"/>
                    <w:ind w:left="0" w:right="0" w:firstLine="0"/>
                    <w:jc w:val="left"/>
                    <w:rPr>
                      <w:rFonts w:ascii="Times New Roman"/>
                      <w:i/>
                      <w:sz w:val="10"/>
                    </w:rPr>
                  </w:pPr>
                  <w:r>
                    <w:rPr>
                      <w:rFonts w:ascii="Times New Roman"/>
                      <w:i/>
                      <w:w w:val="100"/>
                      <w:sz w:val="10"/>
                    </w:rPr>
                    <w:t>2</w:t>
                  </w:r>
                </w:p>
              </w:txbxContent>
            </v:textbox>
            <w10:wrap type="none"/>
          </v:shape>
        </w:pict>
      </w:r>
      <w:r>
        <w:rPr>
          <w:rFonts w:ascii="Times New Roman"/>
          <w:i/>
          <w:position w:val="12"/>
          <w:sz w:val="14"/>
        </w:rPr>
        <w:t>w</w:t>
      </w:r>
      <w:r>
        <w:rPr>
          <w:rFonts w:ascii="Times New Roman"/>
          <w:position w:val="18"/>
          <w:sz w:val="10"/>
        </w:rPr>
        <w:t>*  </w:t>
      </w:r>
      <w:r>
        <w:rPr>
          <w:rFonts w:ascii="Times New Roman"/>
          <w:i/>
          <w:sz w:val="24"/>
        </w:rPr>
        <w:t>- 2 </w:t>
      </w:r>
      <w:r>
        <w:rPr>
          <w:rFonts w:ascii="Times New Roman"/>
          <w:i/>
          <w:position w:val="-2"/>
          <w:sz w:val="24"/>
        </w:rPr>
        <w:t>S S</w:t>
      </w:r>
    </w:p>
    <w:p>
      <w:pPr>
        <w:tabs>
          <w:tab w:pos="2919" w:val="left" w:leader="none"/>
        </w:tabs>
        <w:spacing w:line="102" w:lineRule="exact" w:before="0"/>
        <w:ind w:left="2084" w:right="0" w:firstLine="0"/>
        <w:jc w:val="left"/>
        <w:rPr>
          <w:rFonts w:ascii="Times New Roman" w:hAnsi="Times New Roman"/>
          <w:i/>
          <w:sz w:val="24"/>
        </w:rPr>
      </w:pPr>
      <w:r>
        <w:rPr/>
        <w:pict>
          <v:line style="position:absolute;mso-position-horizontal-relative:page;mso-position-vertical-relative:paragraph;z-index:-286408" from="208.240005pt,3.970511pt" to="246.520005pt,3.970511pt" stroked="true" strokeweight=".12pt" strokecolor="#000000">
            <w10:wrap type="none"/>
          </v:line>
        </w:pict>
      </w:r>
      <w:r>
        <w:rPr/>
        <w:pict>
          <v:shape style="position:absolute;margin-left:258.99939pt;margin-top:5.113883pt;width:3.5pt;height:7pt;mso-position-horizontal-relative:page;mso-position-vertical-relative:paragraph;z-index:-286240"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1</w:t>
                  </w:r>
                </w:p>
              </w:txbxContent>
            </v:textbox>
            <w10:wrap type="none"/>
          </v:shape>
        </w:pict>
      </w:r>
      <w:r>
        <w:rPr/>
        <w:pict>
          <v:shape style="position:absolute;margin-left:279.159698pt;margin-top:5.113883pt;width:3.5pt;height:7pt;mso-position-horizontal-relative:page;mso-position-vertical-relative:paragraph;z-index:546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Symbol" w:hAnsi="Symbol"/>
          <w:sz w:val="24"/>
        </w:rPr>
        <w:t></w:t>
      </w:r>
      <w:r>
        <w:rPr>
          <w:rFonts w:ascii="Times New Roman" w:hAnsi="Times New Roman"/>
          <w:spacing w:val="23"/>
          <w:sz w:val="24"/>
        </w:rPr>
        <w:t> </w:t>
      </w:r>
      <w:r>
        <w:rPr>
          <w:rFonts w:ascii="Symbol" w:hAnsi="Symbol"/>
          <w:position w:val="-8"/>
          <w:sz w:val="36"/>
        </w:rPr>
        <w:t></w:t>
      </w:r>
      <w:r>
        <w:rPr>
          <w:rFonts w:ascii="Times New Roman" w:hAnsi="Times New Roman"/>
          <w:position w:val="-8"/>
          <w:sz w:val="36"/>
        </w:rPr>
        <w:tab/>
      </w:r>
      <w:r>
        <w:rPr>
          <w:rFonts w:ascii="Times New Roman" w:hAnsi="Times New Roman"/>
          <w:i/>
          <w:position w:val="11"/>
          <w:sz w:val="14"/>
        </w:rPr>
        <w:t>1     2 </w:t>
      </w:r>
      <w:r>
        <w:rPr>
          <w:rFonts w:ascii="Times New Roman" w:hAnsi="Times New Roman"/>
          <w:i/>
          <w:sz w:val="24"/>
        </w:rPr>
        <w:t>( </w:t>
      </w:r>
      <w:r>
        <w:rPr>
          <w:rFonts w:ascii="Times New Roman" w:hAnsi="Times New Roman"/>
          <w:i/>
          <w:position w:val="-2"/>
          <w:sz w:val="24"/>
        </w:rPr>
        <w:t>v </w:t>
      </w:r>
      <w:r>
        <w:rPr>
          <w:rFonts w:ascii="Times New Roman" w:hAnsi="Times New Roman"/>
          <w:i/>
          <w:sz w:val="24"/>
        </w:rPr>
        <w:t>+</w:t>
      </w:r>
      <w:r>
        <w:rPr>
          <w:rFonts w:ascii="Times New Roman" w:hAnsi="Times New Roman"/>
          <w:i/>
          <w:spacing w:val="-10"/>
          <w:sz w:val="24"/>
        </w:rPr>
        <w:t> </w:t>
      </w:r>
      <w:r>
        <w:rPr>
          <w:rFonts w:ascii="Times New Roman" w:hAnsi="Times New Roman"/>
          <w:i/>
          <w:position w:val="-2"/>
          <w:sz w:val="24"/>
        </w:rPr>
        <w:t>v</w:t>
      </w:r>
    </w:p>
    <w:p>
      <w:pPr>
        <w:pStyle w:val="BodyText"/>
        <w:spacing w:before="3"/>
        <w:rPr>
          <w:rFonts w:ascii="Times New Roman"/>
          <w:i/>
          <w:sz w:val="38"/>
        </w:rPr>
      </w:pPr>
      <w:r>
        <w:rPr/>
        <w:br w:type="column"/>
      </w:r>
      <w:r>
        <w:rPr>
          <w:rFonts w:ascii="Times New Roman"/>
          <w:i/>
          <w:sz w:val="38"/>
        </w:rPr>
      </w:r>
    </w:p>
    <w:p>
      <w:pPr>
        <w:spacing w:line="157" w:lineRule="exact" w:before="0"/>
        <w:ind w:left="81" w:right="-19" w:firstLine="0"/>
        <w:jc w:val="left"/>
        <w:rPr>
          <w:rFonts w:ascii="Times New Roman"/>
          <w:i/>
          <w:sz w:val="24"/>
        </w:rPr>
      </w:pPr>
      <w:r>
        <w:rPr>
          <w:rFonts w:ascii="Times New Roman"/>
          <w:i/>
          <w:position w:val="3"/>
          <w:sz w:val="24"/>
        </w:rPr>
        <w:t>)</w:t>
      </w:r>
      <w:r>
        <w:rPr>
          <w:rFonts w:ascii="Times New Roman"/>
          <w:i/>
          <w:spacing w:val="-40"/>
          <w:position w:val="3"/>
          <w:sz w:val="24"/>
        </w:rPr>
        <w:t> </w:t>
      </w:r>
      <w:r>
        <w:rPr>
          <w:rFonts w:ascii="Times New Roman"/>
          <w:i/>
          <w:sz w:val="24"/>
        </w:rPr>
        <w:t>dv</w:t>
      </w:r>
    </w:p>
    <w:p>
      <w:pPr>
        <w:spacing w:line="323" w:lineRule="exact" w:before="274"/>
        <w:ind w:left="67" w:right="0" w:firstLine="0"/>
        <w:jc w:val="left"/>
        <w:rPr>
          <w:rFonts w:ascii="Times New Roman" w:hAnsi="Times New Roman"/>
          <w:i/>
          <w:sz w:val="24"/>
        </w:rPr>
      </w:pPr>
      <w:r>
        <w:rPr/>
        <w:br w:type="column"/>
      </w:r>
      <w:r>
        <w:rPr>
          <w:rFonts w:ascii="Times New Roman" w:hAnsi="Times New Roman"/>
          <w:i/>
          <w:sz w:val="24"/>
        </w:rPr>
        <w:t>=</w:t>
      </w:r>
      <w:r>
        <w:rPr>
          <w:rFonts w:ascii="Times New Roman" w:hAnsi="Times New Roman"/>
          <w:i/>
          <w:spacing w:val="1"/>
          <w:sz w:val="24"/>
        </w:rPr>
        <w:t> </w:t>
      </w:r>
      <w:r>
        <w:rPr>
          <w:rFonts w:ascii="Times New Roman" w:hAnsi="Times New Roman"/>
          <w:i/>
          <w:position w:val="15"/>
          <w:sz w:val="24"/>
        </w:rPr>
        <w:t>-</w:t>
      </w:r>
      <w:r>
        <w:rPr>
          <w:rFonts w:ascii="Times New Roman" w:hAnsi="Times New Roman"/>
          <w:i/>
          <w:spacing w:val="-35"/>
          <w:position w:val="15"/>
          <w:sz w:val="24"/>
        </w:rPr>
        <w:t> </w:t>
      </w:r>
      <w:r>
        <w:rPr>
          <w:rFonts w:ascii="Symbol" w:hAnsi="Symbol"/>
          <w:position w:val="15"/>
          <w:sz w:val="24"/>
        </w:rPr>
        <w:t></w:t>
      </w:r>
      <w:r>
        <w:rPr>
          <w:rFonts w:ascii="Times New Roman" w:hAnsi="Times New Roman"/>
          <w:spacing w:val="-3"/>
          <w:position w:val="15"/>
          <w:sz w:val="24"/>
        </w:rPr>
        <w:t> </w:t>
      </w:r>
      <w:r>
        <w:rPr>
          <w:rFonts w:ascii="Times New Roman" w:hAnsi="Times New Roman"/>
          <w:i/>
          <w:spacing w:val="19"/>
          <w:position w:val="12"/>
          <w:sz w:val="24"/>
        </w:rPr>
        <w:t>S</w:t>
      </w:r>
      <w:r>
        <w:rPr>
          <w:rFonts w:ascii="Times New Roman" w:hAnsi="Times New Roman"/>
          <w:i/>
          <w:w w:val="99"/>
          <w:position w:val="11"/>
          <w:sz w:val="14"/>
        </w:rPr>
        <w:t>1</w:t>
      </w:r>
      <w:r>
        <w:rPr>
          <w:rFonts w:ascii="Times New Roman" w:hAnsi="Times New Roman"/>
          <w:i/>
          <w:spacing w:val="-4"/>
          <w:position w:val="11"/>
          <w:sz w:val="14"/>
        </w:rPr>
        <w:t> </w:t>
      </w:r>
      <w:r>
        <w:rPr>
          <w:rFonts w:ascii="Times New Roman" w:hAnsi="Times New Roman"/>
          <w:i/>
          <w:position w:val="12"/>
          <w:sz w:val="24"/>
        </w:rPr>
        <w:t>S</w:t>
      </w:r>
      <w:r>
        <w:rPr>
          <w:rFonts w:ascii="Times New Roman" w:hAnsi="Times New Roman"/>
          <w:i/>
          <w:spacing w:val="-36"/>
          <w:position w:val="12"/>
          <w:sz w:val="24"/>
        </w:rPr>
        <w:t> </w:t>
      </w:r>
      <w:r>
        <w:rPr>
          <w:rFonts w:ascii="Times New Roman" w:hAnsi="Times New Roman"/>
          <w:i/>
          <w:w w:val="99"/>
          <w:position w:val="11"/>
          <w:sz w:val="14"/>
        </w:rPr>
        <w:t>2</w:t>
      </w:r>
      <w:r>
        <w:rPr>
          <w:rFonts w:ascii="Times New Roman" w:hAnsi="Times New Roman"/>
          <w:i/>
          <w:spacing w:val="8"/>
          <w:position w:val="11"/>
          <w:sz w:val="14"/>
        </w:rPr>
        <w:t> </w:t>
      </w:r>
      <w:r>
        <w:rPr>
          <w:rFonts w:ascii="Times New Roman" w:hAnsi="Times New Roman"/>
          <w:i/>
          <w:sz w:val="24"/>
        </w:rPr>
        <w:t>(</w:t>
      </w:r>
      <w:r>
        <w:rPr>
          <w:rFonts w:ascii="Times New Roman" w:hAnsi="Times New Roman"/>
          <w:i/>
          <w:spacing w:val="-16"/>
          <w:sz w:val="24"/>
        </w:rPr>
        <w:t> </w:t>
      </w:r>
      <w:r>
        <w:rPr>
          <w:rFonts w:ascii="Times New Roman" w:hAnsi="Times New Roman"/>
          <w:i/>
          <w:spacing w:val="-12"/>
          <w:position w:val="-2"/>
          <w:sz w:val="24"/>
        </w:rPr>
        <w:t>w</w:t>
      </w:r>
      <w:r>
        <w:rPr>
          <w:rFonts w:ascii="Times New Roman" w:hAnsi="Times New Roman"/>
          <w:spacing w:val="2"/>
          <w:w w:val="99"/>
          <w:position w:val="8"/>
          <w:sz w:val="14"/>
        </w:rPr>
        <w:t>*</w:t>
      </w:r>
      <w:r>
        <w:rPr>
          <w:rFonts w:ascii="Times New Roman" w:hAnsi="Times New Roman"/>
          <w:i/>
          <w:w w:val="100"/>
          <w:position w:val="15"/>
          <w:sz w:val="10"/>
        </w:rPr>
        <w:t>2</w:t>
      </w:r>
      <w:r>
        <w:rPr>
          <w:rFonts w:ascii="Times New Roman" w:hAnsi="Times New Roman"/>
          <w:i/>
          <w:spacing w:val="8"/>
          <w:position w:val="15"/>
          <w:sz w:val="10"/>
        </w:rPr>
        <w:t> </w:t>
      </w:r>
      <w:r>
        <w:rPr>
          <w:rFonts w:ascii="Times New Roman" w:hAnsi="Times New Roman"/>
          <w:i/>
          <w:sz w:val="24"/>
        </w:rPr>
        <w:t>+</w:t>
      </w:r>
      <w:r>
        <w:rPr>
          <w:rFonts w:ascii="Times New Roman" w:hAnsi="Times New Roman"/>
          <w:i/>
          <w:spacing w:val="-26"/>
          <w:sz w:val="24"/>
        </w:rPr>
        <w:t> </w:t>
      </w:r>
      <w:r>
        <w:rPr>
          <w:rFonts w:ascii="Times New Roman" w:hAnsi="Times New Roman"/>
          <w:i/>
          <w:sz w:val="24"/>
        </w:rPr>
        <w:t>2</w:t>
      </w:r>
      <w:r>
        <w:rPr>
          <w:rFonts w:ascii="Times New Roman" w:hAnsi="Times New Roman"/>
          <w:i/>
          <w:spacing w:val="-22"/>
          <w:sz w:val="24"/>
        </w:rPr>
        <w:t> </w:t>
      </w:r>
      <w:r>
        <w:rPr>
          <w:rFonts w:ascii="Times New Roman" w:hAnsi="Times New Roman"/>
          <w:i/>
          <w:spacing w:val="-9"/>
          <w:position w:val="-2"/>
          <w:sz w:val="24"/>
        </w:rPr>
        <w:t>w</w:t>
      </w:r>
      <w:r>
        <w:rPr>
          <w:rFonts w:ascii="Times New Roman" w:hAnsi="Times New Roman"/>
          <w:w w:val="99"/>
          <w:position w:val="10"/>
          <w:sz w:val="14"/>
        </w:rPr>
        <w:t>*</w:t>
      </w:r>
      <w:r>
        <w:rPr>
          <w:rFonts w:ascii="Times New Roman" w:hAnsi="Times New Roman"/>
          <w:spacing w:val="-2"/>
          <w:position w:val="10"/>
          <w:sz w:val="14"/>
        </w:rPr>
        <w:t> </w:t>
      </w:r>
      <w:r>
        <w:rPr>
          <w:rFonts w:ascii="Times New Roman" w:hAnsi="Times New Roman"/>
          <w:i/>
          <w:spacing w:val="-9"/>
          <w:position w:val="-2"/>
          <w:sz w:val="24"/>
        </w:rPr>
        <w:t>w</w:t>
      </w:r>
      <w:r>
        <w:rPr>
          <w:rFonts w:ascii="Times New Roman" w:hAnsi="Times New Roman"/>
          <w:w w:val="99"/>
          <w:position w:val="10"/>
          <w:sz w:val="14"/>
        </w:rPr>
        <w:t>*</w:t>
      </w:r>
      <w:r>
        <w:rPr>
          <w:rFonts w:ascii="Times New Roman" w:hAnsi="Times New Roman"/>
          <w:position w:val="10"/>
          <w:sz w:val="14"/>
        </w:rPr>
        <w:t> </w:t>
      </w:r>
      <w:r>
        <w:rPr>
          <w:rFonts w:ascii="Times New Roman" w:hAnsi="Times New Roman"/>
          <w:spacing w:val="-18"/>
          <w:position w:val="10"/>
          <w:sz w:val="14"/>
        </w:rPr>
        <w:t> </w:t>
      </w:r>
      <w:r>
        <w:rPr>
          <w:rFonts w:ascii="Times New Roman" w:hAnsi="Times New Roman"/>
          <w:i/>
          <w:sz w:val="24"/>
        </w:rPr>
        <w:t>)</w:t>
      </w:r>
    </w:p>
    <w:p>
      <w:pPr>
        <w:spacing w:after="0" w:line="323" w:lineRule="exact"/>
        <w:jc w:val="left"/>
        <w:rPr>
          <w:rFonts w:ascii="Times New Roman" w:hAnsi="Times New Roman"/>
          <w:sz w:val="24"/>
        </w:rPr>
        <w:sectPr>
          <w:type w:val="continuous"/>
          <w:pgSz w:w="11900" w:h="16840"/>
          <w:pgMar w:top="1040" w:bottom="280" w:left="1680" w:right="1320"/>
          <w:cols w:num="3" w:equalWidth="0">
            <w:col w:w="3897" w:space="40"/>
            <w:col w:w="409" w:space="40"/>
            <w:col w:w="4514"/>
          </w:cols>
        </w:sectPr>
      </w:pPr>
    </w:p>
    <w:p>
      <w:pPr>
        <w:spacing w:before="35"/>
        <w:ind w:left="2328" w:right="0" w:firstLine="0"/>
        <w:jc w:val="left"/>
        <w:rPr>
          <w:rFonts w:ascii="Times New Roman"/>
          <w:i/>
          <w:sz w:val="14"/>
        </w:rPr>
      </w:pPr>
      <w:r>
        <w:rPr>
          <w:rFonts w:ascii="Times New Roman"/>
          <w:i/>
          <w:position w:val="-2"/>
          <w:sz w:val="14"/>
        </w:rPr>
        <w:t>0 </w:t>
      </w:r>
      <w:r>
        <w:rPr>
          <w:rFonts w:ascii="Times New Roman"/>
          <w:i/>
          <w:position w:val="1"/>
          <w:sz w:val="24"/>
        </w:rPr>
        <w:t>S</w:t>
      </w:r>
      <w:r>
        <w:rPr>
          <w:rFonts w:ascii="Times New Roman"/>
          <w:i/>
          <w:sz w:val="14"/>
        </w:rPr>
        <w:t>1 </w:t>
      </w:r>
      <w:r>
        <w:rPr>
          <w:rFonts w:ascii="Times New Roman"/>
          <w:i/>
          <w:position w:val="4"/>
          <w:sz w:val="24"/>
        </w:rPr>
        <w:t>+ </w:t>
      </w:r>
      <w:r>
        <w:rPr>
          <w:rFonts w:ascii="Times New Roman"/>
          <w:i/>
          <w:position w:val="1"/>
          <w:sz w:val="24"/>
        </w:rPr>
        <w:t>S </w:t>
      </w:r>
      <w:r>
        <w:rPr>
          <w:rFonts w:ascii="Times New Roman"/>
          <w:i/>
          <w:sz w:val="14"/>
        </w:rPr>
        <w:t>2</w:t>
      </w:r>
    </w:p>
    <w:p>
      <w:pPr>
        <w:spacing w:line="104" w:lineRule="exact" w:before="0"/>
        <w:ind w:left="2381" w:right="2114" w:firstLine="0"/>
        <w:jc w:val="center"/>
        <w:rPr>
          <w:rFonts w:ascii="Times New Roman"/>
          <w:i/>
          <w:sz w:val="14"/>
        </w:rPr>
      </w:pPr>
      <w:r>
        <w:rPr/>
        <w:br w:type="column"/>
      </w:r>
      <w:r>
        <w:rPr>
          <w:rFonts w:ascii="Times New Roman"/>
          <w:i/>
          <w:sz w:val="14"/>
        </w:rPr>
        <w:t>1     2</w:t>
      </w:r>
    </w:p>
    <w:p>
      <w:pPr>
        <w:tabs>
          <w:tab w:pos="1159" w:val="left" w:leader="none"/>
        </w:tabs>
        <w:spacing w:line="237" w:lineRule="exact" w:before="0"/>
        <w:ind w:left="728" w:right="0" w:firstLine="0"/>
        <w:jc w:val="left"/>
        <w:rPr>
          <w:rFonts w:ascii="Times New Roman"/>
          <w:i/>
          <w:sz w:val="14"/>
        </w:rPr>
      </w:pPr>
      <w:r>
        <w:rPr/>
        <w:pict>
          <v:line style="position:absolute;mso-position-horizontal-relative:page;mso-position-vertical-relative:paragraph;z-index:5296" from="317.200012pt,-4.769324pt" to="357.040012pt,-4.769324pt" stroked="true" strokeweight=".12pt" strokecolor="#000000">
            <w10:wrap type="none"/>
          </v:line>
        </w:pict>
      </w:r>
      <w:r>
        <w:rPr/>
        <w:pict>
          <v:shape style="position:absolute;margin-left:301.719849pt;margin-top:-5.185953pt;width:3.5pt;height:7pt;mso-position-horizontal-relative:page;mso-position-vertical-relative:paragraph;z-index:548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pict>
          <v:shape style="position:absolute;margin-left:372.519745pt;margin-top:-5.185953pt;width:3.5pt;height:7pt;mso-position-horizontal-relative:page;mso-position-vertical-relative:paragraph;z-index:-28616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pict>
          <v:shape style="position:absolute;margin-left:332.559998pt;margin-top:-2.065408pt;width:8.1pt;height:12pt;mso-position-horizontal-relative:page;mso-position-vertical-relative:paragraph;z-index:-286144" type="#_x0000_t202" filled="false" stroked="false">
            <v:textbox inset="0,0,0,0">
              <w:txbxContent>
                <w:p>
                  <w:pPr>
                    <w:spacing w:line="240" w:lineRule="exact" w:before="0"/>
                    <w:ind w:left="0" w:right="0" w:firstLine="0"/>
                    <w:jc w:val="left"/>
                    <w:rPr>
                      <w:rFonts w:ascii="Times New Roman"/>
                      <w:i/>
                      <w:sz w:val="24"/>
                    </w:rPr>
                  </w:pPr>
                  <w:r>
                    <w:rPr>
                      <w:rFonts w:ascii="Times New Roman"/>
                      <w:i/>
                      <w:sz w:val="24"/>
                    </w:rPr>
                    <w:t>+</w:t>
                  </w:r>
                </w:p>
              </w:txbxContent>
            </v:textbox>
            <w10:wrap type="none"/>
          </v:shape>
        </w:pict>
      </w:r>
      <w:r>
        <w:rPr>
          <w:rFonts w:ascii="Times New Roman"/>
          <w:i/>
          <w:spacing w:val="8"/>
          <w:position w:val="1"/>
          <w:sz w:val="24"/>
        </w:rPr>
        <w:t>S</w:t>
      </w:r>
      <w:r>
        <w:rPr>
          <w:rFonts w:ascii="Times New Roman"/>
          <w:i/>
          <w:spacing w:val="8"/>
          <w:sz w:val="14"/>
        </w:rPr>
        <w:t>1</w:t>
        <w:tab/>
      </w:r>
      <w:r>
        <w:rPr>
          <w:rFonts w:ascii="Times New Roman"/>
          <w:i/>
          <w:position w:val="1"/>
          <w:sz w:val="24"/>
        </w:rPr>
        <w:t>S</w:t>
      </w:r>
      <w:r>
        <w:rPr>
          <w:rFonts w:ascii="Times New Roman"/>
          <w:i/>
          <w:spacing w:val="-35"/>
          <w:position w:val="1"/>
          <w:sz w:val="24"/>
        </w:rPr>
        <w:t> </w:t>
      </w:r>
      <w:r>
        <w:rPr>
          <w:rFonts w:ascii="Times New Roman"/>
          <w:i/>
          <w:sz w:val="14"/>
        </w:rPr>
        <w:t>2</w:t>
      </w:r>
    </w:p>
    <w:p>
      <w:pPr>
        <w:spacing w:after="0" w:line="237" w:lineRule="exact"/>
        <w:jc w:val="left"/>
        <w:rPr>
          <w:rFonts w:ascii="Times New Roman"/>
          <w:sz w:val="14"/>
        </w:rPr>
        <w:sectPr>
          <w:type w:val="continuous"/>
          <w:pgSz w:w="11900" w:h="16840"/>
          <w:pgMar w:top="1040" w:bottom="280" w:left="1680" w:right="1320"/>
          <w:cols w:num="2" w:equalWidth="0">
            <w:col w:w="3973" w:space="40"/>
            <w:col w:w="4887"/>
          </w:cols>
        </w:sectPr>
      </w:pPr>
    </w:p>
    <w:p>
      <w:pPr>
        <w:pStyle w:val="BodyText"/>
        <w:rPr>
          <w:rFonts w:ascii="Times New Roman"/>
          <w:i/>
          <w:sz w:val="20"/>
        </w:rPr>
      </w:pPr>
    </w:p>
    <w:p>
      <w:pPr>
        <w:pStyle w:val="BodyText"/>
        <w:rPr>
          <w:rFonts w:ascii="Times New Roman"/>
          <w:i/>
          <w:sz w:val="20"/>
        </w:rPr>
      </w:pPr>
    </w:p>
    <w:p>
      <w:pPr>
        <w:pStyle w:val="BodyText"/>
        <w:spacing w:before="5"/>
        <w:rPr>
          <w:rFonts w:ascii="Times New Roman"/>
          <w:i/>
          <w:sz w:val="17"/>
        </w:rPr>
      </w:pPr>
    </w:p>
    <w:p>
      <w:pPr>
        <w:pStyle w:val="BodyText"/>
        <w:spacing w:line="316" w:lineRule="auto" w:before="77"/>
        <w:ind w:left="192" w:right="109"/>
        <w:jc w:val="both"/>
      </w:pPr>
      <w:r>
        <w:rPr/>
        <w:t>Por </w:t>
      </w:r>
      <w:r>
        <w:rPr>
          <w:spacing w:val="-3"/>
        </w:rPr>
        <w:t>otro lado, </w:t>
      </w:r>
      <w:r>
        <w:rPr/>
        <w:t>la </w:t>
      </w:r>
      <w:r>
        <w:rPr>
          <w:spacing w:val="-3"/>
        </w:rPr>
        <w:t>empresa local obtiene beneficios </w:t>
      </w:r>
      <w:r>
        <w:rPr/>
        <w:t>(si F </w:t>
      </w:r>
      <w:r>
        <w:rPr>
          <w:spacing w:val="-3"/>
        </w:rPr>
        <w:t>cae </w:t>
      </w:r>
      <w:r>
        <w:rPr/>
        <w:t>en el </w:t>
      </w:r>
      <w:r>
        <w:rPr>
          <w:spacing w:val="-3"/>
        </w:rPr>
        <w:t>rango especificado) </w:t>
      </w:r>
      <w:r>
        <w:rPr/>
        <w:t>que </w:t>
      </w:r>
      <w:r>
        <w:rPr>
          <w:spacing w:val="-3"/>
        </w:rPr>
        <w:t>podrían </w:t>
      </w:r>
      <w:r>
        <w:rPr/>
        <w:t>ser </w:t>
      </w:r>
      <w:r>
        <w:rPr>
          <w:spacing w:val="-3"/>
        </w:rPr>
        <w:t>utilizados para compensar </w:t>
      </w:r>
      <w:r>
        <w:rPr/>
        <w:t>a los </w:t>
      </w:r>
      <w:r>
        <w:rPr>
          <w:spacing w:val="-3"/>
        </w:rPr>
        <w:t>consumidores </w:t>
      </w:r>
      <w:r>
        <w:rPr/>
        <w:t>de </w:t>
      </w:r>
      <w:r>
        <w:rPr>
          <w:spacing w:val="-3"/>
        </w:rPr>
        <w:t>bienes locales. Así, para</w:t>
      </w:r>
      <w:r>
        <w:rPr>
          <w:spacing w:val="138"/>
        </w:rPr>
        <w:t> </w:t>
      </w:r>
      <w:r>
        <w:rPr/>
        <w:t>que la </w:t>
      </w:r>
      <w:r>
        <w:rPr>
          <w:spacing w:val="-3"/>
        </w:rPr>
        <w:t>redistribución fuera posible </w:t>
      </w:r>
      <w:r>
        <w:rPr/>
        <w:t>se </w:t>
      </w:r>
      <w:r>
        <w:rPr>
          <w:spacing w:val="-3"/>
        </w:rPr>
        <w:t>debe cumplir</w:t>
      </w:r>
      <w:r>
        <w:rPr>
          <w:spacing w:val="-25"/>
        </w:rPr>
        <w:t> </w:t>
      </w:r>
      <w:r>
        <w:rPr>
          <w:spacing w:val="-3"/>
        </w:rPr>
        <w:t>que:</w:t>
      </w:r>
    </w:p>
    <w:p>
      <w:pPr>
        <w:pStyle w:val="BodyText"/>
        <w:rPr>
          <w:sz w:val="20"/>
        </w:rPr>
      </w:pPr>
    </w:p>
    <w:p>
      <w:pPr>
        <w:spacing w:after="0"/>
        <w:rPr>
          <w:sz w:val="20"/>
        </w:rPr>
        <w:sectPr>
          <w:type w:val="continuous"/>
          <w:pgSz w:w="11900" w:h="16840"/>
          <w:pgMar w:top="1040" w:bottom="280" w:left="1680" w:right="1320"/>
        </w:sectPr>
      </w:pPr>
    </w:p>
    <w:p>
      <w:pPr>
        <w:pStyle w:val="BodyText"/>
        <w:spacing w:before="2"/>
        <w:rPr>
          <w:sz w:val="30"/>
        </w:rPr>
      </w:pPr>
    </w:p>
    <w:p>
      <w:pPr>
        <w:spacing w:before="1"/>
        <w:ind w:left="0" w:right="0" w:firstLine="0"/>
        <w:jc w:val="right"/>
        <w:rPr>
          <w:rFonts w:ascii="Symbol" w:hAnsi="Symbol"/>
          <w:sz w:val="24"/>
        </w:rPr>
      </w:pPr>
      <w:r>
        <w:rPr>
          <w:rFonts w:ascii="Symbol" w:hAnsi="Symbol"/>
          <w:sz w:val="24"/>
        </w:rPr>
        <w:t></w:t>
      </w:r>
      <w:r>
        <w:rPr>
          <w:rFonts w:ascii="Times New Roman" w:hAnsi="Times New Roman"/>
          <w:sz w:val="24"/>
        </w:rPr>
        <w:t> </w:t>
      </w:r>
      <w:r>
        <w:rPr>
          <w:rFonts w:ascii="Times New Roman" w:hAnsi="Times New Roman"/>
          <w:i/>
          <w:sz w:val="24"/>
        </w:rPr>
        <w:t>(</w:t>
      </w:r>
      <w:r>
        <w:rPr>
          <w:rFonts w:ascii="Symbol" w:hAnsi="Symbol"/>
          <w:position w:val="-2"/>
          <w:sz w:val="24"/>
        </w:rPr>
        <w:t></w:t>
      </w:r>
    </w:p>
    <w:p>
      <w:pPr>
        <w:pStyle w:val="ListParagraph"/>
        <w:numPr>
          <w:ilvl w:val="0"/>
          <w:numId w:val="21"/>
        </w:numPr>
        <w:tabs>
          <w:tab w:pos="90" w:val="left" w:leader="none"/>
        </w:tabs>
        <w:spacing w:line="397" w:lineRule="exact" w:before="210" w:after="0"/>
        <w:ind w:left="89" w:right="0" w:hanging="105"/>
        <w:jc w:val="left"/>
        <w:rPr>
          <w:rFonts w:ascii="Symbol" w:hAnsi="Symbol"/>
          <w:sz w:val="24"/>
        </w:rPr>
      </w:pPr>
      <w:r>
        <w:rPr>
          <w:rFonts w:ascii="Times New Roman" w:hAnsi="Times New Roman"/>
          <w:i/>
          <w:spacing w:val="23"/>
          <w:sz w:val="24"/>
        </w:rPr>
        <w:br w:type="column"/>
      </w:r>
      <w:r>
        <w:rPr>
          <w:rFonts w:ascii="Times New Roman" w:hAnsi="Times New Roman"/>
          <w:i/>
          <w:spacing w:val="11"/>
          <w:sz w:val="24"/>
        </w:rPr>
        <w:t>)&gt;</w:t>
      </w:r>
      <w:r>
        <w:rPr>
          <w:rFonts w:ascii="Times New Roman" w:hAnsi="Times New Roman"/>
          <w:i/>
          <w:spacing w:val="-5"/>
          <w:sz w:val="24"/>
        </w:rPr>
        <w:t> </w:t>
      </w:r>
      <w:r>
        <w:rPr>
          <w:rFonts w:ascii="Times New Roman" w:hAnsi="Times New Roman"/>
          <w:i/>
          <w:position w:val="15"/>
          <w:sz w:val="24"/>
        </w:rPr>
        <w:t>1</w:t>
      </w:r>
      <w:r>
        <w:rPr>
          <w:rFonts w:ascii="Times New Roman" w:hAnsi="Times New Roman"/>
          <w:i/>
          <w:spacing w:val="-26"/>
          <w:position w:val="15"/>
          <w:sz w:val="24"/>
        </w:rPr>
        <w:t> </w:t>
      </w:r>
      <w:r>
        <w:rPr>
          <w:rFonts w:ascii="Times New Roman" w:hAnsi="Times New Roman"/>
          <w:i/>
          <w:sz w:val="24"/>
        </w:rPr>
        <w:t>(minuendo</w:t>
      </w:r>
      <w:r>
        <w:rPr>
          <w:rFonts w:ascii="Times New Roman" w:hAnsi="Times New Roman"/>
          <w:i/>
          <w:spacing w:val="-12"/>
          <w:sz w:val="24"/>
        </w:rPr>
        <w:t> </w:t>
      </w:r>
      <w:r>
        <w:rPr>
          <w:rFonts w:ascii="Times New Roman" w:hAnsi="Times New Roman"/>
          <w:i/>
          <w:sz w:val="24"/>
        </w:rPr>
        <w:t>de</w:t>
      </w:r>
      <w:r>
        <w:rPr>
          <w:rFonts w:ascii="Times New Roman" w:hAnsi="Times New Roman"/>
          <w:i/>
          <w:spacing w:val="-34"/>
          <w:sz w:val="24"/>
        </w:rPr>
        <w:t> </w:t>
      </w:r>
      <w:r>
        <w:rPr>
          <w:rFonts w:ascii="Symbol" w:hAnsi="Symbol"/>
          <w:sz w:val="24"/>
        </w:rPr>
        <w:t></w:t>
      </w:r>
      <w:r>
        <w:rPr>
          <w:rFonts w:ascii="Times New Roman" w:hAnsi="Times New Roman"/>
          <w:spacing w:val="-35"/>
          <w:sz w:val="24"/>
        </w:rPr>
        <w:t> </w:t>
      </w:r>
      <w:r>
        <w:rPr>
          <w:rFonts w:ascii="Times New Roman" w:hAnsi="Times New Roman"/>
          <w:i/>
          <w:spacing w:val="8"/>
          <w:sz w:val="24"/>
        </w:rPr>
        <w:t>(</w:t>
      </w:r>
      <w:r>
        <w:rPr>
          <w:rFonts w:ascii="Symbol" w:hAnsi="Symbol"/>
          <w:spacing w:val="8"/>
          <w:position w:val="-2"/>
          <w:sz w:val="24"/>
        </w:rPr>
        <w:t></w:t>
      </w:r>
    </w:p>
    <w:p>
      <w:pPr>
        <w:spacing w:line="216" w:lineRule="exact" w:before="0"/>
        <w:ind w:left="411" w:right="0" w:firstLine="0"/>
        <w:jc w:val="left"/>
        <w:rPr>
          <w:rFonts w:ascii="Times New Roman"/>
          <w:i/>
          <w:sz w:val="24"/>
        </w:rPr>
      </w:pPr>
      <w:r>
        <w:rPr/>
        <w:pict>
          <v:line style="position:absolute;mso-position-horizontal-relative:page;mso-position-vertical-relative:paragraph;z-index:-286360" from="200.199997pt,-4.146794pt" to="207.639997pt,-4.146794pt" stroked="true" strokeweight=".12pt" strokecolor="#000000">
            <w10:wrap type="none"/>
          </v:line>
        </w:pict>
      </w:r>
      <w:r>
        <w:rPr>
          <w:rFonts w:ascii="Times New Roman"/>
          <w:i/>
          <w:sz w:val="24"/>
        </w:rPr>
        <w:t>2</w:t>
      </w:r>
    </w:p>
    <w:p>
      <w:pPr>
        <w:pStyle w:val="BodyText"/>
        <w:spacing w:before="3"/>
        <w:rPr>
          <w:rFonts w:ascii="Times New Roman"/>
          <w:i/>
          <w:sz w:val="31"/>
        </w:rPr>
      </w:pPr>
      <w:r>
        <w:rPr/>
        <w:br w:type="column"/>
      </w:r>
      <w:r>
        <w:rPr>
          <w:rFonts w:ascii="Times New Roman"/>
          <w:i/>
          <w:sz w:val="31"/>
        </w:rPr>
      </w:r>
    </w:p>
    <w:p>
      <w:pPr>
        <w:spacing w:before="0"/>
        <w:ind w:left="-14" w:right="-1" w:firstLine="0"/>
        <w:jc w:val="left"/>
        <w:rPr>
          <w:rFonts w:ascii="Times New Roman"/>
          <w:i/>
          <w:sz w:val="24"/>
        </w:rPr>
      </w:pPr>
      <w:r>
        <w:rPr>
          <w:rFonts w:ascii="Times New Roman"/>
          <w:position w:val="9"/>
          <w:sz w:val="14"/>
        </w:rPr>
        <w:t>* </w:t>
      </w:r>
      <w:r>
        <w:rPr>
          <w:rFonts w:ascii="Times New Roman"/>
          <w:i/>
          <w:sz w:val="24"/>
        </w:rPr>
        <w:t>))+</w:t>
      </w:r>
    </w:p>
    <w:p>
      <w:pPr>
        <w:spacing w:before="187"/>
        <w:ind w:left="16" w:right="36" w:firstLine="0"/>
        <w:jc w:val="center"/>
        <w:rPr>
          <w:rFonts w:ascii="Times New Roman" w:hAnsi="Times New Roman"/>
          <w:i/>
          <w:sz w:val="14"/>
        </w:rPr>
      </w:pPr>
      <w:r>
        <w:rPr/>
        <w:br w:type="column"/>
      </w:r>
      <w:r>
        <w:rPr>
          <w:rFonts w:ascii="Symbol" w:hAnsi="Symbol"/>
          <w:position w:val="5"/>
          <w:sz w:val="24"/>
        </w:rPr>
        <w:t></w:t>
      </w:r>
      <w:r>
        <w:rPr>
          <w:rFonts w:ascii="Times New Roman" w:hAnsi="Times New Roman"/>
          <w:position w:val="5"/>
          <w:sz w:val="24"/>
        </w:rPr>
        <w:t> </w:t>
      </w:r>
      <w:r>
        <w:rPr>
          <w:rFonts w:ascii="Times New Roman" w:hAnsi="Times New Roman"/>
          <w:i/>
          <w:position w:val="1"/>
          <w:sz w:val="24"/>
        </w:rPr>
        <w:t>S</w:t>
      </w:r>
      <w:r>
        <w:rPr>
          <w:rFonts w:ascii="Times New Roman" w:hAnsi="Times New Roman"/>
          <w:i/>
          <w:sz w:val="14"/>
        </w:rPr>
        <w:t>1 </w:t>
      </w:r>
      <w:r>
        <w:rPr>
          <w:rFonts w:ascii="Times New Roman" w:hAnsi="Times New Roman"/>
          <w:i/>
          <w:position w:val="1"/>
          <w:sz w:val="24"/>
        </w:rPr>
        <w:t>S </w:t>
      </w:r>
      <w:r>
        <w:rPr>
          <w:rFonts w:ascii="Times New Roman" w:hAnsi="Times New Roman"/>
          <w:i/>
          <w:sz w:val="14"/>
        </w:rPr>
        <w:t>2</w:t>
      </w:r>
    </w:p>
    <w:p>
      <w:pPr>
        <w:spacing w:before="26"/>
        <w:ind w:left="16" w:right="0" w:firstLine="0"/>
        <w:jc w:val="center"/>
        <w:rPr>
          <w:rFonts w:ascii="Times New Roman"/>
          <w:i/>
          <w:sz w:val="24"/>
        </w:rPr>
      </w:pPr>
      <w:r>
        <w:rPr/>
        <w:pict>
          <v:line style="position:absolute;mso-position-horizontal-relative:page;mso-position-vertical-relative:paragraph;z-index:5344" from="318.880005pt,.14312pt" to="370.480005pt,.14312pt" stroked="true" strokeweight=".12pt" strokecolor="#000000">
            <w10:wrap type="none"/>
          </v:line>
        </w:pict>
      </w:r>
      <w:r>
        <w:rPr>
          <w:rFonts w:ascii="Times New Roman"/>
          <w:i/>
          <w:sz w:val="24"/>
        </w:rPr>
        <w:t>2(</w:t>
      </w:r>
      <w:r>
        <w:rPr>
          <w:rFonts w:ascii="Times New Roman"/>
          <w:i/>
          <w:spacing w:val="-17"/>
          <w:sz w:val="24"/>
        </w:rPr>
        <w:t> </w:t>
      </w:r>
      <w:r>
        <w:rPr>
          <w:rFonts w:ascii="Times New Roman"/>
          <w:i/>
          <w:spacing w:val="9"/>
          <w:position w:val="-2"/>
          <w:sz w:val="24"/>
        </w:rPr>
        <w:t>S</w:t>
      </w:r>
      <w:r>
        <w:rPr>
          <w:rFonts w:ascii="Times New Roman"/>
          <w:i/>
          <w:spacing w:val="9"/>
          <w:position w:val="-4"/>
          <w:sz w:val="14"/>
        </w:rPr>
        <w:t>1</w:t>
      </w:r>
      <w:r>
        <w:rPr>
          <w:rFonts w:ascii="Times New Roman"/>
          <w:i/>
          <w:spacing w:val="-12"/>
          <w:position w:val="-4"/>
          <w:sz w:val="14"/>
        </w:rPr>
        <w:t> </w:t>
      </w:r>
      <w:r>
        <w:rPr>
          <w:rFonts w:ascii="Times New Roman"/>
          <w:i/>
          <w:sz w:val="24"/>
        </w:rPr>
        <w:t>+</w:t>
      </w:r>
      <w:r>
        <w:rPr>
          <w:rFonts w:ascii="Times New Roman"/>
          <w:i/>
          <w:spacing w:val="-22"/>
          <w:sz w:val="24"/>
        </w:rPr>
        <w:t> </w:t>
      </w:r>
      <w:r>
        <w:rPr>
          <w:rFonts w:ascii="Times New Roman"/>
          <w:i/>
          <w:position w:val="-2"/>
          <w:sz w:val="24"/>
        </w:rPr>
        <w:t>S</w:t>
      </w:r>
      <w:r>
        <w:rPr>
          <w:rFonts w:ascii="Times New Roman"/>
          <w:i/>
          <w:spacing w:val="-37"/>
          <w:position w:val="-2"/>
          <w:sz w:val="24"/>
        </w:rPr>
        <w:t> </w:t>
      </w:r>
      <w:r>
        <w:rPr>
          <w:rFonts w:ascii="Times New Roman"/>
          <w:i/>
          <w:position w:val="-4"/>
          <w:sz w:val="14"/>
        </w:rPr>
        <w:t>2</w:t>
      </w:r>
      <w:r>
        <w:rPr>
          <w:rFonts w:ascii="Times New Roman"/>
          <w:i/>
          <w:spacing w:val="9"/>
          <w:position w:val="-4"/>
          <w:sz w:val="14"/>
        </w:rPr>
        <w:t> </w:t>
      </w:r>
      <w:r>
        <w:rPr>
          <w:rFonts w:ascii="Times New Roman"/>
          <w:i/>
          <w:sz w:val="24"/>
        </w:rPr>
        <w:t>)</w:t>
      </w:r>
    </w:p>
    <w:p>
      <w:pPr>
        <w:pStyle w:val="BodyText"/>
        <w:spacing w:before="11"/>
        <w:rPr>
          <w:rFonts w:ascii="Times New Roman"/>
          <w:i/>
          <w:sz w:val="30"/>
        </w:rPr>
      </w:pPr>
      <w:r>
        <w:rPr/>
        <w:br w:type="column"/>
      </w:r>
      <w:r>
        <w:rPr>
          <w:rFonts w:ascii="Times New Roman"/>
          <w:i/>
          <w:sz w:val="30"/>
        </w:rPr>
      </w:r>
    </w:p>
    <w:p>
      <w:pPr>
        <w:spacing w:before="0"/>
        <w:ind w:left="-15" w:right="-18" w:firstLine="0"/>
        <w:jc w:val="left"/>
        <w:rPr>
          <w:rFonts w:ascii="Times New Roman"/>
          <w:i/>
          <w:sz w:val="14"/>
        </w:rPr>
      </w:pPr>
      <w:r>
        <w:rPr>
          <w:rFonts w:ascii="Times New Roman"/>
          <w:i/>
          <w:position w:val="5"/>
          <w:sz w:val="24"/>
        </w:rPr>
        <w:t>( </w:t>
      </w:r>
      <w:r>
        <w:rPr>
          <w:rFonts w:ascii="Times New Roman"/>
          <w:i/>
          <w:position w:val="1"/>
          <w:sz w:val="24"/>
        </w:rPr>
        <w:t>S</w:t>
      </w:r>
      <w:r>
        <w:rPr>
          <w:rFonts w:ascii="Times New Roman"/>
          <w:i/>
          <w:sz w:val="14"/>
        </w:rPr>
        <w:t>1</w:t>
      </w:r>
    </w:p>
    <w:p>
      <w:pPr>
        <w:pStyle w:val="BodyText"/>
        <w:spacing w:before="11"/>
        <w:rPr>
          <w:rFonts w:ascii="Times New Roman"/>
          <w:i/>
          <w:sz w:val="30"/>
        </w:rPr>
      </w:pPr>
      <w:r>
        <w:rPr/>
        <w:br w:type="column"/>
      </w:r>
      <w:r>
        <w:rPr>
          <w:rFonts w:ascii="Times New Roman"/>
          <w:i/>
          <w:sz w:val="30"/>
        </w:rPr>
      </w:r>
    </w:p>
    <w:p>
      <w:pPr>
        <w:spacing w:before="0"/>
        <w:ind w:left="0" w:right="-16" w:firstLine="0"/>
        <w:jc w:val="left"/>
        <w:rPr>
          <w:rFonts w:ascii="Times New Roman" w:hAnsi="Times New Roman"/>
          <w:i/>
          <w:sz w:val="14"/>
        </w:rPr>
      </w:pP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4"/>
          <w:position w:val="1"/>
          <w:sz w:val="24"/>
        </w:rPr>
        <w:t> </w:t>
      </w:r>
      <w:r>
        <w:rPr>
          <w:rFonts w:ascii="Times New Roman" w:hAnsi="Times New Roman"/>
          <w:i/>
          <w:sz w:val="14"/>
        </w:rPr>
        <w:t>1</w:t>
      </w:r>
    </w:p>
    <w:p>
      <w:pPr>
        <w:pStyle w:val="BodyText"/>
        <w:spacing w:before="3"/>
        <w:rPr>
          <w:rFonts w:ascii="Times New Roman"/>
          <w:i/>
          <w:sz w:val="31"/>
        </w:rPr>
      </w:pPr>
      <w:r>
        <w:rPr/>
        <w:br w:type="column"/>
      </w:r>
      <w:r>
        <w:rPr>
          <w:rFonts w:ascii="Times New Roman"/>
          <w:i/>
          <w:sz w:val="31"/>
        </w:rPr>
      </w:r>
    </w:p>
    <w:p>
      <w:pPr>
        <w:spacing w:before="0"/>
        <w:ind w:left="-4" w:right="-17" w:firstLine="0"/>
        <w:jc w:val="left"/>
        <w:rPr>
          <w:rFonts w:ascii="Times New Roman"/>
          <w:i/>
          <w:sz w:val="14"/>
        </w:rPr>
      </w:pP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8"/>
          <w:position w:val="-2"/>
          <w:sz w:val="24"/>
        </w:rPr>
        <w:t> </w:t>
      </w:r>
      <w:r>
        <w:rPr>
          <w:rFonts w:ascii="Times New Roman"/>
          <w:i/>
          <w:position w:val="-4"/>
          <w:sz w:val="14"/>
        </w:rPr>
        <w:t>2</w:t>
      </w:r>
    </w:p>
    <w:p>
      <w:pPr>
        <w:pStyle w:val="BodyText"/>
        <w:spacing w:before="3"/>
        <w:rPr>
          <w:rFonts w:ascii="Times New Roman"/>
          <w:i/>
          <w:sz w:val="31"/>
        </w:rPr>
      </w:pPr>
      <w:r>
        <w:rPr/>
        <w:br w:type="column"/>
      </w:r>
      <w:r>
        <w:rPr>
          <w:rFonts w:ascii="Times New Roman"/>
          <w:i/>
          <w:sz w:val="31"/>
        </w:rPr>
      </w:r>
    </w:p>
    <w:p>
      <w:pPr>
        <w:spacing w:before="0"/>
        <w:ind w:left="8" w:right="0" w:firstLine="0"/>
        <w:jc w:val="left"/>
        <w:rPr>
          <w:rFonts w:ascii="Times New Roman" w:hAnsi="Times New Roman"/>
          <w:i/>
          <w:sz w:val="24"/>
        </w:rPr>
      </w:pP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4"/>
          <w:sz w:val="14"/>
        </w:rPr>
        <w:t>2 </w:t>
      </w:r>
      <w:r>
        <w:rPr>
          <w:rFonts w:ascii="Times New Roman" w:hAnsi="Times New Roman"/>
          <w:i/>
          <w:sz w:val="24"/>
        </w:rPr>
        <w:t>)</w:t>
      </w:r>
    </w:p>
    <w:p>
      <w:pPr>
        <w:spacing w:after="0"/>
        <w:jc w:val="left"/>
        <w:rPr>
          <w:rFonts w:ascii="Times New Roman" w:hAnsi="Times New Roman"/>
          <w:sz w:val="24"/>
        </w:rPr>
        <w:sectPr>
          <w:type w:val="continuous"/>
          <w:pgSz w:w="11900" w:h="16840"/>
          <w:pgMar w:top="1040" w:bottom="280" w:left="1680" w:right="1320"/>
          <w:cols w:num="8" w:equalWidth="0">
            <w:col w:w="1890" w:space="40"/>
            <w:col w:w="2257" w:space="40"/>
            <w:col w:w="432" w:space="40"/>
            <w:col w:w="1033" w:space="40"/>
            <w:col w:w="317" w:space="40"/>
            <w:col w:w="340" w:space="40"/>
            <w:col w:w="412" w:space="40"/>
            <w:col w:w="1939"/>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5"/>
        </w:rPr>
      </w:pPr>
    </w:p>
    <w:p>
      <w:pPr>
        <w:pStyle w:val="BodyText"/>
        <w:spacing w:before="76"/>
        <w:ind w:left="192" w:right="230"/>
      </w:pPr>
      <w:r>
        <w:rPr/>
        <w:t>o de forma equivalente:</w:t>
      </w:r>
    </w:p>
    <w:p>
      <w:pPr>
        <w:pStyle w:val="BodyText"/>
        <w:rPr>
          <w:sz w:val="20"/>
        </w:rPr>
      </w:pPr>
    </w:p>
    <w:p>
      <w:pPr>
        <w:pStyle w:val="BodyText"/>
        <w:spacing w:before="3"/>
        <w:rPr>
          <w:sz w:val="19"/>
        </w:rPr>
      </w:pPr>
    </w:p>
    <w:p>
      <w:pPr>
        <w:spacing w:after="0"/>
        <w:rPr>
          <w:sz w:val="19"/>
        </w:rPr>
        <w:sectPr>
          <w:type w:val="continuous"/>
          <w:pgSz w:w="11900" w:h="16840"/>
          <w:pgMar w:top="1040" w:bottom="280" w:left="1680" w:right="1320"/>
        </w:sectPr>
      </w:pPr>
    </w:p>
    <w:p>
      <w:pPr>
        <w:spacing w:line="398" w:lineRule="exact" w:before="78"/>
        <w:ind w:left="1762" w:right="-10" w:firstLine="0"/>
        <w:jc w:val="left"/>
        <w:rPr>
          <w:rFonts w:ascii="Symbol" w:hAnsi="Symbol"/>
          <w:sz w:val="24"/>
        </w:rPr>
      </w:pPr>
      <w:r>
        <w:rPr/>
        <w:pict>
          <v:line style="position:absolute;mso-position-horizontal-relative:page;mso-position-vertical-relative:paragraph;z-index:-286312" from="192.399994pt,19.603216pt" to="199.839994pt,19.603216pt" stroked="true" strokeweight=".12pt" strokecolor="#000000">
            <w10:wrap type="none"/>
          </v:line>
        </w:pict>
      </w:r>
      <w:r>
        <w:rPr>
          <w:rFonts w:ascii="Times New Roman" w:hAnsi="Times New Roman"/>
          <w:i/>
          <w:sz w:val="24"/>
        </w:rPr>
        <w:t>F</w:t>
      </w:r>
      <w:r>
        <w:rPr>
          <w:rFonts w:ascii="Times New Roman" w:hAnsi="Times New Roman"/>
          <w:i/>
          <w:spacing w:val="-5"/>
          <w:sz w:val="24"/>
        </w:rPr>
        <w:t> </w:t>
      </w:r>
      <w:r>
        <w:rPr>
          <w:rFonts w:ascii="Times New Roman" w:hAnsi="Times New Roman"/>
          <w:i/>
          <w:sz w:val="24"/>
        </w:rPr>
        <w:t>&lt;</w:t>
      </w:r>
      <w:r>
        <w:rPr>
          <w:rFonts w:ascii="Times New Roman" w:hAnsi="Times New Roman"/>
          <w:i/>
          <w:spacing w:val="-4"/>
          <w:sz w:val="24"/>
        </w:rPr>
        <w:t> </w:t>
      </w:r>
      <w:r>
        <w:rPr>
          <w:rFonts w:ascii="Times New Roman" w:hAnsi="Times New Roman"/>
          <w:i/>
          <w:position w:val="15"/>
          <w:sz w:val="24"/>
        </w:rPr>
        <w:t>1</w:t>
      </w:r>
      <w:r>
        <w:rPr>
          <w:rFonts w:ascii="Times New Roman" w:hAnsi="Times New Roman"/>
          <w:i/>
          <w:spacing w:val="-26"/>
          <w:position w:val="15"/>
          <w:sz w:val="24"/>
        </w:rPr>
        <w:t> </w:t>
      </w:r>
      <w:r>
        <w:rPr>
          <w:rFonts w:ascii="Times New Roman" w:hAnsi="Times New Roman"/>
          <w:i/>
          <w:sz w:val="24"/>
        </w:rPr>
        <w:t>(minuendo</w:t>
      </w:r>
      <w:r>
        <w:rPr>
          <w:rFonts w:ascii="Times New Roman" w:hAnsi="Times New Roman"/>
          <w:i/>
          <w:spacing w:val="-12"/>
          <w:sz w:val="24"/>
        </w:rPr>
        <w:t> </w:t>
      </w:r>
      <w:r>
        <w:rPr>
          <w:rFonts w:ascii="Times New Roman" w:hAnsi="Times New Roman"/>
          <w:i/>
          <w:sz w:val="24"/>
        </w:rPr>
        <w:t>de</w:t>
      </w:r>
      <w:r>
        <w:rPr>
          <w:rFonts w:ascii="Times New Roman" w:hAnsi="Times New Roman"/>
          <w:i/>
          <w:spacing w:val="-34"/>
          <w:sz w:val="24"/>
        </w:rPr>
        <w:t> </w:t>
      </w:r>
      <w:r>
        <w:rPr>
          <w:rFonts w:ascii="Symbol" w:hAnsi="Symbol"/>
          <w:sz w:val="24"/>
        </w:rPr>
        <w:t></w:t>
      </w:r>
      <w:r>
        <w:rPr>
          <w:rFonts w:ascii="Times New Roman" w:hAnsi="Times New Roman"/>
          <w:spacing w:val="-35"/>
          <w:sz w:val="24"/>
        </w:rPr>
        <w:t> </w:t>
      </w:r>
      <w:r>
        <w:rPr>
          <w:rFonts w:ascii="Times New Roman" w:hAnsi="Times New Roman"/>
          <w:i/>
          <w:spacing w:val="8"/>
          <w:sz w:val="24"/>
        </w:rPr>
        <w:t>(</w:t>
      </w:r>
      <w:r>
        <w:rPr>
          <w:rFonts w:ascii="Symbol" w:hAnsi="Symbol"/>
          <w:spacing w:val="8"/>
          <w:position w:val="-2"/>
          <w:sz w:val="24"/>
        </w:rPr>
        <w:t></w:t>
      </w:r>
    </w:p>
    <w:p>
      <w:pPr>
        <w:spacing w:line="217" w:lineRule="exact" w:before="0"/>
        <w:ind w:left="459" w:right="0" w:firstLine="0"/>
        <w:jc w:val="center"/>
        <w:rPr>
          <w:rFonts w:ascii="Times New Roman"/>
          <w:i/>
          <w:sz w:val="24"/>
        </w:rPr>
      </w:pPr>
      <w:r>
        <w:rPr>
          <w:rFonts w:ascii="Times New Roman"/>
          <w:i/>
          <w:sz w:val="24"/>
        </w:rPr>
        <w:t>2</w:t>
      </w:r>
    </w:p>
    <w:p>
      <w:pPr>
        <w:pStyle w:val="BodyText"/>
        <w:spacing w:before="10"/>
        <w:rPr>
          <w:rFonts w:ascii="Times New Roman"/>
          <w:i/>
          <w:sz w:val="19"/>
        </w:rPr>
      </w:pPr>
      <w:r>
        <w:rPr/>
        <w:br w:type="column"/>
      </w:r>
      <w:r>
        <w:rPr>
          <w:rFonts w:ascii="Times New Roman"/>
          <w:i/>
          <w:sz w:val="19"/>
        </w:rPr>
      </w:r>
    </w:p>
    <w:p>
      <w:pPr>
        <w:spacing w:before="0"/>
        <w:ind w:left="-14" w:right="-17" w:firstLine="0"/>
        <w:jc w:val="left"/>
        <w:rPr>
          <w:rFonts w:ascii="Times New Roman"/>
          <w:i/>
          <w:sz w:val="24"/>
        </w:rPr>
      </w:pPr>
      <w:r>
        <w:rPr>
          <w:rFonts w:ascii="Times New Roman"/>
          <w:position w:val="9"/>
          <w:sz w:val="14"/>
        </w:rPr>
        <w:t>* </w:t>
      </w:r>
      <w:r>
        <w:rPr>
          <w:rFonts w:ascii="Times New Roman"/>
          <w:i/>
          <w:sz w:val="24"/>
        </w:rPr>
        <w:t>))</w:t>
      </w:r>
      <w:r>
        <w:rPr>
          <w:rFonts w:ascii="Times New Roman"/>
          <w:i/>
          <w:spacing w:val="-29"/>
          <w:sz w:val="24"/>
        </w:rPr>
        <w:t> </w:t>
      </w:r>
      <w:r>
        <w:rPr>
          <w:rFonts w:ascii="Times New Roman"/>
          <w:i/>
          <w:sz w:val="24"/>
        </w:rPr>
        <w:t>-</w:t>
      </w:r>
    </w:p>
    <w:p>
      <w:pPr>
        <w:spacing w:before="56"/>
        <w:ind w:left="26" w:right="36" w:firstLine="0"/>
        <w:jc w:val="center"/>
        <w:rPr>
          <w:rFonts w:ascii="Times New Roman" w:hAnsi="Times New Roman"/>
          <w:i/>
          <w:sz w:val="14"/>
        </w:rPr>
      </w:pPr>
      <w:r>
        <w:rPr/>
        <w:br w:type="column"/>
      </w:r>
      <w:r>
        <w:rPr>
          <w:rFonts w:ascii="Symbol" w:hAnsi="Symbol"/>
          <w:position w:val="5"/>
          <w:sz w:val="24"/>
        </w:rPr>
        <w:t></w:t>
      </w:r>
      <w:r>
        <w:rPr>
          <w:rFonts w:ascii="Times New Roman" w:hAnsi="Times New Roman"/>
          <w:position w:val="5"/>
          <w:sz w:val="24"/>
        </w:rPr>
        <w:t> </w:t>
      </w:r>
      <w:r>
        <w:rPr>
          <w:rFonts w:ascii="Times New Roman" w:hAnsi="Times New Roman"/>
          <w:i/>
          <w:spacing w:val="9"/>
          <w:position w:val="1"/>
          <w:sz w:val="24"/>
        </w:rPr>
        <w:t>S</w:t>
      </w:r>
      <w:r>
        <w:rPr>
          <w:rFonts w:ascii="Times New Roman" w:hAnsi="Times New Roman"/>
          <w:i/>
          <w:spacing w:val="9"/>
          <w:sz w:val="14"/>
        </w:rPr>
        <w:t>1 </w:t>
      </w:r>
      <w:r>
        <w:rPr>
          <w:rFonts w:ascii="Times New Roman" w:hAnsi="Times New Roman"/>
          <w:i/>
          <w:position w:val="1"/>
          <w:sz w:val="24"/>
        </w:rPr>
        <w:t>S</w:t>
      </w:r>
      <w:r>
        <w:rPr>
          <w:rFonts w:ascii="Times New Roman" w:hAnsi="Times New Roman"/>
          <w:i/>
          <w:spacing w:val="-52"/>
          <w:position w:val="1"/>
          <w:sz w:val="24"/>
        </w:rPr>
        <w:t> </w:t>
      </w:r>
      <w:r>
        <w:rPr>
          <w:rFonts w:ascii="Times New Roman" w:hAnsi="Times New Roman"/>
          <w:i/>
          <w:sz w:val="14"/>
        </w:rPr>
        <w:t>2</w:t>
      </w:r>
    </w:p>
    <w:p>
      <w:pPr>
        <w:spacing w:before="28"/>
        <w:ind w:left="26" w:right="0" w:firstLine="0"/>
        <w:jc w:val="center"/>
        <w:rPr>
          <w:rFonts w:ascii="Times New Roman"/>
          <w:i/>
          <w:sz w:val="24"/>
        </w:rPr>
      </w:pPr>
      <w:r>
        <w:rPr/>
        <w:pict>
          <v:line style="position:absolute;mso-position-horizontal-relative:page;mso-position-vertical-relative:paragraph;z-index:5392" from="308.200012pt,.123236pt" to="359.920012pt,.123236pt" stroked="true" strokeweight=".12pt" strokecolor="#000000">
            <w10:wrap type="none"/>
          </v:line>
        </w:pict>
      </w:r>
      <w:r>
        <w:rPr>
          <w:rFonts w:ascii="Times New Roman"/>
          <w:i/>
          <w:sz w:val="24"/>
        </w:rPr>
        <w:t>2(</w:t>
      </w:r>
      <w:r>
        <w:rPr>
          <w:rFonts w:ascii="Times New Roman"/>
          <w:i/>
          <w:spacing w:val="-15"/>
          <w:sz w:val="24"/>
        </w:rPr>
        <w:t> </w:t>
      </w:r>
      <w:r>
        <w:rPr>
          <w:rFonts w:ascii="Times New Roman"/>
          <w:i/>
          <w:spacing w:val="8"/>
          <w:position w:val="-2"/>
          <w:sz w:val="24"/>
        </w:rPr>
        <w:t>S</w:t>
      </w:r>
      <w:r>
        <w:rPr>
          <w:rFonts w:ascii="Times New Roman"/>
          <w:i/>
          <w:spacing w:val="8"/>
          <w:position w:val="-3"/>
          <w:sz w:val="14"/>
        </w:rPr>
        <w:t>1</w:t>
      </w:r>
      <w:r>
        <w:rPr>
          <w:rFonts w:ascii="Times New Roman"/>
          <w:i/>
          <w:spacing w:val="-12"/>
          <w:position w:val="-3"/>
          <w:sz w:val="14"/>
        </w:rPr>
        <w:t> </w:t>
      </w:r>
      <w:r>
        <w:rPr>
          <w:rFonts w:ascii="Times New Roman"/>
          <w:i/>
          <w:sz w:val="24"/>
        </w:rPr>
        <w:t>+</w:t>
      </w:r>
      <w:r>
        <w:rPr>
          <w:rFonts w:ascii="Times New Roman"/>
          <w:i/>
          <w:spacing w:val="-19"/>
          <w:sz w:val="24"/>
        </w:rPr>
        <w:t> </w:t>
      </w:r>
      <w:r>
        <w:rPr>
          <w:rFonts w:ascii="Times New Roman"/>
          <w:i/>
          <w:position w:val="-2"/>
          <w:sz w:val="24"/>
        </w:rPr>
        <w:t>S</w:t>
      </w:r>
      <w:r>
        <w:rPr>
          <w:rFonts w:ascii="Times New Roman"/>
          <w:i/>
          <w:spacing w:val="-37"/>
          <w:position w:val="-2"/>
          <w:sz w:val="24"/>
        </w:rPr>
        <w:t> </w:t>
      </w:r>
      <w:r>
        <w:rPr>
          <w:rFonts w:ascii="Times New Roman"/>
          <w:i/>
          <w:position w:val="-3"/>
          <w:sz w:val="14"/>
        </w:rPr>
        <w:t>2</w:t>
      </w:r>
      <w:r>
        <w:rPr>
          <w:rFonts w:ascii="Times New Roman"/>
          <w:i/>
          <w:spacing w:val="9"/>
          <w:position w:val="-3"/>
          <w:sz w:val="14"/>
        </w:rPr>
        <w:t> </w:t>
      </w:r>
      <w:r>
        <w:rPr>
          <w:rFonts w:ascii="Times New Roman"/>
          <w:i/>
          <w:sz w:val="24"/>
        </w:rPr>
        <w:t>)</w:t>
      </w:r>
    </w:p>
    <w:p>
      <w:pPr>
        <w:spacing w:before="224"/>
        <w:ind w:left="-15" w:right="-18" w:firstLine="0"/>
        <w:jc w:val="left"/>
        <w:rPr>
          <w:rFonts w:ascii="Times New Roman"/>
          <w:i/>
          <w:sz w:val="14"/>
        </w:rPr>
      </w:pPr>
      <w:r>
        <w:rPr/>
        <w:br w:type="column"/>
      </w:r>
      <w:r>
        <w:rPr>
          <w:rFonts w:ascii="Times New Roman"/>
          <w:i/>
          <w:position w:val="5"/>
          <w:sz w:val="24"/>
        </w:rPr>
        <w:t>( </w:t>
      </w:r>
      <w:r>
        <w:rPr>
          <w:rFonts w:ascii="Times New Roman"/>
          <w:i/>
          <w:position w:val="1"/>
          <w:sz w:val="24"/>
        </w:rPr>
        <w:t>S</w:t>
      </w:r>
      <w:r>
        <w:rPr>
          <w:rFonts w:ascii="Times New Roman"/>
          <w:i/>
          <w:sz w:val="14"/>
        </w:rPr>
        <w:t>1</w:t>
      </w:r>
    </w:p>
    <w:p>
      <w:pPr>
        <w:spacing w:before="224"/>
        <w:ind w:left="-2" w:right="-17" w:firstLine="0"/>
        <w:jc w:val="left"/>
        <w:rPr>
          <w:rFonts w:ascii="Times New Roman" w:hAnsi="Times New Roman"/>
          <w:i/>
          <w:sz w:val="14"/>
        </w:rPr>
      </w:pPr>
      <w:r>
        <w:rPr/>
        <w:br w:type="column"/>
      </w:r>
      <w:r>
        <w:rPr>
          <w:rFonts w:ascii="Times New Roman" w:hAnsi="Times New Roman"/>
          <w:i/>
          <w:position w:val="5"/>
          <w:sz w:val="24"/>
        </w:rPr>
        <w:t>-</w:t>
      </w:r>
      <w:r>
        <w:rPr>
          <w:rFonts w:ascii="Times New Roman" w:hAnsi="Times New Roman"/>
          <w:i/>
          <w:spacing w:val="-29"/>
          <w:position w:val="5"/>
          <w:sz w:val="24"/>
        </w:rPr>
        <w:t> </w:t>
      </w:r>
      <w:r>
        <w:rPr>
          <w:rFonts w:ascii="Symbol" w:hAnsi="Symbol"/>
          <w:position w:val="1"/>
          <w:sz w:val="24"/>
        </w:rPr>
        <w:t></w:t>
      </w:r>
      <w:r>
        <w:rPr>
          <w:rFonts w:ascii="Times New Roman" w:hAnsi="Times New Roman"/>
          <w:spacing w:val="-24"/>
          <w:position w:val="1"/>
          <w:sz w:val="24"/>
        </w:rPr>
        <w:t> </w:t>
      </w:r>
      <w:r>
        <w:rPr>
          <w:rFonts w:ascii="Times New Roman" w:hAnsi="Times New Roman"/>
          <w:i/>
          <w:sz w:val="14"/>
        </w:rPr>
        <w:t>1</w:t>
      </w:r>
    </w:p>
    <w:p>
      <w:pPr>
        <w:spacing w:before="228"/>
        <w:ind w:left="-5" w:right="-17" w:firstLine="0"/>
        <w:jc w:val="left"/>
        <w:rPr>
          <w:rFonts w:ascii="Times New Roman"/>
          <w:i/>
          <w:sz w:val="14"/>
        </w:rPr>
      </w:pPr>
      <w:r>
        <w:rPr/>
        <w:br w:type="column"/>
      </w:r>
      <w:r>
        <w:rPr>
          <w:rFonts w:ascii="Times New Roman"/>
          <w:i/>
          <w:sz w:val="24"/>
        </w:rPr>
        <w:t>)(</w:t>
      </w:r>
      <w:r>
        <w:rPr>
          <w:rFonts w:ascii="Times New Roman"/>
          <w:i/>
          <w:spacing w:val="-16"/>
          <w:sz w:val="24"/>
        </w:rPr>
        <w:t> </w:t>
      </w:r>
      <w:r>
        <w:rPr>
          <w:rFonts w:ascii="Times New Roman"/>
          <w:i/>
          <w:position w:val="-2"/>
          <w:sz w:val="24"/>
        </w:rPr>
        <w:t>S</w:t>
      </w:r>
      <w:r>
        <w:rPr>
          <w:rFonts w:ascii="Times New Roman"/>
          <w:i/>
          <w:spacing w:val="-38"/>
          <w:position w:val="-2"/>
          <w:sz w:val="24"/>
        </w:rPr>
        <w:t> </w:t>
      </w:r>
      <w:r>
        <w:rPr>
          <w:rFonts w:ascii="Times New Roman"/>
          <w:i/>
          <w:position w:val="-4"/>
          <w:sz w:val="14"/>
        </w:rPr>
        <w:t>2</w:t>
      </w:r>
    </w:p>
    <w:p>
      <w:pPr>
        <w:spacing w:before="228"/>
        <w:ind w:left="8" w:right="0" w:firstLine="0"/>
        <w:jc w:val="left"/>
        <w:rPr>
          <w:rFonts w:ascii="Times New Roman" w:hAnsi="Times New Roman"/>
          <w:i/>
          <w:sz w:val="24"/>
        </w:rPr>
      </w:pPr>
      <w:r>
        <w:rPr/>
        <w:br w:type="column"/>
      </w:r>
      <w:r>
        <w:rPr>
          <w:rFonts w:ascii="Times New Roman" w:hAnsi="Times New Roman"/>
          <w:i/>
          <w:sz w:val="24"/>
        </w:rPr>
        <w:t>- </w:t>
      </w:r>
      <w:r>
        <w:rPr>
          <w:rFonts w:ascii="Symbol" w:hAnsi="Symbol"/>
          <w:position w:val="-2"/>
          <w:sz w:val="24"/>
        </w:rPr>
        <w:t></w:t>
      </w:r>
      <w:r>
        <w:rPr>
          <w:rFonts w:ascii="Times New Roman" w:hAnsi="Times New Roman"/>
          <w:position w:val="-2"/>
          <w:sz w:val="24"/>
        </w:rPr>
        <w:t> </w:t>
      </w:r>
      <w:r>
        <w:rPr>
          <w:rFonts w:ascii="Times New Roman" w:hAnsi="Times New Roman"/>
          <w:i/>
          <w:position w:val="-4"/>
          <w:sz w:val="14"/>
        </w:rPr>
        <w:t>2 </w:t>
      </w:r>
      <w:r>
        <w:rPr>
          <w:rFonts w:ascii="Times New Roman" w:hAnsi="Times New Roman"/>
          <w:i/>
          <w:sz w:val="24"/>
        </w:rPr>
        <w:t>)</w:t>
      </w:r>
    </w:p>
    <w:p>
      <w:pPr>
        <w:spacing w:after="0"/>
        <w:jc w:val="left"/>
        <w:rPr>
          <w:rFonts w:ascii="Times New Roman" w:hAnsi="Times New Roman"/>
          <w:sz w:val="24"/>
        </w:rPr>
        <w:sectPr>
          <w:type w:val="continuous"/>
          <w:pgSz w:w="11900" w:h="16840"/>
          <w:pgMar w:top="1040" w:bottom="280" w:left="1680" w:right="1320"/>
          <w:cols w:num="7" w:equalWidth="0">
            <w:col w:w="4031" w:space="40"/>
            <w:col w:w="365" w:space="40"/>
            <w:col w:w="1045" w:space="40"/>
            <w:col w:w="317" w:space="40"/>
            <w:col w:w="337" w:space="40"/>
            <w:col w:w="414" w:space="40"/>
            <w:col w:w="2151"/>
          </w:cols>
        </w:sectPr>
      </w:pPr>
    </w:p>
    <w:p>
      <w:pPr>
        <w:pStyle w:val="BodyText"/>
        <w:rPr>
          <w:rFonts w:ascii="Times New Roman"/>
          <w:i/>
          <w:sz w:val="20"/>
        </w:rPr>
      </w:pPr>
    </w:p>
    <w:p>
      <w:pPr>
        <w:pStyle w:val="BodyText"/>
        <w:rPr>
          <w:rFonts w:ascii="Times New Roman"/>
          <w:i/>
          <w:sz w:val="20"/>
        </w:rPr>
      </w:pPr>
    </w:p>
    <w:p>
      <w:pPr>
        <w:pStyle w:val="BodyText"/>
        <w:spacing w:line="312" w:lineRule="auto" w:before="208"/>
        <w:ind w:left="192" w:right="108"/>
        <w:jc w:val="both"/>
      </w:pPr>
      <w:r>
        <w:rPr>
          <w:spacing w:val="-3"/>
        </w:rPr>
        <w:t>Además, </w:t>
      </w:r>
      <w:r>
        <w:rPr/>
        <w:t>se </w:t>
      </w:r>
      <w:r>
        <w:rPr>
          <w:spacing w:val="-3"/>
        </w:rPr>
        <w:t>demuestra fácilmente </w:t>
      </w:r>
      <w:r>
        <w:rPr/>
        <w:t>que el </w:t>
      </w:r>
      <w:r>
        <w:rPr>
          <w:spacing w:val="-3"/>
        </w:rPr>
        <w:t>segundo miembro </w:t>
      </w:r>
      <w:r>
        <w:rPr/>
        <w:t>de </w:t>
      </w:r>
      <w:r>
        <w:rPr>
          <w:spacing w:val="-3"/>
        </w:rPr>
        <w:t>la expresión anterior </w:t>
      </w:r>
      <w:r>
        <w:rPr/>
        <w:t>es </w:t>
      </w:r>
      <w:r>
        <w:rPr>
          <w:spacing w:val="-3"/>
        </w:rPr>
        <w:t>inferior </w:t>
      </w:r>
      <w:r>
        <w:rPr/>
        <w:t>al </w:t>
      </w:r>
      <w:r>
        <w:rPr>
          <w:spacing w:val="-3"/>
        </w:rPr>
        <w:t>minuendo </w:t>
      </w:r>
      <w:r>
        <w:rPr/>
        <w:t>de </w:t>
      </w:r>
      <w:r>
        <w:rPr>
          <w:spacing w:val="-3"/>
        </w:rPr>
        <w:t>π(τ</w:t>
      </w:r>
      <w:r>
        <w:rPr>
          <w:spacing w:val="-3"/>
          <w:position w:val="13"/>
          <w:sz w:val="12"/>
        </w:rPr>
        <w:t>*</w:t>
      </w:r>
      <w:r>
        <w:rPr>
          <w:spacing w:val="-3"/>
        </w:rPr>
        <w:t>). Así, pueden existir situaciones </w:t>
      </w:r>
      <w:r>
        <w:rPr/>
        <w:t>en las </w:t>
      </w:r>
      <w:r>
        <w:rPr>
          <w:spacing w:val="-3"/>
        </w:rPr>
        <w:t>que, bajo </w:t>
      </w:r>
      <w:r>
        <w:rPr/>
        <w:t>el </w:t>
      </w:r>
      <w:r>
        <w:rPr>
          <w:spacing w:val="-3"/>
        </w:rPr>
        <w:t>arancel, la</w:t>
      </w:r>
      <w:r>
        <w:rPr>
          <w:spacing w:val="138"/>
        </w:rPr>
        <w:t> </w:t>
      </w:r>
      <w:r>
        <w:rPr>
          <w:spacing w:val="-3"/>
        </w:rPr>
        <w:t>empresa local operaría aunque </w:t>
      </w:r>
      <w:r>
        <w:rPr/>
        <w:t>sus </w:t>
      </w:r>
      <w:r>
        <w:rPr>
          <w:spacing w:val="-3"/>
        </w:rPr>
        <w:t>beneficios </w:t>
      </w:r>
      <w:r>
        <w:rPr>
          <w:spacing w:val="-4"/>
        </w:rPr>
        <w:t>serían </w:t>
      </w:r>
      <w:r>
        <w:rPr>
          <w:spacing w:val="-3"/>
        </w:rPr>
        <w:t>inferiores </w:t>
      </w:r>
      <w:r>
        <w:rPr/>
        <w:t>a las </w:t>
      </w:r>
      <w:r>
        <w:rPr>
          <w:spacing w:val="-3"/>
        </w:rPr>
        <w:t>pérdidas totales </w:t>
      </w:r>
      <w:r>
        <w:rPr/>
        <w:t>de los </w:t>
      </w:r>
      <w:r>
        <w:rPr>
          <w:spacing w:val="-3"/>
        </w:rPr>
        <w:t>consumidores locales. </w:t>
      </w:r>
      <w:r>
        <w:rPr/>
        <w:t>En </w:t>
      </w:r>
      <w:r>
        <w:rPr>
          <w:spacing w:val="-3"/>
        </w:rPr>
        <w:t>estos casos, </w:t>
      </w:r>
      <w:r>
        <w:rPr/>
        <w:t>la </w:t>
      </w:r>
      <w:r>
        <w:rPr>
          <w:spacing w:val="-3"/>
        </w:rPr>
        <w:t>redistribución </w:t>
      </w:r>
      <w:r>
        <w:rPr/>
        <w:t>no es </w:t>
      </w:r>
      <w:r>
        <w:rPr>
          <w:spacing w:val="-3"/>
        </w:rPr>
        <w:t>posible </w:t>
      </w:r>
      <w:r>
        <w:rPr>
          <w:spacing w:val="65"/>
        </w:rPr>
        <w:t> </w:t>
      </w:r>
      <w:r>
        <w:rPr>
          <w:spacing w:val="-3"/>
        </w:rPr>
        <w:t>ya</w:t>
      </w:r>
    </w:p>
    <w:p>
      <w:pPr>
        <w:pStyle w:val="BodyText"/>
        <w:spacing w:before="6"/>
        <w:ind w:left="192"/>
        <w:jc w:val="both"/>
      </w:pPr>
      <w:r>
        <w:rPr/>
        <w:t>que los perdedores no pueden ser compensados totalmente.</w:t>
      </w:r>
    </w:p>
    <w:p>
      <w:pPr>
        <w:pStyle w:val="BodyText"/>
      </w:pPr>
    </w:p>
    <w:p>
      <w:pPr>
        <w:pStyle w:val="BodyText"/>
        <w:spacing w:before="176"/>
        <w:ind w:left="192"/>
        <w:jc w:val="both"/>
      </w:pPr>
      <w:r>
        <w:rPr/>
        <w:t>En definitiva, el rango adecuado de F se ve muy    reducido,</w:t>
      </w:r>
    </w:p>
    <w:p>
      <w:pPr>
        <w:spacing w:after="0"/>
        <w:jc w:val="both"/>
        <w:sectPr>
          <w:type w:val="continuous"/>
          <w:pgSz w:w="11900" w:h="16840"/>
          <w:pgMar w:top="1040" w:bottom="280" w:left="1680" w:right="1320"/>
        </w:sectPr>
      </w:pPr>
    </w:p>
    <w:p>
      <w:pPr>
        <w:pStyle w:val="BodyText"/>
        <w:spacing w:before="161"/>
        <w:ind w:left="192" w:right="110"/>
        <w:jc w:val="right"/>
      </w:pPr>
      <w:bookmarkStart w:name="III.5. Conclusiones" w:id="40"/>
      <w:bookmarkEnd w:id="40"/>
      <w:r>
        <w:rPr/>
      </w:r>
      <w:r>
        <w:rPr/>
        <w:t>128</w:t>
      </w:r>
    </w:p>
    <w:p>
      <w:pPr>
        <w:pStyle w:val="BodyText"/>
        <w:spacing w:before="10"/>
        <w:rPr>
          <w:sz w:val="28"/>
        </w:rPr>
      </w:pPr>
    </w:p>
    <w:p>
      <w:pPr>
        <w:pStyle w:val="BodyText"/>
        <w:spacing w:line="316" w:lineRule="auto" w:before="1"/>
        <w:ind w:left="192" w:right="109"/>
        <w:jc w:val="both"/>
      </w:pPr>
      <w:r>
        <w:rPr>
          <w:spacing w:val="-3"/>
        </w:rPr>
        <w:t>aumentando </w:t>
      </w:r>
      <w:r>
        <w:rPr/>
        <w:t>en </w:t>
      </w:r>
      <w:r>
        <w:rPr>
          <w:spacing w:val="-3"/>
        </w:rPr>
        <w:t>consecuencia </w:t>
      </w:r>
      <w:r>
        <w:rPr/>
        <w:t>las </w:t>
      </w:r>
      <w:r>
        <w:rPr>
          <w:spacing w:val="-3"/>
        </w:rPr>
        <w:t>posibilidades </w:t>
      </w:r>
      <w:r>
        <w:rPr/>
        <w:t>de no </w:t>
      </w:r>
      <w:r>
        <w:rPr>
          <w:spacing w:val="-3"/>
        </w:rPr>
        <w:t>caer en</w:t>
      </w:r>
      <w:r>
        <w:rPr>
          <w:spacing w:val="138"/>
        </w:rPr>
        <w:t> </w:t>
      </w:r>
      <w:r>
        <w:rPr>
          <w:spacing w:val="-3"/>
        </w:rPr>
        <w:t>dicho intervalo. </w:t>
      </w:r>
      <w:r>
        <w:rPr/>
        <w:t>Por </w:t>
      </w:r>
      <w:r>
        <w:rPr>
          <w:spacing w:val="-3"/>
        </w:rPr>
        <w:t>ello, </w:t>
      </w:r>
      <w:r>
        <w:rPr/>
        <w:t>el </w:t>
      </w:r>
      <w:r>
        <w:rPr>
          <w:spacing w:val="-3"/>
        </w:rPr>
        <w:t>riesgo </w:t>
      </w:r>
      <w:r>
        <w:rPr/>
        <w:t>de </w:t>
      </w:r>
      <w:r>
        <w:rPr>
          <w:spacing w:val="-3"/>
        </w:rPr>
        <w:t>error político es elevado </w:t>
      </w:r>
      <w:r>
        <w:rPr/>
        <w:t>y la </w:t>
      </w:r>
      <w:r>
        <w:rPr>
          <w:spacing w:val="-3"/>
        </w:rPr>
        <w:t>información </w:t>
      </w:r>
      <w:r>
        <w:rPr/>
        <w:t>que se </w:t>
      </w:r>
      <w:r>
        <w:rPr>
          <w:spacing w:val="-3"/>
        </w:rPr>
        <w:t>requeriría para evitarlo sería difícilmente accesible. </w:t>
      </w:r>
      <w:r>
        <w:rPr/>
        <w:t>De </w:t>
      </w:r>
      <w:r>
        <w:rPr>
          <w:spacing w:val="-3"/>
        </w:rPr>
        <w:t>hecho, </w:t>
      </w:r>
      <w:r>
        <w:rPr/>
        <w:t>es </w:t>
      </w:r>
      <w:r>
        <w:rPr>
          <w:spacing w:val="-3"/>
        </w:rPr>
        <w:t>posible </w:t>
      </w:r>
      <w:r>
        <w:rPr/>
        <w:t>que F </w:t>
      </w:r>
      <w:r>
        <w:rPr>
          <w:spacing w:val="-3"/>
        </w:rPr>
        <w:t>no caiga </w:t>
      </w:r>
      <w:r>
        <w:rPr/>
        <w:t>en el </w:t>
      </w:r>
      <w:r>
        <w:rPr>
          <w:spacing w:val="-3"/>
        </w:rPr>
        <w:t>rango </w:t>
      </w:r>
      <w:r>
        <w:rPr/>
        <w:t>que da </w:t>
      </w:r>
      <w:r>
        <w:rPr>
          <w:spacing w:val="-3"/>
        </w:rPr>
        <w:t>lugar </w:t>
      </w:r>
      <w:r>
        <w:rPr/>
        <w:t>al </w:t>
      </w:r>
      <w:r>
        <w:rPr>
          <w:spacing w:val="-3"/>
        </w:rPr>
        <w:t>fallo </w:t>
      </w:r>
      <w:r>
        <w:rPr/>
        <w:t>del </w:t>
      </w:r>
      <w:r>
        <w:rPr>
          <w:spacing w:val="-3"/>
        </w:rPr>
        <w:t>mercado </w:t>
      </w:r>
      <w:r>
        <w:rPr/>
        <w:t>en </w:t>
      </w:r>
      <w:r>
        <w:rPr>
          <w:spacing w:val="-3"/>
        </w:rPr>
        <w:t>una</w:t>
      </w:r>
      <w:r>
        <w:rPr>
          <w:spacing w:val="138"/>
        </w:rPr>
        <w:t> </w:t>
      </w:r>
      <w:r>
        <w:rPr>
          <w:spacing w:val="-3"/>
        </w:rPr>
        <w:t>situación </w:t>
      </w:r>
      <w:r>
        <w:rPr/>
        <w:t>de </w:t>
      </w:r>
      <w:r>
        <w:rPr>
          <w:spacing w:val="-3"/>
        </w:rPr>
        <w:t>libre comercio. Incluso </w:t>
      </w:r>
      <w:r>
        <w:rPr/>
        <w:t>si </w:t>
      </w:r>
      <w:r>
        <w:rPr>
          <w:spacing w:val="-3"/>
        </w:rPr>
        <w:t>este fallo del mercado </w:t>
      </w:r>
      <w:r>
        <w:rPr/>
        <w:t>se </w:t>
      </w:r>
      <w:r>
        <w:rPr>
          <w:spacing w:val="-3"/>
        </w:rPr>
        <w:t>produce, puede </w:t>
      </w:r>
      <w:r>
        <w:rPr/>
        <w:t>que no sea </w:t>
      </w:r>
      <w:r>
        <w:rPr>
          <w:spacing w:val="-3"/>
        </w:rPr>
        <w:t>factible la</w:t>
      </w:r>
      <w:r>
        <w:rPr>
          <w:spacing w:val="138"/>
        </w:rPr>
        <w:t> </w:t>
      </w:r>
      <w:r>
        <w:rPr>
          <w:spacing w:val="-3"/>
        </w:rPr>
        <w:t>compensación </w:t>
      </w:r>
      <w:r>
        <w:rPr/>
        <w:t>a los </w:t>
      </w:r>
      <w:r>
        <w:rPr>
          <w:spacing w:val="-3"/>
        </w:rPr>
        <w:t>perdedores </w:t>
      </w:r>
      <w:r>
        <w:rPr/>
        <w:t>de la </w:t>
      </w:r>
      <w:r>
        <w:rPr>
          <w:spacing w:val="-3"/>
        </w:rPr>
        <w:t>aplicación </w:t>
      </w:r>
      <w:r>
        <w:rPr/>
        <w:t>del</w:t>
      </w:r>
      <w:r>
        <w:rPr>
          <w:spacing w:val="-41"/>
        </w:rPr>
        <w:t> </w:t>
      </w:r>
      <w:r>
        <w:rPr>
          <w:spacing w:val="-3"/>
        </w:rPr>
        <w:t>arancel.</w:t>
      </w:r>
    </w:p>
    <w:p>
      <w:pPr>
        <w:pStyle w:val="BodyText"/>
      </w:pPr>
    </w:p>
    <w:p>
      <w:pPr>
        <w:pStyle w:val="BodyText"/>
      </w:pPr>
    </w:p>
    <w:p>
      <w:pPr>
        <w:pStyle w:val="Heading1"/>
        <w:numPr>
          <w:ilvl w:val="1"/>
          <w:numId w:val="19"/>
        </w:numPr>
        <w:tabs>
          <w:tab w:pos="1185" w:val="left" w:leader="none"/>
        </w:tabs>
        <w:spacing w:line="240" w:lineRule="auto" w:before="175" w:after="0"/>
        <w:ind w:left="1184" w:right="0" w:hanging="992"/>
        <w:jc w:val="both"/>
      </w:pPr>
      <w:r>
        <w:rPr>
          <w:spacing w:val="-3"/>
        </w:rPr>
        <w:t>Conclusiones.</w:t>
      </w:r>
    </w:p>
    <w:p>
      <w:pPr>
        <w:pStyle w:val="BodyText"/>
        <w:rPr>
          <w:b/>
        </w:rPr>
      </w:pPr>
    </w:p>
    <w:p>
      <w:pPr>
        <w:pStyle w:val="BodyText"/>
        <w:spacing w:line="316" w:lineRule="auto" w:before="178"/>
        <w:ind w:left="192" w:right="109"/>
        <w:jc w:val="both"/>
      </w:pPr>
      <w:r>
        <w:rPr/>
        <w:t>El </w:t>
      </w:r>
      <w:r>
        <w:rPr>
          <w:spacing w:val="-3"/>
        </w:rPr>
        <w:t>argumento </w:t>
      </w:r>
      <w:r>
        <w:rPr/>
        <w:t>de la </w:t>
      </w:r>
      <w:r>
        <w:rPr>
          <w:spacing w:val="-3"/>
        </w:rPr>
        <w:t>variedad para </w:t>
      </w:r>
      <w:r>
        <w:rPr/>
        <w:t>la </w:t>
      </w:r>
      <w:r>
        <w:rPr>
          <w:spacing w:val="-3"/>
        </w:rPr>
        <w:t>protección basado en modelos </w:t>
      </w:r>
      <w:r>
        <w:rPr/>
        <w:t>de </w:t>
      </w:r>
      <w:r>
        <w:rPr>
          <w:spacing w:val="-3"/>
        </w:rPr>
        <w:t>preferencias diversas </w:t>
      </w:r>
      <w:r>
        <w:rPr/>
        <w:t>ha </w:t>
      </w:r>
      <w:r>
        <w:rPr>
          <w:spacing w:val="-3"/>
        </w:rPr>
        <w:t>sido poco desarrollado. </w:t>
      </w:r>
      <w:r>
        <w:rPr/>
        <w:t>Los </w:t>
      </w:r>
      <w:r>
        <w:rPr>
          <w:spacing w:val="-3"/>
        </w:rPr>
        <w:t>principales resultados </w:t>
      </w:r>
      <w:r>
        <w:rPr/>
        <w:t>han </w:t>
      </w:r>
      <w:r>
        <w:rPr>
          <w:spacing w:val="-3"/>
        </w:rPr>
        <w:t>sido obtenidos </w:t>
      </w:r>
      <w:r>
        <w:rPr/>
        <w:t>por </w:t>
      </w:r>
      <w:r>
        <w:rPr>
          <w:spacing w:val="-3"/>
        </w:rPr>
        <w:t>Lancaster (1991) para </w:t>
      </w:r>
      <w:r>
        <w:rPr/>
        <w:t>un </w:t>
      </w:r>
      <w:r>
        <w:rPr>
          <w:spacing w:val="-3"/>
        </w:rPr>
        <w:t>caso </w:t>
      </w:r>
      <w:r>
        <w:rPr/>
        <w:t>en el que </w:t>
      </w:r>
      <w:r>
        <w:rPr>
          <w:spacing w:val="-3"/>
        </w:rPr>
        <w:t>existe simetría total entre</w:t>
      </w:r>
      <w:r>
        <w:rPr>
          <w:spacing w:val="138"/>
        </w:rPr>
        <w:t> </w:t>
      </w:r>
      <w:r>
        <w:rPr/>
        <w:t>dos </w:t>
      </w:r>
      <w:r>
        <w:rPr>
          <w:spacing w:val="-3"/>
        </w:rPr>
        <w:t>productos importados alrededor </w:t>
      </w:r>
      <w:r>
        <w:rPr/>
        <w:t>de una </w:t>
      </w:r>
      <w:r>
        <w:rPr>
          <w:spacing w:val="-3"/>
        </w:rPr>
        <w:t>variedad</w:t>
      </w:r>
      <w:r>
        <w:rPr>
          <w:spacing w:val="-29"/>
        </w:rPr>
        <w:t> </w:t>
      </w:r>
      <w:r>
        <w:rPr>
          <w:spacing w:val="-3"/>
        </w:rPr>
        <w:t>local.</w:t>
      </w:r>
    </w:p>
    <w:p>
      <w:pPr>
        <w:pStyle w:val="BodyText"/>
        <w:spacing w:before="9"/>
        <w:rPr>
          <w:sz w:val="31"/>
        </w:rPr>
      </w:pPr>
    </w:p>
    <w:p>
      <w:pPr>
        <w:pStyle w:val="BodyText"/>
        <w:spacing w:line="316" w:lineRule="auto" w:before="1"/>
        <w:ind w:left="192" w:right="109"/>
        <w:jc w:val="both"/>
      </w:pPr>
      <w:r>
        <w:rPr/>
        <w:t>En </w:t>
      </w:r>
      <w:r>
        <w:rPr>
          <w:spacing w:val="-3"/>
        </w:rPr>
        <w:t>este capítulo </w:t>
      </w:r>
      <w:r>
        <w:rPr/>
        <w:t>se ha </w:t>
      </w:r>
      <w:r>
        <w:rPr>
          <w:spacing w:val="-3"/>
        </w:rPr>
        <w:t>estudiado, </w:t>
      </w:r>
      <w:r>
        <w:rPr/>
        <w:t>a </w:t>
      </w:r>
      <w:r>
        <w:rPr>
          <w:spacing w:val="-3"/>
        </w:rPr>
        <w:t>partir </w:t>
      </w:r>
      <w:r>
        <w:rPr/>
        <w:t>de la </w:t>
      </w:r>
      <w:r>
        <w:rPr>
          <w:spacing w:val="-3"/>
        </w:rPr>
        <w:t>forma </w:t>
      </w:r>
      <w:r>
        <w:rPr/>
        <w:t>de </w:t>
      </w:r>
      <w:r>
        <w:rPr>
          <w:spacing w:val="-3"/>
        </w:rPr>
        <w:t>la función </w:t>
      </w:r>
      <w:r>
        <w:rPr/>
        <w:t>de </w:t>
      </w:r>
      <w:r>
        <w:rPr>
          <w:spacing w:val="-3"/>
        </w:rPr>
        <w:t>subutilidad utilizada </w:t>
      </w:r>
      <w:r>
        <w:rPr/>
        <w:t>en el </w:t>
      </w:r>
      <w:r>
        <w:rPr>
          <w:spacing w:val="-3"/>
        </w:rPr>
        <w:t>epígrafe </w:t>
      </w:r>
      <w:r>
        <w:rPr/>
        <w:t>9 </w:t>
      </w:r>
      <w:r>
        <w:rPr>
          <w:spacing w:val="-3"/>
        </w:rPr>
        <w:t>del artículo </w:t>
      </w:r>
      <w:r>
        <w:rPr/>
        <w:t>de </w:t>
      </w:r>
      <w:r>
        <w:rPr>
          <w:spacing w:val="-3"/>
        </w:rPr>
        <w:t>Lancaster, </w:t>
      </w:r>
      <w:r>
        <w:rPr/>
        <w:t>si se </w:t>
      </w:r>
      <w:r>
        <w:rPr>
          <w:spacing w:val="-3"/>
        </w:rPr>
        <w:t>mantiene </w:t>
      </w:r>
      <w:r>
        <w:rPr/>
        <w:t>el </w:t>
      </w:r>
      <w:r>
        <w:rPr>
          <w:spacing w:val="-3"/>
        </w:rPr>
        <w:t>argumento para la</w:t>
      </w:r>
      <w:r>
        <w:rPr>
          <w:spacing w:val="138"/>
        </w:rPr>
        <w:t> </w:t>
      </w:r>
      <w:r>
        <w:rPr>
          <w:spacing w:val="-3"/>
        </w:rPr>
        <w:t>protección </w:t>
      </w:r>
      <w:r>
        <w:rPr/>
        <w:t>en </w:t>
      </w:r>
      <w:r>
        <w:rPr>
          <w:spacing w:val="-3"/>
        </w:rPr>
        <w:t>presencia </w:t>
      </w:r>
      <w:r>
        <w:rPr/>
        <w:t>de </w:t>
      </w:r>
      <w:r>
        <w:rPr>
          <w:spacing w:val="-3"/>
        </w:rPr>
        <w:t>asimetrías entre </w:t>
      </w:r>
      <w:r>
        <w:rPr/>
        <w:t>las </w:t>
      </w:r>
      <w:r>
        <w:rPr>
          <w:spacing w:val="-3"/>
        </w:rPr>
        <w:t>variedades</w:t>
      </w:r>
      <w:r>
        <w:rPr>
          <w:spacing w:val="138"/>
        </w:rPr>
        <w:t> </w:t>
      </w:r>
      <w:r>
        <w:rPr>
          <w:spacing w:val="-3"/>
        </w:rPr>
        <w:t>importadas. </w:t>
      </w:r>
      <w:r>
        <w:rPr/>
        <w:t>Las </w:t>
      </w:r>
      <w:r>
        <w:rPr>
          <w:spacing w:val="-3"/>
        </w:rPr>
        <w:t>principales conclusiones </w:t>
      </w:r>
      <w:r>
        <w:rPr/>
        <w:t>son las </w:t>
      </w:r>
      <w:r>
        <w:rPr>
          <w:spacing w:val="-3"/>
        </w:rPr>
        <w:t>siguientes:</w:t>
      </w:r>
    </w:p>
    <w:p>
      <w:pPr>
        <w:pStyle w:val="BodyText"/>
        <w:spacing w:before="9"/>
        <w:rPr>
          <w:sz w:val="31"/>
        </w:rPr>
      </w:pPr>
    </w:p>
    <w:p>
      <w:pPr>
        <w:pStyle w:val="ListParagraph"/>
        <w:numPr>
          <w:ilvl w:val="0"/>
          <w:numId w:val="22"/>
        </w:numPr>
        <w:tabs>
          <w:tab w:pos="628" w:val="left" w:leader="none"/>
        </w:tabs>
        <w:spacing w:line="316" w:lineRule="auto" w:before="1" w:after="0"/>
        <w:ind w:left="192" w:right="108" w:firstLine="0"/>
        <w:jc w:val="both"/>
        <w:rPr>
          <w:sz w:val="24"/>
        </w:rPr>
      </w:pPr>
      <w:r>
        <w:rPr>
          <w:spacing w:val="-3"/>
          <w:sz w:val="24"/>
        </w:rPr>
        <w:t>Cuando </w:t>
      </w:r>
      <w:r>
        <w:rPr>
          <w:sz w:val="24"/>
        </w:rPr>
        <w:t>se </w:t>
      </w:r>
      <w:r>
        <w:rPr>
          <w:spacing w:val="-3"/>
          <w:sz w:val="24"/>
        </w:rPr>
        <w:t>relaja </w:t>
      </w:r>
      <w:r>
        <w:rPr>
          <w:sz w:val="24"/>
        </w:rPr>
        <w:t>el </w:t>
      </w:r>
      <w:r>
        <w:rPr>
          <w:spacing w:val="-3"/>
          <w:sz w:val="24"/>
        </w:rPr>
        <w:t>supuesto </w:t>
      </w:r>
      <w:r>
        <w:rPr>
          <w:sz w:val="24"/>
        </w:rPr>
        <w:t>de </w:t>
      </w:r>
      <w:r>
        <w:rPr>
          <w:spacing w:val="-3"/>
          <w:sz w:val="24"/>
        </w:rPr>
        <w:t>igualdad </w:t>
      </w:r>
      <w:r>
        <w:rPr>
          <w:sz w:val="24"/>
        </w:rPr>
        <w:t>de los </w:t>
      </w:r>
      <w:r>
        <w:rPr>
          <w:spacing w:val="-3"/>
          <w:sz w:val="24"/>
        </w:rPr>
        <w:t>costes de </w:t>
      </w:r>
      <w:r>
        <w:rPr>
          <w:sz w:val="24"/>
        </w:rPr>
        <w:t>las dos </w:t>
      </w:r>
      <w:r>
        <w:rPr>
          <w:spacing w:val="-3"/>
          <w:sz w:val="24"/>
        </w:rPr>
        <w:t>variedades importadas, manteniendo solo </w:t>
      </w:r>
      <w:r>
        <w:rPr>
          <w:sz w:val="24"/>
        </w:rPr>
        <w:t>la </w:t>
      </w:r>
      <w:r>
        <w:rPr>
          <w:spacing w:val="-3"/>
          <w:sz w:val="24"/>
        </w:rPr>
        <w:t>simetría </w:t>
      </w:r>
      <w:r>
        <w:rPr>
          <w:sz w:val="24"/>
        </w:rPr>
        <w:t>en las </w:t>
      </w:r>
      <w:r>
        <w:rPr>
          <w:spacing w:val="-3"/>
          <w:sz w:val="24"/>
        </w:rPr>
        <w:t>distancias entre </w:t>
      </w:r>
      <w:r>
        <w:rPr>
          <w:sz w:val="24"/>
        </w:rPr>
        <w:t>las dos </w:t>
      </w:r>
      <w:r>
        <w:rPr>
          <w:spacing w:val="-3"/>
          <w:sz w:val="24"/>
        </w:rPr>
        <w:t>variedades importadas </w:t>
      </w:r>
      <w:r>
        <w:rPr>
          <w:sz w:val="24"/>
        </w:rPr>
        <w:t>y </w:t>
      </w:r>
      <w:r>
        <w:rPr>
          <w:spacing w:val="-3"/>
          <w:sz w:val="24"/>
        </w:rPr>
        <w:t>la</w:t>
      </w:r>
      <w:r>
        <w:rPr>
          <w:spacing w:val="138"/>
          <w:sz w:val="24"/>
        </w:rPr>
        <w:t> </w:t>
      </w:r>
      <w:r>
        <w:rPr>
          <w:spacing w:val="-3"/>
          <w:sz w:val="24"/>
        </w:rPr>
        <w:t>local, </w:t>
      </w:r>
      <w:r>
        <w:rPr>
          <w:sz w:val="24"/>
        </w:rPr>
        <w:t>se </w:t>
      </w:r>
      <w:r>
        <w:rPr>
          <w:spacing w:val="-3"/>
          <w:sz w:val="24"/>
        </w:rPr>
        <w:t>reproducen </w:t>
      </w:r>
      <w:r>
        <w:rPr>
          <w:sz w:val="24"/>
        </w:rPr>
        <w:t>los </w:t>
      </w:r>
      <w:r>
        <w:rPr>
          <w:spacing w:val="-3"/>
          <w:sz w:val="24"/>
        </w:rPr>
        <w:t>mismos resultados </w:t>
      </w:r>
      <w:r>
        <w:rPr>
          <w:sz w:val="24"/>
        </w:rPr>
        <w:t>que en el </w:t>
      </w:r>
      <w:r>
        <w:rPr>
          <w:spacing w:val="-3"/>
          <w:sz w:val="24"/>
        </w:rPr>
        <w:t>modelo totalmente simétrico </w:t>
      </w:r>
      <w:r>
        <w:rPr>
          <w:sz w:val="24"/>
        </w:rPr>
        <w:t>de </w:t>
      </w:r>
      <w:r>
        <w:rPr>
          <w:spacing w:val="-3"/>
          <w:sz w:val="24"/>
        </w:rPr>
        <w:t>Lancaster. Así, </w:t>
      </w:r>
      <w:r>
        <w:rPr>
          <w:sz w:val="24"/>
        </w:rPr>
        <w:t>a </w:t>
      </w:r>
      <w:r>
        <w:rPr>
          <w:spacing w:val="-3"/>
          <w:sz w:val="24"/>
        </w:rPr>
        <w:t>pesar </w:t>
      </w:r>
      <w:r>
        <w:rPr>
          <w:sz w:val="24"/>
        </w:rPr>
        <w:t>de que </w:t>
      </w:r>
      <w:r>
        <w:rPr>
          <w:spacing w:val="-3"/>
          <w:sz w:val="24"/>
        </w:rPr>
        <w:t>el diferencial </w:t>
      </w:r>
      <w:r>
        <w:rPr>
          <w:sz w:val="24"/>
        </w:rPr>
        <w:t>de </w:t>
      </w:r>
      <w:r>
        <w:rPr>
          <w:spacing w:val="-3"/>
          <w:sz w:val="24"/>
        </w:rPr>
        <w:t>costes </w:t>
      </w:r>
      <w:r>
        <w:rPr>
          <w:sz w:val="24"/>
        </w:rPr>
        <w:t>sea </w:t>
      </w:r>
      <w:r>
        <w:rPr>
          <w:spacing w:val="-3"/>
          <w:sz w:val="24"/>
        </w:rPr>
        <w:t>distinto según </w:t>
      </w:r>
      <w:r>
        <w:rPr>
          <w:sz w:val="24"/>
        </w:rPr>
        <w:t>la </w:t>
      </w:r>
      <w:r>
        <w:rPr>
          <w:spacing w:val="-3"/>
          <w:sz w:val="24"/>
        </w:rPr>
        <w:t>procedencia de</w:t>
      </w:r>
      <w:r>
        <w:rPr>
          <w:spacing w:val="138"/>
          <w:sz w:val="24"/>
        </w:rPr>
        <w:t> </w:t>
      </w:r>
      <w:r>
        <w:rPr>
          <w:sz w:val="24"/>
        </w:rPr>
        <w:t>las </w:t>
      </w:r>
      <w:r>
        <w:rPr>
          <w:spacing w:val="-3"/>
          <w:sz w:val="24"/>
        </w:rPr>
        <w:t>importaciones, </w:t>
      </w:r>
      <w:r>
        <w:rPr>
          <w:sz w:val="24"/>
        </w:rPr>
        <w:t>una </w:t>
      </w:r>
      <w:r>
        <w:rPr>
          <w:spacing w:val="-3"/>
          <w:sz w:val="24"/>
        </w:rPr>
        <w:t>situación </w:t>
      </w:r>
      <w:r>
        <w:rPr>
          <w:sz w:val="24"/>
        </w:rPr>
        <w:t>de </w:t>
      </w:r>
      <w:r>
        <w:rPr>
          <w:spacing w:val="-3"/>
          <w:sz w:val="24"/>
        </w:rPr>
        <w:t>libre comercio puede implicar </w:t>
      </w:r>
      <w:r>
        <w:rPr>
          <w:sz w:val="24"/>
        </w:rPr>
        <w:t>un </w:t>
      </w:r>
      <w:r>
        <w:rPr>
          <w:spacing w:val="-3"/>
          <w:sz w:val="24"/>
        </w:rPr>
        <w:t>fallo </w:t>
      </w:r>
      <w:r>
        <w:rPr>
          <w:sz w:val="24"/>
        </w:rPr>
        <w:t>del </w:t>
      </w:r>
      <w:r>
        <w:rPr>
          <w:spacing w:val="-3"/>
          <w:sz w:val="24"/>
        </w:rPr>
        <w:t>mercado </w:t>
      </w:r>
      <w:r>
        <w:rPr>
          <w:sz w:val="24"/>
        </w:rPr>
        <w:t>(en un </w:t>
      </w:r>
      <w:r>
        <w:rPr>
          <w:spacing w:val="-3"/>
          <w:sz w:val="24"/>
        </w:rPr>
        <w:t>rango </w:t>
      </w:r>
      <w:r>
        <w:rPr>
          <w:sz w:val="24"/>
        </w:rPr>
        <w:t>muy </w:t>
      </w:r>
      <w:r>
        <w:rPr>
          <w:spacing w:val="-3"/>
          <w:sz w:val="24"/>
        </w:rPr>
        <w:t>concreto de</w:t>
      </w:r>
      <w:r>
        <w:rPr>
          <w:spacing w:val="138"/>
          <w:sz w:val="24"/>
        </w:rPr>
        <w:t> </w:t>
      </w:r>
      <w:r>
        <w:rPr>
          <w:sz w:val="24"/>
        </w:rPr>
        <w:t>los </w:t>
      </w:r>
      <w:r>
        <w:rPr>
          <w:spacing w:val="-3"/>
          <w:sz w:val="24"/>
        </w:rPr>
        <w:t>costes fijos </w:t>
      </w:r>
      <w:r>
        <w:rPr>
          <w:sz w:val="24"/>
        </w:rPr>
        <w:t>de la </w:t>
      </w:r>
      <w:r>
        <w:rPr>
          <w:spacing w:val="-3"/>
          <w:sz w:val="24"/>
        </w:rPr>
        <w:t>empresa local), siendo necesaria la</w:t>
      </w:r>
      <w:r>
        <w:rPr>
          <w:spacing w:val="138"/>
          <w:sz w:val="24"/>
        </w:rPr>
        <w:t> </w:t>
      </w:r>
      <w:r>
        <w:rPr>
          <w:spacing w:val="-3"/>
          <w:sz w:val="24"/>
        </w:rPr>
        <w:t>utilización </w:t>
      </w:r>
      <w:r>
        <w:rPr>
          <w:spacing w:val="138"/>
          <w:sz w:val="24"/>
        </w:rPr>
        <w:t> </w:t>
      </w:r>
      <w:r>
        <w:rPr>
          <w:sz w:val="24"/>
        </w:rPr>
        <w:t>de   un   </w:t>
      </w:r>
      <w:r>
        <w:rPr>
          <w:spacing w:val="-3"/>
          <w:sz w:val="24"/>
        </w:rPr>
        <w:t>arancel </w:t>
      </w:r>
      <w:r>
        <w:rPr>
          <w:spacing w:val="138"/>
          <w:sz w:val="24"/>
        </w:rPr>
        <w:t> </w:t>
      </w:r>
      <w:r>
        <w:rPr>
          <w:spacing w:val="-3"/>
          <w:sz w:val="24"/>
        </w:rPr>
        <w:t>cuando </w:t>
      </w:r>
      <w:r>
        <w:rPr>
          <w:spacing w:val="138"/>
          <w:sz w:val="24"/>
        </w:rPr>
        <w:t> </w:t>
      </w:r>
      <w:r>
        <w:rPr>
          <w:sz w:val="24"/>
        </w:rPr>
        <w:t>la   </w:t>
      </w:r>
      <w:r>
        <w:rPr>
          <w:spacing w:val="-3"/>
          <w:sz w:val="24"/>
        </w:rPr>
        <w:t>distancia</w:t>
      </w:r>
      <w:r>
        <w:rPr>
          <w:spacing w:val="59"/>
          <w:sz w:val="24"/>
        </w:rPr>
        <w:t> </w:t>
      </w:r>
      <w:r>
        <w:rPr>
          <w:spacing w:val="-3"/>
          <w:sz w:val="24"/>
        </w:rPr>
        <w:t>en</w:t>
      </w:r>
    </w:p>
    <w:p>
      <w:pPr>
        <w:spacing w:after="0" w:line="316" w:lineRule="auto"/>
        <w:jc w:val="both"/>
        <w:rPr>
          <w:sz w:val="24"/>
        </w:rPr>
        <w:sectPr>
          <w:headerReference w:type="default" r:id="rId79"/>
          <w:pgSz w:w="11900" w:h="16840"/>
          <w:pgMar w:header="0" w:footer="0" w:top="1600" w:bottom="280" w:left="1680" w:right="1320"/>
        </w:sectPr>
      </w:pPr>
    </w:p>
    <w:p>
      <w:pPr>
        <w:pStyle w:val="BodyText"/>
        <w:spacing w:before="10"/>
        <w:rPr>
          <w:sz w:val="22"/>
        </w:rPr>
      </w:pPr>
    </w:p>
    <w:p>
      <w:pPr>
        <w:pStyle w:val="BodyText"/>
        <w:spacing w:line="316" w:lineRule="auto" w:before="77"/>
        <w:ind w:left="192" w:right="109"/>
        <w:jc w:val="both"/>
      </w:pPr>
      <w:r>
        <w:rPr>
          <w:spacing w:val="-3"/>
        </w:rPr>
        <w:t>características desde ambas importaciones respecto </w:t>
      </w:r>
      <w:r>
        <w:rPr/>
        <w:t>a </w:t>
      </w:r>
      <w:r>
        <w:rPr>
          <w:spacing w:val="-3"/>
        </w:rPr>
        <w:t>la</w:t>
      </w:r>
      <w:r>
        <w:rPr>
          <w:spacing w:val="138"/>
        </w:rPr>
        <w:t> </w:t>
      </w:r>
      <w:r>
        <w:rPr>
          <w:spacing w:val="-3"/>
        </w:rPr>
        <w:t>variedad local </w:t>
      </w:r>
      <w:r>
        <w:rPr/>
        <w:t>sea la </w:t>
      </w:r>
      <w:r>
        <w:rPr>
          <w:spacing w:val="-3"/>
        </w:rPr>
        <w:t>misma.</w:t>
      </w:r>
    </w:p>
    <w:p>
      <w:pPr>
        <w:pStyle w:val="BodyText"/>
        <w:spacing w:before="9"/>
        <w:rPr>
          <w:sz w:val="31"/>
        </w:rPr>
      </w:pPr>
    </w:p>
    <w:p>
      <w:pPr>
        <w:pStyle w:val="ListParagraph"/>
        <w:numPr>
          <w:ilvl w:val="0"/>
          <w:numId w:val="22"/>
        </w:numPr>
        <w:tabs>
          <w:tab w:pos="693" w:val="left" w:leader="none"/>
        </w:tabs>
        <w:spacing w:line="316" w:lineRule="auto" w:before="1" w:after="0"/>
        <w:ind w:left="192" w:right="109" w:firstLine="0"/>
        <w:jc w:val="both"/>
        <w:rPr>
          <w:sz w:val="24"/>
        </w:rPr>
      </w:pPr>
      <w:r>
        <w:rPr>
          <w:spacing w:val="-3"/>
          <w:sz w:val="24"/>
        </w:rPr>
        <w:t>Existe </w:t>
      </w:r>
      <w:r>
        <w:rPr>
          <w:sz w:val="24"/>
        </w:rPr>
        <w:t>un </w:t>
      </w:r>
      <w:r>
        <w:rPr>
          <w:spacing w:val="-3"/>
          <w:sz w:val="24"/>
        </w:rPr>
        <w:t>conjunto </w:t>
      </w:r>
      <w:r>
        <w:rPr>
          <w:sz w:val="24"/>
        </w:rPr>
        <w:t>de </w:t>
      </w:r>
      <w:r>
        <w:rPr>
          <w:spacing w:val="-3"/>
          <w:sz w:val="24"/>
        </w:rPr>
        <w:t>casos, delimitado </w:t>
      </w:r>
      <w:r>
        <w:rPr>
          <w:sz w:val="24"/>
        </w:rPr>
        <w:t>en el </w:t>
      </w:r>
      <w:r>
        <w:rPr>
          <w:spacing w:val="-4"/>
          <w:sz w:val="24"/>
        </w:rPr>
        <w:t>gráfico </w:t>
      </w:r>
      <w:r>
        <w:rPr>
          <w:spacing w:val="-3"/>
          <w:sz w:val="24"/>
        </w:rPr>
        <w:t>III.2, </w:t>
      </w:r>
      <w:r>
        <w:rPr>
          <w:sz w:val="24"/>
        </w:rPr>
        <w:t>en los que con </w:t>
      </w:r>
      <w:r>
        <w:rPr>
          <w:spacing w:val="-3"/>
          <w:sz w:val="24"/>
        </w:rPr>
        <w:t>asimetría </w:t>
      </w:r>
      <w:r>
        <w:rPr>
          <w:sz w:val="24"/>
        </w:rPr>
        <w:t>en </w:t>
      </w:r>
      <w:r>
        <w:rPr>
          <w:spacing w:val="-3"/>
          <w:sz w:val="24"/>
        </w:rPr>
        <w:t>precios </w:t>
      </w:r>
      <w:r>
        <w:rPr>
          <w:sz w:val="24"/>
        </w:rPr>
        <w:t>y </w:t>
      </w:r>
      <w:r>
        <w:rPr>
          <w:spacing w:val="-3"/>
          <w:sz w:val="24"/>
        </w:rPr>
        <w:t>características </w:t>
      </w:r>
      <w:r>
        <w:rPr>
          <w:sz w:val="24"/>
        </w:rPr>
        <w:t>de las </w:t>
      </w:r>
      <w:r>
        <w:rPr>
          <w:spacing w:val="-3"/>
          <w:sz w:val="24"/>
        </w:rPr>
        <w:t>variedades importadas </w:t>
      </w:r>
      <w:r>
        <w:rPr>
          <w:sz w:val="24"/>
        </w:rPr>
        <w:t>se </w:t>
      </w:r>
      <w:r>
        <w:rPr>
          <w:spacing w:val="-3"/>
          <w:sz w:val="24"/>
        </w:rPr>
        <w:t>mantiene </w:t>
      </w:r>
      <w:r>
        <w:rPr>
          <w:sz w:val="24"/>
        </w:rPr>
        <w:t>el </w:t>
      </w:r>
      <w:r>
        <w:rPr>
          <w:spacing w:val="-3"/>
          <w:sz w:val="24"/>
        </w:rPr>
        <w:t>resultado obtenido </w:t>
      </w:r>
      <w:r>
        <w:rPr>
          <w:sz w:val="24"/>
        </w:rPr>
        <w:t>por </w:t>
      </w:r>
      <w:r>
        <w:rPr>
          <w:spacing w:val="-3"/>
          <w:sz w:val="24"/>
        </w:rPr>
        <w:t>Lancaster. Así, existe </w:t>
      </w:r>
      <w:r>
        <w:rPr>
          <w:sz w:val="24"/>
        </w:rPr>
        <w:t>un </w:t>
      </w:r>
      <w:r>
        <w:rPr>
          <w:spacing w:val="-3"/>
          <w:sz w:val="24"/>
        </w:rPr>
        <w:t>rango </w:t>
      </w:r>
      <w:r>
        <w:rPr>
          <w:sz w:val="24"/>
        </w:rPr>
        <w:t>de </w:t>
      </w:r>
      <w:r>
        <w:rPr>
          <w:spacing w:val="-3"/>
          <w:sz w:val="24"/>
        </w:rPr>
        <w:t>valores del coste fijo </w:t>
      </w:r>
      <w:r>
        <w:rPr>
          <w:sz w:val="24"/>
        </w:rPr>
        <w:t>que </w:t>
      </w:r>
      <w:r>
        <w:rPr>
          <w:spacing w:val="-3"/>
          <w:sz w:val="24"/>
        </w:rPr>
        <w:t>conducen </w:t>
      </w:r>
      <w:r>
        <w:rPr>
          <w:sz w:val="24"/>
        </w:rPr>
        <w:t>al </w:t>
      </w:r>
      <w:r>
        <w:rPr>
          <w:spacing w:val="-3"/>
          <w:sz w:val="24"/>
        </w:rPr>
        <w:t>fallo </w:t>
      </w:r>
      <w:r>
        <w:rPr>
          <w:sz w:val="24"/>
        </w:rPr>
        <w:t>del </w:t>
      </w:r>
      <w:r>
        <w:rPr>
          <w:spacing w:val="-3"/>
          <w:sz w:val="24"/>
        </w:rPr>
        <w:t>mercado </w:t>
      </w:r>
      <w:r>
        <w:rPr>
          <w:sz w:val="24"/>
        </w:rPr>
        <w:t>en  </w:t>
      </w:r>
      <w:r>
        <w:rPr>
          <w:spacing w:val="-3"/>
          <w:sz w:val="24"/>
        </w:rPr>
        <w:t>una situación </w:t>
      </w:r>
      <w:r>
        <w:rPr>
          <w:sz w:val="24"/>
        </w:rPr>
        <w:t>de </w:t>
      </w:r>
      <w:r>
        <w:rPr>
          <w:spacing w:val="-3"/>
          <w:sz w:val="24"/>
        </w:rPr>
        <w:t>libre comercio, </w:t>
      </w:r>
      <w:r>
        <w:rPr>
          <w:sz w:val="24"/>
        </w:rPr>
        <w:t>de </w:t>
      </w:r>
      <w:r>
        <w:rPr>
          <w:spacing w:val="-3"/>
          <w:sz w:val="24"/>
        </w:rPr>
        <w:t>modo </w:t>
      </w:r>
      <w:r>
        <w:rPr>
          <w:sz w:val="24"/>
        </w:rPr>
        <w:t>que se </w:t>
      </w:r>
      <w:r>
        <w:rPr>
          <w:spacing w:val="-3"/>
          <w:sz w:val="24"/>
        </w:rPr>
        <w:t>justificaría la aplicación </w:t>
      </w:r>
      <w:r>
        <w:rPr>
          <w:sz w:val="24"/>
        </w:rPr>
        <w:t>de </w:t>
      </w:r>
      <w:r>
        <w:rPr>
          <w:spacing w:val="-3"/>
          <w:sz w:val="24"/>
        </w:rPr>
        <w:t>aranceles óptimos. </w:t>
      </w:r>
      <w:r>
        <w:rPr>
          <w:sz w:val="24"/>
        </w:rPr>
        <w:t>Sin </w:t>
      </w:r>
      <w:r>
        <w:rPr>
          <w:spacing w:val="-3"/>
          <w:sz w:val="24"/>
        </w:rPr>
        <w:t>embargo, </w:t>
      </w:r>
      <w:r>
        <w:rPr>
          <w:sz w:val="24"/>
        </w:rPr>
        <w:t>a </w:t>
      </w:r>
      <w:r>
        <w:rPr>
          <w:spacing w:val="-3"/>
          <w:sz w:val="24"/>
        </w:rPr>
        <w:t>medida que</w:t>
      </w:r>
      <w:r>
        <w:rPr>
          <w:spacing w:val="138"/>
          <w:sz w:val="24"/>
        </w:rPr>
        <w:t> </w:t>
      </w:r>
      <w:r>
        <w:rPr>
          <w:spacing w:val="-3"/>
          <w:sz w:val="24"/>
        </w:rPr>
        <w:t>aumenta </w:t>
      </w:r>
      <w:r>
        <w:rPr>
          <w:sz w:val="24"/>
        </w:rPr>
        <w:t>la </w:t>
      </w:r>
      <w:r>
        <w:rPr>
          <w:spacing w:val="-3"/>
          <w:sz w:val="24"/>
        </w:rPr>
        <w:t>asimetría, </w:t>
      </w:r>
      <w:r>
        <w:rPr>
          <w:sz w:val="24"/>
        </w:rPr>
        <w:t>las </w:t>
      </w:r>
      <w:r>
        <w:rPr>
          <w:spacing w:val="-3"/>
          <w:sz w:val="24"/>
        </w:rPr>
        <w:t>posibilidades </w:t>
      </w:r>
      <w:r>
        <w:rPr>
          <w:sz w:val="24"/>
        </w:rPr>
        <w:t>de </w:t>
      </w:r>
      <w:r>
        <w:rPr>
          <w:spacing w:val="-3"/>
          <w:sz w:val="24"/>
        </w:rPr>
        <w:t>este resultado se reducen.</w:t>
      </w:r>
    </w:p>
    <w:p>
      <w:pPr>
        <w:pStyle w:val="BodyText"/>
        <w:spacing w:before="9"/>
        <w:rPr>
          <w:sz w:val="31"/>
        </w:rPr>
      </w:pPr>
    </w:p>
    <w:p>
      <w:pPr>
        <w:pStyle w:val="ListParagraph"/>
        <w:numPr>
          <w:ilvl w:val="0"/>
          <w:numId w:val="22"/>
        </w:numPr>
        <w:tabs>
          <w:tab w:pos="729" w:val="left" w:leader="none"/>
        </w:tabs>
        <w:spacing w:line="316" w:lineRule="auto" w:before="1" w:after="0"/>
        <w:ind w:left="192" w:right="108" w:firstLine="0"/>
        <w:jc w:val="both"/>
        <w:rPr>
          <w:sz w:val="24"/>
        </w:rPr>
      </w:pPr>
      <w:r>
        <w:rPr>
          <w:spacing w:val="-3"/>
          <w:sz w:val="24"/>
        </w:rPr>
        <w:t>Existen otros </w:t>
      </w:r>
      <w:r>
        <w:rPr>
          <w:sz w:val="24"/>
        </w:rPr>
        <w:t>dos </w:t>
      </w:r>
      <w:r>
        <w:rPr>
          <w:spacing w:val="-3"/>
          <w:sz w:val="24"/>
        </w:rPr>
        <w:t>conjuntos </w:t>
      </w:r>
      <w:r>
        <w:rPr>
          <w:sz w:val="24"/>
        </w:rPr>
        <w:t>de </w:t>
      </w:r>
      <w:r>
        <w:rPr>
          <w:spacing w:val="-3"/>
          <w:sz w:val="24"/>
        </w:rPr>
        <w:t>casos </w:t>
      </w:r>
      <w:r>
        <w:rPr>
          <w:sz w:val="24"/>
        </w:rPr>
        <w:t>en los que </w:t>
      </w:r>
      <w:r>
        <w:rPr>
          <w:spacing w:val="-3"/>
          <w:sz w:val="24"/>
        </w:rPr>
        <w:t>el beneficio privado </w:t>
      </w:r>
      <w:r>
        <w:rPr>
          <w:sz w:val="24"/>
        </w:rPr>
        <w:t>con el </w:t>
      </w:r>
      <w:r>
        <w:rPr>
          <w:spacing w:val="-3"/>
          <w:sz w:val="24"/>
        </w:rPr>
        <w:t>arancel óptimo </w:t>
      </w:r>
      <w:r>
        <w:rPr>
          <w:sz w:val="24"/>
        </w:rPr>
        <w:t>es </w:t>
      </w:r>
      <w:r>
        <w:rPr>
          <w:spacing w:val="-3"/>
          <w:sz w:val="24"/>
        </w:rPr>
        <w:t>inferior </w:t>
      </w:r>
      <w:r>
        <w:rPr>
          <w:sz w:val="24"/>
        </w:rPr>
        <w:t>a </w:t>
      </w:r>
      <w:r>
        <w:rPr>
          <w:spacing w:val="-3"/>
          <w:sz w:val="24"/>
        </w:rPr>
        <w:t>la ganancia neta </w:t>
      </w:r>
      <w:r>
        <w:rPr>
          <w:sz w:val="24"/>
        </w:rPr>
        <w:t>de la </w:t>
      </w:r>
      <w:r>
        <w:rPr>
          <w:spacing w:val="-3"/>
          <w:sz w:val="24"/>
        </w:rPr>
        <w:t>variedad asociada </w:t>
      </w:r>
      <w:r>
        <w:rPr>
          <w:sz w:val="24"/>
        </w:rPr>
        <w:t>a </w:t>
      </w:r>
      <w:r>
        <w:rPr>
          <w:spacing w:val="-3"/>
          <w:sz w:val="24"/>
        </w:rPr>
        <w:t>dicho arancel. La diferencia entre ambos conjuntos </w:t>
      </w:r>
      <w:r>
        <w:rPr>
          <w:sz w:val="24"/>
        </w:rPr>
        <w:t>es que </w:t>
      </w:r>
      <w:r>
        <w:rPr>
          <w:spacing w:val="-3"/>
          <w:sz w:val="24"/>
        </w:rPr>
        <w:t>mientras </w:t>
      </w:r>
      <w:r>
        <w:rPr>
          <w:sz w:val="24"/>
        </w:rPr>
        <w:t>en uno </w:t>
      </w:r>
      <w:r>
        <w:rPr>
          <w:spacing w:val="-3"/>
          <w:sz w:val="24"/>
        </w:rPr>
        <w:t>la</w:t>
      </w:r>
      <w:r>
        <w:rPr>
          <w:spacing w:val="138"/>
          <w:sz w:val="24"/>
        </w:rPr>
        <w:t> </w:t>
      </w:r>
      <w:r>
        <w:rPr>
          <w:spacing w:val="-3"/>
          <w:sz w:val="24"/>
        </w:rPr>
        <w:t>variedad local sería deseable socialmente </w:t>
      </w:r>
      <w:r>
        <w:rPr>
          <w:sz w:val="24"/>
        </w:rPr>
        <w:t>en una </w:t>
      </w:r>
      <w:r>
        <w:rPr>
          <w:spacing w:val="-3"/>
          <w:sz w:val="24"/>
        </w:rPr>
        <w:t>situación</w:t>
      </w:r>
      <w:r>
        <w:rPr>
          <w:spacing w:val="138"/>
          <w:sz w:val="24"/>
        </w:rPr>
        <w:t> </w:t>
      </w:r>
      <w:r>
        <w:rPr>
          <w:sz w:val="24"/>
        </w:rPr>
        <w:t>de </w:t>
      </w:r>
      <w:r>
        <w:rPr>
          <w:spacing w:val="-3"/>
          <w:sz w:val="24"/>
        </w:rPr>
        <w:t>libre comercio, </w:t>
      </w:r>
      <w:r>
        <w:rPr>
          <w:sz w:val="24"/>
        </w:rPr>
        <w:t>en el </w:t>
      </w:r>
      <w:r>
        <w:rPr>
          <w:spacing w:val="-3"/>
          <w:sz w:val="24"/>
        </w:rPr>
        <w:t>otro </w:t>
      </w:r>
      <w:r>
        <w:rPr>
          <w:sz w:val="24"/>
        </w:rPr>
        <w:t>no lo </w:t>
      </w:r>
      <w:r>
        <w:rPr>
          <w:spacing w:val="-3"/>
          <w:sz w:val="24"/>
        </w:rPr>
        <w:t>sería. </w:t>
      </w:r>
      <w:r>
        <w:rPr>
          <w:sz w:val="24"/>
        </w:rPr>
        <w:t>En </w:t>
      </w:r>
      <w:r>
        <w:rPr>
          <w:spacing w:val="-3"/>
          <w:sz w:val="24"/>
        </w:rPr>
        <w:t>ambos tipos de casos, </w:t>
      </w:r>
      <w:r>
        <w:rPr>
          <w:sz w:val="24"/>
        </w:rPr>
        <w:t>el </w:t>
      </w:r>
      <w:r>
        <w:rPr>
          <w:spacing w:val="-3"/>
          <w:sz w:val="24"/>
        </w:rPr>
        <w:t>arancel óptimo </w:t>
      </w:r>
      <w:r>
        <w:rPr>
          <w:sz w:val="24"/>
        </w:rPr>
        <w:t>no </w:t>
      </w:r>
      <w:r>
        <w:rPr>
          <w:spacing w:val="-3"/>
          <w:sz w:val="24"/>
        </w:rPr>
        <w:t>conduce necesariamente </w:t>
      </w:r>
      <w:r>
        <w:rPr>
          <w:sz w:val="24"/>
        </w:rPr>
        <w:t>a que </w:t>
      </w:r>
      <w:r>
        <w:rPr>
          <w:spacing w:val="-3"/>
          <w:sz w:val="24"/>
        </w:rPr>
        <w:t>la empresa local entre, </w:t>
      </w:r>
      <w:r>
        <w:rPr>
          <w:sz w:val="24"/>
        </w:rPr>
        <w:t>al no </w:t>
      </w:r>
      <w:r>
        <w:rPr>
          <w:spacing w:val="-3"/>
          <w:sz w:val="24"/>
        </w:rPr>
        <w:t>poder obtener</w:t>
      </w:r>
      <w:r>
        <w:rPr>
          <w:spacing w:val="-14"/>
          <w:sz w:val="24"/>
        </w:rPr>
        <w:t> </w:t>
      </w:r>
      <w:r>
        <w:rPr>
          <w:spacing w:val="-3"/>
          <w:sz w:val="24"/>
        </w:rPr>
        <w:t>beneficios.</w:t>
      </w:r>
    </w:p>
    <w:p>
      <w:pPr>
        <w:pStyle w:val="BodyText"/>
        <w:spacing w:before="9"/>
        <w:rPr>
          <w:sz w:val="31"/>
        </w:rPr>
      </w:pPr>
    </w:p>
    <w:p>
      <w:pPr>
        <w:pStyle w:val="ListParagraph"/>
        <w:numPr>
          <w:ilvl w:val="0"/>
          <w:numId w:val="22"/>
        </w:numPr>
        <w:tabs>
          <w:tab w:pos="678" w:val="left" w:leader="none"/>
        </w:tabs>
        <w:spacing w:line="316" w:lineRule="auto" w:before="1" w:after="0"/>
        <w:ind w:left="192" w:right="109" w:firstLine="0"/>
        <w:jc w:val="both"/>
        <w:rPr>
          <w:sz w:val="24"/>
        </w:rPr>
      </w:pPr>
      <w:r>
        <w:rPr>
          <w:sz w:val="24"/>
        </w:rPr>
        <w:t>La </w:t>
      </w:r>
      <w:r>
        <w:rPr>
          <w:spacing w:val="-3"/>
          <w:sz w:val="24"/>
        </w:rPr>
        <w:t>redistribución </w:t>
      </w:r>
      <w:r>
        <w:rPr>
          <w:sz w:val="24"/>
        </w:rPr>
        <w:t>no es </w:t>
      </w:r>
      <w:r>
        <w:rPr>
          <w:spacing w:val="-3"/>
          <w:sz w:val="24"/>
        </w:rPr>
        <w:t>sencilla dado </w:t>
      </w:r>
      <w:r>
        <w:rPr>
          <w:sz w:val="24"/>
        </w:rPr>
        <w:t>que el </w:t>
      </w:r>
      <w:r>
        <w:rPr>
          <w:spacing w:val="-3"/>
          <w:sz w:val="24"/>
        </w:rPr>
        <w:t>beneficio</w:t>
      </w:r>
      <w:r>
        <w:rPr>
          <w:spacing w:val="138"/>
          <w:sz w:val="24"/>
        </w:rPr>
        <w:t> </w:t>
      </w:r>
      <w:r>
        <w:rPr>
          <w:spacing w:val="-3"/>
          <w:sz w:val="24"/>
        </w:rPr>
        <w:t>privado </w:t>
      </w:r>
      <w:r>
        <w:rPr>
          <w:sz w:val="24"/>
        </w:rPr>
        <w:t>no </w:t>
      </w:r>
      <w:r>
        <w:rPr>
          <w:spacing w:val="-3"/>
          <w:sz w:val="24"/>
        </w:rPr>
        <w:t>siempre </w:t>
      </w:r>
      <w:r>
        <w:rPr>
          <w:sz w:val="24"/>
        </w:rPr>
        <w:t>es </w:t>
      </w:r>
      <w:r>
        <w:rPr>
          <w:spacing w:val="-3"/>
          <w:sz w:val="24"/>
        </w:rPr>
        <w:t>suficiente para compensar </w:t>
      </w:r>
      <w:r>
        <w:rPr>
          <w:sz w:val="24"/>
        </w:rPr>
        <w:t>las </w:t>
      </w:r>
      <w:r>
        <w:rPr>
          <w:spacing w:val="-4"/>
          <w:sz w:val="24"/>
        </w:rPr>
        <w:t>pérdidas </w:t>
      </w:r>
      <w:r>
        <w:rPr>
          <w:sz w:val="24"/>
        </w:rPr>
        <w:t>de los </w:t>
      </w:r>
      <w:r>
        <w:rPr>
          <w:spacing w:val="-3"/>
          <w:sz w:val="24"/>
        </w:rPr>
        <w:t>consumidores </w:t>
      </w:r>
      <w:r>
        <w:rPr>
          <w:sz w:val="24"/>
        </w:rPr>
        <w:t>de la </w:t>
      </w:r>
      <w:r>
        <w:rPr>
          <w:spacing w:val="-3"/>
          <w:sz w:val="24"/>
        </w:rPr>
        <w:t>variedad local. Así, </w:t>
      </w:r>
      <w:r>
        <w:rPr>
          <w:sz w:val="24"/>
        </w:rPr>
        <w:t>se </w:t>
      </w:r>
      <w:r>
        <w:rPr>
          <w:spacing w:val="-3"/>
          <w:sz w:val="24"/>
        </w:rPr>
        <w:t>pueden dar situaciones </w:t>
      </w:r>
      <w:r>
        <w:rPr>
          <w:sz w:val="24"/>
        </w:rPr>
        <w:t>en las </w:t>
      </w:r>
      <w:r>
        <w:rPr>
          <w:spacing w:val="-3"/>
          <w:sz w:val="24"/>
        </w:rPr>
        <w:t>que, </w:t>
      </w:r>
      <w:r>
        <w:rPr>
          <w:sz w:val="24"/>
        </w:rPr>
        <w:t>a </w:t>
      </w:r>
      <w:r>
        <w:rPr>
          <w:spacing w:val="-3"/>
          <w:sz w:val="24"/>
        </w:rPr>
        <w:t>pesar </w:t>
      </w:r>
      <w:r>
        <w:rPr>
          <w:sz w:val="24"/>
        </w:rPr>
        <w:t>de que la </w:t>
      </w:r>
      <w:r>
        <w:rPr>
          <w:spacing w:val="-3"/>
          <w:sz w:val="24"/>
        </w:rPr>
        <w:t>empresa local</w:t>
      </w:r>
      <w:r>
        <w:rPr>
          <w:spacing w:val="138"/>
          <w:sz w:val="24"/>
        </w:rPr>
        <w:t> </w:t>
      </w:r>
      <w:r>
        <w:rPr>
          <w:spacing w:val="-3"/>
          <w:sz w:val="24"/>
        </w:rPr>
        <w:t>opere </w:t>
      </w:r>
      <w:r>
        <w:rPr>
          <w:sz w:val="24"/>
        </w:rPr>
        <w:t>con el </w:t>
      </w:r>
      <w:r>
        <w:rPr>
          <w:spacing w:val="-3"/>
          <w:sz w:val="24"/>
        </w:rPr>
        <w:t>arancel óptimo, </w:t>
      </w:r>
      <w:r>
        <w:rPr>
          <w:sz w:val="24"/>
        </w:rPr>
        <w:t>sus </w:t>
      </w:r>
      <w:r>
        <w:rPr>
          <w:spacing w:val="-3"/>
          <w:sz w:val="24"/>
        </w:rPr>
        <w:t>beneficios </w:t>
      </w:r>
      <w:r>
        <w:rPr>
          <w:sz w:val="24"/>
        </w:rPr>
        <w:t>no </w:t>
      </w:r>
      <w:r>
        <w:rPr>
          <w:spacing w:val="-3"/>
          <w:sz w:val="24"/>
        </w:rPr>
        <w:t>sean suficientes como para compensar </w:t>
      </w:r>
      <w:r>
        <w:rPr>
          <w:sz w:val="24"/>
        </w:rPr>
        <w:t>a los</w:t>
      </w:r>
      <w:r>
        <w:rPr>
          <w:spacing w:val="-12"/>
          <w:sz w:val="24"/>
        </w:rPr>
        <w:t> </w:t>
      </w:r>
      <w:r>
        <w:rPr>
          <w:spacing w:val="-3"/>
          <w:sz w:val="24"/>
        </w:rPr>
        <w:t>perdedores.</w:t>
      </w:r>
    </w:p>
    <w:p>
      <w:pPr>
        <w:pStyle w:val="BodyText"/>
        <w:spacing w:before="9"/>
        <w:rPr>
          <w:sz w:val="31"/>
        </w:rPr>
      </w:pPr>
    </w:p>
    <w:p>
      <w:pPr>
        <w:pStyle w:val="ListParagraph"/>
        <w:numPr>
          <w:ilvl w:val="0"/>
          <w:numId w:val="22"/>
        </w:numPr>
        <w:tabs>
          <w:tab w:pos="685" w:val="left" w:leader="none"/>
        </w:tabs>
        <w:spacing w:line="316" w:lineRule="auto" w:before="1" w:after="0"/>
        <w:ind w:left="192" w:right="107" w:firstLine="0"/>
        <w:jc w:val="both"/>
        <w:rPr>
          <w:sz w:val="24"/>
        </w:rPr>
      </w:pPr>
      <w:r>
        <w:rPr>
          <w:sz w:val="24"/>
        </w:rPr>
        <w:t>En un </w:t>
      </w:r>
      <w:r>
        <w:rPr>
          <w:spacing w:val="-3"/>
          <w:sz w:val="24"/>
        </w:rPr>
        <w:t>modelo </w:t>
      </w:r>
      <w:r>
        <w:rPr>
          <w:sz w:val="24"/>
        </w:rPr>
        <w:t>de </w:t>
      </w:r>
      <w:r>
        <w:rPr>
          <w:spacing w:val="-3"/>
          <w:sz w:val="24"/>
        </w:rPr>
        <w:t>preferencias diversas </w:t>
      </w:r>
      <w:r>
        <w:rPr>
          <w:sz w:val="24"/>
        </w:rPr>
        <w:t>de </w:t>
      </w:r>
      <w:r>
        <w:rPr>
          <w:spacing w:val="-3"/>
          <w:sz w:val="24"/>
        </w:rPr>
        <w:t>este tipo, </w:t>
      </w:r>
      <w:r>
        <w:rPr>
          <w:sz w:val="24"/>
        </w:rPr>
        <w:t>a </w:t>
      </w:r>
      <w:r>
        <w:rPr>
          <w:spacing w:val="-3"/>
          <w:sz w:val="24"/>
        </w:rPr>
        <w:t>pesar </w:t>
      </w:r>
      <w:r>
        <w:rPr>
          <w:sz w:val="24"/>
        </w:rPr>
        <w:t>de que </w:t>
      </w:r>
      <w:r>
        <w:rPr>
          <w:spacing w:val="-3"/>
          <w:sz w:val="24"/>
        </w:rPr>
        <w:t>difieran </w:t>
      </w:r>
      <w:r>
        <w:rPr>
          <w:sz w:val="24"/>
        </w:rPr>
        <w:t>los </w:t>
      </w:r>
      <w:r>
        <w:rPr>
          <w:spacing w:val="-3"/>
          <w:sz w:val="24"/>
        </w:rPr>
        <w:t>precios </w:t>
      </w:r>
      <w:r>
        <w:rPr>
          <w:sz w:val="24"/>
        </w:rPr>
        <w:t>de </w:t>
      </w:r>
      <w:r>
        <w:rPr>
          <w:spacing w:val="-3"/>
          <w:sz w:val="24"/>
        </w:rPr>
        <w:t>importación </w:t>
      </w:r>
      <w:r>
        <w:rPr>
          <w:sz w:val="24"/>
        </w:rPr>
        <w:t>de </w:t>
      </w:r>
      <w:r>
        <w:rPr>
          <w:spacing w:val="-3"/>
          <w:sz w:val="24"/>
        </w:rPr>
        <w:t>las variedades importadas, </w:t>
      </w:r>
      <w:r>
        <w:rPr>
          <w:sz w:val="24"/>
        </w:rPr>
        <w:t>no es </w:t>
      </w:r>
      <w:r>
        <w:rPr>
          <w:spacing w:val="-3"/>
          <w:sz w:val="24"/>
        </w:rPr>
        <w:t>óptima </w:t>
      </w:r>
      <w:r>
        <w:rPr>
          <w:sz w:val="24"/>
        </w:rPr>
        <w:t>la </w:t>
      </w:r>
      <w:r>
        <w:rPr>
          <w:spacing w:val="-3"/>
          <w:sz w:val="24"/>
        </w:rPr>
        <w:t>utilización de aranceles discriminatorios sino que, </w:t>
      </w:r>
      <w:r>
        <w:rPr>
          <w:sz w:val="24"/>
        </w:rPr>
        <w:t>por el </w:t>
      </w:r>
      <w:r>
        <w:rPr>
          <w:spacing w:val="-3"/>
          <w:sz w:val="24"/>
        </w:rPr>
        <w:t>contrario, </w:t>
      </w:r>
      <w:r>
        <w:rPr>
          <w:sz w:val="24"/>
        </w:rPr>
        <w:t>lo </w:t>
      </w:r>
      <w:r>
        <w:rPr>
          <w:spacing w:val="-3"/>
          <w:sz w:val="24"/>
        </w:rPr>
        <w:t>es aplicar  </w:t>
      </w:r>
      <w:r>
        <w:rPr>
          <w:sz w:val="24"/>
        </w:rPr>
        <w:t>una  </w:t>
      </w:r>
      <w:r>
        <w:rPr>
          <w:spacing w:val="-3"/>
          <w:sz w:val="24"/>
        </w:rPr>
        <w:t>tarifa  uniforme  </w:t>
      </w:r>
      <w:r>
        <w:rPr>
          <w:sz w:val="24"/>
        </w:rPr>
        <w:t>a  </w:t>
      </w:r>
      <w:r>
        <w:rPr>
          <w:spacing w:val="-3"/>
          <w:sz w:val="24"/>
        </w:rPr>
        <w:t>ambas  procedencias.</w:t>
      </w:r>
      <w:r>
        <w:rPr>
          <w:spacing w:val="78"/>
          <w:sz w:val="24"/>
        </w:rPr>
        <w:t> </w:t>
      </w:r>
      <w:r>
        <w:rPr>
          <w:spacing w:val="-3"/>
          <w:sz w:val="24"/>
        </w:rPr>
        <w:t>Este</w:t>
      </w:r>
    </w:p>
    <w:p>
      <w:pPr>
        <w:spacing w:after="0" w:line="316" w:lineRule="auto"/>
        <w:jc w:val="both"/>
        <w:rPr>
          <w:sz w:val="24"/>
        </w:rPr>
        <w:sectPr>
          <w:headerReference w:type="default" r:id="rId80"/>
          <w:pgSz w:w="11900" w:h="16840"/>
          <w:pgMar w:header="1784" w:footer="0" w:top="2020" w:bottom="280" w:left="1680" w:right="1320"/>
          <w:pgNumType w:start="129"/>
        </w:sectPr>
      </w:pPr>
    </w:p>
    <w:p>
      <w:pPr>
        <w:pStyle w:val="BodyText"/>
        <w:spacing w:before="10"/>
        <w:rPr>
          <w:sz w:val="22"/>
        </w:rPr>
      </w:pPr>
    </w:p>
    <w:p>
      <w:pPr>
        <w:pStyle w:val="BodyText"/>
        <w:spacing w:line="309" w:lineRule="auto" w:before="77"/>
        <w:ind w:left="192" w:right="109"/>
        <w:jc w:val="both"/>
      </w:pPr>
      <w:r>
        <w:rPr>
          <w:spacing w:val="-3"/>
        </w:rPr>
        <w:t>resultado contrasta </w:t>
      </w:r>
      <w:r>
        <w:rPr/>
        <w:t>con el de </w:t>
      </w:r>
      <w:r>
        <w:rPr>
          <w:spacing w:val="-3"/>
        </w:rPr>
        <w:t>Hwang </w:t>
      </w:r>
      <w:r>
        <w:rPr/>
        <w:t>y Mai </w:t>
      </w:r>
      <w:r>
        <w:rPr>
          <w:spacing w:val="-3"/>
        </w:rPr>
        <w:t>(1991), quienes para </w:t>
      </w:r>
      <w:r>
        <w:rPr/>
        <w:t>un </w:t>
      </w:r>
      <w:r>
        <w:rPr>
          <w:spacing w:val="-3"/>
        </w:rPr>
        <w:t>modelo </w:t>
      </w:r>
      <w:r>
        <w:rPr/>
        <w:t>de </w:t>
      </w:r>
      <w:r>
        <w:rPr>
          <w:spacing w:val="-3"/>
        </w:rPr>
        <w:t>productos homogéneos </w:t>
      </w:r>
      <w:r>
        <w:rPr/>
        <w:t>y </w:t>
      </w:r>
      <w:r>
        <w:rPr>
          <w:spacing w:val="-3"/>
        </w:rPr>
        <w:t>otro de</w:t>
      </w:r>
      <w:r>
        <w:rPr>
          <w:spacing w:val="138"/>
        </w:rPr>
        <w:t> </w:t>
      </w:r>
      <w:r>
        <w:rPr>
          <w:spacing w:val="-3"/>
        </w:rPr>
        <w:t>preferencias </w:t>
      </w:r>
      <w:r>
        <w:rPr/>
        <w:t>por la </w:t>
      </w:r>
      <w:r>
        <w:rPr>
          <w:spacing w:val="-3"/>
        </w:rPr>
        <w:t>variedad obtienen </w:t>
      </w:r>
      <w:r>
        <w:rPr/>
        <w:t>que lo </w:t>
      </w:r>
      <w:r>
        <w:rPr>
          <w:spacing w:val="-3"/>
        </w:rPr>
        <w:t>más adecuado es utilizar aranceles discriminatorios</w:t>
      </w:r>
      <w:r>
        <w:rPr>
          <w:spacing w:val="5"/>
        </w:rPr>
        <w:t> </w:t>
      </w:r>
      <w:r>
        <w:rPr>
          <w:spacing w:val="-3"/>
        </w:rPr>
        <w:t>óptimos</w:t>
      </w:r>
      <w:r>
        <w:rPr>
          <w:spacing w:val="-3"/>
          <w:position w:val="13"/>
          <w:sz w:val="12"/>
        </w:rPr>
        <w:t>6</w:t>
      </w:r>
      <w:r>
        <w:rPr>
          <w:spacing w:val="-3"/>
        </w:rPr>
        <w:t>.</w:t>
      </w:r>
    </w:p>
    <w:p>
      <w:pPr>
        <w:pStyle w:val="BodyText"/>
        <w:spacing w:before="9"/>
        <w:rPr>
          <w:sz w:val="31"/>
        </w:rPr>
      </w:pPr>
    </w:p>
    <w:p>
      <w:pPr>
        <w:pStyle w:val="ListParagraph"/>
        <w:numPr>
          <w:ilvl w:val="0"/>
          <w:numId w:val="22"/>
        </w:numPr>
        <w:tabs>
          <w:tab w:pos="661" w:val="left" w:leader="none"/>
        </w:tabs>
        <w:spacing w:line="316" w:lineRule="auto" w:before="0" w:after="0"/>
        <w:ind w:left="192" w:right="109" w:firstLine="0"/>
        <w:jc w:val="both"/>
        <w:rPr>
          <w:sz w:val="24"/>
        </w:rPr>
      </w:pPr>
      <w:r>
        <w:rPr>
          <w:spacing w:val="-3"/>
          <w:sz w:val="24"/>
        </w:rPr>
        <w:t>Ante </w:t>
      </w:r>
      <w:r>
        <w:rPr>
          <w:sz w:val="24"/>
        </w:rPr>
        <w:t>una </w:t>
      </w:r>
      <w:r>
        <w:rPr>
          <w:spacing w:val="-3"/>
          <w:sz w:val="24"/>
        </w:rPr>
        <w:t>casuística </w:t>
      </w:r>
      <w:r>
        <w:rPr>
          <w:sz w:val="24"/>
        </w:rPr>
        <w:t>tan </w:t>
      </w:r>
      <w:r>
        <w:rPr>
          <w:spacing w:val="-3"/>
          <w:sz w:val="24"/>
        </w:rPr>
        <w:t>amplia, </w:t>
      </w:r>
      <w:r>
        <w:rPr>
          <w:sz w:val="24"/>
        </w:rPr>
        <w:t>la </w:t>
      </w:r>
      <w:r>
        <w:rPr>
          <w:spacing w:val="-3"/>
          <w:sz w:val="24"/>
        </w:rPr>
        <w:t>posibilidad </w:t>
      </w:r>
      <w:r>
        <w:rPr>
          <w:sz w:val="24"/>
        </w:rPr>
        <w:t>de </w:t>
      </w:r>
      <w:r>
        <w:rPr>
          <w:spacing w:val="-3"/>
          <w:sz w:val="24"/>
        </w:rPr>
        <w:t>error</w:t>
      </w:r>
      <w:r>
        <w:rPr>
          <w:spacing w:val="138"/>
          <w:sz w:val="24"/>
        </w:rPr>
        <w:t> </w:t>
      </w:r>
      <w:r>
        <w:rPr>
          <w:sz w:val="24"/>
        </w:rPr>
        <w:t>al </w:t>
      </w:r>
      <w:r>
        <w:rPr>
          <w:spacing w:val="-3"/>
          <w:sz w:val="24"/>
        </w:rPr>
        <w:t>aplicar </w:t>
      </w:r>
      <w:r>
        <w:rPr>
          <w:sz w:val="24"/>
        </w:rPr>
        <w:t>el </w:t>
      </w:r>
      <w:r>
        <w:rPr>
          <w:spacing w:val="-3"/>
          <w:sz w:val="24"/>
        </w:rPr>
        <w:t>arancel óptimo </w:t>
      </w:r>
      <w:r>
        <w:rPr>
          <w:sz w:val="24"/>
        </w:rPr>
        <w:t>es muy </w:t>
      </w:r>
      <w:r>
        <w:rPr>
          <w:spacing w:val="-3"/>
          <w:sz w:val="24"/>
        </w:rPr>
        <w:t>elevada, </w:t>
      </w:r>
      <w:r>
        <w:rPr>
          <w:sz w:val="24"/>
        </w:rPr>
        <w:t>y </w:t>
      </w:r>
      <w:r>
        <w:rPr>
          <w:spacing w:val="-3"/>
          <w:sz w:val="24"/>
        </w:rPr>
        <w:t>los requerimientos </w:t>
      </w:r>
      <w:r>
        <w:rPr>
          <w:sz w:val="24"/>
        </w:rPr>
        <w:t>de </w:t>
      </w:r>
      <w:r>
        <w:rPr>
          <w:spacing w:val="-3"/>
          <w:sz w:val="24"/>
        </w:rPr>
        <w:t>información para evitarlo </w:t>
      </w:r>
      <w:r>
        <w:rPr>
          <w:sz w:val="24"/>
        </w:rPr>
        <w:t>son </w:t>
      </w:r>
      <w:r>
        <w:rPr>
          <w:spacing w:val="-3"/>
          <w:sz w:val="24"/>
        </w:rPr>
        <w:t>difícilmente alcanzables. </w:t>
      </w:r>
      <w:r>
        <w:rPr>
          <w:sz w:val="24"/>
        </w:rPr>
        <w:t>Por </w:t>
      </w:r>
      <w:r>
        <w:rPr>
          <w:spacing w:val="-3"/>
          <w:sz w:val="24"/>
        </w:rPr>
        <w:t>tanto, </w:t>
      </w:r>
      <w:r>
        <w:rPr>
          <w:sz w:val="24"/>
        </w:rPr>
        <w:t>a </w:t>
      </w:r>
      <w:r>
        <w:rPr>
          <w:spacing w:val="-3"/>
          <w:sz w:val="24"/>
        </w:rPr>
        <w:t>pesar </w:t>
      </w:r>
      <w:r>
        <w:rPr>
          <w:sz w:val="24"/>
        </w:rPr>
        <w:t>de que </w:t>
      </w:r>
      <w:r>
        <w:rPr>
          <w:spacing w:val="-3"/>
          <w:sz w:val="24"/>
        </w:rPr>
        <w:t>existe </w:t>
      </w:r>
      <w:r>
        <w:rPr>
          <w:sz w:val="24"/>
        </w:rPr>
        <w:t>la </w:t>
      </w:r>
      <w:r>
        <w:rPr>
          <w:spacing w:val="-3"/>
          <w:sz w:val="24"/>
        </w:rPr>
        <w:t>posibilidad </w:t>
      </w:r>
      <w:r>
        <w:rPr>
          <w:sz w:val="24"/>
        </w:rPr>
        <w:t>de </w:t>
      </w:r>
      <w:r>
        <w:rPr>
          <w:spacing w:val="-3"/>
          <w:sz w:val="24"/>
        </w:rPr>
        <w:t>fallo </w:t>
      </w:r>
      <w:r>
        <w:rPr>
          <w:sz w:val="24"/>
        </w:rPr>
        <w:t>del </w:t>
      </w:r>
      <w:r>
        <w:rPr>
          <w:spacing w:val="-3"/>
          <w:sz w:val="24"/>
        </w:rPr>
        <w:t>mercado </w:t>
      </w:r>
      <w:r>
        <w:rPr>
          <w:sz w:val="24"/>
        </w:rPr>
        <w:t>en una </w:t>
      </w:r>
      <w:r>
        <w:rPr>
          <w:spacing w:val="-3"/>
          <w:sz w:val="24"/>
        </w:rPr>
        <w:t>situación </w:t>
      </w:r>
      <w:r>
        <w:rPr>
          <w:sz w:val="24"/>
        </w:rPr>
        <w:t>de </w:t>
      </w:r>
      <w:r>
        <w:rPr>
          <w:spacing w:val="-3"/>
          <w:sz w:val="24"/>
        </w:rPr>
        <w:t>libre comercio, la intervención gubernamental </w:t>
      </w:r>
      <w:r>
        <w:rPr>
          <w:sz w:val="24"/>
        </w:rPr>
        <w:t>es </w:t>
      </w:r>
      <w:r>
        <w:rPr>
          <w:spacing w:val="-3"/>
          <w:sz w:val="24"/>
        </w:rPr>
        <w:t>complicada </w:t>
      </w:r>
      <w:r>
        <w:rPr>
          <w:sz w:val="24"/>
        </w:rPr>
        <w:t>ya que </w:t>
      </w:r>
      <w:r>
        <w:rPr>
          <w:spacing w:val="-3"/>
          <w:sz w:val="24"/>
        </w:rPr>
        <w:t>puede errar  </w:t>
      </w:r>
      <w:r>
        <w:rPr>
          <w:sz w:val="24"/>
        </w:rPr>
        <w:t>y </w:t>
      </w:r>
      <w:r>
        <w:rPr>
          <w:spacing w:val="-3"/>
          <w:sz w:val="24"/>
        </w:rPr>
        <w:t>dañar, </w:t>
      </w:r>
      <w:r>
        <w:rPr>
          <w:sz w:val="24"/>
        </w:rPr>
        <w:t>sin </w:t>
      </w:r>
      <w:r>
        <w:rPr>
          <w:spacing w:val="-3"/>
          <w:sz w:val="24"/>
        </w:rPr>
        <w:t>posibilidad </w:t>
      </w:r>
      <w:r>
        <w:rPr>
          <w:sz w:val="24"/>
        </w:rPr>
        <w:t>de </w:t>
      </w:r>
      <w:r>
        <w:rPr>
          <w:spacing w:val="-3"/>
          <w:sz w:val="24"/>
        </w:rPr>
        <w:t>compensación, </w:t>
      </w:r>
      <w:r>
        <w:rPr>
          <w:sz w:val="24"/>
        </w:rPr>
        <w:t>a </w:t>
      </w:r>
      <w:r>
        <w:rPr>
          <w:spacing w:val="-3"/>
          <w:sz w:val="24"/>
        </w:rPr>
        <w:t>algunos grupos</w:t>
      </w:r>
      <w:r>
        <w:rPr>
          <w:spacing w:val="138"/>
          <w:sz w:val="24"/>
        </w:rPr>
        <w:t> </w:t>
      </w:r>
      <w:r>
        <w:rPr>
          <w:sz w:val="24"/>
        </w:rPr>
        <w:t>de</w:t>
      </w:r>
      <w:r>
        <w:rPr>
          <w:spacing w:val="-8"/>
          <w:sz w:val="24"/>
        </w:rPr>
        <w:t> </w:t>
      </w:r>
      <w:r>
        <w:rPr>
          <w:spacing w:val="-3"/>
          <w:sz w:val="24"/>
        </w:rPr>
        <w:t>individuos.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r>
        <w:rPr/>
        <w:pict>
          <v:line style="position:absolute;mso-position-horizontal-relative:page;mso-position-vertical-relative:paragraph;z-index:5560;mso-wrap-distance-left:0;mso-wrap-distance-right:0" from="93.639999pt,18.191475pt" to="237.639999pt,18.191475pt" stroked="true" strokeweight=".6pt" strokecolor="#000000">
            <w10:wrap type="topAndBottom"/>
          </v:line>
        </w:pict>
      </w:r>
    </w:p>
    <w:p>
      <w:pPr>
        <w:spacing w:line="271" w:lineRule="auto" w:before="92"/>
        <w:ind w:left="192" w:right="109" w:firstLine="708"/>
        <w:jc w:val="both"/>
        <w:rPr>
          <w:sz w:val="19"/>
        </w:rPr>
      </w:pPr>
      <w:r>
        <w:rPr>
          <w:position w:val="12"/>
          <w:sz w:val="12"/>
        </w:rPr>
        <w:t>6</w:t>
      </w:r>
      <w:r>
        <w:rPr>
          <w:sz w:val="19"/>
        </w:rPr>
        <w:t>El </w:t>
      </w:r>
      <w:r>
        <w:rPr>
          <w:spacing w:val="-4"/>
          <w:sz w:val="19"/>
        </w:rPr>
        <w:t>trabajo </w:t>
      </w:r>
      <w:r>
        <w:rPr>
          <w:sz w:val="19"/>
        </w:rPr>
        <w:t>de </w:t>
      </w:r>
      <w:r>
        <w:rPr>
          <w:spacing w:val="-4"/>
          <w:sz w:val="19"/>
        </w:rPr>
        <w:t>Hwang </w:t>
      </w:r>
      <w:r>
        <w:rPr>
          <w:sz w:val="19"/>
        </w:rPr>
        <w:t>y </w:t>
      </w:r>
      <w:r>
        <w:rPr>
          <w:spacing w:val="-3"/>
          <w:sz w:val="19"/>
        </w:rPr>
        <w:t>Mai </w:t>
      </w:r>
      <w:r>
        <w:rPr>
          <w:spacing w:val="-4"/>
          <w:sz w:val="19"/>
        </w:rPr>
        <w:t>(1991) </w:t>
      </w:r>
      <w:r>
        <w:rPr>
          <w:sz w:val="19"/>
        </w:rPr>
        <w:t>se </w:t>
      </w:r>
      <w:r>
        <w:rPr>
          <w:spacing w:val="-4"/>
          <w:sz w:val="19"/>
        </w:rPr>
        <w:t>diferencia </w:t>
      </w:r>
      <w:r>
        <w:rPr>
          <w:sz w:val="19"/>
        </w:rPr>
        <w:t>de </w:t>
      </w:r>
      <w:r>
        <w:rPr>
          <w:spacing w:val="-3"/>
          <w:sz w:val="19"/>
        </w:rPr>
        <w:t>éste </w:t>
      </w:r>
      <w:r>
        <w:rPr>
          <w:sz w:val="19"/>
        </w:rPr>
        <w:t>en </w:t>
      </w:r>
      <w:r>
        <w:rPr>
          <w:spacing w:val="-3"/>
          <w:sz w:val="19"/>
        </w:rPr>
        <w:t>que </w:t>
      </w:r>
      <w:r>
        <w:rPr>
          <w:spacing w:val="-4"/>
          <w:sz w:val="19"/>
        </w:rPr>
        <w:t>ellos no permiten producción local </w:t>
      </w:r>
      <w:r>
        <w:rPr>
          <w:spacing w:val="-3"/>
          <w:sz w:val="19"/>
        </w:rPr>
        <w:t>del bien </w:t>
      </w:r>
      <w:r>
        <w:rPr>
          <w:sz w:val="19"/>
        </w:rPr>
        <w:t>y </w:t>
      </w:r>
      <w:r>
        <w:rPr>
          <w:spacing w:val="-4"/>
          <w:sz w:val="19"/>
        </w:rPr>
        <w:t>utilizan estructuras </w:t>
      </w:r>
      <w:r>
        <w:rPr>
          <w:sz w:val="19"/>
        </w:rPr>
        <w:t>de </w:t>
      </w:r>
      <w:r>
        <w:rPr>
          <w:spacing w:val="-4"/>
          <w:sz w:val="19"/>
        </w:rPr>
        <w:t>mercado diferentes, </w:t>
      </w:r>
      <w:r>
        <w:rPr>
          <w:sz w:val="19"/>
        </w:rPr>
        <w:t>es </w:t>
      </w:r>
      <w:r>
        <w:rPr>
          <w:spacing w:val="-4"/>
          <w:sz w:val="19"/>
        </w:rPr>
        <w:t>decir, productos homogéneos </w:t>
      </w:r>
      <w:r>
        <w:rPr>
          <w:sz w:val="19"/>
        </w:rPr>
        <w:t>y </w:t>
      </w:r>
      <w:r>
        <w:rPr>
          <w:spacing w:val="-4"/>
          <w:sz w:val="19"/>
        </w:rPr>
        <w:t>productos diferenciados en presencia </w:t>
      </w:r>
      <w:r>
        <w:rPr>
          <w:sz w:val="19"/>
        </w:rPr>
        <w:t>de </w:t>
      </w:r>
      <w:r>
        <w:rPr>
          <w:spacing w:val="-4"/>
          <w:sz w:val="19"/>
        </w:rPr>
        <w:t>preferencia </w:t>
      </w:r>
      <w:r>
        <w:rPr>
          <w:spacing w:val="-3"/>
          <w:sz w:val="19"/>
        </w:rPr>
        <w:t>por </w:t>
      </w:r>
      <w:r>
        <w:rPr>
          <w:sz w:val="19"/>
        </w:rPr>
        <w:t>la </w:t>
      </w:r>
      <w:r>
        <w:rPr>
          <w:spacing w:val="-4"/>
          <w:sz w:val="19"/>
        </w:rPr>
        <w:t>diversidad. Además, </w:t>
      </w:r>
      <w:r>
        <w:rPr>
          <w:sz w:val="19"/>
        </w:rPr>
        <w:t>en su </w:t>
      </w:r>
      <w:r>
        <w:rPr>
          <w:spacing w:val="-4"/>
          <w:sz w:val="19"/>
        </w:rPr>
        <w:t>artículo el comportamiento </w:t>
      </w:r>
      <w:r>
        <w:rPr>
          <w:sz w:val="19"/>
        </w:rPr>
        <w:t>de </w:t>
      </w:r>
      <w:r>
        <w:rPr>
          <w:spacing w:val="-3"/>
          <w:sz w:val="19"/>
        </w:rPr>
        <w:t>las </w:t>
      </w:r>
      <w:r>
        <w:rPr>
          <w:spacing w:val="-4"/>
          <w:sz w:val="19"/>
        </w:rPr>
        <w:t>empresas extranjeras </w:t>
      </w:r>
      <w:r>
        <w:rPr>
          <w:sz w:val="19"/>
        </w:rPr>
        <w:t>es </w:t>
      </w:r>
      <w:r>
        <w:rPr>
          <w:spacing w:val="-4"/>
          <w:sz w:val="19"/>
        </w:rPr>
        <w:t>endógeno </w:t>
      </w:r>
      <w:r>
        <w:rPr>
          <w:sz w:val="19"/>
        </w:rPr>
        <w:t>y </w:t>
      </w:r>
      <w:r>
        <w:rPr>
          <w:spacing w:val="-3"/>
          <w:sz w:val="19"/>
        </w:rPr>
        <w:t>aquí </w:t>
      </w:r>
      <w:r>
        <w:rPr>
          <w:spacing w:val="-4"/>
          <w:sz w:val="19"/>
        </w:rPr>
        <w:t>permanece exógeno.</w:t>
      </w:r>
    </w:p>
    <w:p>
      <w:pPr>
        <w:spacing w:after="0" w:line="271" w:lineRule="auto"/>
        <w:jc w:val="both"/>
        <w:rPr>
          <w:sz w:val="19"/>
        </w:rPr>
        <w:sectPr>
          <w:pgSz w:w="11900" w:h="16840"/>
          <w:pgMar w:header="1784" w:footer="0" w:top="2020" w:bottom="280" w:left="1680" w:right="1320"/>
        </w:sectPr>
      </w:pPr>
    </w:p>
    <w:p>
      <w:pPr>
        <w:pStyle w:val="BodyText"/>
        <w:spacing w:before="10"/>
        <w:rPr>
          <w:sz w:val="29"/>
        </w:rPr>
      </w:pPr>
    </w:p>
    <w:p>
      <w:pPr>
        <w:pStyle w:val="Heading1"/>
        <w:spacing w:before="77"/>
      </w:pPr>
      <w:bookmarkStart w:name="CAPÍTULO IV. EL MERCADO EUROPEO DEL PLÁT" w:id="41"/>
      <w:bookmarkEnd w:id="41"/>
      <w:r>
        <w:rPr>
          <w:b w:val="0"/>
        </w:rPr>
      </w:r>
      <w:bookmarkStart w:name="IV.1. Los regímenes nacionales europeos " w:id="42"/>
      <w:bookmarkEnd w:id="42"/>
      <w:r>
        <w:rPr>
          <w:b w:val="0"/>
        </w:rPr>
      </w:r>
      <w:bookmarkStart w:name="IV.1.1. Los regímenes nacionales de prot" w:id="43"/>
      <w:bookmarkEnd w:id="43"/>
      <w:r>
        <w:rPr>
          <w:b w:val="0"/>
        </w:rPr>
      </w:r>
      <w:r>
        <w:rPr/>
        <w:t>CAPITULO IV: EL MERCADO EUROPEO DEL PLATANO.</w:t>
      </w:r>
    </w:p>
    <w:p>
      <w:pPr>
        <w:pStyle w:val="BodyText"/>
        <w:rPr>
          <w:b/>
        </w:rPr>
      </w:pPr>
    </w:p>
    <w:p>
      <w:pPr>
        <w:pStyle w:val="BodyText"/>
        <w:rPr>
          <w:b/>
        </w:rPr>
      </w:pPr>
    </w:p>
    <w:p>
      <w:pPr>
        <w:pStyle w:val="BodyText"/>
        <w:spacing w:before="3"/>
        <w:rPr>
          <w:b/>
          <w:sz w:val="23"/>
        </w:rPr>
      </w:pPr>
    </w:p>
    <w:p>
      <w:pPr>
        <w:pStyle w:val="ListParagraph"/>
        <w:numPr>
          <w:ilvl w:val="1"/>
          <w:numId w:val="23"/>
        </w:numPr>
        <w:tabs>
          <w:tab w:pos="1091" w:val="left" w:leader="none"/>
        </w:tabs>
        <w:spacing w:line="316" w:lineRule="auto" w:before="1" w:after="0"/>
        <w:ind w:left="192" w:right="109" w:firstLine="0"/>
        <w:jc w:val="both"/>
        <w:rPr>
          <w:b/>
          <w:sz w:val="24"/>
        </w:rPr>
      </w:pPr>
      <w:r>
        <w:rPr>
          <w:b/>
          <w:sz w:val="24"/>
        </w:rPr>
        <w:t>Los </w:t>
      </w:r>
      <w:r>
        <w:rPr>
          <w:b/>
          <w:spacing w:val="-3"/>
          <w:sz w:val="24"/>
        </w:rPr>
        <w:t>regímenes nacionales europeos </w:t>
      </w:r>
      <w:r>
        <w:rPr>
          <w:b/>
          <w:sz w:val="24"/>
        </w:rPr>
        <w:t>de </w:t>
      </w:r>
      <w:r>
        <w:rPr>
          <w:b/>
          <w:spacing w:val="-3"/>
          <w:sz w:val="24"/>
        </w:rPr>
        <w:t>protección </w:t>
      </w:r>
      <w:r>
        <w:rPr>
          <w:b/>
          <w:sz w:val="24"/>
        </w:rPr>
        <w:t>y </w:t>
      </w:r>
      <w:r>
        <w:rPr>
          <w:b/>
          <w:spacing w:val="-3"/>
          <w:sz w:val="24"/>
        </w:rPr>
        <w:t>la</w:t>
      </w:r>
      <w:r>
        <w:rPr>
          <w:b/>
          <w:spacing w:val="138"/>
          <w:sz w:val="24"/>
        </w:rPr>
        <w:t> </w:t>
      </w:r>
      <w:r>
        <w:rPr>
          <w:b/>
          <w:spacing w:val="-3"/>
          <w:sz w:val="24"/>
        </w:rPr>
        <w:t>Organización Común </w:t>
      </w:r>
      <w:r>
        <w:rPr>
          <w:b/>
          <w:sz w:val="24"/>
        </w:rPr>
        <w:t>de </w:t>
      </w:r>
      <w:r>
        <w:rPr>
          <w:b/>
          <w:spacing w:val="-3"/>
          <w:sz w:val="24"/>
        </w:rPr>
        <w:t>Mercados </w:t>
      </w:r>
      <w:r>
        <w:rPr>
          <w:b/>
          <w:sz w:val="24"/>
        </w:rPr>
        <w:t>del</w:t>
      </w:r>
      <w:r>
        <w:rPr>
          <w:b/>
          <w:spacing w:val="-16"/>
          <w:sz w:val="24"/>
        </w:rPr>
        <w:t> </w:t>
      </w:r>
      <w:r>
        <w:rPr>
          <w:b/>
          <w:spacing w:val="-3"/>
          <w:sz w:val="24"/>
        </w:rPr>
        <w:t>plátano.</w:t>
      </w:r>
    </w:p>
    <w:p>
      <w:pPr>
        <w:pStyle w:val="BodyText"/>
        <w:spacing w:before="9"/>
        <w:rPr>
          <w:b/>
          <w:sz w:val="31"/>
        </w:rPr>
      </w:pPr>
    </w:p>
    <w:p>
      <w:pPr>
        <w:pStyle w:val="ListParagraph"/>
        <w:numPr>
          <w:ilvl w:val="2"/>
          <w:numId w:val="23"/>
        </w:numPr>
        <w:tabs>
          <w:tab w:pos="1362" w:val="left" w:leader="none"/>
        </w:tabs>
        <w:spacing w:line="316" w:lineRule="auto" w:before="1" w:after="0"/>
        <w:ind w:left="192" w:right="107" w:firstLine="0"/>
        <w:jc w:val="both"/>
        <w:rPr>
          <w:b/>
          <w:sz w:val="24"/>
        </w:rPr>
      </w:pPr>
      <w:r>
        <w:rPr>
          <w:b/>
          <w:sz w:val="24"/>
        </w:rPr>
        <w:t>Los </w:t>
      </w:r>
      <w:r>
        <w:rPr>
          <w:b/>
          <w:spacing w:val="-3"/>
          <w:sz w:val="24"/>
        </w:rPr>
        <w:t>regímenes nacionales </w:t>
      </w:r>
      <w:r>
        <w:rPr>
          <w:b/>
          <w:sz w:val="24"/>
        </w:rPr>
        <w:t>de </w:t>
      </w:r>
      <w:r>
        <w:rPr>
          <w:b/>
          <w:spacing w:val="-3"/>
          <w:sz w:val="24"/>
        </w:rPr>
        <w:t>protección anteriores </w:t>
      </w:r>
      <w:r>
        <w:rPr>
          <w:b/>
          <w:sz w:val="24"/>
        </w:rPr>
        <w:t>a la </w:t>
      </w:r>
      <w:r>
        <w:rPr>
          <w:b/>
          <w:spacing w:val="-3"/>
          <w:sz w:val="24"/>
        </w:rPr>
        <w:t>Organización Común </w:t>
      </w:r>
      <w:r>
        <w:rPr>
          <w:b/>
          <w:sz w:val="24"/>
        </w:rPr>
        <w:t>de </w:t>
      </w:r>
      <w:r>
        <w:rPr>
          <w:b/>
          <w:spacing w:val="-3"/>
          <w:sz w:val="24"/>
        </w:rPr>
        <w:t>Mercados </w:t>
      </w:r>
      <w:r>
        <w:rPr>
          <w:b/>
          <w:sz w:val="24"/>
        </w:rPr>
        <w:t>del</w:t>
      </w:r>
      <w:r>
        <w:rPr>
          <w:b/>
          <w:spacing w:val="-24"/>
          <w:sz w:val="24"/>
        </w:rPr>
        <w:t> </w:t>
      </w:r>
      <w:r>
        <w:rPr>
          <w:b/>
          <w:spacing w:val="-3"/>
          <w:sz w:val="24"/>
        </w:rPr>
        <w:t>plátano.</w:t>
      </w:r>
    </w:p>
    <w:p>
      <w:pPr>
        <w:pStyle w:val="BodyText"/>
        <w:spacing w:before="1"/>
        <w:rPr>
          <w:b/>
          <w:sz w:val="32"/>
        </w:rPr>
      </w:pPr>
    </w:p>
    <w:p>
      <w:pPr>
        <w:pStyle w:val="BodyText"/>
        <w:spacing w:line="316" w:lineRule="auto"/>
        <w:ind w:left="192" w:right="109"/>
        <w:jc w:val="both"/>
      </w:pPr>
      <w:r>
        <w:rPr>
          <w:spacing w:val="-3"/>
        </w:rPr>
        <w:t>Para analizar </w:t>
      </w:r>
      <w:r>
        <w:rPr/>
        <w:t>y </w:t>
      </w:r>
      <w:r>
        <w:rPr>
          <w:spacing w:val="-3"/>
        </w:rPr>
        <w:t>valorar </w:t>
      </w:r>
      <w:r>
        <w:rPr/>
        <w:t>las </w:t>
      </w:r>
      <w:r>
        <w:rPr>
          <w:spacing w:val="-3"/>
        </w:rPr>
        <w:t>características </w:t>
      </w:r>
      <w:r>
        <w:rPr/>
        <w:t>de </w:t>
      </w:r>
      <w:r>
        <w:rPr>
          <w:spacing w:val="-3"/>
        </w:rPr>
        <w:t>la Organización Común </w:t>
      </w:r>
      <w:r>
        <w:rPr/>
        <w:t>de </w:t>
      </w:r>
      <w:r>
        <w:rPr>
          <w:spacing w:val="-3"/>
        </w:rPr>
        <w:t>Mercados (OCM) </w:t>
      </w:r>
      <w:r>
        <w:rPr/>
        <w:t>del </w:t>
      </w:r>
      <w:r>
        <w:rPr>
          <w:spacing w:val="-3"/>
        </w:rPr>
        <w:t>plátano, se  necesita conocer </w:t>
      </w:r>
      <w:r>
        <w:rPr/>
        <w:t>los </w:t>
      </w:r>
      <w:r>
        <w:rPr>
          <w:spacing w:val="-3"/>
        </w:rPr>
        <w:t>países oferentes </w:t>
      </w:r>
      <w:r>
        <w:rPr/>
        <w:t>y </w:t>
      </w:r>
      <w:r>
        <w:rPr>
          <w:spacing w:val="-3"/>
        </w:rPr>
        <w:t>demandantes, así</w:t>
      </w:r>
      <w:r>
        <w:rPr>
          <w:spacing w:val="138"/>
        </w:rPr>
        <w:t> </w:t>
      </w:r>
      <w:r>
        <w:rPr>
          <w:spacing w:val="-3"/>
        </w:rPr>
        <w:t>como </w:t>
      </w:r>
      <w:r>
        <w:rPr/>
        <w:t>los </w:t>
      </w:r>
      <w:r>
        <w:rPr>
          <w:spacing w:val="-3"/>
        </w:rPr>
        <w:t>regímenes </w:t>
      </w:r>
      <w:r>
        <w:rPr/>
        <w:t>de </w:t>
      </w:r>
      <w:r>
        <w:rPr>
          <w:spacing w:val="-3"/>
        </w:rPr>
        <w:t>comercio anteriores </w:t>
      </w:r>
      <w:r>
        <w:rPr/>
        <w:t>a la </w:t>
      </w:r>
      <w:r>
        <w:rPr>
          <w:spacing w:val="-3"/>
        </w:rPr>
        <w:t>creación de</w:t>
      </w:r>
      <w:r>
        <w:rPr>
          <w:spacing w:val="138"/>
        </w:rPr>
        <w:t> </w:t>
      </w:r>
      <w:r>
        <w:rPr/>
        <w:t>la</w:t>
      </w:r>
      <w:r>
        <w:rPr>
          <w:spacing w:val="-8"/>
        </w:rPr>
        <w:t> </w:t>
      </w:r>
      <w:r>
        <w:rPr>
          <w:spacing w:val="-3"/>
        </w:rPr>
        <w:t>misma.</w:t>
      </w:r>
    </w:p>
    <w:p>
      <w:pPr>
        <w:pStyle w:val="BodyText"/>
        <w:spacing w:before="9"/>
        <w:rPr>
          <w:sz w:val="31"/>
        </w:rPr>
      </w:pPr>
    </w:p>
    <w:p>
      <w:pPr>
        <w:pStyle w:val="BodyText"/>
        <w:spacing w:line="316" w:lineRule="auto" w:before="1"/>
        <w:ind w:left="192" w:right="109"/>
        <w:jc w:val="both"/>
      </w:pPr>
      <w:r>
        <w:rPr>
          <w:spacing w:val="-3"/>
        </w:rPr>
        <w:t>Existen tres grandes grupos </w:t>
      </w:r>
      <w:r>
        <w:rPr/>
        <w:t>que </w:t>
      </w:r>
      <w:r>
        <w:rPr>
          <w:spacing w:val="-3"/>
        </w:rPr>
        <w:t>abastecen </w:t>
      </w:r>
      <w:r>
        <w:rPr/>
        <w:t>el </w:t>
      </w:r>
      <w:r>
        <w:rPr>
          <w:spacing w:val="-3"/>
        </w:rPr>
        <w:t>mercado </w:t>
      </w:r>
      <w:r>
        <w:rPr/>
        <w:t>de </w:t>
      </w:r>
      <w:r>
        <w:rPr>
          <w:spacing w:val="-3"/>
        </w:rPr>
        <w:t>la</w:t>
      </w:r>
      <w:r>
        <w:rPr>
          <w:spacing w:val="138"/>
        </w:rPr>
        <w:t> </w:t>
      </w:r>
      <w:r>
        <w:rPr>
          <w:spacing w:val="-3"/>
        </w:rPr>
        <w:t>Unión Europea (UE):</w:t>
      </w:r>
    </w:p>
    <w:p>
      <w:pPr>
        <w:pStyle w:val="BodyText"/>
        <w:spacing w:before="9"/>
        <w:rPr>
          <w:sz w:val="31"/>
        </w:rPr>
      </w:pPr>
    </w:p>
    <w:p>
      <w:pPr>
        <w:pStyle w:val="BodyText"/>
        <w:spacing w:line="316" w:lineRule="auto" w:before="1"/>
        <w:ind w:left="192" w:right="109"/>
        <w:jc w:val="both"/>
      </w:pPr>
      <w:r>
        <w:rPr/>
        <w:t>1.- Plátano comunitario, procedente de los Departamentos de Ultramar franceses, Canarias, Madeira, Azores,  Algarve, Creta y Laconia.</w:t>
      </w:r>
    </w:p>
    <w:p>
      <w:pPr>
        <w:pStyle w:val="BodyText"/>
        <w:spacing w:before="9"/>
        <w:rPr>
          <w:sz w:val="31"/>
        </w:rPr>
      </w:pPr>
    </w:p>
    <w:p>
      <w:pPr>
        <w:pStyle w:val="BodyText"/>
        <w:spacing w:line="316" w:lineRule="auto" w:before="1"/>
        <w:ind w:left="192" w:right="107"/>
        <w:jc w:val="both"/>
      </w:pPr>
      <w:r>
        <w:rPr/>
        <w:t>2.- </w:t>
      </w:r>
      <w:r>
        <w:rPr>
          <w:spacing w:val="-3"/>
        </w:rPr>
        <w:t>Plátano ACP, proveniente </w:t>
      </w:r>
      <w:r>
        <w:rPr/>
        <w:t>de la </w:t>
      </w:r>
      <w:r>
        <w:rPr>
          <w:spacing w:val="-3"/>
        </w:rPr>
        <w:t>antiguas colonias </w:t>
      </w:r>
      <w:r>
        <w:rPr/>
        <w:t>de </w:t>
      </w:r>
      <w:r>
        <w:rPr>
          <w:spacing w:val="-3"/>
        </w:rPr>
        <w:t>los Estados Miembros </w:t>
      </w:r>
      <w:r>
        <w:rPr/>
        <w:t>en </w:t>
      </w:r>
      <w:r>
        <w:rPr>
          <w:spacing w:val="-3"/>
        </w:rPr>
        <w:t>Africa, </w:t>
      </w:r>
      <w:r>
        <w:rPr/>
        <w:t>el </w:t>
      </w:r>
      <w:r>
        <w:rPr>
          <w:spacing w:val="-3"/>
        </w:rPr>
        <w:t>Caribe </w:t>
      </w:r>
      <w:r>
        <w:rPr/>
        <w:t>y el </w:t>
      </w:r>
      <w:r>
        <w:rPr>
          <w:spacing w:val="-3"/>
        </w:rPr>
        <w:t>Pacífico, firmantes </w:t>
      </w:r>
      <w:r>
        <w:rPr/>
        <w:t>de los </w:t>
      </w:r>
      <w:r>
        <w:rPr>
          <w:spacing w:val="-3"/>
        </w:rPr>
        <w:t>convenios ACP-CEE. Estos países gozan de acceso ventajoso </w:t>
      </w:r>
      <w:r>
        <w:rPr/>
        <w:t>al </w:t>
      </w:r>
      <w:r>
        <w:rPr>
          <w:spacing w:val="-3"/>
        </w:rPr>
        <w:t>mercado comunitario, </w:t>
      </w:r>
      <w:r>
        <w:rPr/>
        <w:t>con </w:t>
      </w:r>
      <w:r>
        <w:rPr>
          <w:spacing w:val="-3"/>
        </w:rPr>
        <w:t>cantidades que tradicionalmente </w:t>
      </w:r>
      <w:r>
        <w:rPr/>
        <w:t>han </w:t>
      </w:r>
      <w:r>
        <w:rPr>
          <w:spacing w:val="-3"/>
        </w:rPr>
        <w:t>abastecido </w:t>
      </w:r>
      <w:r>
        <w:rPr/>
        <w:t>a la CE, que se </w:t>
      </w:r>
      <w:r>
        <w:rPr>
          <w:spacing w:val="-3"/>
        </w:rPr>
        <w:t>contempla en </w:t>
      </w:r>
      <w:r>
        <w:rPr/>
        <w:t>el </w:t>
      </w:r>
      <w:r>
        <w:rPr>
          <w:spacing w:val="-3"/>
        </w:rPr>
        <w:t>Protocolo </w:t>
      </w:r>
      <w:r>
        <w:rPr/>
        <w:t>nº4 de los </w:t>
      </w:r>
      <w:r>
        <w:rPr>
          <w:spacing w:val="-3"/>
        </w:rPr>
        <w:t>convenios señalados. Además, se</w:t>
      </w:r>
      <w:r>
        <w:rPr>
          <w:spacing w:val="138"/>
        </w:rPr>
        <w:t> </w:t>
      </w:r>
      <w:r>
        <w:rPr>
          <w:spacing w:val="-3"/>
        </w:rPr>
        <w:t>afirma </w:t>
      </w:r>
      <w:r>
        <w:rPr/>
        <w:t>la </w:t>
      </w:r>
      <w:r>
        <w:rPr>
          <w:spacing w:val="-3"/>
        </w:rPr>
        <w:t>voluntad comunitaria </w:t>
      </w:r>
      <w:r>
        <w:rPr/>
        <w:t>de </w:t>
      </w:r>
      <w:r>
        <w:rPr>
          <w:spacing w:val="-3"/>
        </w:rPr>
        <w:t>conceder asistencia  técnica </w:t>
      </w:r>
      <w:r>
        <w:rPr/>
        <w:t>y </w:t>
      </w:r>
      <w:r>
        <w:rPr>
          <w:spacing w:val="-3"/>
        </w:rPr>
        <w:t>financiera </w:t>
      </w:r>
      <w:r>
        <w:rPr/>
        <w:t>a los </w:t>
      </w:r>
      <w:r>
        <w:rPr>
          <w:spacing w:val="-3"/>
        </w:rPr>
        <w:t>procesos </w:t>
      </w:r>
      <w:r>
        <w:rPr/>
        <w:t>de </w:t>
      </w:r>
      <w:r>
        <w:rPr>
          <w:spacing w:val="-3"/>
        </w:rPr>
        <w:t>producción </w:t>
      </w:r>
      <w:r>
        <w:rPr/>
        <w:t>y </w:t>
      </w:r>
      <w:r>
        <w:rPr>
          <w:spacing w:val="-3"/>
        </w:rPr>
        <w:t>comercialización </w:t>
      </w:r>
      <w:r>
        <w:rPr/>
        <w:t>del </w:t>
      </w:r>
      <w:r>
        <w:rPr>
          <w:spacing w:val="-3"/>
        </w:rPr>
        <w:t>plátano </w:t>
      </w:r>
      <w:r>
        <w:rPr/>
        <w:t>de </w:t>
      </w:r>
      <w:r>
        <w:rPr>
          <w:spacing w:val="-3"/>
        </w:rPr>
        <w:t>estos</w:t>
      </w:r>
      <w:r>
        <w:rPr>
          <w:spacing w:val="-19"/>
        </w:rPr>
        <w:t> </w:t>
      </w:r>
      <w:r>
        <w:rPr>
          <w:spacing w:val="-3"/>
        </w:rPr>
        <w:t>países.</w:t>
      </w:r>
    </w:p>
    <w:p>
      <w:pPr>
        <w:pStyle w:val="BodyText"/>
        <w:spacing w:before="9"/>
        <w:rPr>
          <w:sz w:val="31"/>
        </w:rPr>
      </w:pPr>
    </w:p>
    <w:p>
      <w:pPr>
        <w:pStyle w:val="BodyText"/>
        <w:spacing w:line="316" w:lineRule="auto" w:before="1"/>
        <w:ind w:left="192" w:right="109"/>
        <w:jc w:val="both"/>
      </w:pPr>
      <w:r>
        <w:rPr/>
        <w:t>3.- Plátano de la "zona dólar", procedente de América Central, Ecuador y Colombia.</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r>
        <w:rPr/>
        <w:t>En </w:t>
      </w:r>
      <w:r>
        <w:rPr>
          <w:spacing w:val="-3"/>
        </w:rPr>
        <w:t>líneas generales, </w:t>
      </w:r>
      <w:r>
        <w:rPr/>
        <w:t>y </w:t>
      </w:r>
      <w:r>
        <w:rPr>
          <w:spacing w:val="-3"/>
        </w:rPr>
        <w:t>siguiendo </w:t>
      </w:r>
      <w:r>
        <w:rPr/>
        <w:t>el </w:t>
      </w:r>
      <w:r>
        <w:rPr>
          <w:spacing w:val="-3"/>
        </w:rPr>
        <w:t>documento informativo de </w:t>
      </w:r>
      <w:r>
        <w:rPr/>
        <w:t>la </w:t>
      </w:r>
      <w:r>
        <w:rPr>
          <w:spacing w:val="-3"/>
        </w:rPr>
        <w:t>Sección </w:t>
      </w:r>
      <w:r>
        <w:rPr/>
        <w:t>de </w:t>
      </w:r>
      <w:r>
        <w:rPr>
          <w:spacing w:val="-3"/>
        </w:rPr>
        <w:t>Agricultura </w:t>
      </w:r>
      <w:r>
        <w:rPr/>
        <w:t>y </w:t>
      </w:r>
      <w:r>
        <w:rPr>
          <w:spacing w:val="-3"/>
        </w:rPr>
        <w:t>Pesca </w:t>
      </w:r>
      <w:r>
        <w:rPr/>
        <w:t>de la </w:t>
      </w:r>
      <w:r>
        <w:rPr>
          <w:spacing w:val="-3"/>
        </w:rPr>
        <w:t>Comunidad Económica Europea </w:t>
      </w:r>
      <w:r>
        <w:rPr/>
        <w:t>"El </w:t>
      </w:r>
      <w:r>
        <w:rPr>
          <w:spacing w:val="-3"/>
        </w:rPr>
        <w:t>Mercado Comunitario </w:t>
      </w:r>
      <w:r>
        <w:rPr/>
        <w:t>del </w:t>
      </w:r>
      <w:r>
        <w:rPr>
          <w:spacing w:val="-3"/>
        </w:rPr>
        <w:t>Plátano ante </w:t>
      </w:r>
      <w:r>
        <w:rPr/>
        <w:t>el </w:t>
      </w:r>
      <w:r>
        <w:rPr>
          <w:spacing w:val="-3"/>
        </w:rPr>
        <w:t>plazo de 1992", </w:t>
      </w:r>
      <w:r>
        <w:rPr/>
        <w:t>se </w:t>
      </w:r>
      <w:r>
        <w:rPr>
          <w:spacing w:val="-3"/>
        </w:rPr>
        <w:t>pueden distinguir </w:t>
      </w:r>
      <w:r>
        <w:rPr/>
        <w:t>dos </w:t>
      </w:r>
      <w:r>
        <w:rPr>
          <w:spacing w:val="-3"/>
        </w:rPr>
        <w:t>sistemas </w:t>
      </w:r>
      <w:r>
        <w:rPr/>
        <w:t>de </w:t>
      </w:r>
      <w:r>
        <w:rPr>
          <w:spacing w:val="-3"/>
        </w:rPr>
        <w:t>abastecimiento</w:t>
      </w:r>
      <w:r>
        <w:rPr>
          <w:spacing w:val="138"/>
        </w:rPr>
        <w:t> </w:t>
      </w:r>
      <w:r>
        <w:rPr/>
        <w:t>de </w:t>
      </w:r>
      <w:r>
        <w:rPr>
          <w:spacing w:val="-3"/>
        </w:rPr>
        <w:t>plátano </w:t>
      </w:r>
      <w:r>
        <w:rPr/>
        <w:t>en los </w:t>
      </w:r>
      <w:r>
        <w:rPr>
          <w:spacing w:val="-3"/>
        </w:rPr>
        <w:t>países miembros </w:t>
      </w:r>
      <w:r>
        <w:rPr/>
        <w:t>de la </w:t>
      </w:r>
      <w:r>
        <w:rPr>
          <w:spacing w:val="-3"/>
        </w:rPr>
        <w:t>Comunidad Europea (CE). </w:t>
      </w:r>
      <w:r>
        <w:rPr/>
        <w:t>Por un </w:t>
      </w:r>
      <w:r>
        <w:rPr>
          <w:spacing w:val="-3"/>
        </w:rPr>
        <w:t>lado, </w:t>
      </w:r>
      <w:r>
        <w:rPr/>
        <w:t>un </w:t>
      </w:r>
      <w:r>
        <w:rPr>
          <w:spacing w:val="-3"/>
        </w:rPr>
        <w:t>sistema </w:t>
      </w:r>
      <w:r>
        <w:rPr/>
        <w:t>de </w:t>
      </w:r>
      <w:r>
        <w:rPr>
          <w:spacing w:val="-3"/>
        </w:rPr>
        <w:t>acceso indiferenciado, sin ningún mecanismo </w:t>
      </w:r>
      <w:r>
        <w:rPr/>
        <w:t>de </w:t>
      </w:r>
      <w:r>
        <w:rPr>
          <w:spacing w:val="-3"/>
        </w:rPr>
        <w:t>protección comercial, </w:t>
      </w:r>
      <w:r>
        <w:rPr/>
        <w:t>que es el </w:t>
      </w:r>
      <w:r>
        <w:rPr>
          <w:spacing w:val="-3"/>
        </w:rPr>
        <w:t>que</w:t>
      </w:r>
      <w:r>
        <w:rPr>
          <w:spacing w:val="138"/>
        </w:rPr>
        <w:t> </w:t>
      </w:r>
      <w:r>
        <w:rPr>
          <w:spacing w:val="-3"/>
        </w:rPr>
        <w:t>aplicaban algunos países comunitarios. </w:t>
      </w:r>
      <w:r>
        <w:rPr/>
        <w:t>Por </w:t>
      </w:r>
      <w:r>
        <w:rPr>
          <w:spacing w:val="-3"/>
        </w:rPr>
        <w:t>otro, </w:t>
      </w:r>
      <w:r>
        <w:rPr/>
        <w:t>un </w:t>
      </w:r>
      <w:r>
        <w:rPr>
          <w:spacing w:val="-3"/>
        </w:rPr>
        <w:t>sistema </w:t>
      </w:r>
      <w:r>
        <w:rPr/>
        <w:t>de </w:t>
      </w:r>
      <w:r>
        <w:rPr>
          <w:spacing w:val="-3"/>
        </w:rPr>
        <w:t>acceso preferente </w:t>
      </w:r>
      <w:r>
        <w:rPr/>
        <w:t>a </w:t>
      </w:r>
      <w:r>
        <w:rPr>
          <w:spacing w:val="-3"/>
        </w:rPr>
        <w:t>plátanos </w:t>
      </w:r>
      <w:r>
        <w:rPr/>
        <w:t>de </w:t>
      </w:r>
      <w:r>
        <w:rPr>
          <w:spacing w:val="-3"/>
        </w:rPr>
        <w:t>determinadas procedencias (estableciendo medidas </w:t>
      </w:r>
      <w:r>
        <w:rPr/>
        <w:t>de </w:t>
      </w:r>
      <w:r>
        <w:rPr>
          <w:spacing w:val="-3"/>
        </w:rPr>
        <w:t>protección frente </w:t>
      </w:r>
      <w:r>
        <w:rPr/>
        <w:t>a </w:t>
      </w:r>
      <w:r>
        <w:rPr>
          <w:spacing w:val="-3"/>
        </w:rPr>
        <w:t>otras fuentes </w:t>
      </w:r>
      <w:r>
        <w:rPr/>
        <w:t>de </w:t>
      </w:r>
      <w:r>
        <w:rPr>
          <w:spacing w:val="-3"/>
        </w:rPr>
        <w:t>abastecimiento), </w:t>
      </w:r>
      <w:r>
        <w:rPr/>
        <w:t>que era </w:t>
      </w:r>
      <w:r>
        <w:rPr>
          <w:spacing w:val="-3"/>
        </w:rPr>
        <w:t>aplicada </w:t>
      </w:r>
      <w:r>
        <w:rPr/>
        <w:t>por </w:t>
      </w:r>
      <w:r>
        <w:rPr>
          <w:spacing w:val="-3"/>
        </w:rPr>
        <w:t>otros países en virtud </w:t>
      </w:r>
      <w:r>
        <w:rPr/>
        <w:t>de </w:t>
      </w:r>
      <w:r>
        <w:rPr>
          <w:spacing w:val="-3"/>
        </w:rPr>
        <w:t>vínculos políticos </w:t>
      </w:r>
      <w:r>
        <w:rPr/>
        <w:t>e</w:t>
      </w:r>
      <w:r>
        <w:rPr>
          <w:spacing w:val="-10"/>
        </w:rPr>
        <w:t> </w:t>
      </w:r>
      <w:r>
        <w:rPr>
          <w:spacing w:val="-3"/>
        </w:rPr>
        <w:t>históricos.</w:t>
      </w:r>
    </w:p>
    <w:p>
      <w:pPr>
        <w:pStyle w:val="BodyText"/>
        <w:spacing w:before="9"/>
        <w:rPr>
          <w:sz w:val="31"/>
        </w:rPr>
      </w:pPr>
    </w:p>
    <w:p>
      <w:pPr>
        <w:pStyle w:val="BodyText"/>
        <w:spacing w:line="316" w:lineRule="auto" w:before="1"/>
        <w:ind w:left="192" w:right="109"/>
        <w:jc w:val="both"/>
      </w:pPr>
      <w:r>
        <w:rPr>
          <w:spacing w:val="-3"/>
        </w:rPr>
        <w:t>Dentro </w:t>
      </w:r>
      <w:r>
        <w:rPr/>
        <w:t>del </w:t>
      </w:r>
      <w:r>
        <w:rPr>
          <w:spacing w:val="-3"/>
        </w:rPr>
        <w:t>primer grupo, Holanda, Luxemburgo, Bélgica, Dinamarca </w:t>
      </w:r>
      <w:r>
        <w:rPr/>
        <w:t>e </w:t>
      </w:r>
      <w:r>
        <w:rPr>
          <w:spacing w:val="-3"/>
        </w:rPr>
        <w:t>Irlanda </w:t>
      </w:r>
      <w:r>
        <w:rPr/>
        <w:t>no </w:t>
      </w:r>
      <w:r>
        <w:rPr>
          <w:spacing w:val="-3"/>
        </w:rPr>
        <w:t>aplicaban restricciones cuantitativas </w:t>
      </w:r>
      <w:r>
        <w:rPr/>
        <w:t>a las </w:t>
      </w:r>
      <w:r>
        <w:rPr>
          <w:spacing w:val="-3"/>
        </w:rPr>
        <w:t>importaciones </w:t>
      </w:r>
      <w:r>
        <w:rPr/>
        <w:t>de </w:t>
      </w:r>
      <w:r>
        <w:rPr>
          <w:spacing w:val="-3"/>
        </w:rPr>
        <w:t>terceros países, aunque mantenían un derecho aduanero </w:t>
      </w:r>
      <w:r>
        <w:rPr/>
        <w:t>del </w:t>
      </w:r>
      <w:r>
        <w:rPr>
          <w:spacing w:val="-3"/>
        </w:rPr>
        <w:t>20%. </w:t>
      </w:r>
      <w:r>
        <w:rPr/>
        <w:t>Por su </w:t>
      </w:r>
      <w:r>
        <w:rPr>
          <w:spacing w:val="-3"/>
        </w:rPr>
        <w:t>parte, Alemania, </w:t>
      </w:r>
      <w:r>
        <w:rPr/>
        <w:t>al </w:t>
      </w:r>
      <w:r>
        <w:rPr>
          <w:spacing w:val="-3"/>
        </w:rPr>
        <w:t>amparo </w:t>
      </w:r>
      <w:r>
        <w:rPr/>
        <w:t>del </w:t>
      </w:r>
      <w:r>
        <w:rPr>
          <w:spacing w:val="-3"/>
        </w:rPr>
        <w:t>Tratado </w:t>
      </w:r>
      <w:r>
        <w:rPr/>
        <w:t>de </w:t>
      </w:r>
      <w:r>
        <w:rPr>
          <w:spacing w:val="-3"/>
        </w:rPr>
        <w:t>Roma </w:t>
      </w:r>
      <w:r>
        <w:rPr/>
        <w:t>en su </w:t>
      </w:r>
      <w:r>
        <w:rPr>
          <w:spacing w:val="-3"/>
        </w:rPr>
        <w:t>protocolo relativo </w:t>
      </w:r>
      <w:r>
        <w:rPr/>
        <w:t>a </w:t>
      </w:r>
      <w:r>
        <w:rPr>
          <w:spacing w:val="-3"/>
        </w:rPr>
        <w:t>las importaciones </w:t>
      </w:r>
      <w:r>
        <w:rPr/>
        <w:t>de </w:t>
      </w:r>
      <w:r>
        <w:rPr>
          <w:spacing w:val="-3"/>
        </w:rPr>
        <w:t>plátanos, aplicaba derechos aduaneros  nulos, </w:t>
      </w:r>
      <w:r>
        <w:rPr/>
        <w:t>lo que </w:t>
      </w:r>
      <w:r>
        <w:rPr>
          <w:spacing w:val="-3"/>
        </w:rPr>
        <w:t>hizo </w:t>
      </w:r>
      <w:r>
        <w:rPr/>
        <w:t>que su </w:t>
      </w:r>
      <w:r>
        <w:rPr>
          <w:spacing w:val="-3"/>
        </w:rPr>
        <w:t>fuente </w:t>
      </w:r>
      <w:r>
        <w:rPr/>
        <w:t>de </w:t>
      </w:r>
      <w:r>
        <w:rPr>
          <w:spacing w:val="-3"/>
        </w:rPr>
        <w:t>abastecimiento principal fuese </w:t>
      </w:r>
      <w:r>
        <w:rPr/>
        <w:t>la </w:t>
      </w:r>
      <w:r>
        <w:rPr>
          <w:spacing w:val="-3"/>
        </w:rPr>
        <w:t>denominada zona dólar cuyos plátanos tienen costes </w:t>
      </w:r>
      <w:r>
        <w:rPr/>
        <w:t>más</w:t>
      </w:r>
      <w:r>
        <w:rPr>
          <w:spacing w:val="-11"/>
        </w:rPr>
        <w:t> </w:t>
      </w:r>
      <w:r>
        <w:rPr>
          <w:spacing w:val="-3"/>
        </w:rPr>
        <w:t>bajos.</w:t>
      </w:r>
    </w:p>
    <w:p>
      <w:pPr>
        <w:pStyle w:val="BodyText"/>
        <w:spacing w:before="9"/>
        <w:rPr>
          <w:sz w:val="31"/>
        </w:rPr>
      </w:pPr>
    </w:p>
    <w:p>
      <w:pPr>
        <w:pStyle w:val="BodyText"/>
        <w:spacing w:line="316" w:lineRule="auto" w:before="1"/>
        <w:ind w:left="192" w:right="109"/>
        <w:jc w:val="both"/>
      </w:pPr>
      <w:r>
        <w:rPr/>
        <w:t>En </w:t>
      </w:r>
      <w:r>
        <w:rPr>
          <w:spacing w:val="-3"/>
        </w:rPr>
        <w:t>relación </w:t>
      </w:r>
      <w:r>
        <w:rPr/>
        <w:t>al </w:t>
      </w:r>
      <w:r>
        <w:rPr>
          <w:spacing w:val="-3"/>
        </w:rPr>
        <w:t>grupo </w:t>
      </w:r>
      <w:r>
        <w:rPr/>
        <w:t>de </w:t>
      </w:r>
      <w:r>
        <w:rPr>
          <w:spacing w:val="-3"/>
        </w:rPr>
        <w:t>países </w:t>
      </w:r>
      <w:r>
        <w:rPr/>
        <w:t>que </w:t>
      </w:r>
      <w:r>
        <w:rPr>
          <w:spacing w:val="-3"/>
        </w:rPr>
        <w:t>tenían </w:t>
      </w:r>
      <w:r>
        <w:rPr/>
        <w:t>un </w:t>
      </w:r>
      <w:r>
        <w:rPr>
          <w:spacing w:val="-3"/>
        </w:rPr>
        <w:t>sistema de</w:t>
      </w:r>
      <w:r>
        <w:rPr>
          <w:spacing w:val="138"/>
        </w:rPr>
        <w:t> </w:t>
      </w:r>
      <w:r>
        <w:rPr>
          <w:spacing w:val="-3"/>
        </w:rPr>
        <w:t>acceso preferente cabe mencionar </w:t>
      </w:r>
      <w:r>
        <w:rPr/>
        <w:t>a </w:t>
      </w:r>
      <w:r>
        <w:rPr>
          <w:spacing w:val="-3"/>
        </w:rPr>
        <w:t>Italia, Portugal, Grecia, Reino Unido </w:t>
      </w:r>
      <w:r>
        <w:rPr/>
        <w:t>y </w:t>
      </w:r>
      <w:r>
        <w:rPr>
          <w:spacing w:val="-3"/>
        </w:rPr>
        <w:t>Francia, </w:t>
      </w:r>
      <w:r>
        <w:rPr/>
        <w:t>que no </w:t>
      </w:r>
      <w:r>
        <w:rPr>
          <w:spacing w:val="-3"/>
        </w:rPr>
        <w:t>prohibían aunque restringían</w:t>
      </w:r>
      <w:r>
        <w:rPr>
          <w:spacing w:val="138"/>
        </w:rPr>
        <w:t> </w:t>
      </w:r>
      <w:r>
        <w:rPr/>
        <w:t>las </w:t>
      </w:r>
      <w:r>
        <w:rPr>
          <w:spacing w:val="-3"/>
        </w:rPr>
        <w:t>importaciones</w:t>
      </w:r>
      <w:r>
        <w:rPr>
          <w:spacing w:val="138"/>
        </w:rPr>
        <w:t> </w:t>
      </w:r>
      <w:r>
        <w:rPr/>
        <w:t>de </w:t>
      </w:r>
      <w:r>
        <w:rPr>
          <w:spacing w:val="-3"/>
        </w:rPr>
        <w:t>terceros</w:t>
      </w:r>
      <w:r>
        <w:rPr>
          <w:spacing w:val="138"/>
        </w:rPr>
        <w:t> </w:t>
      </w:r>
      <w:r>
        <w:rPr>
          <w:spacing w:val="-3"/>
        </w:rPr>
        <w:t>países,</w:t>
      </w:r>
      <w:r>
        <w:rPr>
          <w:spacing w:val="138"/>
        </w:rPr>
        <w:t> </w:t>
      </w:r>
      <w:r>
        <w:rPr>
          <w:spacing w:val="-3"/>
        </w:rPr>
        <w:t>concediendo preferencias comerciales </w:t>
      </w:r>
      <w:r>
        <w:rPr/>
        <w:t>a </w:t>
      </w:r>
      <w:r>
        <w:rPr>
          <w:spacing w:val="-3"/>
        </w:rPr>
        <w:t>determinadas procedencias. Por último, </w:t>
      </w:r>
      <w:r>
        <w:rPr/>
        <w:t>un </w:t>
      </w:r>
      <w:r>
        <w:rPr>
          <w:spacing w:val="-3"/>
        </w:rPr>
        <w:t>estado miembro, España, mantenía </w:t>
      </w:r>
      <w:r>
        <w:rPr/>
        <w:t>la </w:t>
      </w:r>
      <w:r>
        <w:rPr>
          <w:spacing w:val="-3"/>
        </w:rPr>
        <w:t>reserva total </w:t>
      </w:r>
      <w:r>
        <w:rPr/>
        <w:t>de su </w:t>
      </w:r>
      <w:r>
        <w:rPr>
          <w:spacing w:val="-3"/>
        </w:rPr>
        <w:t>mercado para </w:t>
      </w:r>
      <w:r>
        <w:rPr/>
        <w:t>la </w:t>
      </w:r>
      <w:r>
        <w:rPr>
          <w:spacing w:val="-3"/>
        </w:rPr>
        <w:t>procedencia nacional </w:t>
      </w:r>
      <w:r>
        <w:rPr/>
        <w:t>de las </w:t>
      </w:r>
      <w:r>
        <w:rPr>
          <w:spacing w:val="-3"/>
        </w:rPr>
        <w:t>Islas Canarias.</w:t>
      </w:r>
    </w:p>
    <w:p>
      <w:pPr>
        <w:pStyle w:val="BodyText"/>
        <w:spacing w:before="9"/>
        <w:rPr>
          <w:sz w:val="31"/>
        </w:rPr>
      </w:pPr>
    </w:p>
    <w:p>
      <w:pPr>
        <w:pStyle w:val="BodyText"/>
        <w:spacing w:before="1"/>
        <w:ind w:left="192"/>
        <w:jc w:val="both"/>
      </w:pPr>
      <w:r>
        <w:rPr/>
        <w:t>Por </w:t>
      </w:r>
      <w:r>
        <w:rPr>
          <w:spacing w:val="-3"/>
        </w:rPr>
        <w:t>tanto, existía </w:t>
      </w:r>
      <w:r>
        <w:rPr/>
        <w:t>una </w:t>
      </w:r>
      <w:r>
        <w:rPr>
          <w:spacing w:val="-3"/>
        </w:rPr>
        <w:t>amalgama </w:t>
      </w:r>
      <w:r>
        <w:rPr/>
        <w:t>de </w:t>
      </w:r>
      <w:r>
        <w:rPr>
          <w:spacing w:val="-3"/>
        </w:rPr>
        <w:t>políticas comerciales </w:t>
      </w:r>
      <w:r>
        <w:rPr>
          <w:spacing w:val="71"/>
        </w:rPr>
        <w:t> </w:t>
      </w:r>
      <w:r>
        <w:rPr>
          <w:spacing w:val="-3"/>
        </w:rPr>
        <w:t>en</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materia </w:t>
      </w:r>
      <w:r>
        <w:rPr/>
        <w:t>del </w:t>
      </w:r>
      <w:r>
        <w:rPr>
          <w:spacing w:val="-3"/>
        </w:rPr>
        <w:t>plátano </w:t>
      </w:r>
      <w:r>
        <w:rPr/>
        <w:t>con </w:t>
      </w:r>
      <w:r>
        <w:rPr>
          <w:spacing w:val="-3"/>
        </w:rPr>
        <w:t>terceros países, provocando </w:t>
      </w:r>
      <w:r>
        <w:rPr/>
        <w:t>una </w:t>
      </w:r>
      <w:r>
        <w:rPr>
          <w:spacing w:val="-3"/>
        </w:rPr>
        <w:t>gran disparidad </w:t>
      </w:r>
      <w:r>
        <w:rPr/>
        <w:t>en los </w:t>
      </w:r>
      <w:r>
        <w:rPr>
          <w:spacing w:val="-3"/>
        </w:rPr>
        <w:t>puntos </w:t>
      </w:r>
      <w:r>
        <w:rPr/>
        <w:t>de </w:t>
      </w:r>
      <w:r>
        <w:rPr>
          <w:spacing w:val="-3"/>
        </w:rPr>
        <w:t>vista </w:t>
      </w:r>
      <w:r>
        <w:rPr/>
        <w:t>de los </w:t>
      </w:r>
      <w:r>
        <w:rPr>
          <w:spacing w:val="-3"/>
        </w:rPr>
        <w:t>distintos países europeos. Ello hizo </w:t>
      </w:r>
      <w:r>
        <w:rPr/>
        <w:t>más </w:t>
      </w:r>
      <w:r>
        <w:rPr>
          <w:spacing w:val="-3"/>
        </w:rPr>
        <w:t>difícil </w:t>
      </w:r>
      <w:r>
        <w:rPr/>
        <w:t>el </w:t>
      </w:r>
      <w:r>
        <w:rPr>
          <w:spacing w:val="-3"/>
        </w:rPr>
        <w:t>establecimiento </w:t>
      </w:r>
      <w:r>
        <w:rPr/>
        <w:t>de </w:t>
      </w:r>
      <w:r>
        <w:rPr>
          <w:spacing w:val="-3"/>
        </w:rPr>
        <w:t>normas comunes </w:t>
      </w:r>
      <w:r>
        <w:rPr/>
        <w:t>de </w:t>
      </w:r>
      <w:r>
        <w:rPr>
          <w:spacing w:val="-3"/>
        </w:rPr>
        <w:t>comercialización.</w:t>
      </w:r>
    </w:p>
    <w:p>
      <w:pPr>
        <w:pStyle w:val="BodyText"/>
        <w:spacing w:before="9"/>
        <w:rPr>
          <w:sz w:val="31"/>
        </w:rPr>
      </w:pPr>
    </w:p>
    <w:p>
      <w:pPr>
        <w:pStyle w:val="BodyText"/>
        <w:spacing w:line="316" w:lineRule="auto" w:before="1"/>
        <w:ind w:left="192" w:right="109"/>
        <w:jc w:val="both"/>
      </w:pPr>
      <w:r>
        <w:rPr/>
        <w:t>Una </w:t>
      </w:r>
      <w:r>
        <w:rPr>
          <w:spacing w:val="-3"/>
        </w:rPr>
        <w:t>consecuencia </w:t>
      </w:r>
      <w:r>
        <w:rPr/>
        <w:t>de la </w:t>
      </w:r>
      <w:r>
        <w:rPr>
          <w:spacing w:val="-3"/>
        </w:rPr>
        <w:t>variedad </w:t>
      </w:r>
      <w:r>
        <w:rPr/>
        <w:t>de </w:t>
      </w:r>
      <w:r>
        <w:rPr>
          <w:spacing w:val="-3"/>
        </w:rPr>
        <w:t>sistemas nacionales fue</w:t>
      </w:r>
      <w:r>
        <w:rPr>
          <w:spacing w:val="138"/>
        </w:rPr>
        <w:t> </w:t>
      </w:r>
      <w:r>
        <w:rPr/>
        <w:t>que la </w:t>
      </w:r>
      <w:r>
        <w:rPr>
          <w:spacing w:val="-3"/>
        </w:rPr>
        <w:t>composición </w:t>
      </w:r>
      <w:r>
        <w:rPr/>
        <w:t>de las </w:t>
      </w:r>
      <w:r>
        <w:rPr>
          <w:spacing w:val="-3"/>
        </w:rPr>
        <w:t>importaciones </w:t>
      </w:r>
      <w:r>
        <w:rPr/>
        <w:t>de </w:t>
      </w:r>
      <w:r>
        <w:rPr>
          <w:spacing w:val="-3"/>
        </w:rPr>
        <w:t>plátano </w:t>
      </w:r>
      <w:r>
        <w:rPr/>
        <w:t>en la </w:t>
      </w:r>
      <w:r>
        <w:rPr>
          <w:spacing w:val="-3"/>
        </w:rPr>
        <w:t>CE presentara unas diferencias importantes. Así, </w:t>
      </w:r>
      <w:r>
        <w:rPr/>
        <w:t>los </w:t>
      </w:r>
      <w:r>
        <w:rPr>
          <w:spacing w:val="-3"/>
        </w:rPr>
        <w:t>diversos</w:t>
      </w:r>
      <w:r>
        <w:rPr>
          <w:spacing w:val="138"/>
        </w:rPr>
        <w:t> </w:t>
      </w:r>
      <w:r>
        <w:rPr>
          <w:spacing w:val="-3"/>
        </w:rPr>
        <w:t>marcos comerciales </w:t>
      </w:r>
      <w:r>
        <w:rPr/>
        <w:t>y, en </w:t>
      </w:r>
      <w:r>
        <w:rPr>
          <w:spacing w:val="-3"/>
        </w:rPr>
        <w:t>concreto, </w:t>
      </w:r>
      <w:r>
        <w:rPr/>
        <w:t>la </w:t>
      </w:r>
      <w:r>
        <w:rPr>
          <w:spacing w:val="-3"/>
        </w:rPr>
        <w:t>existencia de</w:t>
      </w:r>
      <w:r>
        <w:rPr>
          <w:spacing w:val="138"/>
        </w:rPr>
        <w:t> </w:t>
      </w:r>
      <w:r>
        <w:rPr>
          <w:spacing w:val="-3"/>
        </w:rPr>
        <w:t>relaciones preferenciales </w:t>
      </w:r>
      <w:r>
        <w:rPr/>
        <w:t>de </w:t>
      </w:r>
      <w:r>
        <w:rPr>
          <w:spacing w:val="-3"/>
        </w:rPr>
        <w:t>tipo político </w:t>
      </w:r>
      <w:r>
        <w:rPr/>
        <w:t>o </w:t>
      </w:r>
      <w:r>
        <w:rPr>
          <w:spacing w:val="-3"/>
        </w:rPr>
        <w:t>económico, se</w:t>
      </w:r>
      <w:r>
        <w:rPr>
          <w:spacing w:val="138"/>
        </w:rPr>
        <w:t> </w:t>
      </w:r>
      <w:r>
        <w:rPr>
          <w:spacing w:val="-3"/>
        </w:rPr>
        <w:t>traducía </w:t>
      </w:r>
      <w:r>
        <w:rPr/>
        <w:t>en que </w:t>
      </w:r>
      <w:r>
        <w:rPr>
          <w:spacing w:val="-3"/>
        </w:rPr>
        <w:t>cada país consumía plátanos </w:t>
      </w:r>
      <w:r>
        <w:rPr/>
        <w:t>de una o </w:t>
      </w:r>
      <w:r>
        <w:rPr>
          <w:spacing w:val="-3"/>
        </w:rPr>
        <w:t>unas pocas procedencias.</w:t>
      </w:r>
    </w:p>
    <w:p>
      <w:pPr>
        <w:pStyle w:val="BodyText"/>
        <w:spacing w:before="9"/>
        <w:rPr>
          <w:sz w:val="31"/>
        </w:rPr>
      </w:pPr>
    </w:p>
    <w:p>
      <w:pPr>
        <w:pStyle w:val="BodyText"/>
        <w:spacing w:line="316" w:lineRule="auto" w:before="1"/>
        <w:ind w:left="192" w:right="109"/>
        <w:jc w:val="both"/>
      </w:pPr>
      <w:r>
        <w:rPr/>
        <w:t>De </w:t>
      </w:r>
      <w:r>
        <w:rPr>
          <w:spacing w:val="-3"/>
        </w:rPr>
        <w:t>esta forma, Alemania, Holanda, Irlanda, Bélgica,</w:t>
      </w:r>
      <w:r>
        <w:rPr>
          <w:spacing w:val="138"/>
        </w:rPr>
        <w:t> </w:t>
      </w:r>
      <w:r>
        <w:rPr>
          <w:spacing w:val="-3"/>
        </w:rPr>
        <w:t>Dinamarca </w:t>
      </w:r>
      <w:r>
        <w:rPr/>
        <w:t>y </w:t>
      </w:r>
      <w:r>
        <w:rPr>
          <w:spacing w:val="-3"/>
        </w:rPr>
        <w:t>Luxemburgo consumían mayoritariamente plátanos</w:t>
      </w:r>
      <w:r>
        <w:rPr>
          <w:spacing w:val="138"/>
        </w:rPr>
        <w:t> </w:t>
      </w:r>
      <w:r>
        <w:rPr/>
        <w:t>de la </w:t>
      </w:r>
      <w:r>
        <w:rPr>
          <w:spacing w:val="-3"/>
        </w:rPr>
        <w:t>zona dólar. Así, </w:t>
      </w:r>
      <w:r>
        <w:rPr/>
        <w:t>los </w:t>
      </w:r>
      <w:r>
        <w:rPr>
          <w:spacing w:val="-3"/>
        </w:rPr>
        <w:t>consumidores </w:t>
      </w:r>
      <w:r>
        <w:rPr/>
        <w:t>de </w:t>
      </w:r>
      <w:r>
        <w:rPr>
          <w:spacing w:val="-3"/>
        </w:rPr>
        <w:t>estos estados miembros conocen </w:t>
      </w:r>
      <w:r>
        <w:rPr/>
        <w:t>y </w:t>
      </w:r>
      <w:r>
        <w:rPr>
          <w:spacing w:val="-3"/>
        </w:rPr>
        <w:t>están habituados </w:t>
      </w:r>
      <w:r>
        <w:rPr/>
        <w:t>al </w:t>
      </w:r>
      <w:r>
        <w:rPr>
          <w:spacing w:val="-3"/>
        </w:rPr>
        <w:t>producto </w:t>
      </w:r>
      <w:r>
        <w:rPr/>
        <w:t>de </w:t>
      </w:r>
      <w:r>
        <w:rPr>
          <w:spacing w:val="-3"/>
        </w:rPr>
        <w:t>esta procedencia, </w:t>
      </w:r>
      <w:r>
        <w:rPr/>
        <w:t>a sus </w:t>
      </w:r>
      <w:r>
        <w:rPr>
          <w:spacing w:val="-3"/>
        </w:rPr>
        <w:t>características </w:t>
      </w:r>
      <w:r>
        <w:rPr/>
        <w:t>y a su</w:t>
      </w:r>
      <w:r>
        <w:rPr>
          <w:spacing w:val="-32"/>
        </w:rPr>
        <w:t> </w:t>
      </w:r>
      <w:r>
        <w:rPr>
          <w:spacing w:val="-3"/>
        </w:rPr>
        <w:t>precio.</w:t>
      </w:r>
    </w:p>
    <w:p>
      <w:pPr>
        <w:pStyle w:val="BodyText"/>
        <w:spacing w:before="9"/>
        <w:rPr>
          <w:sz w:val="31"/>
        </w:rPr>
      </w:pPr>
    </w:p>
    <w:p>
      <w:pPr>
        <w:pStyle w:val="BodyText"/>
        <w:spacing w:line="316" w:lineRule="auto" w:before="1"/>
        <w:ind w:left="192" w:right="109"/>
        <w:jc w:val="both"/>
      </w:pPr>
      <w:r>
        <w:rPr/>
        <w:t>Por </w:t>
      </w:r>
      <w:r>
        <w:rPr>
          <w:spacing w:val="-3"/>
        </w:rPr>
        <w:t>otro lado, </w:t>
      </w:r>
      <w:r>
        <w:rPr/>
        <w:t>los </w:t>
      </w:r>
      <w:r>
        <w:rPr>
          <w:spacing w:val="-3"/>
        </w:rPr>
        <w:t>consumidores españoles, dada </w:t>
      </w:r>
      <w:r>
        <w:rPr/>
        <w:t>la </w:t>
      </w:r>
      <w:r>
        <w:rPr>
          <w:spacing w:val="-3"/>
        </w:rPr>
        <w:t>reserva</w:t>
      </w:r>
      <w:r>
        <w:rPr>
          <w:spacing w:val="138"/>
        </w:rPr>
        <w:t> </w:t>
      </w:r>
      <w:r>
        <w:rPr>
          <w:spacing w:val="-3"/>
        </w:rPr>
        <w:t>absoluta </w:t>
      </w:r>
      <w:r>
        <w:rPr/>
        <w:t>del </w:t>
      </w:r>
      <w:r>
        <w:rPr>
          <w:spacing w:val="-3"/>
        </w:rPr>
        <w:t>mercado concedida </w:t>
      </w:r>
      <w:r>
        <w:rPr/>
        <w:t>a la </w:t>
      </w:r>
      <w:r>
        <w:rPr>
          <w:spacing w:val="-3"/>
        </w:rPr>
        <w:t>procedencia </w:t>
      </w:r>
      <w:r>
        <w:rPr/>
        <w:t>de </w:t>
      </w:r>
      <w:r>
        <w:rPr>
          <w:spacing w:val="-3"/>
        </w:rPr>
        <w:t>Canarias, conocen exclusivamente </w:t>
      </w:r>
      <w:r>
        <w:rPr/>
        <w:t>el </w:t>
      </w:r>
      <w:r>
        <w:rPr>
          <w:spacing w:val="-3"/>
        </w:rPr>
        <w:t>plátano canario.</w:t>
      </w:r>
    </w:p>
    <w:p>
      <w:pPr>
        <w:pStyle w:val="BodyText"/>
        <w:spacing w:before="9"/>
        <w:rPr>
          <w:sz w:val="31"/>
        </w:rPr>
      </w:pPr>
    </w:p>
    <w:p>
      <w:pPr>
        <w:pStyle w:val="BodyText"/>
        <w:spacing w:line="316" w:lineRule="auto" w:before="1"/>
        <w:ind w:left="192" w:right="109"/>
        <w:jc w:val="both"/>
      </w:pPr>
      <w:r>
        <w:rPr>
          <w:spacing w:val="-3"/>
        </w:rPr>
        <w:t>Otros países, como Francia, Portugal </w:t>
      </w:r>
      <w:r>
        <w:rPr/>
        <w:t>y </w:t>
      </w:r>
      <w:r>
        <w:rPr>
          <w:spacing w:val="-3"/>
        </w:rPr>
        <w:t>Grecia, daban preferencia </w:t>
      </w:r>
      <w:r>
        <w:rPr/>
        <w:t>al </w:t>
      </w:r>
      <w:r>
        <w:rPr>
          <w:spacing w:val="-3"/>
        </w:rPr>
        <w:t>plátano producido nacionalmente </w:t>
      </w:r>
      <w:r>
        <w:rPr/>
        <w:t>en </w:t>
      </w:r>
      <w:r>
        <w:rPr>
          <w:spacing w:val="-3"/>
        </w:rPr>
        <w:t>Martinica  </w:t>
      </w:r>
      <w:r>
        <w:rPr/>
        <w:t>y </w:t>
      </w:r>
      <w:r>
        <w:rPr>
          <w:spacing w:val="-3"/>
        </w:rPr>
        <w:t>Guadalupe, Madeira </w:t>
      </w:r>
      <w:r>
        <w:rPr/>
        <w:t>y </w:t>
      </w:r>
      <w:r>
        <w:rPr>
          <w:spacing w:val="-3"/>
        </w:rPr>
        <w:t>Creta respectivamente, aunque</w:t>
      </w:r>
      <w:r>
        <w:rPr>
          <w:spacing w:val="138"/>
        </w:rPr>
        <w:t> </w:t>
      </w:r>
      <w:r>
        <w:rPr>
          <w:spacing w:val="-3"/>
        </w:rPr>
        <w:t>consumían plátanos </w:t>
      </w:r>
      <w:r>
        <w:rPr/>
        <w:t>de </w:t>
      </w:r>
      <w:r>
        <w:rPr>
          <w:spacing w:val="-3"/>
        </w:rPr>
        <w:t>otras </w:t>
      </w:r>
      <w:r>
        <w:rPr/>
        <w:t>dos </w:t>
      </w:r>
      <w:r>
        <w:rPr>
          <w:spacing w:val="-3"/>
        </w:rPr>
        <w:t>procedencias: </w:t>
      </w:r>
      <w:r>
        <w:rPr/>
        <w:t>los </w:t>
      </w:r>
      <w:r>
        <w:rPr>
          <w:spacing w:val="-3"/>
        </w:rPr>
        <w:t>países terceros firmantes </w:t>
      </w:r>
      <w:r>
        <w:rPr/>
        <w:t>de los </w:t>
      </w:r>
      <w:r>
        <w:rPr>
          <w:spacing w:val="-3"/>
        </w:rPr>
        <w:t>convenios ACP-CEE </w:t>
      </w:r>
      <w:r>
        <w:rPr/>
        <w:t>y los </w:t>
      </w:r>
      <w:r>
        <w:rPr>
          <w:spacing w:val="-3"/>
        </w:rPr>
        <w:t>países de </w:t>
      </w:r>
      <w:r>
        <w:rPr/>
        <w:t>la </w:t>
      </w:r>
      <w:r>
        <w:rPr>
          <w:spacing w:val="-3"/>
        </w:rPr>
        <w:t>zona</w:t>
      </w:r>
      <w:r>
        <w:rPr>
          <w:spacing w:val="-10"/>
        </w:rPr>
        <w:t> </w:t>
      </w:r>
      <w:r>
        <w:rPr>
          <w:spacing w:val="-3"/>
        </w:rPr>
        <w:t>dólar.</w:t>
      </w:r>
    </w:p>
    <w:p>
      <w:pPr>
        <w:pStyle w:val="BodyText"/>
        <w:spacing w:before="9"/>
        <w:rPr>
          <w:sz w:val="31"/>
        </w:rPr>
      </w:pPr>
    </w:p>
    <w:p>
      <w:pPr>
        <w:pStyle w:val="BodyText"/>
        <w:spacing w:line="316" w:lineRule="auto" w:before="1"/>
        <w:ind w:left="192" w:right="109"/>
        <w:jc w:val="both"/>
      </w:pPr>
      <w:r>
        <w:rPr/>
        <w:t>En cuanto al Reino Unido e Italia, no poseían producción nacional aunque concedían preferencias a la entrada de plátanos de países que fueron colonias de los mismos, existiendo un consumo adicional de otras procedencias.</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bookmarkStart w:name="IV.1.2. La Organización Común de Mercado" w:id="44"/>
      <w:bookmarkEnd w:id="44"/>
      <w:r>
        <w:rPr/>
      </w:r>
      <w:r>
        <w:rPr/>
        <w:t>El </w:t>
      </w:r>
      <w:r>
        <w:rPr>
          <w:spacing w:val="-3"/>
        </w:rPr>
        <w:t>panorama </w:t>
      </w:r>
      <w:r>
        <w:rPr/>
        <w:t>del </w:t>
      </w:r>
      <w:r>
        <w:rPr>
          <w:spacing w:val="-3"/>
        </w:rPr>
        <w:t>comercio </w:t>
      </w:r>
      <w:r>
        <w:rPr/>
        <w:t>del </w:t>
      </w:r>
      <w:r>
        <w:rPr>
          <w:spacing w:val="-3"/>
        </w:rPr>
        <w:t>plátano </w:t>
      </w:r>
      <w:r>
        <w:rPr/>
        <w:t>en la CE </w:t>
      </w:r>
      <w:r>
        <w:rPr>
          <w:spacing w:val="-3"/>
        </w:rPr>
        <w:t>quedaba</w:t>
      </w:r>
      <w:r>
        <w:rPr>
          <w:spacing w:val="138"/>
        </w:rPr>
        <w:t> </w:t>
      </w:r>
      <w:r>
        <w:rPr>
          <w:spacing w:val="-3"/>
        </w:rPr>
        <w:t>diseñado así, </w:t>
      </w:r>
      <w:r>
        <w:rPr/>
        <w:t>con </w:t>
      </w:r>
      <w:r>
        <w:rPr>
          <w:spacing w:val="-3"/>
        </w:rPr>
        <w:t>demandantes comunitarios distintos en</w:t>
      </w:r>
      <w:r>
        <w:rPr>
          <w:spacing w:val="138"/>
        </w:rPr>
        <w:t> </w:t>
      </w:r>
      <w:r>
        <w:rPr>
          <w:spacing w:val="-3"/>
        </w:rPr>
        <w:t>cuanto </w:t>
      </w:r>
      <w:r>
        <w:rPr/>
        <w:t>a la </w:t>
      </w:r>
      <w:r>
        <w:rPr>
          <w:spacing w:val="-3"/>
        </w:rPr>
        <w:t>costumbre </w:t>
      </w:r>
      <w:r>
        <w:rPr/>
        <w:t>de su </w:t>
      </w:r>
      <w:r>
        <w:rPr>
          <w:spacing w:val="-3"/>
        </w:rPr>
        <w:t>consumo.</w:t>
      </w:r>
    </w:p>
    <w:p>
      <w:pPr>
        <w:pStyle w:val="BodyText"/>
        <w:spacing w:before="7"/>
        <w:rPr>
          <w:sz w:val="31"/>
        </w:rPr>
      </w:pPr>
    </w:p>
    <w:p>
      <w:pPr>
        <w:pStyle w:val="Heading1"/>
        <w:numPr>
          <w:ilvl w:val="2"/>
          <w:numId w:val="23"/>
        </w:numPr>
        <w:tabs>
          <w:tab w:pos="1326" w:val="left" w:leader="none"/>
        </w:tabs>
        <w:spacing w:line="240" w:lineRule="auto" w:before="0" w:after="0"/>
        <w:ind w:left="1325" w:right="0" w:hanging="1133"/>
        <w:jc w:val="both"/>
      </w:pPr>
      <w:r>
        <w:rPr/>
        <w:t>La </w:t>
      </w:r>
      <w:r>
        <w:rPr>
          <w:spacing w:val="-3"/>
        </w:rPr>
        <w:t>Organización Común </w:t>
      </w:r>
      <w:r>
        <w:rPr/>
        <w:t>de </w:t>
      </w:r>
      <w:r>
        <w:rPr>
          <w:spacing w:val="-3"/>
        </w:rPr>
        <w:t>Mercados </w:t>
      </w:r>
      <w:r>
        <w:rPr/>
        <w:t>del</w:t>
      </w:r>
      <w:r>
        <w:rPr>
          <w:spacing w:val="-24"/>
        </w:rPr>
        <w:t> </w:t>
      </w:r>
      <w:r>
        <w:rPr>
          <w:spacing w:val="-3"/>
        </w:rPr>
        <w:t>plátano.</w:t>
      </w:r>
    </w:p>
    <w:p>
      <w:pPr>
        <w:pStyle w:val="BodyText"/>
        <w:rPr>
          <w:b/>
        </w:rPr>
      </w:pPr>
    </w:p>
    <w:p>
      <w:pPr>
        <w:pStyle w:val="BodyText"/>
        <w:spacing w:line="316" w:lineRule="auto" w:before="178"/>
        <w:ind w:left="192" w:right="109"/>
        <w:jc w:val="both"/>
      </w:pPr>
      <w:r>
        <w:rPr/>
        <w:t>El </w:t>
      </w:r>
      <w:r>
        <w:rPr>
          <w:spacing w:val="-3"/>
        </w:rPr>
        <w:t>Reglamento (CEE) nº404/93 </w:t>
      </w:r>
      <w:r>
        <w:rPr/>
        <w:t>del </w:t>
      </w:r>
      <w:r>
        <w:rPr>
          <w:spacing w:val="-3"/>
        </w:rPr>
        <w:t>Consejo establece </w:t>
      </w:r>
      <w:r>
        <w:rPr/>
        <w:t>el </w:t>
      </w:r>
      <w:r>
        <w:rPr>
          <w:spacing w:val="-3"/>
        </w:rPr>
        <w:t>marco definitivo </w:t>
      </w:r>
      <w:r>
        <w:rPr/>
        <w:t>que </w:t>
      </w:r>
      <w:r>
        <w:rPr>
          <w:spacing w:val="-3"/>
        </w:rPr>
        <w:t>regula </w:t>
      </w:r>
      <w:r>
        <w:rPr/>
        <w:t>la </w:t>
      </w:r>
      <w:r>
        <w:rPr>
          <w:spacing w:val="-3"/>
        </w:rPr>
        <w:t>producción </w:t>
      </w:r>
      <w:r>
        <w:rPr/>
        <w:t>y </w:t>
      </w:r>
      <w:r>
        <w:rPr>
          <w:spacing w:val="-3"/>
        </w:rPr>
        <w:t>comercialización del</w:t>
      </w:r>
      <w:r>
        <w:rPr>
          <w:spacing w:val="138"/>
        </w:rPr>
        <w:t> </w:t>
      </w:r>
      <w:r>
        <w:rPr>
          <w:spacing w:val="-3"/>
        </w:rPr>
        <w:t>plátano </w:t>
      </w:r>
      <w:r>
        <w:rPr/>
        <w:t>en la CE. </w:t>
      </w:r>
      <w:r>
        <w:rPr>
          <w:spacing w:val="-3"/>
        </w:rPr>
        <w:t>Para </w:t>
      </w:r>
      <w:r>
        <w:rPr/>
        <w:t>su </w:t>
      </w:r>
      <w:r>
        <w:rPr>
          <w:spacing w:val="-3"/>
        </w:rPr>
        <w:t>descripción </w:t>
      </w:r>
      <w:r>
        <w:rPr/>
        <w:t>se </w:t>
      </w:r>
      <w:r>
        <w:rPr>
          <w:spacing w:val="-3"/>
        </w:rPr>
        <w:t>procede </w:t>
      </w:r>
      <w:r>
        <w:rPr/>
        <w:t>de </w:t>
      </w:r>
      <w:r>
        <w:rPr>
          <w:spacing w:val="-3"/>
        </w:rPr>
        <w:t>acuerdo  </w:t>
      </w:r>
      <w:r>
        <w:rPr/>
        <w:t>a su </w:t>
      </w:r>
      <w:r>
        <w:rPr>
          <w:spacing w:val="-3"/>
        </w:rPr>
        <w:t>división </w:t>
      </w:r>
      <w:r>
        <w:rPr/>
        <w:t>por</w:t>
      </w:r>
      <w:r>
        <w:rPr>
          <w:spacing w:val="-23"/>
        </w:rPr>
        <w:t> </w:t>
      </w:r>
      <w:r>
        <w:rPr>
          <w:spacing w:val="-3"/>
        </w:rPr>
        <w:t>títulos.</w:t>
      </w:r>
    </w:p>
    <w:p>
      <w:pPr>
        <w:pStyle w:val="BodyText"/>
        <w:spacing w:before="9"/>
        <w:rPr>
          <w:sz w:val="31"/>
        </w:rPr>
      </w:pPr>
    </w:p>
    <w:p>
      <w:pPr>
        <w:pStyle w:val="ListParagraph"/>
        <w:numPr>
          <w:ilvl w:val="0"/>
          <w:numId w:val="24"/>
        </w:numPr>
        <w:tabs>
          <w:tab w:pos="618" w:val="left" w:leader="none"/>
        </w:tabs>
        <w:spacing w:line="240" w:lineRule="auto" w:before="1" w:after="0"/>
        <w:ind w:left="192" w:right="0" w:firstLine="0"/>
        <w:jc w:val="both"/>
        <w:rPr>
          <w:sz w:val="24"/>
        </w:rPr>
      </w:pPr>
      <w:r>
        <w:rPr>
          <w:spacing w:val="-3"/>
          <w:sz w:val="24"/>
        </w:rPr>
        <w:t>Normas comunes </w:t>
      </w:r>
      <w:r>
        <w:rPr>
          <w:sz w:val="24"/>
        </w:rPr>
        <w:t>de </w:t>
      </w:r>
      <w:r>
        <w:rPr>
          <w:spacing w:val="-3"/>
          <w:sz w:val="24"/>
        </w:rPr>
        <w:t>calidad </w:t>
      </w:r>
      <w:r>
        <w:rPr>
          <w:sz w:val="24"/>
        </w:rPr>
        <w:t>y de</w:t>
      </w:r>
      <w:r>
        <w:rPr>
          <w:spacing w:val="-18"/>
          <w:sz w:val="24"/>
        </w:rPr>
        <w:t> </w:t>
      </w:r>
      <w:r>
        <w:rPr>
          <w:spacing w:val="-3"/>
          <w:sz w:val="24"/>
        </w:rPr>
        <w:t>comercialización:</w:t>
      </w:r>
    </w:p>
    <w:p>
      <w:pPr>
        <w:pStyle w:val="BodyText"/>
      </w:pPr>
    </w:p>
    <w:p>
      <w:pPr>
        <w:pStyle w:val="BodyText"/>
        <w:spacing w:line="316" w:lineRule="auto" w:before="176"/>
        <w:ind w:left="192" w:right="107"/>
        <w:jc w:val="both"/>
      </w:pPr>
      <w:r>
        <w:rPr/>
        <w:t>Se </w:t>
      </w:r>
      <w:r>
        <w:rPr>
          <w:spacing w:val="-3"/>
        </w:rPr>
        <w:t>prevee </w:t>
      </w:r>
      <w:r>
        <w:rPr/>
        <w:t>la </w:t>
      </w:r>
      <w:r>
        <w:rPr>
          <w:spacing w:val="-3"/>
        </w:rPr>
        <w:t>creación </w:t>
      </w:r>
      <w:r>
        <w:rPr/>
        <w:t>de </w:t>
      </w:r>
      <w:r>
        <w:rPr>
          <w:spacing w:val="-3"/>
        </w:rPr>
        <w:t>normas </w:t>
      </w:r>
      <w:r>
        <w:rPr/>
        <w:t>de </w:t>
      </w:r>
      <w:r>
        <w:rPr>
          <w:spacing w:val="-3"/>
        </w:rPr>
        <w:t>calidad tomando en consideración </w:t>
      </w:r>
      <w:r>
        <w:rPr/>
        <w:t>las </w:t>
      </w:r>
      <w:r>
        <w:rPr>
          <w:spacing w:val="-3"/>
        </w:rPr>
        <w:t>diferentes variedades producidas. Además, </w:t>
      </w:r>
      <w:r>
        <w:rPr/>
        <w:t>se </w:t>
      </w:r>
      <w:r>
        <w:rPr>
          <w:spacing w:val="-3"/>
        </w:rPr>
        <w:t>dictarán normas </w:t>
      </w:r>
      <w:r>
        <w:rPr/>
        <w:t>de </w:t>
      </w:r>
      <w:r>
        <w:rPr>
          <w:spacing w:val="-3"/>
        </w:rPr>
        <w:t>comercialización para productos transformados </w:t>
      </w:r>
      <w:r>
        <w:rPr/>
        <w:t>a </w:t>
      </w:r>
      <w:r>
        <w:rPr>
          <w:spacing w:val="-3"/>
        </w:rPr>
        <w:t>base </w:t>
      </w:r>
      <w:r>
        <w:rPr/>
        <w:t>de </w:t>
      </w:r>
      <w:r>
        <w:rPr>
          <w:spacing w:val="-3"/>
        </w:rPr>
        <w:t>plátanos. </w:t>
      </w:r>
      <w:r>
        <w:rPr/>
        <w:t>El </w:t>
      </w:r>
      <w:r>
        <w:rPr>
          <w:spacing w:val="-3"/>
        </w:rPr>
        <w:t>Reglamento (CE) nº 2257/94 </w:t>
      </w:r>
      <w:r>
        <w:rPr/>
        <w:t>de la </w:t>
      </w:r>
      <w:r>
        <w:rPr>
          <w:spacing w:val="-3"/>
        </w:rPr>
        <w:t>Comisión recoge estas normas </w:t>
      </w:r>
      <w:r>
        <w:rPr/>
        <w:t>de </w:t>
      </w:r>
      <w:r>
        <w:rPr>
          <w:spacing w:val="-3"/>
        </w:rPr>
        <w:t>calidad </w:t>
      </w:r>
      <w:r>
        <w:rPr/>
        <w:t>que </w:t>
      </w:r>
      <w:r>
        <w:rPr>
          <w:spacing w:val="-3"/>
        </w:rPr>
        <w:t>se aplican </w:t>
      </w:r>
      <w:r>
        <w:rPr/>
        <w:t>a las </w:t>
      </w:r>
      <w:r>
        <w:rPr>
          <w:spacing w:val="-3"/>
        </w:rPr>
        <w:t>variedades</w:t>
      </w:r>
      <w:r>
        <w:rPr>
          <w:spacing w:val="138"/>
        </w:rPr>
        <w:t> </w:t>
      </w:r>
      <w:r>
        <w:rPr/>
        <w:t>de los </w:t>
      </w:r>
      <w:r>
        <w:rPr>
          <w:spacing w:val="-3"/>
        </w:rPr>
        <w:t>subgrupos Gros Michel </w:t>
      </w:r>
      <w:r>
        <w:rPr/>
        <w:t>y </w:t>
      </w:r>
      <w:r>
        <w:rPr>
          <w:spacing w:val="-3"/>
        </w:rPr>
        <w:t>Cavendish comercializadas </w:t>
      </w:r>
      <w:r>
        <w:rPr/>
        <w:t>en la CE. Las </w:t>
      </w:r>
      <w:r>
        <w:rPr>
          <w:spacing w:val="-3"/>
        </w:rPr>
        <w:t>tablas </w:t>
      </w:r>
      <w:r>
        <w:rPr/>
        <w:t>de </w:t>
      </w:r>
      <w:r>
        <w:rPr>
          <w:spacing w:val="-3"/>
        </w:rPr>
        <w:t>tolerancia contenidas </w:t>
      </w:r>
      <w:r>
        <w:rPr/>
        <w:t>en el </w:t>
      </w:r>
      <w:r>
        <w:rPr>
          <w:spacing w:val="-3"/>
        </w:rPr>
        <w:t>mismo </w:t>
      </w:r>
      <w:r>
        <w:rPr/>
        <w:t>no son </w:t>
      </w:r>
      <w:r>
        <w:rPr>
          <w:spacing w:val="-3"/>
        </w:rPr>
        <w:t>demasiado estrictas  en relación tanto </w:t>
      </w:r>
      <w:r>
        <w:rPr/>
        <w:t>al </w:t>
      </w:r>
      <w:r>
        <w:rPr>
          <w:spacing w:val="-3"/>
        </w:rPr>
        <w:t>tamaño como </w:t>
      </w:r>
      <w:r>
        <w:rPr/>
        <w:t>al </w:t>
      </w:r>
      <w:r>
        <w:rPr>
          <w:spacing w:val="-3"/>
        </w:rPr>
        <w:t>calibre; así, </w:t>
      </w:r>
      <w:r>
        <w:rPr/>
        <w:t>se </w:t>
      </w:r>
      <w:r>
        <w:rPr>
          <w:spacing w:val="-3"/>
        </w:rPr>
        <w:t>define</w:t>
      </w:r>
      <w:r>
        <w:rPr>
          <w:spacing w:val="138"/>
        </w:rPr>
        <w:t> </w:t>
      </w:r>
      <w:r>
        <w:rPr>
          <w:spacing w:val="-3"/>
        </w:rPr>
        <w:t>sólo </w:t>
      </w:r>
      <w:r>
        <w:rPr/>
        <w:t>un </w:t>
      </w:r>
      <w:r>
        <w:rPr>
          <w:spacing w:val="-3"/>
        </w:rPr>
        <w:t>mínimo </w:t>
      </w:r>
      <w:r>
        <w:rPr/>
        <w:t>de </w:t>
      </w:r>
      <w:r>
        <w:rPr>
          <w:spacing w:val="-3"/>
        </w:rPr>
        <w:t>ambas magnitudes para  </w:t>
      </w:r>
      <w:r>
        <w:rPr/>
        <w:t>que el </w:t>
      </w:r>
      <w:r>
        <w:rPr>
          <w:spacing w:val="-3"/>
        </w:rPr>
        <w:t>producto pueda </w:t>
      </w:r>
      <w:r>
        <w:rPr/>
        <w:t>ser </w:t>
      </w:r>
      <w:r>
        <w:rPr>
          <w:spacing w:val="-3"/>
        </w:rPr>
        <w:t>comercializado </w:t>
      </w:r>
      <w:r>
        <w:rPr/>
        <w:t>en los </w:t>
      </w:r>
      <w:r>
        <w:rPr>
          <w:spacing w:val="-3"/>
        </w:rPr>
        <w:t>países </w:t>
      </w:r>
      <w:r>
        <w:rPr/>
        <w:t>de la </w:t>
      </w:r>
      <w:r>
        <w:rPr>
          <w:spacing w:val="-3"/>
        </w:rPr>
        <w:t>CE</w:t>
      </w:r>
      <w:r>
        <w:rPr>
          <w:spacing w:val="138"/>
        </w:rPr>
        <w:t> </w:t>
      </w:r>
      <w:r>
        <w:rPr>
          <w:spacing w:val="-3"/>
        </w:rPr>
        <w:t>(independientemente </w:t>
      </w:r>
      <w:r>
        <w:rPr/>
        <w:t>de la </w:t>
      </w:r>
      <w:r>
        <w:rPr>
          <w:spacing w:val="-3"/>
        </w:rPr>
        <w:t>categoría </w:t>
      </w:r>
      <w:r>
        <w:rPr/>
        <w:t>en que se</w:t>
      </w:r>
      <w:r>
        <w:rPr>
          <w:spacing w:val="-41"/>
        </w:rPr>
        <w:t> </w:t>
      </w:r>
      <w:r>
        <w:rPr>
          <w:spacing w:val="-3"/>
        </w:rPr>
        <w:t>encuadre).</w:t>
      </w:r>
    </w:p>
    <w:p>
      <w:pPr>
        <w:pStyle w:val="BodyText"/>
        <w:spacing w:before="9"/>
        <w:rPr>
          <w:sz w:val="31"/>
        </w:rPr>
      </w:pPr>
    </w:p>
    <w:p>
      <w:pPr>
        <w:pStyle w:val="ListParagraph"/>
        <w:numPr>
          <w:ilvl w:val="0"/>
          <w:numId w:val="24"/>
        </w:numPr>
        <w:tabs>
          <w:tab w:pos="1036" w:val="left" w:leader="none"/>
        </w:tabs>
        <w:spacing w:line="316" w:lineRule="auto" w:before="1" w:after="0"/>
        <w:ind w:left="192" w:right="109" w:firstLine="0"/>
        <w:jc w:val="both"/>
        <w:rPr>
          <w:sz w:val="24"/>
        </w:rPr>
      </w:pPr>
      <w:r>
        <w:rPr>
          <w:spacing w:val="-3"/>
          <w:sz w:val="24"/>
        </w:rPr>
        <w:t>Organizaciones</w:t>
      </w:r>
      <w:r>
        <w:rPr>
          <w:spacing w:val="138"/>
          <w:sz w:val="24"/>
        </w:rPr>
        <w:t> </w:t>
      </w:r>
      <w:r>
        <w:rPr>
          <w:sz w:val="24"/>
        </w:rPr>
        <w:t>de </w:t>
      </w:r>
      <w:r>
        <w:rPr>
          <w:spacing w:val="-3"/>
          <w:sz w:val="24"/>
        </w:rPr>
        <w:t>productores</w:t>
      </w:r>
      <w:r>
        <w:rPr>
          <w:spacing w:val="138"/>
          <w:sz w:val="24"/>
        </w:rPr>
        <w:t> </w:t>
      </w:r>
      <w:r>
        <w:rPr>
          <w:sz w:val="24"/>
        </w:rPr>
        <w:t>y </w:t>
      </w:r>
      <w:r>
        <w:rPr>
          <w:spacing w:val="-3"/>
          <w:sz w:val="24"/>
        </w:rPr>
        <w:t>mecanismos</w:t>
      </w:r>
      <w:r>
        <w:rPr>
          <w:spacing w:val="138"/>
          <w:sz w:val="24"/>
        </w:rPr>
        <w:t> </w:t>
      </w:r>
      <w:r>
        <w:rPr>
          <w:spacing w:val="-3"/>
          <w:sz w:val="24"/>
        </w:rPr>
        <w:t>de concertación:</w:t>
      </w:r>
    </w:p>
    <w:p>
      <w:pPr>
        <w:pStyle w:val="BodyText"/>
        <w:spacing w:before="9"/>
        <w:rPr>
          <w:sz w:val="31"/>
        </w:rPr>
      </w:pPr>
    </w:p>
    <w:p>
      <w:pPr>
        <w:pStyle w:val="BodyText"/>
        <w:spacing w:line="316" w:lineRule="auto" w:before="1"/>
        <w:ind w:left="192" w:right="109"/>
        <w:jc w:val="both"/>
      </w:pPr>
      <w:r>
        <w:rPr/>
        <w:t>En </w:t>
      </w:r>
      <w:r>
        <w:rPr>
          <w:spacing w:val="-3"/>
        </w:rPr>
        <w:t>este título </w:t>
      </w:r>
      <w:r>
        <w:rPr/>
        <w:t>se </w:t>
      </w:r>
      <w:r>
        <w:rPr>
          <w:spacing w:val="-3"/>
        </w:rPr>
        <w:t>recoge </w:t>
      </w:r>
      <w:r>
        <w:rPr/>
        <w:t>las </w:t>
      </w:r>
      <w:r>
        <w:rPr>
          <w:spacing w:val="-3"/>
        </w:rPr>
        <w:t>organizaciones </w:t>
      </w:r>
      <w:r>
        <w:rPr/>
        <w:t>de </w:t>
      </w:r>
      <w:r>
        <w:rPr>
          <w:spacing w:val="-3"/>
        </w:rPr>
        <w:t>productores</w:t>
      </w:r>
      <w:r>
        <w:rPr>
          <w:spacing w:val="138"/>
        </w:rPr>
        <w:t> </w:t>
      </w:r>
      <w:r>
        <w:rPr/>
        <w:t>de </w:t>
      </w:r>
      <w:r>
        <w:rPr>
          <w:spacing w:val="-3"/>
        </w:rPr>
        <w:t>plátanos, establecidas </w:t>
      </w:r>
      <w:r>
        <w:rPr/>
        <w:t>en la </w:t>
      </w:r>
      <w:r>
        <w:rPr>
          <w:spacing w:val="-3"/>
        </w:rPr>
        <w:t>Comunidad, </w:t>
      </w:r>
      <w:r>
        <w:rPr/>
        <w:t>que </w:t>
      </w:r>
      <w:r>
        <w:rPr>
          <w:spacing w:val="-3"/>
        </w:rPr>
        <w:t>cumplan una</w:t>
      </w:r>
      <w:r>
        <w:rPr>
          <w:spacing w:val="138"/>
        </w:rPr>
        <w:t> </w:t>
      </w:r>
      <w:r>
        <w:rPr>
          <w:spacing w:val="-3"/>
        </w:rPr>
        <w:t>serie </w:t>
      </w:r>
      <w:r>
        <w:rPr/>
        <w:t>de </w:t>
      </w:r>
      <w:r>
        <w:rPr>
          <w:spacing w:val="-3"/>
        </w:rPr>
        <w:t>requisitos sobre fines </w:t>
      </w:r>
      <w:r>
        <w:rPr/>
        <w:t>de su </w:t>
      </w:r>
      <w:r>
        <w:rPr>
          <w:spacing w:val="-3"/>
        </w:rPr>
        <w:t>creación, niveles mínimos </w:t>
      </w:r>
      <w:r>
        <w:rPr/>
        <w:t>de </w:t>
      </w:r>
      <w:r>
        <w:rPr>
          <w:spacing w:val="-3"/>
        </w:rPr>
        <w:t>tamaño, realización </w:t>
      </w:r>
      <w:r>
        <w:rPr/>
        <w:t>de una </w:t>
      </w:r>
      <w:r>
        <w:rPr>
          <w:spacing w:val="-3"/>
        </w:rPr>
        <w:t>contabilidad </w:t>
      </w:r>
      <w:r>
        <w:rPr>
          <w:spacing w:val="70"/>
        </w:rPr>
        <w:t> </w:t>
      </w:r>
      <w:r>
        <w:rPr>
          <w:spacing w:val="-3"/>
        </w:rPr>
        <w:t>especial</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8"/>
        <w:jc w:val="both"/>
      </w:pPr>
      <w:r>
        <w:rPr/>
        <w:t>de sus </w:t>
      </w:r>
      <w:r>
        <w:rPr>
          <w:spacing w:val="-3"/>
        </w:rPr>
        <w:t>actividades </w:t>
      </w:r>
      <w:r>
        <w:rPr/>
        <w:t>en el </w:t>
      </w:r>
      <w:r>
        <w:rPr>
          <w:spacing w:val="-3"/>
        </w:rPr>
        <w:t>sector </w:t>
      </w:r>
      <w:r>
        <w:rPr/>
        <w:t>del </w:t>
      </w:r>
      <w:r>
        <w:rPr>
          <w:spacing w:val="-3"/>
        </w:rPr>
        <w:t>plátano, etc... Estas organizaciones </w:t>
      </w:r>
      <w:r>
        <w:rPr/>
        <w:t>son </w:t>
      </w:r>
      <w:r>
        <w:rPr>
          <w:spacing w:val="-3"/>
        </w:rPr>
        <w:t>objeto </w:t>
      </w:r>
      <w:r>
        <w:rPr/>
        <w:t>de </w:t>
      </w:r>
      <w:r>
        <w:rPr>
          <w:spacing w:val="-3"/>
        </w:rPr>
        <w:t>ayudas </w:t>
      </w:r>
      <w:r>
        <w:rPr/>
        <w:t>de los </w:t>
      </w:r>
      <w:r>
        <w:rPr>
          <w:spacing w:val="-3"/>
        </w:rPr>
        <w:t>estados miembros  </w:t>
      </w:r>
      <w:r>
        <w:rPr/>
        <w:t>y </w:t>
      </w:r>
      <w:r>
        <w:rPr>
          <w:spacing w:val="-3"/>
        </w:rPr>
        <w:t>tratan </w:t>
      </w:r>
      <w:r>
        <w:rPr/>
        <w:t>de </w:t>
      </w:r>
      <w:r>
        <w:rPr>
          <w:spacing w:val="-3"/>
        </w:rPr>
        <w:t>evitar </w:t>
      </w:r>
      <w:r>
        <w:rPr/>
        <w:t>la </w:t>
      </w:r>
      <w:r>
        <w:rPr>
          <w:spacing w:val="-3"/>
        </w:rPr>
        <w:t>dispersión </w:t>
      </w:r>
      <w:r>
        <w:rPr/>
        <w:t>de la </w:t>
      </w:r>
      <w:r>
        <w:rPr>
          <w:spacing w:val="-3"/>
        </w:rPr>
        <w:t>oferta para afrontar </w:t>
      </w:r>
      <w:r>
        <w:rPr/>
        <w:t>la </w:t>
      </w:r>
      <w:r>
        <w:rPr>
          <w:spacing w:val="-3"/>
        </w:rPr>
        <w:t>formación </w:t>
      </w:r>
      <w:r>
        <w:rPr/>
        <w:t>de los </w:t>
      </w:r>
      <w:r>
        <w:rPr>
          <w:spacing w:val="-3"/>
        </w:rPr>
        <w:t>productores, </w:t>
      </w:r>
      <w:r>
        <w:rPr/>
        <w:t>la </w:t>
      </w:r>
      <w:r>
        <w:rPr>
          <w:spacing w:val="-3"/>
        </w:rPr>
        <w:t>investigación aplicada </w:t>
      </w:r>
      <w:r>
        <w:rPr/>
        <w:t>y el </w:t>
      </w:r>
      <w:r>
        <w:rPr>
          <w:spacing w:val="-3"/>
        </w:rPr>
        <w:t>desarrollo </w:t>
      </w:r>
      <w:r>
        <w:rPr/>
        <w:t>de </w:t>
      </w:r>
      <w:r>
        <w:rPr>
          <w:spacing w:val="-3"/>
        </w:rPr>
        <w:t>métodos </w:t>
      </w:r>
      <w:r>
        <w:rPr/>
        <w:t>de </w:t>
      </w:r>
      <w:r>
        <w:rPr>
          <w:spacing w:val="-3"/>
        </w:rPr>
        <w:t>producción compatibles </w:t>
      </w:r>
      <w:r>
        <w:rPr/>
        <w:t>con </w:t>
      </w:r>
      <w:r>
        <w:rPr>
          <w:spacing w:val="-3"/>
        </w:rPr>
        <w:t>el medio ambiente. Además, </w:t>
      </w:r>
      <w:r>
        <w:rPr/>
        <w:t>se </w:t>
      </w:r>
      <w:r>
        <w:rPr>
          <w:spacing w:val="-3"/>
        </w:rPr>
        <w:t>resalta </w:t>
      </w:r>
      <w:r>
        <w:rPr/>
        <w:t>el </w:t>
      </w:r>
      <w:r>
        <w:rPr>
          <w:spacing w:val="-3"/>
        </w:rPr>
        <w:t>objetivo </w:t>
      </w:r>
      <w:r>
        <w:rPr/>
        <w:t>de </w:t>
      </w:r>
      <w:r>
        <w:rPr>
          <w:spacing w:val="-3"/>
        </w:rPr>
        <w:t>fomentar</w:t>
      </w:r>
      <w:r>
        <w:rPr>
          <w:spacing w:val="138"/>
        </w:rPr>
        <w:t> </w:t>
      </w:r>
      <w:r>
        <w:rPr/>
        <w:t>la </w:t>
      </w:r>
      <w:r>
        <w:rPr>
          <w:spacing w:val="-3"/>
        </w:rPr>
        <w:t>concentración </w:t>
      </w:r>
      <w:r>
        <w:rPr/>
        <w:t>de la </w:t>
      </w:r>
      <w:r>
        <w:rPr>
          <w:spacing w:val="-3"/>
        </w:rPr>
        <w:t>oferta </w:t>
      </w:r>
      <w:r>
        <w:rPr/>
        <w:t>de los </w:t>
      </w:r>
      <w:r>
        <w:rPr>
          <w:spacing w:val="-3"/>
        </w:rPr>
        <w:t>productores</w:t>
      </w:r>
      <w:r>
        <w:rPr>
          <w:spacing w:val="138"/>
        </w:rPr>
        <w:t> </w:t>
      </w:r>
      <w:r>
        <w:rPr>
          <w:spacing w:val="-3"/>
        </w:rPr>
        <w:t>comunitarios. </w:t>
      </w:r>
      <w:r>
        <w:rPr/>
        <w:t>En el </w:t>
      </w:r>
      <w:r>
        <w:rPr>
          <w:spacing w:val="-3"/>
        </w:rPr>
        <w:t>Reglamento (CE) </w:t>
      </w:r>
      <w:r>
        <w:rPr/>
        <w:t>nº </w:t>
      </w:r>
      <w:r>
        <w:rPr>
          <w:spacing w:val="-3"/>
        </w:rPr>
        <w:t>919/94 </w:t>
      </w:r>
      <w:r>
        <w:rPr/>
        <w:t>de la </w:t>
      </w:r>
      <w:r>
        <w:rPr>
          <w:spacing w:val="-3"/>
        </w:rPr>
        <w:t>Comisión </w:t>
      </w:r>
      <w:r>
        <w:rPr/>
        <w:t>se </w:t>
      </w:r>
      <w:r>
        <w:rPr>
          <w:spacing w:val="-3"/>
        </w:rPr>
        <w:t>establecen </w:t>
      </w:r>
      <w:r>
        <w:rPr/>
        <w:t>las </w:t>
      </w:r>
      <w:r>
        <w:rPr>
          <w:spacing w:val="-3"/>
        </w:rPr>
        <w:t>disposiciones </w:t>
      </w:r>
      <w:r>
        <w:rPr/>
        <w:t>de </w:t>
      </w:r>
      <w:r>
        <w:rPr>
          <w:spacing w:val="-3"/>
        </w:rPr>
        <w:t>aplicación relativas </w:t>
      </w:r>
      <w:r>
        <w:rPr/>
        <w:t>a  las </w:t>
      </w:r>
      <w:r>
        <w:rPr>
          <w:spacing w:val="-3"/>
        </w:rPr>
        <w:t>organizaciones </w:t>
      </w:r>
      <w:r>
        <w:rPr/>
        <w:t>de </w:t>
      </w:r>
      <w:r>
        <w:rPr>
          <w:spacing w:val="-3"/>
        </w:rPr>
        <w:t>productores. </w:t>
      </w:r>
      <w:r>
        <w:rPr/>
        <w:t>En el </w:t>
      </w:r>
      <w:r>
        <w:rPr>
          <w:spacing w:val="-3"/>
        </w:rPr>
        <w:t>mismo </w:t>
      </w:r>
      <w:r>
        <w:rPr/>
        <w:t>se </w:t>
      </w:r>
      <w:r>
        <w:rPr>
          <w:spacing w:val="-3"/>
        </w:rPr>
        <w:t>contempla </w:t>
      </w:r>
      <w:r>
        <w:rPr/>
        <w:t>que los </w:t>
      </w:r>
      <w:r>
        <w:rPr>
          <w:spacing w:val="-3"/>
        </w:rPr>
        <w:t>afiliados </w:t>
      </w:r>
      <w:r>
        <w:rPr/>
        <w:t>a las </w:t>
      </w:r>
      <w:r>
        <w:rPr>
          <w:spacing w:val="-3"/>
        </w:rPr>
        <w:t>organizaciones </w:t>
      </w:r>
      <w:r>
        <w:rPr/>
        <w:t>de </w:t>
      </w:r>
      <w:r>
        <w:rPr>
          <w:spacing w:val="-3"/>
        </w:rPr>
        <w:t>productores (con</w:t>
      </w:r>
      <w:r>
        <w:rPr>
          <w:spacing w:val="138"/>
        </w:rPr>
        <w:t> </w:t>
      </w:r>
      <w:r>
        <w:rPr>
          <w:spacing w:val="-3"/>
        </w:rPr>
        <w:t>derecho </w:t>
      </w:r>
      <w:r>
        <w:rPr/>
        <w:t>a </w:t>
      </w:r>
      <w:r>
        <w:rPr>
          <w:spacing w:val="-3"/>
        </w:rPr>
        <w:t>ayudas </w:t>
      </w:r>
      <w:r>
        <w:rPr/>
        <w:t>por </w:t>
      </w:r>
      <w:r>
        <w:rPr>
          <w:spacing w:val="-3"/>
        </w:rPr>
        <w:t>pérdida </w:t>
      </w:r>
      <w:r>
        <w:rPr/>
        <w:t>de </w:t>
      </w:r>
      <w:r>
        <w:rPr>
          <w:spacing w:val="-3"/>
        </w:rPr>
        <w:t>ingresos) deben </w:t>
      </w:r>
      <w:r>
        <w:rPr/>
        <w:t>ser </w:t>
      </w:r>
      <w:r>
        <w:rPr>
          <w:spacing w:val="-3"/>
        </w:rPr>
        <w:t>agentes </w:t>
      </w:r>
      <w:r>
        <w:rPr/>
        <w:t>que </w:t>
      </w:r>
      <w:r>
        <w:rPr>
          <w:spacing w:val="-3"/>
        </w:rPr>
        <w:t>desarrollen </w:t>
      </w:r>
      <w:r>
        <w:rPr/>
        <w:t>la </w:t>
      </w:r>
      <w:r>
        <w:rPr>
          <w:spacing w:val="-3"/>
        </w:rPr>
        <w:t>actividad </w:t>
      </w:r>
      <w:r>
        <w:rPr/>
        <w:t>de </w:t>
      </w:r>
      <w:r>
        <w:rPr>
          <w:spacing w:val="-3"/>
        </w:rPr>
        <w:t>producción. Asimismo, se establecen </w:t>
      </w:r>
      <w:r>
        <w:rPr/>
        <w:t>los </w:t>
      </w:r>
      <w:r>
        <w:rPr>
          <w:spacing w:val="-3"/>
        </w:rPr>
        <w:t>volúmenes mínimos </w:t>
      </w:r>
      <w:r>
        <w:rPr/>
        <w:t>de </w:t>
      </w:r>
      <w:r>
        <w:rPr>
          <w:spacing w:val="-3"/>
        </w:rPr>
        <w:t>output </w:t>
      </w:r>
      <w:r>
        <w:rPr/>
        <w:t>y el </w:t>
      </w:r>
      <w:r>
        <w:rPr>
          <w:spacing w:val="-3"/>
        </w:rPr>
        <w:t>número</w:t>
      </w:r>
      <w:r>
        <w:rPr>
          <w:spacing w:val="138"/>
        </w:rPr>
        <w:t> </w:t>
      </w:r>
      <w:r>
        <w:rPr>
          <w:spacing w:val="-3"/>
        </w:rPr>
        <w:t>mínimo </w:t>
      </w:r>
      <w:r>
        <w:rPr/>
        <w:t>de </w:t>
      </w:r>
      <w:r>
        <w:rPr>
          <w:spacing w:val="-3"/>
        </w:rPr>
        <w:t>socios necesarios para poder constituir una organización </w:t>
      </w:r>
      <w:r>
        <w:rPr/>
        <w:t>de</w:t>
      </w:r>
      <w:r>
        <w:rPr>
          <w:spacing w:val="-7"/>
        </w:rPr>
        <w:t> </w:t>
      </w:r>
      <w:r>
        <w:rPr>
          <w:spacing w:val="-3"/>
        </w:rPr>
        <w:t>productores.</w:t>
      </w:r>
    </w:p>
    <w:p>
      <w:pPr>
        <w:pStyle w:val="BodyText"/>
        <w:spacing w:before="9"/>
        <w:rPr>
          <w:sz w:val="31"/>
        </w:rPr>
      </w:pPr>
    </w:p>
    <w:p>
      <w:pPr>
        <w:pStyle w:val="ListParagraph"/>
        <w:numPr>
          <w:ilvl w:val="0"/>
          <w:numId w:val="24"/>
        </w:numPr>
        <w:tabs>
          <w:tab w:pos="901" w:val="left" w:leader="none"/>
        </w:tabs>
        <w:spacing w:line="240" w:lineRule="auto" w:before="1" w:after="0"/>
        <w:ind w:left="900" w:right="0" w:hanging="708"/>
        <w:jc w:val="both"/>
        <w:rPr>
          <w:sz w:val="24"/>
        </w:rPr>
      </w:pPr>
      <w:r>
        <w:rPr>
          <w:spacing w:val="-3"/>
          <w:sz w:val="24"/>
        </w:rPr>
        <w:t>Régimen </w:t>
      </w:r>
      <w:r>
        <w:rPr>
          <w:sz w:val="24"/>
        </w:rPr>
        <w:t>de</w:t>
      </w:r>
      <w:r>
        <w:rPr>
          <w:spacing w:val="-7"/>
          <w:sz w:val="24"/>
        </w:rPr>
        <w:t> </w:t>
      </w:r>
      <w:r>
        <w:rPr>
          <w:spacing w:val="-3"/>
          <w:sz w:val="24"/>
        </w:rPr>
        <w:t>ayudas:</w:t>
      </w:r>
    </w:p>
    <w:p>
      <w:pPr>
        <w:pStyle w:val="BodyText"/>
      </w:pPr>
    </w:p>
    <w:p>
      <w:pPr>
        <w:pStyle w:val="BodyText"/>
        <w:spacing w:line="316" w:lineRule="auto" w:before="176"/>
        <w:ind w:left="192" w:right="109"/>
        <w:jc w:val="both"/>
      </w:pPr>
      <w:r>
        <w:rPr/>
        <w:t>Se </w:t>
      </w:r>
      <w:r>
        <w:rPr>
          <w:spacing w:val="-3"/>
        </w:rPr>
        <w:t>incentiva </w:t>
      </w:r>
      <w:r>
        <w:rPr/>
        <w:t>la </w:t>
      </w:r>
      <w:r>
        <w:rPr>
          <w:spacing w:val="-3"/>
        </w:rPr>
        <w:t>elaboración, </w:t>
      </w:r>
      <w:r>
        <w:rPr/>
        <w:t>en los </w:t>
      </w:r>
      <w:r>
        <w:rPr>
          <w:spacing w:val="-3"/>
        </w:rPr>
        <w:t>estados miembros, de programas operativos </w:t>
      </w:r>
      <w:r>
        <w:rPr/>
        <w:t>con el </w:t>
      </w:r>
      <w:r>
        <w:rPr>
          <w:spacing w:val="-3"/>
        </w:rPr>
        <w:t>objetivo </w:t>
      </w:r>
      <w:r>
        <w:rPr/>
        <w:t>de </w:t>
      </w:r>
      <w:r>
        <w:rPr>
          <w:spacing w:val="-3"/>
        </w:rPr>
        <w:t>aplicar estrategias cualitativas </w:t>
      </w:r>
      <w:r>
        <w:rPr/>
        <w:t>y </w:t>
      </w:r>
      <w:r>
        <w:rPr>
          <w:spacing w:val="-3"/>
        </w:rPr>
        <w:t>comerciales, mejorar </w:t>
      </w:r>
      <w:r>
        <w:rPr/>
        <w:t>el uso de los </w:t>
      </w:r>
      <w:r>
        <w:rPr>
          <w:spacing w:val="-3"/>
        </w:rPr>
        <w:t>recursos</w:t>
      </w:r>
      <w:r>
        <w:rPr>
          <w:spacing w:val="138"/>
        </w:rPr>
        <w:t> </w:t>
      </w:r>
      <w:r>
        <w:rPr>
          <w:spacing w:val="-3"/>
        </w:rPr>
        <w:t>respetando</w:t>
      </w:r>
      <w:r>
        <w:rPr>
          <w:spacing w:val="138"/>
        </w:rPr>
        <w:t> </w:t>
      </w:r>
      <w:r>
        <w:rPr/>
        <w:t>el </w:t>
      </w:r>
      <w:r>
        <w:rPr>
          <w:spacing w:val="-3"/>
        </w:rPr>
        <w:t>medio</w:t>
      </w:r>
      <w:r>
        <w:rPr>
          <w:spacing w:val="138"/>
        </w:rPr>
        <w:t> </w:t>
      </w:r>
      <w:r>
        <w:rPr>
          <w:spacing w:val="-3"/>
        </w:rPr>
        <w:t>ambiente</w:t>
      </w:r>
      <w:r>
        <w:rPr>
          <w:spacing w:val="138"/>
        </w:rPr>
        <w:t> </w:t>
      </w:r>
      <w:r>
        <w:rPr/>
        <w:t>e </w:t>
      </w:r>
      <w:r>
        <w:rPr>
          <w:spacing w:val="-3"/>
        </w:rPr>
        <w:t>incrementar</w:t>
      </w:r>
      <w:r>
        <w:rPr>
          <w:spacing w:val="138"/>
        </w:rPr>
        <w:t> </w:t>
      </w:r>
      <w:r>
        <w:rPr>
          <w:spacing w:val="-3"/>
        </w:rPr>
        <w:t>la competitividad. </w:t>
      </w:r>
      <w:r>
        <w:rPr/>
        <w:t>Se </w:t>
      </w:r>
      <w:r>
        <w:rPr>
          <w:spacing w:val="-3"/>
        </w:rPr>
        <w:t>especifican </w:t>
      </w:r>
      <w:r>
        <w:rPr/>
        <w:t>dos </w:t>
      </w:r>
      <w:r>
        <w:rPr>
          <w:spacing w:val="-3"/>
        </w:rPr>
        <w:t>tipos </w:t>
      </w:r>
      <w:r>
        <w:rPr/>
        <w:t>de </w:t>
      </w:r>
      <w:r>
        <w:rPr>
          <w:spacing w:val="-3"/>
        </w:rPr>
        <w:t>ayudas:</w:t>
      </w:r>
    </w:p>
    <w:p>
      <w:pPr>
        <w:pStyle w:val="BodyText"/>
        <w:spacing w:before="9"/>
        <w:rPr>
          <w:sz w:val="31"/>
        </w:rPr>
      </w:pPr>
    </w:p>
    <w:p>
      <w:pPr>
        <w:pStyle w:val="ListParagraph"/>
        <w:numPr>
          <w:ilvl w:val="1"/>
          <w:numId w:val="21"/>
        </w:numPr>
        <w:tabs>
          <w:tab w:pos="508" w:val="left" w:leader="none"/>
        </w:tabs>
        <w:spacing w:line="316" w:lineRule="auto" w:before="1" w:after="0"/>
        <w:ind w:left="192" w:right="109" w:firstLine="0"/>
        <w:jc w:val="both"/>
        <w:rPr>
          <w:sz w:val="24"/>
        </w:rPr>
      </w:pPr>
      <w:r>
        <w:rPr>
          <w:spacing w:val="-3"/>
          <w:sz w:val="24"/>
        </w:rPr>
        <w:t>Ayudas compensatorias, </w:t>
      </w:r>
      <w:r>
        <w:rPr>
          <w:sz w:val="24"/>
        </w:rPr>
        <w:t>que </w:t>
      </w:r>
      <w:r>
        <w:rPr>
          <w:spacing w:val="-3"/>
          <w:sz w:val="24"/>
        </w:rPr>
        <w:t>tratan </w:t>
      </w:r>
      <w:r>
        <w:rPr>
          <w:sz w:val="24"/>
        </w:rPr>
        <w:t>de </w:t>
      </w:r>
      <w:r>
        <w:rPr>
          <w:spacing w:val="-3"/>
          <w:sz w:val="24"/>
        </w:rPr>
        <w:t>restituir </w:t>
      </w:r>
      <w:r>
        <w:rPr>
          <w:sz w:val="24"/>
        </w:rPr>
        <w:t>la </w:t>
      </w:r>
      <w:r>
        <w:rPr>
          <w:spacing w:val="-3"/>
          <w:sz w:val="24"/>
        </w:rPr>
        <w:t>pérdida </w:t>
      </w:r>
      <w:r>
        <w:rPr>
          <w:sz w:val="24"/>
        </w:rPr>
        <w:t>de </w:t>
      </w:r>
      <w:r>
        <w:rPr>
          <w:spacing w:val="-3"/>
          <w:sz w:val="24"/>
        </w:rPr>
        <w:t>ingresos </w:t>
      </w:r>
      <w:r>
        <w:rPr>
          <w:sz w:val="24"/>
        </w:rPr>
        <w:t>a los </w:t>
      </w:r>
      <w:r>
        <w:rPr>
          <w:spacing w:val="-3"/>
          <w:sz w:val="24"/>
        </w:rPr>
        <w:t>agricultores comunitarios </w:t>
      </w:r>
      <w:r>
        <w:rPr>
          <w:sz w:val="24"/>
        </w:rPr>
        <w:t>que </w:t>
      </w:r>
      <w:r>
        <w:rPr>
          <w:spacing w:val="-3"/>
          <w:sz w:val="24"/>
        </w:rPr>
        <w:t>formen parte </w:t>
      </w:r>
      <w:r>
        <w:rPr>
          <w:sz w:val="24"/>
        </w:rPr>
        <w:t>de </w:t>
      </w:r>
      <w:r>
        <w:rPr>
          <w:spacing w:val="-3"/>
          <w:sz w:val="24"/>
        </w:rPr>
        <w:t>organizaciones reconocidas </w:t>
      </w:r>
      <w:r>
        <w:rPr>
          <w:sz w:val="24"/>
        </w:rPr>
        <w:t>y que </w:t>
      </w:r>
      <w:r>
        <w:rPr>
          <w:spacing w:val="-3"/>
          <w:sz w:val="24"/>
        </w:rPr>
        <w:t>comercialicen plátanos</w:t>
      </w:r>
      <w:r>
        <w:rPr>
          <w:spacing w:val="138"/>
          <w:sz w:val="24"/>
        </w:rPr>
        <w:t> </w:t>
      </w:r>
      <w:r>
        <w:rPr>
          <w:sz w:val="24"/>
        </w:rPr>
        <w:t>de </w:t>
      </w:r>
      <w:r>
        <w:rPr>
          <w:spacing w:val="-3"/>
          <w:sz w:val="24"/>
        </w:rPr>
        <w:t>acuerdo </w:t>
      </w:r>
      <w:r>
        <w:rPr>
          <w:sz w:val="24"/>
        </w:rPr>
        <w:t>a las </w:t>
      </w:r>
      <w:r>
        <w:rPr>
          <w:spacing w:val="-3"/>
          <w:sz w:val="24"/>
        </w:rPr>
        <w:t>normas comunes. </w:t>
      </w:r>
      <w:r>
        <w:rPr>
          <w:sz w:val="24"/>
        </w:rPr>
        <w:t>Los </w:t>
      </w:r>
      <w:r>
        <w:rPr>
          <w:spacing w:val="-3"/>
          <w:sz w:val="24"/>
        </w:rPr>
        <w:t>productores</w:t>
      </w:r>
      <w:r>
        <w:rPr>
          <w:spacing w:val="138"/>
          <w:sz w:val="24"/>
        </w:rPr>
        <w:t> </w:t>
      </w:r>
      <w:r>
        <w:rPr>
          <w:spacing w:val="-3"/>
          <w:sz w:val="24"/>
        </w:rPr>
        <w:t>comunitarios </w:t>
      </w:r>
      <w:r>
        <w:rPr>
          <w:sz w:val="24"/>
        </w:rPr>
        <w:t>se </w:t>
      </w:r>
      <w:r>
        <w:rPr>
          <w:spacing w:val="-3"/>
          <w:sz w:val="24"/>
        </w:rPr>
        <w:t>pueden beneficiar </w:t>
      </w:r>
      <w:r>
        <w:rPr>
          <w:sz w:val="24"/>
        </w:rPr>
        <w:t>de </w:t>
      </w:r>
      <w:r>
        <w:rPr>
          <w:spacing w:val="-3"/>
          <w:sz w:val="24"/>
        </w:rPr>
        <w:t>estas ayudas hasta unas cuotas máximas </w:t>
      </w:r>
      <w:r>
        <w:rPr>
          <w:sz w:val="24"/>
        </w:rPr>
        <w:t>de </w:t>
      </w:r>
      <w:r>
        <w:rPr>
          <w:spacing w:val="-3"/>
          <w:sz w:val="24"/>
        </w:rPr>
        <w:t>producción (por</w:t>
      </w:r>
      <w:r>
        <w:rPr>
          <w:spacing w:val="-7"/>
          <w:sz w:val="24"/>
        </w:rPr>
        <w:t> </w:t>
      </w:r>
      <w:r>
        <w:rPr>
          <w:spacing w:val="-3"/>
          <w:sz w:val="24"/>
        </w:rPr>
        <w:t>zonas).</w:t>
      </w:r>
    </w:p>
    <w:p>
      <w:pPr>
        <w:pStyle w:val="BodyText"/>
        <w:spacing w:before="9"/>
        <w:rPr>
          <w:sz w:val="31"/>
        </w:rPr>
      </w:pPr>
    </w:p>
    <w:p>
      <w:pPr>
        <w:pStyle w:val="BodyText"/>
        <w:spacing w:line="316" w:lineRule="auto" w:before="1"/>
        <w:ind w:left="192" w:right="109"/>
        <w:jc w:val="both"/>
      </w:pPr>
      <w:r>
        <w:rPr>
          <w:spacing w:val="-3"/>
        </w:rPr>
        <w:t>Para </w:t>
      </w:r>
      <w:r>
        <w:rPr/>
        <w:t>su </w:t>
      </w:r>
      <w:r>
        <w:rPr>
          <w:spacing w:val="-3"/>
        </w:rPr>
        <w:t>cálculo </w:t>
      </w:r>
      <w:r>
        <w:rPr/>
        <w:t>se </w:t>
      </w:r>
      <w:r>
        <w:rPr>
          <w:spacing w:val="-3"/>
        </w:rPr>
        <w:t>debe sustraer </w:t>
      </w:r>
      <w:r>
        <w:rPr/>
        <w:t>al </w:t>
      </w:r>
      <w:r>
        <w:rPr>
          <w:spacing w:val="-3"/>
        </w:rPr>
        <w:t>ingreso global de referencia  (basado  </w:t>
      </w:r>
      <w:r>
        <w:rPr/>
        <w:t>en un </w:t>
      </w:r>
      <w:r>
        <w:rPr>
          <w:spacing w:val="-3"/>
        </w:rPr>
        <w:t>precio  medio  </w:t>
      </w:r>
      <w:r>
        <w:rPr/>
        <w:t>de los </w:t>
      </w:r>
      <w:r>
        <w:rPr>
          <w:spacing w:val="-3"/>
        </w:rPr>
        <w:t>plátanos</w:t>
      </w:r>
      <w:r>
        <w:rPr>
          <w:spacing w:val="65"/>
        </w:rPr>
        <w:t> </w:t>
      </w:r>
      <w:r>
        <w:rPr>
          <w:spacing w:val="-3"/>
        </w:rPr>
        <w:t>en</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años anteriores, deduciendo </w:t>
      </w:r>
      <w:r>
        <w:rPr/>
        <w:t>los </w:t>
      </w:r>
      <w:r>
        <w:rPr>
          <w:spacing w:val="-3"/>
        </w:rPr>
        <w:t>costes medios </w:t>
      </w:r>
      <w:r>
        <w:rPr/>
        <w:t>del </w:t>
      </w:r>
      <w:r>
        <w:rPr>
          <w:spacing w:val="-3"/>
        </w:rPr>
        <w:t>transporte </w:t>
      </w:r>
      <w:r>
        <w:rPr/>
        <w:t>y de </w:t>
      </w:r>
      <w:r>
        <w:rPr>
          <w:spacing w:val="-3"/>
        </w:rPr>
        <w:t>entrega FOB) </w:t>
      </w:r>
      <w:r>
        <w:rPr/>
        <w:t>el </w:t>
      </w:r>
      <w:r>
        <w:rPr>
          <w:spacing w:val="-3"/>
        </w:rPr>
        <w:t>ingreso </w:t>
      </w:r>
      <w:r>
        <w:rPr/>
        <w:t>de </w:t>
      </w:r>
      <w:r>
        <w:rPr>
          <w:spacing w:val="-3"/>
        </w:rPr>
        <w:t>producción medio efectivo</w:t>
      </w:r>
      <w:r>
        <w:rPr>
          <w:spacing w:val="138"/>
        </w:rPr>
        <w:t> </w:t>
      </w:r>
      <w:r>
        <w:rPr/>
        <w:t>del año que se</w:t>
      </w:r>
      <w:r>
        <w:rPr>
          <w:spacing w:val="-41"/>
        </w:rPr>
        <w:t> </w:t>
      </w:r>
      <w:r>
        <w:rPr>
          <w:spacing w:val="-3"/>
        </w:rPr>
        <w:t>trate.</w:t>
      </w:r>
    </w:p>
    <w:p>
      <w:pPr>
        <w:pStyle w:val="BodyText"/>
        <w:spacing w:before="9"/>
        <w:rPr>
          <w:sz w:val="31"/>
        </w:rPr>
      </w:pPr>
    </w:p>
    <w:p>
      <w:pPr>
        <w:pStyle w:val="ListParagraph"/>
        <w:numPr>
          <w:ilvl w:val="1"/>
          <w:numId w:val="21"/>
        </w:numPr>
        <w:tabs>
          <w:tab w:pos="489" w:val="left" w:leader="none"/>
        </w:tabs>
        <w:spacing w:line="316" w:lineRule="auto" w:before="1" w:after="0"/>
        <w:ind w:left="192" w:right="109" w:firstLine="0"/>
        <w:jc w:val="both"/>
        <w:rPr>
          <w:sz w:val="24"/>
        </w:rPr>
      </w:pPr>
      <w:r>
        <w:rPr>
          <w:spacing w:val="-3"/>
          <w:sz w:val="24"/>
        </w:rPr>
        <w:t>Primas, </w:t>
      </w:r>
      <w:r>
        <w:rPr>
          <w:sz w:val="24"/>
        </w:rPr>
        <w:t>que se </w:t>
      </w:r>
      <w:r>
        <w:rPr>
          <w:spacing w:val="-3"/>
          <w:sz w:val="24"/>
        </w:rPr>
        <w:t>conceden </w:t>
      </w:r>
      <w:r>
        <w:rPr>
          <w:sz w:val="24"/>
        </w:rPr>
        <w:t>a los </w:t>
      </w:r>
      <w:r>
        <w:rPr>
          <w:spacing w:val="-3"/>
          <w:sz w:val="24"/>
        </w:rPr>
        <w:t>productores comunitarios que dejen </w:t>
      </w:r>
      <w:r>
        <w:rPr>
          <w:sz w:val="24"/>
        </w:rPr>
        <w:t>de </w:t>
      </w:r>
      <w:r>
        <w:rPr>
          <w:spacing w:val="-3"/>
          <w:sz w:val="24"/>
        </w:rPr>
        <w:t>cultivar plátanos, </w:t>
      </w:r>
      <w:r>
        <w:rPr>
          <w:sz w:val="24"/>
        </w:rPr>
        <w:t>con un </w:t>
      </w:r>
      <w:r>
        <w:rPr>
          <w:spacing w:val="-3"/>
          <w:sz w:val="24"/>
        </w:rPr>
        <w:t>importe </w:t>
      </w:r>
      <w:r>
        <w:rPr>
          <w:sz w:val="24"/>
        </w:rPr>
        <w:t>de </w:t>
      </w:r>
      <w:r>
        <w:rPr>
          <w:spacing w:val="-3"/>
          <w:sz w:val="24"/>
        </w:rPr>
        <w:t>1000 Ecus/Ton, siempre </w:t>
      </w:r>
      <w:r>
        <w:rPr>
          <w:sz w:val="24"/>
        </w:rPr>
        <w:t>que se </w:t>
      </w:r>
      <w:r>
        <w:rPr>
          <w:spacing w:val="-3"/>
          <w:sz w:val="24"/>
        </w:rPr>
        <w:t>realice </w:t>
      </w:r>
      <w:r>
        <w:rPr>
          <w:sz w:val="24"/>
        </w:rPr>
        <w:t>el </w:t>
      </w:r>
      <w:r>
        <w:rPr>
          <w:spacing w:val="-3"/>
          <w:sz w:val="24"/>
        </w:rPr>
        <w:t>arranque </w:t>
      </w:r>
      <w:r>
        <w:rPr>
          <w:sz w:val="24"/>
        </w:rPr>
        <w:t>en </w:t>
      </w:r>
      <w:r>
        <w:rPr>
          <w:spacing w:val="-3"/>
          <w:sz w:val="24"/>
        </w:rPr>
        <w:t>1993 </w:t>
      </w:r>
      <w:r>
        <w:rPr>
          <w:sz w:val="24"/>
        </w:rPr>
        <w:t>o</w:t>
      </w:r>
      <w:r>
        <w:rPr>
          <w:spacing w:val="-36"/>
          <w:sz w:val="24"/>
        </w:rPr>
        <w:t> </w:t>
      </w:r>
      <w:r>
        <w:rPr>
          <w:spacing w:val="-3"/>
          <w:sz w:val="24"/>
        </w:rPr>
        <w:t>1994.</w:t>
      </w:r>
    </w:p>
    <w:p>
      <w:pPr>
        <w:pStyle w:val="BodyText"/>
        <w:spacing w:before="9"/>
        <w:rPr>
          <w:sz w:val="31"/>
        </w:rPr>
      </w:pPr>
    </w:p>
    <w:p>
      <w:pPr>
        <w:pStyle w:val="BodyText"/>
        <w:spacing w:line="316" w:lineRule="auto" w:before="1"/>
        <w:ind w:left="192" w:right="109"/>
        <w:jc w:val="both"/>
      </w:pPr>
      <w:r>
        <w:rPr/>
        <w:t>En lo que se </w:t>
      </w:r>
      <w:r>
        <w:rPr>
          <w:spacing w:val="-3"/>
        </w:rPr>
        <w:t>refiere </w:t>
      </w:r>
      <w:r>
        <w:rPr/>
        <w:t>a la </w:t>
      </w:r>
      <w:r>
        <w:rPr>
          <w:spacing w:val="-3"/>
        </w:rPr>
        <w:t>ayuda compensatoria, las disposiciones para </w:t>
      </w:r>
      <w:r>
        <w:rPr/>
        <w:t>su </w:t>
      </w:r>
      <w:r>
        <w:rPr>
          <w:spacing w:val="-3"/>
        </w:rPr>
        <w:t>aplicación </w:t>
      </w:r>
      <w:r>
        <w:rPr/>
        <w:t>se </w:t>
      </w:r>
      <w:r>
        <w:rPr>
          <w:spacing w:val="-3"/>
        </w:rPr>
        <w:t>recogen </w:t>
      </w:r>
      <w:r>
        <w:rPr/>
        <w:t>en el </w:t>
      </w:r>
      <w:r>
        <w:rPr>
          <w:spacing w:val="-3"/>
        </w:rPr>
        <w:t>posterior Reglamento (CEE) </w:t>
      </w:r>
      <w:r>
        <w:rPr/>
        <w:t>nº </w:t>
      </w:r>
      <w:r>
        <w:rPr>
          <w:spacing w:val="-3"/>
        </w:rPr>
        <w:t>1858/93 </w:t>
      </w:r>
      <w:r>
        <w:rPr/>
        <w:t>de la </w:t>
      </w:r>
      <w:r>
        <w:rPr>
          <w:spacing w:val="-3"/>
        </w:rPr>
        <w:t>Comisión, mientras que</w:t>
      </w:r>
      <w:r>
        <w:rPr>
          <w:spacing w:val="138"/>
        </w:rPr>
        <w:t> </w:t>
      </w:r>
      <w:r>
        <w:rPr>
          <w:spacing w:val="-3"/>
        </w:rPr>
        <w:t>para </w:t>
      </w:r>
      <w:r>
        <w:rPr/>
        <w:t>la </w:t>
      </w:r>
      <w:r>
        <w:rPr>
          <w:spacing w:val="-3"/>
        </w:rPr>
        <w:t>prima </w:t>
      </w:r>
      <w:r>
        <w:rPr/>
        <w:t>por </w:t>
      </w:r>
      <w:r>
        <w:rPr>
          <w:spacing w:val="-3"/>
        </w:rPr>
        <w:t>cese </w:t>
      </w:r>
      <w:r>
        <w:rPr/>
        <w:t>del </w:t>
      </w:r>
      <w:r>
        <w:rPr>
          <w:spacing w:val="-3"/>
        </w:rPr>
        <w:t>cultivo </w:t>
      </w:r>
      <w:r>
        <w:rPr/>
        <w:t>del </w:t>
      </w:r>
      <w:r>
        <w:rPr>
          <w:spacing w:val="-3"/>
        </w:rPr>
        <w:t>plátano, </w:t>
      </w:r>
      <w:r>
        <w:rPr/>
        <w:t>sus </w:t>
      </w:r>
      <w:r>
        <w:rPr>
          <w:spacing w:val="-3"/>
        </w:rPr>
        <w:t>normas</w:t>
      </w:r>
      <w:r>
        <w:rPr>
          <w:spacing w:val="138"/>
        </w:rPr>
        <w:t> </w:t>
      </w:r>
      <w:r>
        <w:rPr/>
        <w:t>de </w:t>
      </w:r>
      <w:r>
        <w:rPr>
          <w:spacing w:val="-3"/>
        </w:rPr>
        <w:t>desarrollo quedan diseñadas </w:t>
      </w:r>
      <w:r>
        <w:rPr/>
        <w:t>en el </w:t>
      </w:r>
      <w:r>
        <w:rPr>
          <w:spacing w:val="-3"/>
        </w:rPr>
        <w:t>Reglamento (CEE) nº 1639/93 </w:t>
      </w:r>
      <w:r>
        <w:rPr/>
        <w:t>de la</w:t>
      </w:r>
      <w:r>
        <w:rPr>
          <w:spacing w:val="-15"/>
        </w:rPr>
        <w:t> </w:t>
      </w:r>
      <w:r>
        <w:rPr>
          <w:spacing w:val="-3"/>
        </w:rPr>
        <w:t>Comisión.</w:t>
      </w:r>
    </w:p>
    <w:p>
      <w:pPr>
        <w:pStyle w:val="BodyText"/>
        <w:spacing w:before="9"/>
        <w:rPr>
          <w:sz w:val="31"/>
        </w:rPr>
      </w:pPr>
    </w:p>
    <w:p>
      <w:pPr>
        <w:pStyle w:val="ListParagraph"/>
        <w:numPr>
          <w:ilvl w:val="0"/>
          <w:numId w:val="24"/>
        </w:numPr>
        <w:tabs>
          <w:tab w:pos="760" w:val="left" w:leader="none"/>
        </w:tabs>
        <w:spacing w:line="240" w:lineRule="auto" w:before="1" w:after="0"/>
        <w:ind w:left="759" w:right="0" w:hanging="567"/>
        <w:jc w:val="both"/>
        <w:rPr>
          <w:sz w:val="24"/>
        </w:rPr>
      </w:pPr>
      <w:r>
        <w:rPr>
          <w:spacing w:val="-3"/>
          <w:sz w:val="24"/>
        </w:rPr>
        <w:t>Régimen </w:t>
      </w:r>
      <w:r>
        <w:rPr>
          <w:sz w:val="24"/>
        </w:rPr>
        <w:t>de </w:t>
      </w:r>
      <w:r>
        <w:rPr>
          <w:spacing w:val="-3"/>
          <w:sz w:val="24"/>
        </w:rPr>
        <w:t>intercambios </w:t>
      </w:r>
      <w:r>
        <w:rPr>
          <w:sz w:val="24"/>
        </w:rPr>
        <w:t>con </w:t>
      </w:r>
      <w:r>
        <w:rPr>
          <w:spacing w:val="-3"/>
          <w:sz w:val="24"/>
        </w:rPr>
        <w:t>países</w:t>
      </w:r>
      <w:r>
        <w:rPr>
          <w:spacing w:val="-19"/>
          <w:sz w:val="24"/>
        </w:rPr>
        <w:t> </w:t>
      </w:r>
      <w:r>
        <w:rPr>
          <w:spacing w:val="-3"/>
          <w:sz w:val="24"/>
        </w:rPr>
        <w:t>terceros:</w:t>
      </w:r>
    </w:p>
    <w:p>
      <w:pPr>
        <w:pStyle w:val="BodyText"/>
      </w:pPr>
    </w:p>
    <w:p>
      <w:pPr>
        <w:pStyle w:val="BodyText"/>
        <w:spacing w:line="316" w:lineRule="auto" w:before="176"/>
        <w:ind w:left="192" w:right="107"/>
        <w:jc w:val="both"/>
      </w:pPr>
      <w:r>
        <w:rPr/>
        <w:t>Se </w:t>
      </w:r>
      <w:r>
        <w:rPr>
          <w:spacing w:val="-3"/>
        </w:rPr>
        <w:t>distingue entre plátanos comunitarios, importaciones de</w:t>
      </w:r>
      <w:r>
        <w:rPr>
          <w:spacing w:val="138"/>
        </w:rPr>
        <w:t> </w:t>
      </w:r>
      <w:r>
        <w:rPr>
          <w:spacing w:val="-3"/>
        </w:rPr>
        <w:t>terceros países </w:t>
      </w:r>
      <w:r>
        <w:rPr/>
        <w:t>no </w:t>
      </w:r>
      <w:r>
        <w:rPr>
          <w:spacing w:val="-3"/>
        </w:rPr>
        <w:t>ACP, importaciones tradicionales </w:t>
      </w:r>
      <w:r>
        <w:rPr/>
        <w:t>ACP </w:t>
      </w:r>
      <w:r>
        <w:rPr>
          <w:spacing w:val="-3"/>
        </w:rPr>
        <w:t>(las </w:t>
      </w:r>
      <w:r>
        <w:rPr/>
        <w:t>que ha </w:t>
      </w:r>
      <w:r>
        <w:rPr>
          <w:spacing w:val="-3"/>
        </w:rPr>
        <w:t>recibido </w:t>
      </w:r>
      <w:r>
        <w:rPr/>
        <w:t>la </w:t>
      </w:r>
      <w:r>
        <w:rPr>
          <w:spacing w:val="-3"/>
        </w:rPr>
        <w:t>Comunidad durante </w:t>
      </w:r>
      <w:r>
        <w:rPr/>
        <w:t>el año </w:t>
      </w:r>
      <w:r>
        <w:rPr>
          <w:spacing w:val="-3"/>
        </w:rPr>
        <w:t>1990) </w:t>
      </w:r>
      <w:r>
        <w:rPr/>
        <w:t>e </w:t>
      </w:r>
      <w:r>
        <w:rPr>
          <w:spacing w:val="-3"/>
        </w:rPr>
        <w:t>importaciones </w:t>
      </w:r>
      <w:r>
        <w:rPr/>
        <w:t>no </w:t>
      </w:r>
      <w:r>
        <w:rPr>
          <w:spacing w:val="-3"/>
        </w:rPr>
        <w:t>tradicionales </w:t>
      </w:r>
      <w:r>
        <w:rPr/>
        <w:t>ACP </w:t>
      </w:r>
      <w:r>
        <w:rPr>
          <w:spacing w:val="-3"/>
        </w:rPr>
        <w:t>(las </w:t>
      </w:r>
      <w:r>
        <w:rPr/>
        <w:t>que </w:t>
      </w:r>
      <w:r>
        <w:rPr>
          <w:spacing w:val="-3"/>
        </w:rPr>
        <w:t>sobrepasen las</w:t>
      </w:r>
      <w:r>
        <w:rPr>
          <w:spacing w:val="138"/>
        </w:rPr>
        <w:t> </w:t>
      </w:r>
      <w:r>
        <w:rPr>
          <w:spacing w:val="-3"/>
        </w:rPr>
        <w:t>cantidades tradicionales recogidas </w:t>
      </w:r>
      <w:r>
        <w:rPr/>
        <w:t>en el </w:t>
      </w:r>
      <w:r>
        <w:rPr>
          <w:spacing w:val="-3"/>
        </w:rPr>
        <w:t>anexo del Reglamento).</w:t>
      </w:r>
    </w:p>
    <w:p>
      <w:pPr>
        <w:pStyle w:val="BodyText"/>
        <w:spacing w:before="9"/>
        <w:rPr>
          <w:sz w:val="31"/>
        </w:rPr>
      </w:pPr>
    </w:p>
    <w:p>
      <w:pPr>
        <w:pStyle w:val="BodyText"/>
        <w:spacing w:line="316" w:lineRule="auto" w:before="1"/>
        <w:ind w:left="192" w:right="109"/>
        <w:jc w:val="both"/>
      </w:pPr>
      <w:r>
        <w:rPr/>
        <w:t>Se </w:t>
      </w:r>
      <w:r>
        <w:rPr>
          <w:spacing w:val="-3"/>
        </w:rPr>
        <w:t>establece </w:t>
      </w:r>
      <w:r>
        <w:rPr/>
        <w:t>la </w:t>
      </w:r>
      <w:r>
        <w:rPr>
          <w:spacing w:val="-3"/>
        </w:rPr>
        <w:t>obligación </w:t>
      </w:r>
      <w:r>
        <w:rPr/>
        <w:t>de que </w:t>
      </w:r>
      <w:r>
        <w:rPr>
          <w:spacing w:val="-3"/>
        </w:rPr>
        <w:t>cualquier importación de</w:t>
      </w:r>
      <w:r>
        <w:rPr>
          <w:spacing w:val="138"/>
        </w:rPr>
        <w:t> </w:t>
      </w:r>
      <w:r>
        <w:rPr/>
        <w:t>la </w:t>
      </w:r>
      <w:r>
        <w:rPr>
          <w:spacing w:val="-3"/>
        </w:rPr>
        <w:t>Comunidad </w:t>
      </w:r>
      <w:r>
        <w:rPr/>
        <w:t>se </w:t>
      </w:r>
      <w:r>
        <w:rPr>
          <w:spacing w:val="-3"/>
        </w:rPr>
        <w:t>realice mediante </w:t>
      </w:r>
      <w:r>
        <w:rPr/>
        <w:t>la </w:t>
      </w:r>
      <w:r>
        <w:rPr>
          <w:spacing w:val="-3"/>
        </w:rPr>
        <w:t>entrega </w:t>
      </w:r>
      <w:r>
        <w:rPr/>
        <w:t>de </w:t>
      </w:r>
      <w:r>
        <w:rPr>
          <w:spacing w:val="-3"/>
        </w:rPr>
        <w:t>un</w:t>
      </w:r>
      <w:r>
        <w:rPr>
          <w:spacing w:val="138"/>
        </w:rPr>
        <w:t> </w:t>
      </w:r>
      <w:r>
        <w:rPr>
          <w:spacing w:val="-3"/>
        </w:rPr>
        <w:t>certificado </w:t>
      </w:r>
      <w:r>
        <w:rPr/>
        <w:t>de </w:t>
      </w:r>
      <w:r>
        <w:rPr>
          <w:spacing w:val="-3"/>
        </w:rPr>
        <w:t>importación expedido </w:t>
      </w:r>
      <w:r>
        <w:rPr/>
        <w:t>por </w:t>
      </w:r>
      <w:r>
        <w:rPr>
          <w:spacing w:val="-3"/>
        </w:rPr>
        <w:t>algún estado</w:t>
      </w:r>
      <w:r>
        <w:rPr>
          <w:spacing w:val="138"/>
        </w:rPr>
        <w:t> </w:t>
      </w:r>
      <w:r>
        <w:rPr>
          <w:spacing w:val="-3"/>
        </w:rPr>
        <w:t>miembro.</w:t>
      </w:r>
    </w:p>
    <w:p>
      <w:pPr>
        <w:pStyle w:val="BodyText"/>
        <w:spacing w:before="9"/>
        <w:rPr>
          <w:sz w:val="31"/>
        </w:rPr>
      </w:pPr>
    </w:p>
    <w:p>
      <w:pPr>
        <w:pStyle w:val="BodyText"/>
        <w:spacing w:line="304" w:lineRule="auto" w:before="1"/>
        <w:ind w:left="192" w:right="109"/>
        <w:jc w:val="both"/>
      </w:pPr>
      <w:r>
        <w:rPr/>
        <w:pict>
          <v:line style="position:absolute;mso-position-horizontal-relative:page;mso-position-vertical-relative:paragraph;z-index:5584;mso-wrap-distance-left:0;mso-wrap-distance-right:0" from="93.639999pt,56.30024pt" to="237.639999pt,56.30024pt" stroked="true" strokeweight=".6pt" strokecolor="#000000">
            <w10:wrap type="topAndBottom"/>
          </v:line>
        </w:pict>
      </w:r>
      <w:r>
        <w:rPr/>
        <w:t>En </w:t>
      </w:r>
      <w:r>
        <w:rPr>
          <w:spacing w:val="-3"/>
        </w:rPr>
        <w:t>cuanto </w:t>
      </w:r>
      <w:r>
        <w:rPr/>
        <w:t>a los </w:t>
      </w:r>
      <w:r>
        <w:rPr>
          <w:spacing w:val="-3"/>
        </w:rPr>
        <w:t>aspectos concretos relacionados </w:t>
      </w:r>
      <w:r>
        <w:rPr/>
        <w:t>con </w:t>
      </w:r>
      <w:r>
        <w:rPr>
          <w:spacing w:val="-3"/>
        </w:rPr>
        <w:t>la</w:t>
      </w:r>
      <w:r>
        <w:rPr>
          <w:spacing w:val="138"/>
        </w:rPr>
        <w:t> </w:t>
      </w:r>
      <w:r>
        <w:rPr>
          <w:spacing w:val="-3"/>
        </w:rPr>
        <w:t>política comercial, </w:t>
      </w:r>
      <w:r>
        <w:rPr/>
        <w:t>se </w:t>
      </w:r>
      <w:r>
        <w:rPr>
          <w:spacing w:val="-3"/>
        </w:rPr>
        <w:t>establecen </w:t>
      </w:r>
      <w:r>
        <w:rPr/>
        <w:t>dos </w:t>
      </w:r>
      <w:r>
        <w:rPr>
          <w:spacing w:val="-3"/>
        </w:rPr>
        <w:t>niveles diferentes de protección arancelaria</w:t>
      </w:r>
      <w:r>
        <w:rPr>
          <w:spacing w:val="-3"/>
          <w:position w:val="13"/>
          <w:sz w:val="12"/>
        </w:rPr>
        <w:t>1</w:t>
      </w:r>
      <w:r>
        <w:rPr>
          <w:spacing w:val="-3"/>
        </w:rPr>
        <w:t>:</w:t>
      </w:r>
    </w:p>
    <w:p>
      <w:pPr>
        <w:spacing w:line="283" w:lineRule="auto" w:before="92"/>
        <w:ind w:left="192" w:right="230" w:firstLine="708"/>
        <w:jc w:val="left"/>
        <w:rPr>
          <w:sz w:val="19"/>
        </w:rPr>
      </w:pPr>
      <w:r>
        <w:rPr>
          <w:position w:val="12"/>
          <w:sz w:val="12"/>
        </w:rPr>
        <w:t>1</w:t>
      </w:r>
      <w:r>
        <w:rPr>
          <w:sz w:val="19"/>
        </w:rPr>
        <w:t>La </w:t>
      </w:r>
      <w:r>
        <w:rPr>
          <w:spacing w:val="-4"/>
          <w:sz w:val="19"/>
        </w:rPr>
        <w:t>primera propuesta </w:t>
      </w:r>
      <w:r>
        <w:rPr>
          <w:sz w:val="19"/>
        </w:rPr>
        <w:t>de la </w:t>
      </w:r>
      <w:r>
        <w:rPr>
          <w:spacing w:val="-4"/>
          <w:sz w:val="19"/>
        </w:rPr>
        <w:t>Comisión Europea establecía </w:t>
      </w:r>
      <w:r>
        <w:rPr>
          <w:spacing w:val="-3"/>
          <w:sz w:val="19"/>
        </w:rPr>
        <w:t>una </w:t>
      </w:r>
      <w:r>
        <w:rPr>
          <w:spacing w:val="-4"/>
          <w:sz w:val="19"/>
        </w:rPr>
        <w:t>cuota  máxima </w:t>
      </w:r>
      <w:r>
        <w:rPr>
          <w:sz w:val="19"/>
        </w:rPr>
        <w:t>de </w:t>
      </w:r>
      <w:r>
        <w:rPr>
          <w:spacing w:val="-4"/>
          <w:sz w:val="19"/>
        </w:rPr>
        <w:t>importaciones </w:t>
      </w:r>
      <w:r>
        <w:rPr>
          <w:sz w:val="19"/>
        </w:rPr>
        <w:t>de </w:t>
      </w:r>
      <w:r>
        <w:rPr>
          <w:spacing w:val="-4"/>
          <w:sz w:val="19"/>
        </w:rPr>
        <w:t>plátanos procedentes </w:t>
      </w:r>
      <w:r>
        <w:rPr>
          <w:sz w:val="19"/>
        </w:rPr>
        <w:t>de </w:t>
      </w:r>
      <w:r>
        <w:rPr>
          <w:spacing w:val="-4"/>
          <w:sz w:val="19"/>
        </w:rPr>
        <w:t>terceros</w:t>
      </w:r>
      <w:r>
        <w:rPr>
          <w:spacing w:val="-46"/>
          <w:sz w:val="19"/>
        </w:rPr>
        <w:t> </w:t>
      </w:r>
      <w:r>
        <w:rPr>
          <w:spacing w:val="-4"/>
          <w:sz w:val="19"/>
        </w:rPr>
        <w:t>países.</w:t>
      </w:r>
    </w:p>
    <w:p>
      <w:pPr>
        <w:spacing w:after="0" w:line="283" w:lineRule="auto"/>
        <w:jc w:val="left"/>
        <w:rPr>
          <w:sz w:val="19"/>
        </w:rPr>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r>
        <w:rPr/>
        <w:t>1.- Se </w:t>
      </w:r>
      <w:r>
        <w:rPr>
          <w:spacing w:val="-3"/>
        </w:rPr>
        <w:t>abre </w:t>
      </w:r>
      <w:r>
        <w:rPr/>
        <w:t>un </w:t>
      </w:r>
      <w:r>
        <w:rPr>
          <w:spacing w:val="-3"/>
        </w:rPr>
        <w:t>contingente arancelario anual </w:t>
      </w:r>
      <w:r>
        <w:rPr/>
        <w:t>de dos </w:t>
      </w:r>
      <w:r>
        <w:rPr>
          <w:spacing w:val="-3"/>
        </w:rPr>
        <w:t>millones </w:t>
      </w:r>
      <w:r>
        <w:rPr/>
        <w:t>de </w:t>
      </w:r>
      <w:r>
        <w:rPr>
          <w:spacing w:val="-3"/>
        </w:rPr>
        <w:t>toneladas para </w:t>
      </w:r>
      <w:r>
        <w:rPr/>
        <w:t>las </w:t>
      </w:r>
      <w:r>
        <w:rPr>
          <w:spacing w:val="-3"/>
        </w:rPr>
        <w:t>importaciones procedentes </w:t>
      </w:r>
      <w:r>
        <w:rPr/>
        <w:t>de </w:t>
      </w:r>
      <w:r>
        <w:rPr>
          <w:spacing w:val="-3"/>
        </w:rPr>
        <w:t>países terceros </w:t>
      </w:r>
      <w:r>
        <w:rPr/>
        <w:t>y de </w:t>
      </w:r>
      <w:r>
        <w:rPr>
          <w:spacing w:val="-3"/>
        </w:rPr>
        <w:t>plátanos </w:t>
      </w:r>
      <w:r>
        <w:rPr/>
        <w:t>no </w:t>
      </w:r>
      <w:r>
        <w:rPr>
          <w:spacing w:val="-3"/>
        </w:rPr>
        <w:t>tradicionales ACP. </w:t>
      </w:r>
      <w:r>
        <w:rPr/>
        <w:t>En el </w:t>
      </w:r>
      <w:r>
        <w:rPr>
          <w:spacing w:val="-3"/>
        </w:rPr>
        <w:t>marco de este contingente, </w:t>
      </w:r>
      <w:r>
        <w:rPr/>
        <w:t>el </w:t>
      </w:r>
      <w:r>
        <w:rPr>
          <w:spacing w:val="-3"/>
        </w:rPr>
        <w:t>arancel aplicado </w:t>
      </w:r>
      <w:r>
        <w:rPr/>
        <w:t>a la </w:t>
      </w:r>
      <w:r>
        <w:rPr>
          <w:spacing w:val="-3"/>
        </w:rPr>
        <w:t>procedencia de terceros países </w:t>
      </w:r>
      <w:r>
        <w:rPr/>
        <w:t>es de 100 </w:t>
      </w:r>
      <w:r>
        <w:rPr>
          <w:spacing w:val="-3"/>
        </w:rPr>
        <w:t>ECUS/Ton, mientras </w:t>
      </w:r>
      <w:r>
        <w:rPr/>
        <w:t>que </w:t>
      </w:r>
      <w:r>
        <w:rPr>
          <w:spacing w:val="-3"/>
        </w:rPr>
        <w:t>para los plátanos </w:t>
      </w:r>
      <w:r>
        <w:rPr/>
        <w:t>ACP no </w:t>
      </w:r>
      <w:r>
        <w:rPr>
          <w:spacing w:val="-3"/>
        </w:rPr>
        <w:t>tradicionales </w:t>
      </w:r>
      <w:r>
        <w:rPr/>
        <w:t>es </w:t>
      </w:r>
      <w:r>
        <w:rPr>
          <w:spacing w:val="-3"/>
        </w:rPr>
        <w:t>nulo.</w:t>
      </w:r>
    </w:p>
    <w:p>
      <w:pPr>
        <w:pStyle w:val="BodyText"/>
        <w:spacing w:before="9"/>
        <w:rPr>
          <w:sz w:val="31"/>
        </w:rPr>
      </w:pPr>
    </w:p>
    <w:p>
      <w:pPr>
        <w:pStyle w:val="BodyText"/>
        <w:spacing w:line="316" w:lineRule="auto" w:before="1"/>
        <w:ind w:left="192" w:right="109"/>
        <w:jc w:val="both"/>
      </w:pPr>
      <w:r>
        <w:rPr/>
        <w:t>2.- Se </w:t>
      </w:r>
      <w:r>
        <w:rPr>
          <w:spacing w:val="-3"/>
        </w:rPr>
        <w:t>contempla </w:t>
      </w:r>
      <w:r>
        <w:rPr/>
        <w:t>la </w:t>
      </w:r>
      <w:r>
        <w:rPr>
          <w:spacing w:val="-3"/>
        </w:rPr>
        <w:t>posibilidad </w:t>
      </w:r>
      <w:r>
        <w:rPr/>
        <w:t>de </w:t>
      </w:r>
      <w:r>
        <w:rPr>
          <w:spacing w:val="-3"/>
        </w:rPr>
        <w:t>importaciones adicionales aunque </w:t>
      </w:r>
      <w:r>
        <w:rPr/>
        <w:t>con un </w:t>
      </w:r>
      <w:r>
        <w:rPr>
          <w:spacing w:val="-3"/>
        </w:rPr>
        <w:t>arancel mucho </w:t>
      </w:r>
      <w:r>
        <w:rPr/>
        <w:t>más </w:t>
      </w:r>
      <w:r>
        <w:rPr>
          <w:spacing w:val="-3"/>
        </w:rPr>
        <w:t>elevado. Así, para los plátanos </w:t>
      </w:r>
      <w:r>
        <w:rPr/>
        <w:t>no </w:t>
      </w:r>
      <w:r>
        <w:rPr>
          <w:spacing w:val="-3"/>
        </w:rPr>
        <w:t>tradicionales </w:t>
      </w:r>
      <w:r>
        <w:rPr/>
        <w:t>ACP el </w:t>
      </w:r>
      <w:r>
        <w:rPr>
          <w:spacing w:val="-3"/>
        </w:rPr>
        <w:t>arancel previsto </w:t>
      </w:r>
      <w:r>
        <w:rPr/>
        <w:t>es de </w:t>
      </w:r>
      <w:r>
        <w:rPr>
          <w:spacing w:val="-3"/>
        </w:rPr>
        <w:t>750 ECUs/Ton, mientras </w:t>
      </w:r>
      <w:r>
        <w:rPr/>
        <w:t>que </w:t>
      </w:r>
      <w:r>
        <w:rPr>
          <w:spacing w:val="-3"/>
        </w:rPr>
        <w:t>para </w:t>
      </w:r>
      <w:r>
        <w:rPr/>
        <w:t>las </w:t>
      </w:r>
      <w:r>
        <w:rPr>
          <w:spacing w:val="-3"/>
        </w:rPr>
        <w:t>importaciones procedentes de terceros países </w:t>
      </w:r>
      <w:r>
        <w:rPr/>
        <w:t>es de 850 </w:t>
      </w:r>
      <w:r>
        <w:rPr>
          <w:spacing w:val="-3"/>
        </w:rPr>
        <w:t>ECUs/Ton. Este segundo tramo del</w:t>
      </w:r>
      <w:r>
        <w:rPr>
          <w:spacing w:val="138"/>
        </w:rPr>
        <w:t> </w:t>
      </w:r>
      <w:r>
        <w:rPr>
          <w:spacing w:val="-3"/>
        </w:rPr>
        <w:t>arancel </w:t>
      </w:r>
      <w:r>
        <w:rPr/>
        <w:t>es el que ha </w:t>
      </w:r>
      <w:r>
        <w:rPr>
          <w:spacing w:val="-3"/>
        </w:rPr>
        <w:t>motivado mayor contestación, tanto de</w:t>
      </w:r>
      <w:r>
        <w:rPr>
          <w:spacing w:val="138"/>
        </w:rPr>
        <w:t> </w:t>
      </w:r>
      <w:r>
        <w:rPr/>
        <w:t>los </w:t>
      </w:r>
      <w:r>
        <w:rPr>
          <w:spacing w:val="-3"/>
        </w:rPr>
        <w:t>importadores alemanes </w:t>
      </w:r>
      <w:r>
        <w:rPr/>
        <w:t>y de su </w:t>
      </w:r>
      <w:r>
        <w:rPr>
          <w:spacing w:val="-3"/>
        </w:rPr>
        <w:t>gobierno como </w:t>
      </w:r>
      <w:r>
        <w:rPr/>
        <w:t>de </w:t>
      </w:r>
      <w:r>
        <w:rPr>
          <w:spacing w:val="-3"/>
        </w:rPr>
        <w:t>los</w:t>
      </w:r>
      <w:r>
        <w:rPr>
          <w:spacing w:val="138"/>
        </w:rPr>
        <w:t> </w:t>
      </w:r>
      <w:r>
        <w:rPr>
          <w:spacing w:val="-3"/>
        </w:rPr>
        <w:t>representantes </w:t>
      </w:r>
      <w:r>
        <w:rPr/>
        <w:t>de la </w:t>
      </w:r>
      <w:r>
        <w:rPr>
          <w:spacing w:val="-3"/>
        </w:rPr>
        <w:t>Unión </w:t>
      </w:r>
      <w:r>
        <w:rPr/>
        <w:t>de </w:t>
      </w:r>
      <w:r>
        <w:rPr>
          <w:spacing w:val="-3"/>
        </w:rPr>
        <w:t>Países exportadores </w:t>
      </w:r>
      <w:r>
        <w:rPr/>
        <w:t>de </w:t>
      </w:r>
      <w:r>
        <w:rPr>
          <w:spacing w:val="-3"/>
        </w:rPr>
        <w:t>Banano (UPEB) </w:t>
      </w:r>
      <w:r>
        <w:rPr/>
        <w:t>y de las </w:t>
      </w:r>
      <w:r>
        <w:rPr>
          <w:spacing w:val="-3"/>
        </w:rPr>
        <w:t>multinacionales comercializadoras </w:t>
      </w:r>
      <w:r>
        <w:rPr/>
        <w:t>de la </w:t>
      </w:r>
      <w:r>
        <w:rPr>
          <w:spacing w:val="-3"/>
        </w:rPr>
        <w:t>zona dólar.</w:t>
      </w:r>
    </w:p>
    <w:p>
      <w:pPr>
        <w:pStyle w:val="BodyText"/>
        <w:spacing w:before="9"/>
        <w:rPr>
          <w:sz w:val="31"/>
        </w:rPr>
      </w:pPr>
    </w:p>
    <w:p>
      <w:pPr>
        <w:pStyle w:val="BodyText"/>
        <w:spacing w:line="316" w:lineRule="auto" w:before="1"/>
        <w:ind w:left="192" w:right="109"/>
        <w:jc w:val="both"/>
      </w:pPr>
      <w:r>
        <w:rPr/>
        <w:t>En </w:t>
      </w:r>
      <w:r>
        <w:rPr>
          <w:spacing w:val="-3"/>
        </w:rPr>
        <w:t>relación </w:t>
      </w:r>
      <w:r>
        <w:rPr/>
        <w:t>a la </w:t>
      </w:r>
      <w:r>
        <w:rPr>
          <w:spacing w:val="-3"/>
        </w:rPr>
        <w:t>distribución </w:t>
      </w:r>
      <w:r>
        <w:rPr/>
        <w:t>del </w:t>
      </w:r>
      <w:r>
        <w:rPr>
          <w:spacing w:val="-3"/>
        </w:rPr>
        <w:t>contingente arancelario entre</w:t>
      </w:r>
      <w:r>
        <w:rPr>
          <w:spacing w:val="138"/>
        </w:rPr>
        <w:t> </w:t>
      </w:r>
      <w:r>
        <w:rPr/>
        <w:t>los </w:t>
      </w:r>
      <w:r>
        <w:rPr>
          <w:spacing w:val="-3"/>
        </w:rPr>
        <w:t>diferentes</w:t>
      </w:r>
      <w:r>
        <w:rPr>
          <w:spacing w:val="138"/>
        </w:rPr>
        <w:t> </w:t>
      </w:r>
      <w:r>
        <w:rPr>
          <w:spacing w:val="-3"/>
        </w:rPr>
        <w:t>operadores,</w:t>
      </w:r>
      <w:r>
        <w:rPr>
          <w:spacing w:val="138"/>
        </w:rPr>
        <w:t> </w:t>
      </w:r>
      <w:r>
        <w:rPr/>
        <w:t>se </w:t>
      </w:r>
      <w:r>
        <w:rPr>
          <w:spacing w:val="-3"/>
        </w:rPr>
        <w:t>solapan</w:t>
      </w:r>
      <w:r>
        <w:rPr>
          <w:spacing w:val="138"/>
        </w:rPr>
        <w:t> </w:t>
      </w:r>
      <w:r>
        <w:rPr>
          <w:spacing w:val="-3"/>
        </w:rPr>
        <w:t>dos clasificaciones distintas </w:t>
      </w:r>
      <w:r>
        <w:rPr/>
        <w:t>que </w:t>
      </w:r>
      <w:r>
        <w:rPr>
          <w:spacing w:val="-3"/>
        </w:rPr>
        <w:t>vienen recogidas </w:t>
      </w:r>
      <w:r>
        <w:rPr/>
        <w:t>en </w:t>
      </w:r>
      <w:r>
        <w:rPr>
          <w:spacing w:val="-3"/>
        </w:rPr>
        <w:t>el</w:t>
      </w:r>
      <w:r>
        <w:rPr>
          <w:spacing w:val="138"/>
        </w:rPr>
        <w:t> </w:t>
      </w:r>
      <w:r>
        <w:rPr>
          <w:spacing w:val="-3"/>
        </w:rPr>
        <w:t>posterior Reglamento (CEE) </w:t>
      </w:r>
      <w:r>
        <w:rPr/>
        <w:t>nº </w:t>
      </w:r>
      <w:r>
        <w:rPr>
          <w:spacing w:val="-3"/>
        </w:rPr>
        <w:t>1442/93 </w:t>
      </w:r>
      <w:r>
        <w:rPr/>
        <w:t>de la </w:t>
      </w:r>
      <w:r>
        <w:rPr>
          <w:spacing w:val="-3"/>
        </w:rPr>
        <w:t>Comisión (modificado </w:t>
      </w:r>
      <w:r>
        <w:rPr/>
        <w:t>por el </w:t>
      </w:r>
      <w:r>
        <w:rPr>
          <w:spacing w:val="-3"/>
        </w:rPr>
        <w:t>Reglamento (CEE) </w:t>
      </w:r>
      <w:r>
        <w:rPr/>
        <w:t>nº </w:t>
      </w:r>
      <w:r>
        <w:rPr>
          <w:spacing w:val="-3"/>
        </w:rPr>
        <w:t>2009/93 </w:t>
      </w:r>
      <w:r>
        <w:rPr/>
        <w:t>y el </w:t>
      </w:r>
      <w:r>
        <w:rPr>
          <w:spacing w:val="-3"/>
        </w:rPr>
        <w:t>nº</w:t>
      </w:r>
      <w:r>
        <w:rPr>
          <w:spacing w:val="138"/>
        </w:rPr>
        <w:t> </w:t>
      </w:r>
      <w:r>
        <w:rPr>
          <w:spacing w:val="-3"/>
        </w:rPr>
        <w:t>3297/93 </w:t>
      </w:r>
      <w:r>
        <w:rPr/>
        <w:t>de la </w:t>
      </w:r>
      <w:r>
        <w:rPr>
          <w:spacing w:val="-3"/>
        </w:rPr>
        <w:t>Comisión). Así, atendiendo </w:t>
      </w:r>
      <w:r>
        <w:rPr/>
        <w:t>a los </w:t>
      </w:r>
      <w:r>
        <w:rPr>
          <w:spacing w:val="-3"/>
        </w:rPr>
        <w:t>productos comercializados </w:t>
      </w:r>
      <w:r>
        <w:rPr/>
        <w:t>con </w:t>
      </w:r>
      <w:r>
        <w:rPr>
          <w:spacing w:val="-3"/>
        </w:rPr>
        <w:t>anterioridad:</w:t>
      </w:r>
    </w:p>
    <w:p>
      <w:pPr>
        <w:pStyle w:val="BodyText"/>
        <w:spacing w:before="9"/>
        <w:rPr>
          <w:sz w:val="31"/>
        </w:rPr>
      </w:pPr>
    </w:p>
    <w:p>
      <w:pPr>
        <w:pStyle w:val="ListParagraph"/>
        <w:numPr>
          <w:ilvl w:val="0"/>
          <w:numId w:val="25"/>
        </w:numPr>
        <w:tabs>
          <w:tab w:pos="628" w:val="left" w:leader="none"/>
        </w:tabs>
        <w:spacing w:line="316" w:lineRule="auto" w:before="1" w:after="0"/>
        <w:ind w:left="192" w:right="109" w:firstLine="0"/>
        <w:jc w:val="both"/>
        <w:rPr>
          <w:sz w:val="24"/>
        </w:rPr>
      </w:pPr>
      <w:r>
        <w:rPr>
          <w:sz w:val="24"/>
        </w:rPr>
        <w:t>Se </w:t>
      </w:r>
      <w:r>
        <w:rPr>
          <w:spacing w:val="-3"/>
          <w:sz w:val="24"/>
        </w:rPr>
        <w:t>concede </w:t>
      </w:r>
      <w:r>
        <w:rPr>
          <w:sz w:val="24"/>
        </w:rPr>
        <w:t>el </w:t>
      </w:r>
      <w:r>
        <w:rPr>
          <w:spacing w:val="-3"/>
          <w:sz w:val="24"/>
        </w:rPr>
        <w:t>66,5% </w:t>
      </w:r>
      <w:r>
        <w:rPr>
          <w:sz w:val="24"/>
        </w:rPr>
        <w:t>de las </w:t>
      </w:r>
      <w:r>
        <w:rPr>
          <w:spacing w:val="-3"/>
          <w:sz w:val="24"/>
        </w:rPr>
        <w:t>licencias </w:t>
      </w:r>
      <w:r>
        <w:rPr>
          <w:sz w:val="24"/>
        </w:rPr>
        <w:t>a los </w:t>
      </w:r>
      <w:r>
        <w:rPr>
          <w:spacing w:val="-3"/>
          <w:sz w:val="24"/>
        </w:rPr>
        <w:t>operadores que hayan comercializado plátanos </w:t>
      </w:r>
      <w:r>
        <w:rPr>
          <w:sz w:val="24"/>
        </w:rPr>
        <w:t>de </w:t>
      </w:r>
      <w:r>
        <w:rPr>
          <w:spacing w:val="-3"/>
          <w:sz w:val="24"/>
        </w:rPr>
        <w:t>terceros países </w:t>
      </w:r>
      <w:r>
        <w:rPr>
          <w:sz w:val="24"/>
        </w:rPr>
        <w:t>o </w:t>
      </w:r>
      <w:r>
        <w:rPr>
          <w:spacing w:val="-3"/>
          <w:sz w:val="24"/>
        </w:rPr>
        <w:t>plátanos </w:t>
      </w:r>
      <w:r>
        <w:rPr>
          <w:sz w:val="24"/>
        </w:rPr>
        <w:t>no </w:t>
      </w:r>
      <w:r>
        <w:rPr>
          <w:spacing w:val="-3"/>
          <w:sz w:val="24"/>
        </w:rPr>
        <w:t>tradicionales</w:t>
      </w:r>
      <w:r>
        <w:rPr>
          <w:spacing w:val="-10"/>
          <w:sz w:val="24"/>
        </w:rPr>
        <w:t> </w:t>
      </w:r>
      <w:r>
        <w:rPr>
          <w:spacing w:val="-3"/>
          <w:sz w:val="24"/>
        </w:rPr>
        <w:t>ACP.</w:t>
      </w:r>
    </w:p>
    <w:p>
      <w:pPr>
        <w:pStyle w:val="BodyText"/>
        <w:spacing w:before="9"/>
        <w:rPr>
          <w:sz w:val="31"/>
        </w:rPr>
      </w:pPr>
    </w:p>
    <w:p>
      <w:pPr>
        <w:pStyle w:val="ListParagraph"/>
        <w:numPr>
          <w:ilvl w:val="0"/>
          <w:numId w:val="25"/>
        </w:numPr>
        <w:tabs>
          <w:tab w:pos="757" w:val="left" w:leader="none"/>
        </w:tabs>
        <w:spacing w:line="316" w:lineRule="auto" w:before="1" w:after="0"/>
        <w:ind w:left="192" w:right="109" w:firstLine="0"/>
        <w:jc w:val="both"/>
        <w:rPr>
          <w:sz w:val="24"/>
        </w:rPr>
      </w:pPr>
      <w:r>
        <w:rPr>
          <w:sz w:val="24"/>
        </w:rPr>
        <w:t>Se </w:t>
      </w:r>
      <w:r>
        <w:rPr>
          <w:spacing w:val="-3"/>
          <w:sz w:val="24"/>
        </w:rPr>
        <w:t>otorga </w:t>
      </w:r>
      <w:r>
        <w:rPr>
          <w:sz w:val="24"/>
        </w:rPr>
        <w:t>el 30% del </w:t>
      </w:r>
      <w:r>
        <w:rPr>
          <w:spacing w:val="-3"/>
          <w:sz w:val="24"/>
        </w:rPr>
        <w:t>contingente </w:t>
      </w:r>
      <w:r>
        <w:rPr>
          <w:sz w:val="24"/>
        </w:rPr>
        <w:t>a los que </w:t>
      </w:r>
      <w:r>
        <w:rPr>
          <w:spacing w:val="-3"/>
          <w:sz w:val="24"/>
        </w:rPr>
        <w:t>hayan</w:t>
      </w:r>
      <w:r>
        <w:rPr>
          <w:spacing w:val="138"/>
          <w:sz w:val="24"/>
        </w:rPr>
        <w:t> </w:t>
      </w:r>
      <w:r>
        <w:rPr>
          <w:spacing w:val="-3"/>
          <w:sz w:val="24"/>
        </w:rPr>
        <w:t>comercializado plátanos comunitarios </w:t>
      </w:r>
      <w:r>
        <w:rPr>
          <w:sz w:val="24"/>
        </w:rPr>
        <w:t>o </w:t>
      </w:r>
      <w:r>
        <w:rPr>
          <w:spacing w:val="-3"/>
          <w:sz w:val="24"/>
        </w:rPr>
        <w:t>tradicionales</w:t>
      </w:r>
      <w:r>
        <w:rPr>
          <w:spacing w:val="-4"/>
          <w:sz w:val="24"/>
        </w:rPr>
        <w:t> </w:t>
      </w:r>
      <w:r>
        <w:rPr>
          <w:spacing w:val="-3"/>
          <w:sz w:val="24"/>
        </w:rPr>
        <w:t>ACP.</w:t>
      </w:r>
    </w:p>
    <w:p>
      <w:pPr>
        <w:spacing w:after="0" w:line="316" w:lineRule="auto"/>
        <w:jc w:val="both"/>
        <w:rPr>
          <w:sz w:val="24"/>
        </w:rPr>
        <w:sectPr>
          <w:pgSz w:w="11900" w:h="16840"/>
          <w:pgMar w:header="1784" w:footer="0" w:top="2020" w:bottom="280" w:left="1680" w:right="1320"/>
        </w:sectPr>
      </w:pPr>
    </w:p>
    <w:p>
      <w:pPr>
        <w:pStyle w:val="BodyText"/>
        <w:rPr>
          <w:sz w:val="20"/>
        </w:rPr>
      </w:pPr>
    </w:p>
    <w:p>
      <w:pPr>
        <w:pStyle w:val="ListParagraph"/>
        <w:numPr>
          <w:ilvl w:val="0"/>
          <w:numId w:val="25"/>
        </w:numPr>
        <w:tabs>
          <w:tab w:pos="630" w:val="left" w:leader="none"/>
        </w:tabs>
        <w:spacing w:line="316" w:lineRule="auto" w:before="191" w:after="0"/>
        <w:ind w:left="192" w:right="107" w:firstLine="0"/>
        <w:jc w:val="both"/>
        <w:rPr>
          <w:sz w:val="24"/>
        </w:rPr>
      </w:pPr>
      <w:r>
        <w:rPr>
          <w:sz w:val="24"/>
        </w:rPr>
        <w:t>El </w:t>
      </w:r>
      <w:r>
        <w:rPr>
          <w:spacing w:val="-3"/>
          <w:sz w:val="24"/>
        </w:rPr>
        <w:t>3,5% restante </w:t>
      </w:r>
      <w:r>
        <w:rPr>
          <w:sz w:val="24"/>
        </w:rPr>
        <w:t>se </w:t>
      </w:r>
      <w:r>
        <w:rPr>
          <w:spacing w:val="-3"/>
          <w:sz w:val="24"/>
        </w:rPr>
        <w:t>reserva </w:t>
      </w:r>
      <w:r>
        <w:rPr>
          <w:sz w:val="24"/>
        </w:rPr>
        <w:t>a los </w:t>
      </w:r>
      <w:r>
        <w:rPr>
          <w:spacing w:val="-3"/>
          <w:sz w:val="24"/>
        </w:rPr>
        <w:t>operadores establecidos </w:t>
      </w:r>
      <w:r>
        <w:rPr>
          <w:sz w:val="24"/>
        </w:rPr>
        <w:t>en la </w:t>
      </w:r>
      <w:r>
        <w:rPr>
          <w:spacing w:val="-3"/>
          <w:sz w:val="24"/>
        </w:rPr>
        <w:t>Comunidad </w:t>
      </w:r>
      <w:r>
        <w:rPr>
          <w:sz w:val="24"/>
        </w:rPr>
        <w:t>y que </w:t>
      </w:r>
      <w:r>
        <w:rPr>
          <w:spacing w:val="-3"/>
          <w:sz w:val="24"/>
        </w:rPr>
        <w:t>hayan empezado </w:t>
      </w:r>
      <w:r>
        <w:rPr>
          <w:sz w:val="24"/>
        </w:rPr>
        <w:t>(a </w:t>
      </w:r>
      <w:r>
        <w:rPr>
          <w:spacing w:val="-3"/>
          <w:sz w:val="24"/>
        </w:rPr>
        <w:t>partir </w:t>
      </w:r>
      <w:r>
        <w:rPr>
          <w:sz w:val="24"/>
        </w:rPr>
        <w:t>de </w:t>
      </w:r>
      <w:r>
        <w:rPr>
          <w:spacing w:val="-3"/>
          <w:sz w:val="24"/>
        </w:rPr>
        <w:t>1992) </w:t>
      </w:r>
      <w:r>
        <w:rPr>
          <w:sz w:val="24"/>
        </w:rPr>
        <w:t>a </w:t>
      </w:r>
      <w:r>
        <w:rPr>
          <w:spacing w:val="-3"/>
          <w:sz w:val="24"/>
        </w:rPr>
        <w:t>comercializar plátanos distintos </w:t>
      </w:r>
      <w:r>
        <w:rPr>
          <w:sz w:val="24"/>
        </w:rPr>
        <w:t>de los </w:t>
      </w:r>
      <w:r>
        <w:rPr>
          <w:spacing w:val="-3"/>
          <w:sz w:val="24"/>
        </w:rPr>
        <w:t>comunitarios y/o</w:t>
      </w:r>
      <w:r>
        <w:rPr>
          <w:spacing w:val="138"/>
          <w:sz w:val="24"/>
        </w:rPr>
        <w:t> </w:t>
      </w:r>
      <w:r>
        <w:rPr>
          <w:spacing w:val="-3"/>
          <w:sz w:val="24"/>
        </w:rPr>
        <w:t>ACP.</w:t>
      </w:r>
    </w:p>
    <w:p>
      <w:pPr>
        <w:pStyle w:val="BodyText"/>
        <w:spacing w:before="9"/>
        <w:rPr>
          <w:sz w:val="31"/>
        </w:rPr>
      </w:pPr>
    </w:p>
    <w:p>
      <w:pPr>
        <w:pStyle w:val="BodyText"/>
        <w:spacing w:line="316" w:lineRule="auto" w:before="1"/>
        <w:ind w:left="192" w:right="109"/>
        <w:jc w:val="both"/>
      </w:pPr>
      <w:r>
        <w:rPr/>
        <w:t>En el </w:t>
      </w:r>
      <w:r>
        <w:rPr>
          <w:spacing w:val="-3"/>
        </w:rPr>
        <w:t>caso </w:t>
      </w:r>
      <w:r>
        <w:rPr/>
        <w:t>de los </w:t>
      </w:r>
      <w:r>
        <w:rPr>
          <w:spacing w:val="-3"/>
        </w:rPr>
        <w:t>operadores encuadrados </w:t>
      </w:r>
      <w:r>
        <w:rPr/>
        <w:t>en A) y B), </w:t>
      </w:r>
      <w:r>
        <w:rPr>
          <w:spacing w:val="-3"/>
        </w:rPr>
        <w:t>el</w:t>
      </w:r>
      <w:r>
        <w:rPr>
          <w:spacing w:val="138"/>
        </w:rPr>
        <w:t> </w:t>
      </w:r>
      <w:r>
        <w:rPr>
          <w:spacing w:val="-3"/>
        </w:rPr>
        <w:t>reparto </w:t>
      </w:r>
      <w:r>
        <w:rPr/>
        <w:t>de los </w:t>
      </w:r>
      <w:r>
        <w:rPr>
          <w:spacing w:val="-3"/>
        </w:rPr>
        <w:t>certificados </w:t>
      </w:r>
      <w:r>
        <w:rPr/>
        <w:t>de </w:t>
      </w:r>
      <w:r>
        <w:rPr>
          <w:spacing w:val="-3"/>
        </w:rPr>
        <w:t>importación </w:t>
      </w:r>
      <w:r>
        <w:rPr/>
        <w:t>se </w:t>
      </w:r>
      <w:r>
        <w:rPr>
          <w:spacing w:val="-3"/>
        </w:rPr>
        <w:t>hará  en función </w:t>
      </w:r>
      <w:r>
        <w:rPr/>
        <w:t>de las </w:t>
      </w:r>
      <w:r>
        <w:rPr>
          <w:spacing w:val="-3"/>
        </w:rPr>
        <w:t>cantidades medias </w:t>
      </w:r>
      <w:r>
        <w:rPr/>
        <w:t>de </w:t>
      </w:r>
      <w:r>
        <w:rPr>
          <w:spacing w:val="-3"/>
        </w:rPr>
        <w:t>plátanos vendidas </w:t>
      </w:r>
      <w:r>
        <w:rPr/>
        <w:t>en </w:t>
      </w:r>
      <w:r>
        <w:rPr>
          <w:spacing w:val="-3"/>
        </w:rPr>
        <w:t>los últimos tres años.</w:t>
      </w:r>
    </w:p>
    <w:p>
      <w:pPr>
        <w:pStyle w:val="BodyText"/>
        <w:spacing w:before="9"/>
        <w:rPr>
          <w:sz w:val="31"/>
        </w:rPr>
      </w:pPr>
    </w:p>
    <w:p>
      <w:pPr>
        <w:pStyle w:val="BodyText"/>
        <w:spacing w:line="316" w:lineRule="auto" w:before="1"/>
        <w:ind w:left="192" w:right="109"/>
        <w:jc w:val="both"/>
      </w:pPr>
      <w:r>
        <w:rPr/>
        <w:t>En </w:t>
      </w:r>
      <w:r>
        <w:rPr>
          <w:spacing w:val="-3"/>
        </w:rPr>
        <w:t>virtud </w:t>
      </w:r>
      <w:r>
        <w:rPr/>
        <w:t>del </w:t>
      </w:r>
      <w:r>
        <w:rPr>
          <w:spacing w:val="-3"/>
        </w:rPr>
        <w:t>Reglamento (CEE) Nº1442/93 </w:t>
      </w:r>
      <w:r>
        <w:rPr/>
        <w:t>de la </w:t>
      </w:r>
      <w:r>
        <w:rPr>
          <w:spacing w:val="-3"/>
        </w:rPr>
        <w:t>Comisión por </w:t>
      </w:r>
      <w:r>
        <w:rPr/>
        <w:t>el que se </w:t>
      </w:r>
      <w:r>
        <w:rPr>
          <w:spacing w:val="-3"/>
        </w:rPr>
        <w:t>establecen </w:t>
      </w:r>
      <w:r>
        <w:rPr/>
        <w:t>las </w:t>
      </w:r>
      <w:r>
        <w:rPr>
          <w:spacing w:val="-3"/>
        </w:rPr>
        <w:t>disposiciones </w:t>
      </w:r>
      <w:r>
        <w:rPr/>
        <w:t>de </w:t>
      </w:r>
      <w:r>
        <w:rPr>
          <w:spacing w:val="-3"/>
        </w:rPr>
        <w:t>aplicación del régimen </w:t>
      </w:r>
      <w:r>
        <w:rPr/>
        <w:t>de </w:t>
      </w:r>
      <w:r>
        <w:rPr>
          <w:spacing w:val="-3"/>
        </w:rPr>
        <w:t>importación </w:t>
      </w:r>
      <w:r>
        <w:rPr/>
        <w:t>de </w:t>
      </w:r>
      <w:r>
        <w:rPr>
          <w:spacing w:val="-3"/>
        </w:rPr>
        <w:t>plátanos </w:t>
      </w:r>
      <w:r>
        <w:rPr/>
        <w:t>en la </w:t>
      </w:r>
      <w:r>
        <w:rPr>
          <w:spacing w:val="-3"/>
        </w:rPr>
        <w:t>Comunidad, se</w:t>
      </w:r>
      <w:r>
        <w:rPr>
          <w:spacing w:val="138"/>
        </w:rPr>
        <w:t> </w:t>
      </w:r>
      <w:r>
        <w:rPr>
          <w:spacing w:val="-3"/>
        </w:rPr>
        <w:t>consideran operadores </w:t>
      </w:r>
      <w:r>
        <w:rPr/>
        <w:t>a los </w:t>
      </w:r>
      <w:r>
        <w:rPr>
          <w:spacing w:val="-3"/>
        </w:rPr>
        <w:t>agentes establecidos </w:t>
      </w:r>
      <w:r>
        <w:rPr/>
        <w:t>en </w:t>
      </w:r>
      <w:r>
        <w:rPr>
          <w:spacing w:val="-3"/>
        </w:rPr>
        <w:t>la Comunidad </w:t>
      </w:r>
      <w:r>
        <w:rPr/>
        <w:t>que </w:t>
      </w:r>
      <w:r>
        <w:rPr>
          <w:spacing w:val="-3"/>
        </w:rPr>
        <w:t>hayan desarrollado </w:t>
      </w:r>
      <w:r>
        <w:rPr/>
        <w:t>una o </w:t>
      </w:r>
      <w:r>
        <w:rPr>
          <w:spacing w:val="-3"/>
        </w:rPr>
        <w:t>varias </w:t>
      </w:r>
      <w:r>
        <w:rPr/>
        <w:t>de </w:t>
      </w:r>
      <w:r>
        <w:rPr>
          <w:spacing w:val="-3"/>
        </w:rPr>
        <w:t>las siguientes funciones:</w:t>
      </w:r>
    </w:p>
    <w:p>
      <w:pPr>
        <w:pStyle w:val="BodyText"/>
        <w:spacing w:before="9"/>
        <w:rPr>
          <w:sz w:val="31"/>
        </w:rPr>
      </w:pPr>
    </w:p>
    <w:p>
      <w:pPr>
        <w:pStyle w:val="ListParagraph"/>
        <w:numPr>
          <w:ilvl w:val="1"/>
          <w:numId w:val="25"/>
        </w:numPr>
        <w:tabs>
          <w:tab w:pos="649" w:val="left" w:leader="none"/>
        </w:tabs>
        <w:spacing w:line="316" w:lineRule="auto" w:before="1" w:after="0"/>
        <w:ind w:left="192" w:right="109" w:firstLine="0"/>
        <w:jc w:val="both"/>
        <w:rPr>
          <w:sz w:val="24"/>
        </w:rPr>
      </w:pPr>
      <w:r>
        <w:rPr>
          <w:spacing w:val="-3"/>
          <w:sz w:val="24"/>
        </w:rPr>
        <w:t>Compra </w:t>
      </w:r>
      <w:r>
        <w:rPr>
          <w:sz w:val="24"/>
        </w:rPr>
        <w:t>de </w:t>
      </w:r>
      <w:r>
        <w:rPr>
          <w:spacing w:val="-3"/>
          <w:sz w:val="24"/>
        </w:rPr>
        <w:t>plátanos verdes originarios </w:t>
      </w:r>
      <w:r>
        <w:rPr>
          <w:sz w:val="24"/>
        </w:rPr>
        <w:t>de </w:t>
      </w:r>
      <w:r>
        <w:rPr>
          <w:spacing w:val="-3"/>
          <w:sz w:val="24"/>
        </w:rPr>
        <w:t>terceros países  </w:t>
      </w:r>
      <w:r>
        <w:rPr>
          <w:sz w:val="24"/>
        </w:rPr>
        <w:t>o ACP a los </w:t>
      </w:r>
      <w:r>
        <w:rPr>
          <w:spacing w:val="-3"/>
          <w:sz w:val="24"/>
        </w:rPr>
        <w:t>productores, </w:t>
      </w:r>
      <w:r>
        <w:rPr>
          <w:sz w:val="24"/>
        </w:rPr>
        <w:t>o </w:t>
      </w:r>
      <w:r>
        <w:rPr>
          <w:spacing w:val="-3"/>
          <w:sz w:val="24"/>
        </w:rPr>
        <w:t>producción para </w:t>
      </w:r>
      <w:r>
        <w:rPr>
          <w:sz w:val="24"/>
        </w:rPr>
        <w:t>su </w:t>
      </w:r>
      <w:r>
        <w:rPr>
          <w:spacing w:val="-3"/>
          <w:sz w:val="24"/>
        </w:rPr>
        <w:t>envío </w:t>
      </w:r>
      <w:r>
        <w:rPr>
          <w:sz w:val="24"/>
        </w:rPr>
        <w:t>a </w:t>
      </w:r>
      <w:r>
        <w:rPr>
          <w:spacing w:val="-3"/>
          <w:sz w:val="24"/>
        </w:rPr>
        <w:t>la Comunidad.</w:t>
      </w:r>
    </w:p>
    <w:p>
      <w:pPr>
        <w:pStyle w:val="BodyText"/>
        <w:spacing w:before="9"/>
        <w:rPr>
          <w:sz w:val="31"/>
        </w:rPr>
      </w:pPr>
    </w:p>
    <w:p>
      <w:pPr>
        <w:pStyle w:val="ListParagraph"/>
        <w:numPr>
          <w:ilvl w:val="1"/>
          <w:numId w:val="25"/>
        </w:numPr>
        <w:tabs>
          <w:tab w:pos="666" w:val="left" w:leader="none"/>
        </w:tabs>
        <w:spacing w:line="316" w:lineRule="auto" w:before="1" w:after="0"/>
        <w:ind w:left="192" w:right="107" w:firstLine="0"/>
        <w:jc w:val="both"/>
        <w:rPr>
          <w:sz w:val="24"/>
        </w:rPr>
      </w:pPr>
      <w:r>
        <w:rPr>
          <w:spacing w:val="-3"/>
          <w:sz w:val="24"/>
        </w:rPr>
        <w:t>Abastecimiento </w:t>
      </w:r>
      <w:r>
        <w:rPr>
          <w:sz w:val="24"/>
        </w:rPr>
        <w:t>y </w:t>
      </w:r>
      <w:r>
        <w:rPr>
          <w:spacing w:val="-3"/>
          <w:sz w:val="24"/>
        </w:rPr>
        <w:t>tramitaciones para </w:t>
      </w:r>
      <w:r>
        <w:rPr>
          <w:sz w:val="24"/>
        </w:rPr>
        <w:t>el </w:t>
      </w:r>
      <w:r>
        <w:rPr>
          <w:spacing w:val="-3"/>
          <w:sz w:val="24"/>
        </w:rPr>
        <w:t>despacho </w:t>
      </w:r>
      <w:r>
        <w:rPr>
          <w:sz w:val="24"/>
        </w:rPr>
        <w:t>a </w:t>
      </w:r>
      <w:r>
        <w:rPr>
          <w:spacing w:val="-3"/>
          <w:sz w:val="24"/>
        </w:rPr>
        <w:t>libre</w:t>
      </w:r>
      <w:r>
        <w:rPr>
          <w:spacing w:val="138"/>
          <w:sz w:val="24"/>
        </w:rPr>
        <w:t> </w:t>
      </w:r>
      <w:r>
        <w:rPr>
          <w:spacing w:val="-3"/>
          <w:sz w:val="24"/>
        </w:rPr>
        <w:t>práctica </w:t>
      </w:r>
      <w:r>
        <w:rPr>
          <w:sz w:val="24"/>
        </w:rPr>
        <w:t>en </w:t>
      </w:r>
      <w:r>
        <w:rPr>
          <w:spacing w:val="-3"/>
          <w:sz w:val="24"/>
        </w:rPr>
        <w:t>calidad </w:t>
      </w:r>
      <w:r>
        <w:rPr>
          <w:sz w:val="24"/>
        </w:rPr>
        <w:t>de </w:t>
      </w:r>
      <w:r>
        <w:rPr>
          <w:spacing w:val="-3"/>
          <w:sz w:val="24"/>
        </w:rPr>
        <w:t>propietarios </w:t>
      </w:r>
      <w:r>
        <w:rPr>
          <w:sz w:val="24"/>
        </w:rPr>
        <w:t>de </w:t>
      </w:r>
      <w:r>
        <w:rPr>
          <w:spacing w:val="-3"/>
          <w:sz w:val="24"/>
        </w:rPr>
        <w:t>plátanos verdes, </w:t>
      </w:r>
      <w:r>
        <w:rPr>
          <w:sz w:val="24"/>
        </w:rPr>
        <w:t>y </w:t>
      </w:r>
      <w:r>
        <w:rPr>
          <w:spacing w:val="-3"/>
          <w:sz w:val="24"/>
        </w:rPr>
        <w:t>puesta </w:t>
      </w:r>
      <w:r>
        <w:rPr>
          <w:sz w:val="24"/>
        </w:rPr>
        <w:t>a la </w:t>
      </w:r>
      <w:r>
        <w:rPr>
          <w:spacing w:val="-3"/>
          <w:sz w:val="24"/>
        </w:rPr>
        <w:t>venta </w:t>
      </w:r>
      <w:r>
        <w:rPr>
          <w:sz w:val="24"/>
        </w:rPr>
        <w:t>en el </w:t>
      </w:r>
      <w:r>
        <w:rPr>
          <w:spacing w:val="-3"/>
          <w:sz w:val="24"/>
        </w:rPr>
        <w:t>mercado</w:t>
      </w:r>
      <w:r>
        <w:rPr>
          <w:spacing w:val="-29"/>
          <w:sz w:val="24"/>
        </w:rPr>
        <w:t> </w:t>
      </w:r>
      <w:r>
        <w:rPr>
          <w:spacing w:val="-3"/>
          <w:sz w:val="24"/>
        </w:rPr>
        <w:t>comunitario.</w:t>
      </w:r>
    </w:p>
    <w:p>
      <w:pPr>
        <w:pStyle w:val="BodyText"/>
        <w:spacing w:before="9"/>
        <w:rPr>
          <w:sz w:val="31"/>
        </w:rPr>
      </w:pPr>
    </w:p>
    <w:p>
      <w:pPr>
        <w:pStyle w:val="ListParagraph"/>
        <w:numPr>
          <w:ilvl w:val="1"/>
          <w:numId w:val="25"/>
        </w:numPr>
        <w:tabs>
          <w:tab w:pos="633" w:val="left" w:leader="none"/>
        </w:tabs>
        <w:spacing w:line="316" w:lineRule="auto" w:before="1" w:after="0"/>
        <w:ind w:left="192" w:right="109" w:firstLine="0"/>
        <w:jc w:val="both"/>
        <w:rPr>
          <w:sz w:val="24"/>
        </w:rPr>
      </w:pPr>
      <w:r>
        <w:rPr>
          <w:spacing w:val="-3"/>
          <w:sz w:val="24"/>
        </w:rPr>
        <w:t>Maduración </w:t>
      </w:r>
      <w:r>
        <w:rPr>
          <w:sz w:val="24"/>
        </w:rPr>
        <w:t>de </w:t>
      </w:r>
      <w:r>
        <w:rPr>
          <w:spacing w:val="-3"/>
          <w:sz w:val="24"/>
        </w:rPr>
        <w:t>plátanos verdes, como propietarios, para su posterior venta </w:t>
      </w:r>
      <w:r>
        <w:rPr>
          <w:sz w:val="24"/>
        </w:rPr>
        <w:t>en el </w:t>
      </w:r>
      <w:r>
        <w:rPr>
          <w:spacing w:val="-3"/>
          <w:sz w:val="24"/>
        </w:rPr>
        <w:t>mercado</w:t>
      </w:r>
      <w:r>
        <w:rPr>
          <w:spacing w:val="-16"/>
          <w:sz w:val="24"/>
        </w:rPr>
        <w:t> </w:t>
      </w:r>
      <w:r>
        <w:rPr>
          <w:spacing w:val="-3"/>
          <w:sz w:val="24"/>
        </w:rPr>
        <w:t>comunitario.</w:t>
      </w:r>
    </w:p>
    <w:p>
      <w:pPr>
        <w:pStyle w:val="BodyText"/>
        <w:spacing w:before="9"/>
        <w:rPr>
          <w:sz w:val="31"/>
        </w:rPr>
      </w:pPr>
    </w:p>
    <w:p>
      <w:pPr>
        <w:pStyle w:val="BodyText"/>
        <w:spacing w:line="316" w:lineRule="auto" w:before="1"/>
        <w:ind w:left="192" w:right="109"/>
        <w:jc w:val="both"/>
      </w:pPr>
      <w:r>
        <w:rPr/>
        <w:t>De esta forma, los mayoristas y minoristas no se consideran operadores por ejercer únicamente estas actividades.</w:t>
      </w:r>
    </w:p>
    <w:p>
      <w:pPr>
        <w:pStyle w:val="BodyText"/>
        <w:spacing w:before="9"/>
        <w:rPr>
          <w:sz w:val="31"/>
        </w:rPr>
      </w:pPr>
    </w:p>
    <w:p>
      <w:pPr>
        <w:pStyle w:val="BodyText"/>
        <w:spacing w:line="316" w:lineRule="auto" w:before="1"/>
        <w:ind w:left="192" w:right="109"/>
        <w:jc w:val="both"/>
      </w:pPr>
      <w:r>
        <w:rPr>
          <w:spacing w:val="-3"/>
        </w:rPr>
        <w:t>Como </w:t>
      </w:r>
      <w:r>
        <w:rPr/>
        <w:t>se </w:t>
      </w:r>
      <w:r>
        <w:rPr>
          <w:spacing w:val="-3"/>
        </w:rPr>
        <w:t>mencionó anteriormente, esta segunda clasificación</w:t>
      </w:r>
      <w:r>
        <w:rPr>
          <w:spacing w:val="138"/>
        </w:rPr>
        <w:t> </w:t>
      </w:r>
      <w:r>
        <w:rPr/>
        <w:t>se </w:t>
      </w:r>
      <w:r>
        <w:rPr>
          <w:spacing w:val="-3"/>
        </w:rPr>
        <w:t>solapa </w:t>
      </w:r>
      <w:r>
        <w:rPr/>
        <w:t>con la </w:t>
      </w:r>
      <w:r>
        <w:rPr>
          <w:spacing w:val="-3"/>
        </w:rPr>
        <w:t>relativa </w:t>
      </w:r>
      <w:r>
        <w:rPr/>
        <w:t>a los </w:t>
      </w:r>
      <w:r>
        <w:rPr>
          <w:spacing w:val="-3"/>
        </w:rPr>
        <w:t>productos comercializados en </w:t>
      </w:r>
      <w:r>
        <w:rPr/>
        <w:t>los </w:t>
      </w:r>
      <w:r>
        <w:rPr>
          <w:spacing w:val="-3"/>
        </w:rPr>
        <w:t>últimos años, </w:t>
      </w:r>
      <w:r>
        <w:rPr/>
        <w:t>de </w:t>
      </w:r>
      <w:r>
        <w:rPr>
          <w:spacing w:val="-3"/>
        </w:rPr>
        <w:t>modo </w:t>
      </w:r>
      <w:r>
        <w:rPr/>
        <w:t>que a los </w:t>
      </w:r>
      <w:r>
        <w:rPr>
          <w:spacing w:val="-3"/>
        </w:rPr>
        <w:t>operadores </w:t>
      </w:r>
      <w:r>
        <w:rPr/>
        <w:t>con  </w:t>
      </w:r>
      <w:r>
        <w:rPr>
          <w:spacing w:val="37"/>
        </w:rPr>
        <w:t> </w:t>
      </w:r>
      <w:r>
        <w:rPr>
          <w:spacing w:val="-3"/>
        </w:rPr>
        <w:t>función</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a) de las </w:t>
      </w:r>
      <w:r>
        <w:rPr>
          <w:spacing w:val="-3"/>
        </w:rPr>
        <w:t>categorías </w:t>
      </w:r>
      <w:r>
        <w:rPr/>
        <w:t>A) y B) se les </w:t>
      </w:r>
      <w:r>
        <w:rPr>
          <w:spacing w:val="-3"/>
        </w:rPr>
        <w:t>asigna </w:t>
      </w:r>
      <w:r>
        <w:rPr/>
        <w:t>el 57% de </w:t>
      </w:r>
      <w:r>
        <w:rPr>
          <w:spacing w:val="-3"/>
        </w:rPr>
        <w:t>los certificados, mientras </w:t>
      </w:r>
      <w:r>
        <w:rPr/>
        <w:t>que a los de la </w:t>
      </w:r>
      <w:r>
        <w:rPr>
          <w:spacing w:val="-3"/>
        </w:rPr>
        <w:t>función </w:t>
      </w:r>
      <w:r>
        <w:rPr/>
        <w:t>b) de </w:t>
      </w:r>
      <w:r>
        <w:rPr>
          <w:spacing w:val="-3"/>
        </w:rPr>
        <w:t>las mismas categorías </w:t>
      </w:r>
      <w:r>
        <w:rPr/>
        <w:t>el </w:t>
      </w:r>
      <w:r>
        <w:rPr>
          <w:spacing w:val="-3"/>
        </w:rPr>
        <w:t>15%, </w:t>
      </w:r>
      <w:r>
        <w:rPr/>
        <w:t>y a los de la </w:t>
      </w:r>
      <w:r>
        <w:rPr>
          <w:spacing w:val="-3"/>
        </w:rPr>
        <w:t>función </w:t>
      </w:r>
      <w:r>
        <w:rPr/>
        <w:t>c) el </w:t>
      </w:r>
      <w:r>
        <w:rPr>
          <w:spacing w:val="-3"/>
        </w:rPr>
        <w:t>28%.</w:t>
      </w:r>
      <w:r>
        <w:rPr>
          <w:spacing w:val="138"/>
        </w:rPr>
        <w:t> </w:t>
      </w:r>
      <w:r>
        <w:rPr/>
        <w:t>Por su </w:t>
      </w:r>
      <w:r>
        <w:rPr>
          <w:spacing w:val="-3"/>
        </w:rPr>
        <w:t>parte, </w:t>
      </w:r>
      <w:r>
        <w:rPr/>
        <w:t>el </w:t>
      </w:r>
      <w:r>
        <w:rPr>
          <w:spacing w:val="-3"/>
        </w:rPr>
        <w:t>Reglamento (CE) </w:t>
      </w:r>
      <w:r>
        <w:rPr/>
        <w:t>nº </w:t>
      </w:r>
      <w:r>
        <w:rPr>
          <w:spacing w:val="-3"/>
        </w:rPr>
        <w:t>3190/93 fija los coeficientes </w:t>
      </w:r>
      <w:r>
        <w:rPr/>
        <w:t>de </w:t>
      </w:r>
      <w:r>
        <w:rPr>
          <w:spacing w:val="-3"/>
        </w:rPr>
        <w:t>reducción para determinar </w:t>
      </w:r>
      <w:r>
        <w:rPr/>
        <w:t>los </w:t>
      </w:r>
      <w:r>
        <w:rPr>
          <w:spacing w:val="-3"/>
        </w:rPr>
        <w:t>plátanos asignados </w:t>
      </w:r>
      <w:r>
        <w:rPr/>
        <w:t>a </w:t>
      </w:r>
      <w:r>
        <w:rPr>
          <w:spacing w:val="-3"/>
        </w:rPr>
        <w:t>cada operador </w:t>
      </w:r>
      <w:r>
        <w:rPr/>
        <w:t>de las </w:t>
      </w:r>
      <w:r>
        <w:rPr>
          <w:spacing w:val="-3"/>
        </w:rPr>
        <w:t>categorías </w:t>
      </w:r>
      <w:r>
        <w:rPr/>
        <w:t>A y B en </w:t>
      </w:r>
      <w:r>
        <w:rPr>
          <w:spacing w:val="-3"/>
        </w:rPr>
        <w:t>el</w:t>
      </w:r>
      <w:r>
        <w:rPr>
          <w:spacing w:val="138"/>
        </w:rPr>
        <w:t> </w:t>
      </w:r>
      <w:r>
        <w:rPr>
          <w:spacing w:val="-3"/>
        </w:rPr>
        <w:t>marco </w:t>
      </w:r>
      <w:r>
        <w:rPr/>
        <w:t>del </w:t>
      </w:r>
      <w:r>
        <w:rPr>
          <w:spacing w:val="-3"/>
        </w:rPr>
        <w:t>contingente previsto para </w:t>
      </w:r>
      <w:r>
        <w:rPr/>
        <w:t>el año</w:t>
      </w:r>
      <w:r>
        <w:rPr>
          <w:spacing w:val="-26"/>
        </w:rPr>
        <w:t> </w:t>
      </w:r>
      <w:r>
        <w:rPr>
          <w:spacing w:val="-3"/>
        </w:rPr>
        <w:t>1994.</w:t>
      </w:r>
    </w:p>
    <w:p>
      <w:pPr>
        <w:pStyle w:val="BodyText"/>
        <w:spacing w:before="9"/>
        <w:rPr>
          <w:sz w:val="31"/>
        </w:rPr>
      </w:pPr>
    </w:p>
    <w:p>
      <w:pPr>
        <w:pStyle w:val="BodyText"/>
        <w:spacing w:line="316" w:lineRule="auto" w:before="1"/>
        <w:ind w:left="192" w:right="109"/>
        <w:jc w:val="both"/>
      </w:pPr>
      <w:r>
        <w:rPr/>
        <w:t>Las </w:t>
      </w:r>
      <w:r>
        <w:rPr>
          <w:spacing w:val="-3"/>
        </w:rPr>
        <w:t>medidas transitorias para </w:t>
      </w:r>
      <w:r>
        <w:rPr/>
        <w:t>el </w:t>
      </w:r>
      <w:r>
        <w:rPr>
          <w:spacing w:val="-3"/>
        </w:rPr>
        <w:t>régimen </w:t>
      </w:r>
      <w:r>
        <w:rPr/>
        <w:t>de </w:t>
      </w:r>
      <w:r>
        <w:rPr>
          <w:spacing w:val="-3"/>
        </w:rPr>
        <w:t>importación durante </w:t>
      </w:r>
      <w:r>
        <w:rPr/>
        <w:t>el año de </w:t>
      </w:r>
      <w:r>
        <w:rPr>
          <w:spacing w:val="-3"/>
        </w:rPr>
        <w:t>1994 </w:t>
      </w:r>
      <w:r>
        <w:rPr/>
        <w:t>se </w:t>
      </w:r>
      <w:r>
        <w:rPr>
          <w:spacing w:val="-3"/>
        </w:rPr>
        <w:t>establecieron </w:t>
      </w:r>
      <w:r>
        <w:rPr/>
        <w:t>en el </w:t>
      </w:r>
      <w:r>
        <w:rPr>
          <w:spacing w:val="-3"/>
        </w:rPr>
        <w:t>Reglamento (CEE) </w:t>
      </w:r>
      <w:r>
        <w:rPr/>
        <w:t>nº </w:t>
      </w:r>
      <w:r>
        <w:rPr>
          <w:spacing w:val="-3"/>
        </w:rPr>
        <w:t>1443/93 </w:t>
      </w:r>
      <w:r>
        <w:rPr/>
        <w:t>de la </w:t>
      </w:r>
      <w:r>
        <w:rPr>
          <w:spacing w:val="-3"/>
        </w:rPr>
        <w:t>Comisión, modificado </w:t>
      </w:r>
      <w:r>
        <w:rPr/>
        <w:t>en </w:t>
      </w:r>
      <w:r>
        <w:rPr>
          <w:spacing w:val="-3"/>
        </w:rPr>
        <w:t>algunos</w:t>
      </w:r>
      <w:r>
        <w:rPr>
          <w:spacing w:val="138"/>
        </w:rPr>
        <w:t> </w:t>
      </w:r>
      <w:r>
        <w:rPr>
          <w:spacing w:val="-3"/>
        </w:rPr>
        <w:t>términos </w:t>
      </w:r>
      <w:r>
        <w:rPr/>
        <w:t>en los </w:t>
      </w:r>
      <w:r>
        <w:rPr>
          <w:spacing w:val="-3"/>
        </w:rPr>
        <w:t>Reglamentos </w:t>
      </w:r>
      <w:r>
        <w:rPr/>
        <w:t>de la </w:t>
      </w:r>
      <w:r>
        <w:rPr>
          <w:spacing w:val="-3"/>
        </w:rPr>
        <w:t>Comisión (CEE) </w:t>
      </w:r>
      <w:r>
        <w:rPr/>
        <w:t>nº </w:t>
      </w:r>
      <w:r>
        <w:rPr>
          <w:spacing w:val="-3"/>
        </w:rPr>
        <w:t>2009/93, </w:t>
      </w:r>
      <w:r>
        <w:rPr/>
        <w:t>nº </w:t>
      </w:r>
      <w:r>
        <w:rPr>
          <w:spacing w:val="-3"/>
        </w:rPr>
        <w:t>2164/93, </w:t>
      </w:r>
      <w:r>
        <w:rPr/>
        <w:t>nº </w:t>
      </w:r>
      <w:r>
        <w:rPr>
          <w:spacing w:val="-3"/>
        </w:rPr>
        <w:t>2396/93, </w:t>
      </w:r>
      <w:r>
        <w:rPr/>
        <w:t>nº </w:t>
      </w:r>
      <w:r>
        <w:rPr>
          <w:spacing w:val="-3"/>
        </w:rPr>
        <w:t>2569/93 </w:t>
      </w:r>
      <w:r>
        <w:rPr/>
        <w:t>y nº </w:t>
      </w:r>
      <w:r>
        <w:rPr>
          <w:spacing w:val="-3"/>
        </w:rPr>
        <w:t>2642/93.</w:t>
      </w:r>
    </w:p>
    <w:p>
      <w:pPr>
        <w:pStyle w:val="BodyText"/>
        <w:spacing w:before="9"/>
        <w:rPr>
          <w:sz w:val="31"/>
        </w:rPr>
      </w:pPr>
    </w:p>
    <w:p>
      <w:pPr>
        <w:pStyle w:val="BodyText"/>
        <w:spacing w:line="316" w:lineRule="auto" w:before="1"/>
        <w:ind w:left="192" w:right="109"/>
        <w:jc w:val="both"/>
      </w:pPr>
      <w:r>
        <w:rPr/>
        <w:t>Por </w:t>
      </w:r>
      <w:r>
        <w:rPr>
          <w:spacing w:val="-3"/>
        </w:rPr>
        <w:t>último, </w:t>
      </w:r>
      <w:r>
        <w:rPr/>
        <w:t>el </w:t>
      </w:r>
      <w:r>
        <w:rPr>
          <w:spacing w:val="-3"/>
        </w:rPr>
        <w:t>artículo </w:t>
      </w:r>
      <w:r>
        <w:rPr/>
        <w:t>23 del </w:t>
      </w:r>
      <w:r>
        <w:rPr>
          <w:spacing w:val="-3"/>
        </w:rPr>
        <w:t>Reglamento (CEE) 404/93 del</w:t>
      </w:r>
      <w:r>
        <w:rPr>
          <w:spacing w:val="138"/>
        </w:rPr>
        <w:t> </w:t>
      </w:r>
      <w:r>
        <w:rPr>
          <w:spacing w:val="-3"/>
        </w:rPr>
        <w:t>Consejo establece </w:t>
      </w:r>
      <w:r>
        <w:rPr/>
        <w:t>que en </w:t>
      </w:r>
      <w:r>
        <w:rPr>
          <w:spacing w:val="-3"/>
        </w:rPr>
        <w:t>determinadas circunstancias se</w:t>
      </w:r>
      <w:r>
        <w:rPr>
          <w:spacing w:val="138"/>
        </w:rPr>
        <w:t> </w:t>
      </w:r>
      <w:r>
        <w:rPr>
          <w:spacing w:val="-3"/>
        </w:rPr>
        <w:t>pueden imponer medidas especiales frente </w:t>
      </w:r>
      <w:r>
        <w:rPr/>
        <w:t>a </w:t>
      </w:r>
      <w:r>
        <w:rPr>
          <w:spacing w:val="-3"/>
        </w:rPr>
        <w:t>terceros países. </w:t>
      </w:r>
      <w:r>
        <w:rPr/>
        <w:t>En </w:t>
      </w:r>
      <w:r>
        <w:rPr>
          <w:spacing w:val="-3"/>
        </w:rPr>
        <w:t>este sentido, </w:t>
      </w:r>
      <w:r>
        <w:rPr/>
        <w:t>el </w:t>
      </w:r>
      <w:r>
        <w:rPr>
          <w:spacing w:val="-3"/>
        </w:rPr>
        <w:t>Reglamento (CEE) </w:t>
      </w:r>
      <w:r>
        <w:rPr/>
        <w:t>nº </w:t>
      </w:r>
      <w:r>
        <w:rPr>
          <w:spacing w:val="-3"/>
        </w:rPr>
        <w:t>1662/93 </w:t>
      </w:r>
      <w:r>
        <w:rPr/>
        <w:t>de </w:t>
      </w:r>
      <w:r>
        <w:rPr>
          <w:spacing w:val="-3"/>
        </w:rPr>
        <w:t>la Comisión concede medidas </w:t>
      </w:r>
      <w:r>
        <w:rPr/>
        <w:t>de </w:t>
      </w:r>
      <w:r>
        <w:rPr>
          <w:spacing w:val="-3"/>
        </w:rPr>
        <w:t>salvaguardia </w:t>
      </w:r>
      <w:r>
        <w:rPr/>
        <w:t>que se </w:t>
      </w:r>
      <w:r>
        <w:rPr>
          <w:spacing w:val="-3"/>
        </w:rPr>
        <w:t>aplicarán cuando existan perturbaciones </w:t>
      </w:r>
      <w:r>
        <w:rPr/>
        <w:t>en el </w:t>
      </w:r>
      <w:r>
        <w:rPr>
          <w:spacing w:val="-3"/>
        </w:rPr>
        <w:t>mercado comunitario en</w:t>
      </w:r>
      <w:r>
        <w:rPr>
          <w:spacing w:val="138"/>
        </w:rPr>
        <w:t> </w:t>
      </w:r>
      <w:r>
        <w:rPr>
          <w:spacing w:val="-3"/>
        </w:rPr>
        <w:t>relación </w:t>
      </w:r>
      <w:r>
        <w:rPr/>
        <w:t>al </w:t>
      </w:r>
      <w:r>
        <w:rPr>
          <w:spacing w:val="-3"/>
        </w:rPr>
        <w:t>volumen </w:t>
      </w:r>
      <w:r>
        <w:rPr/>
        <w:t>de </w:t>
      </w:r>
      <w:r>
        <w:rPr>
          <w:spacing w:val="-3"/>
        </w:rPr>
        <w:t>importaciones </w:t>
      </w:r>
      <w:r>
        <w:rPr/>
        <w:t>y </w:t>
      </w:r>
      <w:r>
        <w:rPr>
          <w:spacing w:val="-3"/>
        </w:rPr>
        <w:t>exportaciones</w:t>
      </w:r>
      <w:r>
        <w:rPr>
          <w:spacing w:val="138"/>
        </w:rPr>
        <w:t> </w:t>
      </w:r>
      <w:r>
        <w:rPr>
          <w:spacing w:val="-3"/>
        </w:rPr>
        <w:t>realizadas </w:t>
      </w:r>
      <w:r>
        <w:rPr/>
        <w:t>o </w:t>
      </w:r>
      <w:r>
        <w:rPr>
          <w:spacing w:val="-3"/>
        </w:rPr>
        <w:t>previsibles, </w:t>
      </w:r>
      <w:r>
        <w:rPr/>
        <w:t>al </w:t>
      </w:r>
      <w:r>
        <w:rPr>
          <w:spacing w:val="-3"/>
        </w:rPr>
        <w:t>volumen </w:t>
      </w:r>
      <w:r>
        <w:rPr/>
        <w:t>de </w:t>
      </w:r>
      <w:r>
        <w:rPr>
          <w:spacing w:val="-3"/>
        </w:rPr>
        <w:t>producción comunitaria, </w:t>
      </w:r>
      <w:r>
        <w:rPr/>
        <w:t>a los </w:t>
      </w:r>
      <w:r>
        <w:rPr>
          <w:spacing w:val="-3"/>
        </w:rPr>
        <w:t>precios comunitarios </w:t>
      </w:r>
      <w:r>
        <w:rPr/>
        <w:t>(si </w:t>
      </w:r>
      <w:r>
        <w:rPr>
          <w:spacing w:val="-3"/>
        </w:rPr>
        <w:t>tienden </w:t>
      </w:r>
      <w:r>
        <w:rPr/>
        <w:t>a </w:t>
      </w:r>
      <w:r>
        <w:rPr>
          <w:spacing w:val="-3"/>
        </w:rPr>
        <w:t>subir  </w:t>
      </w:r>
      <w:r>
        <w:rPr/>
        <w:t>o a </w:t>
      </w:r>
      <w:r>
        <w:rPr>
          <w:spacing w:val="-3"/>
        </w:rPr>
        <w:t>bajar excesivamente) </w:t>
      </w:r>
      <w:r>
        <w:rPr/>
        <w:t>y a los </w:t>
      </w:r>
      <w:r>
        <w:rPr>
          <w:spacing w:val="-3"/>
        </w:rPr>
        <w:t>precios </w:t>
      </w:r>
      <w:r>
        <w:rPr/>
        <w:t>de los </w:t>
      </w:r>
      <w:r>
        <w:rPr>
          <w:spacing w:val="-3"/>
        </w:rPr>
        <w:t>productos procedentes </w:t>
      </w:r>
      <w:r>
        <w:rPr/>
        <w:t>de </w:t>
      </w:r>
      <w:r>
        <w:rPr>
          <w:spacing w:val="-3"/>
        </w:rPr>
        <w:t>terceros países </w:t>
      </w:r>
      <w:r>
        <w:rPr/>
        <w:t>(si </w:t>
      </w:r>
      <w:r>
        <w:rPr>
          <w:spacing w:val="-3"/>
        </w:rPr>
        <w:t>tienden </w:t>
      </w:r>
      <w:r>
        <w:rPr/>
        <w:t>a </w:t>
      </w:r>
      <w:r>
        <w:rPr>
          <w:spacing w:val="-3"/>
        </w:rPr>
        <w:t>bajar excesivamente). Estas medidas podrán incluir </w:t>
      </w:r>
      <w:r>
        <w:rPr/>
        <w:t>la </w:t>
      </w:r>
      <w:r>
        <w:rPr>
          <w:spacing w:val="-3"/>
        </w:rPr>
        <w:t>suspensión</w:t>
      </w:r>
      <w:r>
        <w:rPr>
          <w:spacing w:val="138"/>
        </w:rPr>
        <w:t> </w:t>
      </w:r>
      <w:r>
        <w:rPr/>
        <w:t>de las </w:t>
      </w:r>
      <w:r>
        <w:rPr>
          <w:spacing w:val="-3"/>
        </w:rPr>
        <w:t>importaciones </w:t>
      </w:r>
      <w:r>
        <w:rPr/>
        <w:t>o de las </w:t>
      </w:r>
      <w:r>
        <w:rPr>
          <w:spacing w:val="-3"/>
        </w:rPr>
        <w:t>exportaciones, </w:t>
      </w:r>
      <w:r>
        <w:rPr/>
        <w:t>la </w:t>
      </w:r>
      <w:r>
        <w:rPr>
          <w:spacing w:val="-3"/>
        </w:rPr>
        <w:t>suspensión</w:t>
      </w:r>
      <w:r>
        <w:rPr>
          <w:spacing w:val="138"/>
        </w:rPr>
        <w:t> </w:t>
      </w:r>
      <w:r>
        <w:rPr/>
        <w:t>de la </w:t>
      </w:r>
      <w:r>
        <w:rPr>
          <w:spacing w:val="-3"/>
        </w:rPr>
        <w:t>emisión </w:t>
      </w:r>
      <w:r>
        <w:rPr/>
        <w:t>de </w:t>
      </w:r>
      <w:r>
        <w:rPr>
          <w:spacing w:val="-3"/>
        </w:rPr>
        <w:t>certificados </w:t>
      </w:r>
      <w:r>
        <w:rPr/>
        <w:t>de </w:t>
      </w:r>
      <w:r>
        <w:rPr>
          <w:spacing w:val="-3"/>
        </w:rPr>
        <w:t>importación </w:t>
      </w:r>
      <w:r>
        <w:rPr/>
        <w:t>o </w:t>
      </w:r>
      <w:r>
        <w:rPr>
          <w:spacing w:val="-3"/>
        </w:rPr>
        <w:t>exportación, </w:t>
      </w:r>
      <w:r>
        <w:rPr/>
        <w:t>el </w:t>
      </w:r>
      <w:r>
        <w:rPr>
          <w:spacing w:val="-3"/>
        </w:rPr>
        <w:t>establecimiento </w:t>
      </w:r>
      <w:r>
        <w:rPr/>
        <w:t>de los </w:t>
      </w:r>
      <w:r>
        <w:rPr>
          <w:spacing w:val="-3"/>
        </w:rPr>
        <w:t>mismos, </w:t>
      </w:r>
      <w:r>
        <w:rPr/>
        <w:t>el </w:t>
      </w:r>
      <w:r>
        <w:rPr>
          <w:spacing w:val="-3"/>
        </w:rPr>
        <w:t>establecimiento </w:t>
      </w:r>
      <w:r>
        <w:rPr/>
        <w:t>de </w:t>
      </w:r>
      <w:r>
        <w:rPr>
          <w:spacing w:val="-3"/>
        </w:rPr>
        <w:t>un</w:t>
      </w:r>
      <w:r>
        <w:rPr>
          <w:spacing w:val="138"/>
        </w:rPr>
        <w:t> </w:t>
      </w:r>
      <w:r>
        <w:rPr>
          <w:spacing w:val="-3"/>
        </w:rPr>
        <w:t>precio mínimo </w:t>
      </w:r>
      <w:r>
        <w:rPr/>
        <w:t>de </w:t>
      </w:r>
      <w:r>
        <w:rPr>
          <w:spacing w:val="-3"/>
        </w:rPr>
        <w:t>importación </w:t>
      </w:r>
      <w:r>
        <w:rPr/>
        <w:t>y el de una </w:t>
      </w:r>
      <w:r>
        <w:rPr>
          <w:spacing w:val="-3"/>
        </w:rPr>
        <w:t>exacción reguladora </w:t>
      </w:r>
      <w:r>
        <w:rPr/>
        <w:t>a la</w:t>
      </w:r>
      <w:r>
        <w:rPr>
          <w:spacing w:val="-13"/>
        </w:rPr>
        <w:t> </w:t>
      </w:r>
      <w:r>
        <w:rPr>
          <w:spacing w:val="-3"/>
        </w:rPr>
        <w:t>exportación.</w:t>
      </w:r>
    </w:p>
    <w:p>
      <w:pPr>
        <w:spacing w:after="0" w:line="316" w:lineRule="auto"/>
        <w:jc w:val="both"/>
        <w:sectPr>
          <w:pgSz w:w="11900" w:h="16840"/>
          <w:pgMar w:header="1784" w:footer="0" w:top="2020" w:bottom="280" w:left="1680" w:right="1320"/>
        </w:sectPr>
      </w:pPr>
    </w:p>
    <w:p>
      <w:pPr>
        <w:pStyle w:val="BodyText"/>
        <w:spacing w:before="10"/>
        <w:rPr>
          <w:sz w:val="29"/>
        </w:rPr>
      </w:pPr>
    </w:p>
    <w:p>
      <w:pPr>
        <w:pStyle w:val="Heading1"/>
        <w:numPr>
          <w:ilvl w:val="1"/>
          <w:numId w:val="26"/>
        </w:numPr>
        <w:tabs>
          <w:tab w:pos="1043" w:val="left" w:leader="none"/>
        </w:tabs>
        <w:spacing w:line="240" w:lineRule="auto" w:before="77" w:after="0"/>
        <w:ind w:left="1042" w:right="0" w:hanging="850"/>
        <w:jc w:val="both"/>
      </w:pPr>
      <w:bookmarkStart w:name="IV.2. La oferta" w:id="45"/>
      <w:bookmarkEnd w:id="45"/>
      <w:r>
        <w:rPr>
          <w:b w:val="0"/>
        </w:rPr>
      </w:r>
      <w:bookmarkStart w:name="IV.2.1. Composición de los destinos de l" w:id="46"/>
      <w:bookmarkEnd w:id="46"/>
      <w:r>
        <w:rPr>
          <w:b w:val="0"/>
        </w:rPr>
      </w:r>
      <w:bookmarkStart w:name="IV.2.1. Composición de los destinos de l" w:id="47"/>
      <w:bookmarkEnd w:id="47"/>
      <w:r>
        <w:rPr/>
        <w:t>L</w:t>
      </w:r>
      <w:r>
        <w:rPr/>
        <w:t>a</w:t>
      </w:r>
      <w:r>
        <w:rPr>
          <w:spacing w:val="-8"/>
        </w:rPr>
        <w:t> </w:t>
      </w:r>
      <w:r>
        <w:rPr>
          <w:spacing w:val="-3"/>
        </w:rPr>
        <w:t>oferta.</w:t>
      </w:r>
    </w:p>
    <w:p>
      <w:pPr>
        <w:pStyle w:val="BodyText"/>
        <w:rPr>
          <w:b/>
        </w:rPr>
      </w:pPr>
    </w:p>
    <w:p>
      <w:pPr>
        <w:pStyle w:val="ListParagraph"/>
        <w:numPr>
          <w:ilvl w:val="2"/>
          <w:numId w:val="26"/>
        </w:numPr>
        <w:tabs>
          <w:tab w:pos="1355" w:val="left" w:leader="none"/>
        </w:tabs>
        <w:spacing w:line="316" w:lineRule="auto" w:before="176" w:after="0"/>
        <w:ind w:left="192" w:right="109" w:firstLine="0"/>
        <w:jc w:val="both"/>
        <w:rPr>
          <w:b/>
          <w:sz w:val="24"/>
        </w:rPr>
      </w:pPr>
      <w:r>
        <w:rPr>
          <w:b/>
          <w:spacing w:val="-3"/>
          <w:sz w:val="24"/>
        </w:rPr>
        <w:t>Composición </w:t>
      </w:r>
      <w:r>
        <w:rPr>
          <w:b/>
          <w:sz w:val="24"/>
        </w:rPr>
        <w:t>de los </w:t>
      </w:r>
      <w:r>
        <w:rPr>
          <w:b/>
          <w:spacing w:val="-3"/>
          <w:sz w:val="24"/>
        </w:rPr>
        <w:t>destinos </w:t>
      </w:r>
      <w:r>
        <w:rPr>
          <w:b/>
          <w:sz w:val="24"/>
        </w:rPr>
        <w:t>de la </w:t>
      </w:r>
      <w:r>
        <w:rPr>
          <w:b/>
          <w:spacing w:val="-3"/>
          <w:sz w:val="24"/>
        </w:rPr>
        <w:t>Unión Europea por países </w:t>
      </w:r>
      <w:r>
        <w:rPr>
          <w:b/>
          <w:sz w:val="24"/>
        </w:rPr>
        <w:t>de</w:t>
      </w:r>
      <w:r>
        <w:rPr>
          <w:b/>
          <w:spacing w:val="-7"/>
          <w:sz w:val="24"/>
        </w:rPr>
        <w:t> </w:t>
      </w:r>
      <w:r>
        <w:rPr>
          <w:b/>
          <w:spacing w:val="-3"/>
          <w:sz w:val="24"/>
        </w:rPr>
        <w:t>origen.</w:t>
      </w:r>
    </w:p>
    <w:p>
      <w:pPr>
        <w:pStyle w:val="BodyText"/>
        <w:spacing w:before="1"/>
        <w:rPr>
          <w:b/>
          <w:sz w:val="32"/>
        </w:rPr>
      </w:pPr>
    </w:p>
    <w:p>
      <w:pPr>
        <w:pStyle w:val="BodyText"/>
        <w:spacing w:line="316" w:lineRule="auto"/>
        <w:ind w:left="192" w:right="107"/>
        <w:jc w:val="both"/>
      </w:pPr>
      <w:r>
        <w:rPr/>
        <w:t>Los </w:t>
      </w:r>
      <w:r>
        <w:rPr>
          <w:spacing w:val="-3"/>
        </w:rPr>
        <w:t>datos </w:t>
      </w:r>
      <w:r>
        <w:rPr/>
        <w:t>de </w:t>
      </w:r>
      <w:r>
        <w:rPr>
          <w:spacing w:val="-3"/>
        </w:rPr>
        <w:t>comercio exterior </w:t>
      </w:r>
      <w:r>
        <w:rPr/>
        <w:t>del </w:t>
      </w:r>
      <w:r>
        <w:rPr>
          <w:spacing w:val="-3"/>
        </w:rPr>
        <w:t>plátano </w:t>
      </w:r>
      <w:r>
        <w:rPr/>
        <w:t>de la UE </w:t>
      </w:r>
      <w:r>
        <w:rPr>
          <w:spacing w:val="-3"/>
        </w:rPr>
        <w:t>reflejan </w:t>
      </w:r>
      <w:r>
        <w:rPr/>
        <w:t>las </w:t>
      </w:r>
      <w:r>
        <w:rPr>
          <w:spacing w:val="-3"/>
        </w:rPr>
        <w:t>diferencias entre </w:t>
      </w:r>
      <w:r>
        <w:rPr/>
        <w:t>los </w:t>
      </w:r>
      <w:r>
        <w:rPr>
          <w:spacing w:val="-3"/>
        </w:rPr>
        <w:t>países comunitarios </w:t>
      </w:r>
      <w:r>
        <w:rPr/>
        <w:t>en </w:t>
      </w:r>
      <w:r>
        <w:rPr>
          <w:spacing w:val="-3"/>
        </w:rPr>
        <w:t>cuanto </w:t>
      </w:r>
      <w:r>
        <w:rPr/>
        <w:t>a  sus </w:t>
      </w:r>
      <w:r>
        <w:rPr>
          <w:spacing w:val="-3"/>
        </w:rPr>
        <w:t>fuentes </w:t>
      </w:r>
      <w:r>
        <w:rPr/>
        <w:t>de </w:t>
      </w:r>
      <w:r>
        <w:rPr>
          <w:spacing w:val="-3"/>
        </w:rPr>
        <w:t>abastecimiento. Países, como Francia </w:t>
      </w:r>
      <w:r>
        <w:rPr/>
        <w:t>y </w:t>
      </w:r>
      <w:r>
        <w:rPr>
          <w:spacing w:val="-3"/>
        </w:rPr>
        <w:t>el Reino Unido, </w:t>
      </w:r>
      <w:r>
        <w:rPr/>
        <w:t>han </w:t>
      </w:r>
      <w:r>
        <w:rPr>
          <w:spacing w:val="-3"/>
        </w:rPr>
        <w:t>mantenido relaciones comerciales </w:t>
      </w:r>
      <w:r>
        <w:rPr/>
        <w:t>con </w:t>
      </w:r>
      <w:r>
        <w:rPr>
          <w:spacing w:val="-3"/>
        </w:rPr>
        <w:t>zonas productoras </w:t>
      </w:r>
      <w:r>
        <w:rPr/>
        <w:t>del </w:t>
      </w:r>
      <w:r>
        <w:rPr>
          <w:spacing w:val="-3"/>
        </w:rPr>
        <w:t>Caribe, debido </w:t>
      </w:r>
      <w:r>
        <w:rPr/>
        <w:t>a los </w:t>
      </w:r>
      <w:r>
        <w:rPr>
          <w:spacing w:val="-3"/>
        </w:rPr>
        <w:t>lazos históricos </w:t>
      </w:r>
      <w:r>
        <w:rPr/>
        <w:t>y </w:t>
      </w:r>
      <w:r>
        <w:rPr>
          <w:spacing w:val="-3"/>
        </w:rPr>
        <w:t>políticos </w:t>
      </w:r>
      <w:r>
        <w:rPr/>
        <w:t>que les </w:t>
      </w:r>
      <w:r>
        <w:rPr>
          <w:spacing w:val="-3"/>
        </w:rPr>
        <w:t>unen. Otros como Alemania </w:t>
      </w:r>
      <w:r>
        <w:rPr/>
        <w:t>y </w:t>
      </w:r>
      <w:r>
        <w:rPr>
          <w:spacing w:val="-3"/>
        </w:rPr>
        <w:t>Bélgica, importaban </w:t>
      </w:r>
      <w:r>
        <w:rPr/>
        <w:t>sin </w:t>
      </w:r>
      <w:r>
        <w:rPr>
          <w:spacing w:val="-3"/>
        </w:rPr>
        <w:t>ningún condicionante </w:t>
      </w:r>
      <w:r>
        <w:rPr/>
        <w:t>de </w:t>
      </w:r>
      <w:r>
        <w:rPr>
          <w:spacing w:val="-3"/>
        </w:rPr>
        <w:t>aquellas zonas que</w:t>
      </w:r>
      <w:r>
        <w:rPr>
          <w:spacing w:val="138"/>
        </w:rPr>
        <w:t> </w:t>
      </w:r>
      <w:r>
        <w:rPr/>
        <w:t>han </w:t>
      </w:r>
      <w:r>
        <w:rPr>
          <w:spacing w:val="-3"/>
        </w:rPr>
        <w:t>ofrecido </w:t>
      </w:r>
      <w:r>
        <w:rPr/>
        <w:t>las </w:t>
      </w:r>
      <w:r>
        <w:rPr>
          <w:spacing w:val="-3"/>
        </w:rPr>
        <w:t>mejores</w:t>
      </w:r>
      <w:r>
        <w:rPr>
          <w:spacing w:val="-23"/>
        </w:rPr>
        <w:t> </w:t>
      </w:r>
      <w:r>
        <w:rPr>
          <w:spacing w:val="-3"/>
        </w:rPr>
        <w:t>opciones.</w:t>
      </w:r>
    </w:p>
    <w:p>
      <w:pPr>
        <w:pStyle w:val="BodyText"/>
        <w:spacing w:before="9"/>
        <w:rPr>
          <w:sz w:val="31"/>
        </w:rPr>
      </w:pPr>
    </w:p>
    <w:p>
      <w:pPr>
        <w:pStyle w:val="BodyText"/>
        <w:spacing w:line="316" w:lineRule="auto" w:before="1"/>
        <w:ind w:left="192" w:right="107"/>
        <w:jc w:val="both"/>
      </w:pPr>
      <w:r>
        <w:rPr/>
        <w:t>De </w:t>
      </w:r>
      <w:r>
        <w:rPr>
          <w:spacing w:val="-3"/>
        </w:rPr>
        <w:t>este modo, Francia </w:t>
      </w:r>
      <w:r>
        <w:rPr/>
        <w:t>ha </w:t>
      </w:r>
      <w:r>
        <w:rPr>
          <w:spacing w:val="-3"/>
        </w:rPr>
        <w:t>consumido fundamentalmente plátanos procedentes </w:t>
      </w:r>
      <w:r>
        <w:rPr/>
        <w:t>de sus </w:t>
      </w:r>
      <w:r>
        <w:rPr>
          <w:spacing w:val="-3"/>
        </w:rPr>
        <w:t>Departamentos </w:t>
      </w:r>
      <w:r>
        <w:rPr/>
        <w:t>de </w:t>
      </w:r>
      <w:r>
        <w:rPr>
          <w:spacing w:val="-3"/>
        </w:rPr>
        <w:t>Ultramar (Martinica </w:t>
      </w:r>
      <w:r>
        <w:rPr/>
        <w:t>y </w:t>
      </w:r>
      <w:r>
        <w:rPr>
          <w:spacing w:val="-3"/>
        </w:rPr>
        <w:t>Guadalupe), </w:t>
      </w:r>
      <w:r>
        <w:rPr/>
        <w:t>y </w:t>
      </w:r>
      <w:r>
        <w:rPr>
          <w:spacing w:val="-3"/>
        </w:rPr>
        <w:t>marginalmente plátanos </w:t>
      </w:r>
      <w:r>
        <w:rPr/>
        <w:t>de la </w:t>
      </w:r>
      <w:r>
        <w:rPr>
          <w:spacing w:val="-3"/>
        </w:rPr>
        <w:t>zona dólar </w:t>
      </w:r>
      <w:r>
        <w:rPr/>
        <w:t>y </w:t>
      </w:r>
      <w:r>
        <w:rPr>
          <w:spacing w:val="-3"/>
        </w:rPr>
        <w:t>de</w:t>
      </w:r>
      <w:r>
        <w:rPr>
          <w:spacing w:val="138"/>
        </w:rPr>
        <w:t> </w:t>
      </w:r>
      <w:r>
        <w:rPr>
          <w:spacing w:val="-3"/>
        </w:rPr>
        <w:t>Africa. </w:t>
      </w:r>
      <w:r>
        <w:rPr/>
        <w:t>Por el </w:t>
      </w:r>
      <w:r>
        <w:rPr>
          <w:spacing w:val="-3"/>
        </w:rPr>
        <w:t>contrario, Alemania, Bélgica, Holanda </w:t>
      </w:r>
      <w:r>
        <w:rPr/>
        <w:t>y </w:t>
      </w:r>
      <w:r>
        <w:rPr>
          <w:spacing w:val="-3"/>
        </w:rPr>
        <w:t>Luxemburgo </w:t>
      </w:r>
      <w:r>
        <w:rPr/>
        <w:t>han </w:t>
      </w:r>
      <w:r>
        <w:rPr>
          <w:spacing w:val="-3"/>
        </w:rPr>
        <w:t>importado exclusivamente plátanos </w:t>
      </w:r>
      <w:r>
        <w:rPr/>
        <w:t>de la </w:t>
      </w:r>
      <w:r>
        <w:rPr>
          <w:spacing w:val="-3"/>
        </w:rPr>
        <w:t>zona dólar. Italia importaba plátanos </w:t>
      </w:r>
      <w:r>
        <w:rPr/>
        <w:t>de </w:t>
      </w:r>
      <w:r>
        <w:rPr>
          <w:spacing w:val="-3"/>
        </w:rPr>
        <w:t>Somalia </w:t>
      </w:r>
      <w:r>
        <w:rPr/>
        <w:t>y de la </w:t>
      </w:r>
      <w:r>
        <w:rPr>
          <w:spacing w:val="-3"/>
        </w:rPr>
        <w:t>zona dólar. Portugal </w:t>
      </w:r>
      <w:r>
        <w:rPr/>
        <w:t>y </w:t>
      </w:r>
      <w:r>
        <w:rPr>
          <w:spacing w:val="-3"/>
        </w:rPr>
        <w:t>Grecia </w:t>
      </w:r>
      <w:r>
        <w:rPr/>
        <w:t>han </w:t>
      </w:r>
      <w:r>
        <w:rPr>
          <w:spacing w:val="-3"/>
        </w:rPr>
        <w:t>consumido plátano dólar, </w:t>
      </w:r>
      <w:r>
        <w:rPr/>
        <w:t>y </w:t>
      </w:r>
      <w:r>
        <w:rPr>
          <w:spacing w:val="-3"/>
        </w:rPr>
        <w:t>de</w:t>
      </w:r>
      <w:r>
        <w:rPr>
          <w:spacing w:val="138"/>
        </w:rPr>
        <w:t> </w:t>
      </w:r>
      <w:r>
        <w:rPr/>
        <w:t>sus </w:t>
      </w:r>
      <w:r>
        <w:rPr>
          <w:spacing w:val="-3"/>
        </w:rPr>
        <w:t>islas respectivas. </w:t>
      </w:r>
      <w:r>
        <w:rPr/>
        <w:t>Por </w:t>
      </w:r>
      <w:r>
        <w:rPr>
          <w:spacing w:val="-3"/>
        </w:rPr>
        <w:t>último, España, hasta julio de 1993, únicamente </w:t>
      </w:r>
      <w:r>
        <w:rPr/>
        <w:t>ha </w:t>
      </w:r>
      <w:r>
        <w:rPr>
          <w:spacing w:val="-3"/>
        </w:rPr>
        <w:t>comprado fruta </w:t>
      </w:r>
      <w:r>
        <w:rPr/>
        <w:t>de </w:t>
      </w:r>
      <w:r>
        <w:rPr>
          <w:spacing w:val="-3"/>
        </w:rPr>
        <w:t>Canarias.</w:t>
      </w:r>
    </w:p>
    <w:p>
      <w:pPr>
        <w:pStyle w:val="BodyText"/>
        <w:spacing w:before="9"/>
        <w:rPr>
          <w:sz w:val="31"/>
        </w:rPr>
      </w:pPr>
    </w:p>
    <w:p>
      <w:pPr>
        <w:pStyle w:val="BodyText"/>
        <w:spacing w:line="316" w:lineRule="auto" w:before="1"/>
        <w:ind w:left="192" w:right="109"/>
        <w:jc w:val="both"/>
      </w:pPr>
      <w:r>
        <w:rPr/>
        <w:t>A </w:t>
      </w:r>
      <w:r>
        <w:rPr>
          <w:spacing w:val="-3"/>
        </w:rPr>
        <w:t>continuación, </w:t>
      </w:r>
      <w:r>
        <w:rPr/>
        <w:t>se </w:t>
      </w:r>
      <w:r>
        <w:rPr>
          <w:spacing w:val="-3"/>
        </w:rPr>
        <w:t>describen </w:t>
      </w:r>
      <w:r>
        <w:rPr/>
        <w:t>los </w:t>
      </w:r>
      <w:r>
        <w:rPr>
          <w:spacing w:val="-3"/>
        </w:rPr>
        <w:t>flujos comerciales </w:t>
      </w:r>
      <w:r>
        <w:rPr/>
        <w:t>de </w:t>
      </w:r>
      <w:r>
        <w:rPr>
          <w:spacing w:val="-3"/>
        </w:rPr>
        <w:t>las</w:t>
      </w:r>
      <w:r>
        <w:rPr>
          <w:spacing w:val="138"/>
        </w:rPr>
        <w:t> </w:t>
      </w:r>
      <w:r>
        <w:rPr>
          <w:spacing w:val="-3"/>
        </w:rPr>
        <w:t>principales fuentes </w:t>
      </w:r>
      <w:r>
        <w:rPr/>
        <w:t>de </w:t>
      </w:r>
      <w:r>
        <w:rPr>
          <w:spacing w:val="-3"/>
        </w:rPr>
        <w:t>oferta internacional hacia los diferentes mercados nacionales </w:t>
      </w:r>
      <w:r>
        <w:rPr/>
        <w:t>de la UE. Los </w:t>
      </w:r>
      <w:r>
        <w:rPr>
          <w:spacing w:val="-3"/>
        </w:rPr>
        <w:t>datos proceden </w:t>
      </w:r>
      <w:r>
        <w:rPr/>
        <w:t>de la FAO y </w:t>
      </w:r>
      <w:r>
        <w:rPr>
          <w:spacing w:val="-3"/>
        </w:rPr>
        <w:t>corresponden </w:t>
      </w:r>
      <w:r>
        <w:rPr/>
        <w:t>a los </w:t>
      </w:r>
      <w:r>
        <w:rPr>
          <w:spacing w:val="-3"/>
        </w:rPr>
        <w:t>años comprendidos entre 1980  </w:t>
      </w:r>
      <w:r>
        <w:rPr/>
        <w:t>y </w:t>
      </w:r>
      <w:r>
        <w:rPr>
          <w:spacing w:val="-3"/>
        </w:rPr>
        <w:t>1988, aunque para </w:t>
      </w:r>
      <w:r>
        <w:rPr/>
        <w:t>las </w:t>
      </w:r>
      <w:r>
        <w:rPr>
          <w:spacing w:val="-3"/>
        </w:rPr>
        <w:t>exportaciones totales (sin</w:t>
      </w:r>
      <w:r>
        <w:rPr>
          <w:spacing w:val="138"/>
        </w:rPr>
        <w:t> </w:t>
      </w:r>
      <w:r>
        <w:rPr>
          <w:spacing w:val="-3"/>
        </w:rPr>
        <w:t>desagregar </w:t>
      </w:r>
      <w:r>
        <w:rPr/>
        <w:t>por </w:t>
      </w:r>
      <w:r>
        <w:rPr>
          <w:spacing w:val="-3"/>
        </w:rPr>
        <w:t>país </w:t>
      </w:r>
      <w:r>
        <w:rPr/>
        <w:t>de </w:t>
      </w:r>
      <w:r>
        <w:rPr>
          <w:spacing w:val="-3"/>
        </w:rPr>
        <w:t>destino) </w:t>
      </w:r>
      <w:r>
        <w:rPr/>
        <w:t>se </w:t>
      </w:r>
      <w:r>
        <w:rPr>
          <w:spacing w:val="-3"/>
        </w:rPr>
        <w:t>comentan hasta comienzos </w:t>
      </w:r>
      <w:r>
        <w:rPr/>
        <w:t>de la </w:t>
      </w:r>
      <w:r>
        <w:rPr>
          <w:spacing w:val="-3"/>
        </w:rPr>
        <w:t>década </w:t>
      </w:r>
      <w:r>
        <w:rPr/>
        <w:t>de los</w:t>
      </w:r>
      <w:r>
        <w:rPr>
          <w:spacing w:val="-34"/>
        </w:rPr>
        <w:t> </w:t>
      </w:r>
      <w:r>
        <w:rPr>
          <w:spacing w:val="-3"/>
        </w:rPr>
        <w:t>noventa.</w:t>
      </w:r>
    </w:p>
    <w:p>
      <w:pPr>
        <w:spacing w:after="0" w:line="316" w:lineRule="auto"/>
        <w:jc w:val="both"/>
        <w:sectPr>
          <w:pgSz w:w="11900" w:h="16840"/>
          <w:pgMar w:header="1784" w:footer="0" w:top="2020" w:bottom="280" w:left="1680" w:right="1320"/>
        </w:sectPr>
      </w:pPr>
    </w:p>
    <w:p>
      <w:pPr>
        <w:pStyle w:val="BodyText"/>
        <w:spacing w:before="10"/>
        <w:rPr>
          <w:sz w:val="29"/>
        </w:rPr>
      </w:pPr>
    </w:p>
    <w:p>
      <w:pPr>
        <w:pStyle w:val="Heading1"/>
        <w:numPr>
          <w:ilvl w:val="0"/>
          <w:numId w:val="27"/>
        </w:numPr>
        <w:tabs>
          <w:tab w:pos="618" w:val="left" w:leader="none"/>
        </w:tabs>
        <w:spacing w:line="240" w:lineRule="auto" w:before="77" w:after="0"/>
        <w:ind w:left="617" w:right="0" w:hanging="425"/>
        <w:jc w:val="both"/>
      </w:pPr>
      <w:r>
        <w:rPr>
          <w:spacing w:val="-3"/>
        </w:rPr>
        <w:t>Productores </w:t>
      </w:r>
      <w:r>
        <w:rPr/>
        <w:t>de la </w:t>
      </w:r>
      <w:r>
        <w:rPr>
          <w:spacing w:val="-3"/>
        </w:rPr>
        <w:t>zona</w:t>
      </w:r>
      <w:r>
        <w:rPr>
          <w:spacing w:val="-17"/>
        </w:rPr>
        <w:t> </w:t>
      </w:r>
      <w:r>
        <w:rPr>
          <w:spacing w:val="-3"/>
        </w:rPr>
        <w:t>dólar.</w:t>
      </w:r>
    </w:p>
    <w:p>
      <w:pPr>
        <w:pStyle w:val="BodyText"/>
        <w:rPr>
          <w:b/>
        </w:rPr>
      </w:pPr>
    </w:p>
    <w:p>
      <w:pPr>
        <w:pStyle w:val="BodyText"/>
        <w:spacing w:line="316" w:lineRule="auto" w:before="178"/>
        <w:ind w:left="192" w:right="107"/>
        <w:jc w:val="both"/>
      </w:pPr>
      <w:r>
        <w:rPr>
          <w:b/>
          <w:spacing w:val="-3"/>
        </w:rPr>
        <w:t>Colombia: </w:t>
      </w:r>
      <w:r>
        <w:rPr/>
        <w:t>se </w:t>
      </w:r>
      <w:r>
        <w:rPr>
          <w:spacing w:val="-3"/>
        </w:rPr>
        <w:t>observa </w:t>
      </w:r>
      <w:r>
        <w:rPr/>
        <w:t>un </w:t>
      </w:r>
      <w:r>
        <w:rPr>
          <w:spacing w:val="-3"/>
        </w:rPr>
        <w:t>crecimiento continuo </w:t>
      </w:r>
      <w:r>
        <w:rPr/>
        <w:t>de </w:t>
      </w:r>
      <w:r>
        <w:rPr>
          <w:spacing w:val="-3"/>
        </w:rPr>
        <w:t>sus</w:t>
      </w:r>
      <w:r>
        <w:rPr>
          <w:spacing w:val="138"/>
        </w:rPr>
        <w:t> </w:t>
      </w:r>
      <w:r>
        <w:rPr>
          <w:spacing w:val="-3"/>
        </w:rPr>
        <w:t>exportaciones totales -excepto </w:t>
      </w:r>
      <w:r>
        <w:rPr/>
        <w:t>en </w:t>
      </w:r>
      <w:r>
        <w:rPr>
          <w:spacing w:val="-3"/>
        </w:rPr>
        <w:t>1982 </w:t>
      </w:r>
      <w:r>
        <w:rPr/>
        <w:t>y </w:t>
      </w:r>
      <w:r>
        <w:rPr>
          <w:spacing w:val="-3"/>
        </w:rPr>
        <w:t>1985 debido </w:t>
      </w:r>
      <w:r>
        <w:rPr/>
        <w:t>a </w:t>
      </w:r>
      <w:r>
        <w:rPr>
          <w:spacing w:val="-3"/>
        </w:rPr>
        <w:t>la debilidad </w:t>
      </w:r>
      <w:r>
        <w:rPr/>
        <w:t>de la </w:t>
      </w:r>
      <w:r>
        <w:rPr>
          <w:spacing w:val="-3"/>
        </w:rPr>
        <w:t>demanda mundial, </w:t>
      </w:r>
      <w:r>
        <w:rPr/>
        <w:t>en el </w:t>
      </w:r>
      <w:r>
        <w:rPr>
          <w:spacing w:val="-3"/>
        </w:rPr>
        <w:t>primer año, </w:t>
      </w:r>
      <w:r>
        <w:rPr/>
        <w:t>y a </w:t>
      </w:r>
      <w:r>
        <w:rPr>
          <w:spacing w:val="-3"/>
        </w:rPr>
        <w:t>la sequía junto </w:t>
      </w:r>
      <w:r>
        <w:rPr/>
        <w:t>al </w:t>
      </w:r>
      <w:r>
        <w:rPr>
          <w:spacing w:val="-3"/>
        </w:rPr>
        <w:t>ataque </w:t>
      </w:r>
      <w:r>
        <w:rPr/>
        <w:t>de la </w:t>
      </w:r>
      <w:r>
        <w:rPr>
          <w:spacing w:val="-3"/>
        </w:rPr>
        <w:t>Sigatoka negra </w:t>
      </w:r>
      <w:r>
        <w:rPr/>
        <w:t>en el </w:t>
      </w:r>
      <w:r>
        <w:rPr>
          <w:spacing w:val="-3"/>
        </w:rPr>
        <w:t>segundo-. </w:t>
      </w:r>
      <w:r>
        <w:rPr/>
        <w:t>La </w:t>
      </w:r>
      <w:r>
        <w:rPr>
          <w:spacing w:val="-3"/>
        </w:rPr>
        <w:t>importancia </w:t>
      </w:r>
      <w:r>
        <w:rPr/>
        <w:t>de sus </w:t>
      </w:r>
      <w:r>
        <w:rPr>
          <w:spacing w:val="-3"/>
        </w:rPr>
        <w:t>envíos </w:t>
      </w:r>
      <w:r>
        <w:rPr/>
        <w:t>a </w:t>
      </w:r>
      <w:r>
        <w:rPr>
          <w:spacing w:val="-3"/>
        </w:rPr>
        <w:t>EEUU hace </w:t>
      </w:r>
      <w:r>
        <w:rPr/>
        <w:t>que los </w:t>
      </w:r>
      <w:r>
        <w:rPr>
          <w:spacing w:val="-3"/>
        </w:rPr>
        <w:t>tres</w:t>
      </w:r>
      <w:r>
        <w:rPr>
          <w:spacing w:val="138"/>
        </w:rPr>
        <w:t> </w:t>
      </w:r>
      <w:r>
        <w:rPr>
          <w:spacing w:val="-3"/>
        </w:rPr>
        <w:t>mayores mercados </w:t>
      </w:r>
      <w:r>
        <w:rPr/>
        <w:t>de la UE, </w:t>
      </w:r>
      <w:r>
        <w:rPr>
          <w:spacing w:val="-3"/>
        </w:rPr>
        <w:t>esto </w:t>
      </w:r>
      <w:r>
        <w:rPr/>
        <w:t>es </w:t>
      </w:r>
      <w:r>
        <w:rPr>
          <w:spacing w:val="-3"/>
        </w:rPr>
        <w:t>Alemania, Francia </w:t>
      </w:r>
      <w:r>
        <w:rPr/>
        <w:t>e </w:t>
      </w:r>
      <w:r>
        <w:rPr>
          <w:spacing w:val="-3"/>
        </w:rPr>
        <w:t>Italia, apenas signifiquen </w:t>
      </w:r>
      <w:r>
        <w:rPr/>
        <w:t>en </w:t>
      </w:r>
      <w:r>
        <w:rPr>
          <w:spacing w:val="-3"/>
        </w:rPr>
        <w:t>conjunto </w:t>
      </w:r>
      <w:r>
        <w:rPr/>
        <w:t>el 30% del </w:t>
      </w:r>
      <w:r>
        <w:rPr>
          <w:spacing w:val="-3"/>
        </w:rPr>
        <w:t>total de</w:t>
      </w:r>
      <w:r>
        <w:rPr>
          <w:spacing w:val="138"/>
        </w:rPr>
        <w:t> </w:t>
      </w:r>
      <w:r>
        <w:rPr/>
        <w:t>sus </w:t>
      </w:r>
      <w:r>
        <w:rPr>
          <w:spacing w:val="-3"/>
        </w:rPr>
        <w:t>exportaciones. </w:t>
      </w:r>
      <w:r>
        <w:rPr/>
        <w:t>El </w:t>
      </w:r>
      <w:r>
        <w:rPr>
          <w:spacing w:val="-3"/>
        </w:rPr>
        <w:t>Reino Unido </w:t>
      </w:r>
      <w:r>
        <w:rPr/>
        <w:t>ha </w:t>
      </w:r>
      <w:r>
        <w:rPr>
          <w:spacing w:val="-3"/>
        </w:rPr>
        <w:t>perdido progresivamente nivel </w:t>
      </w:r>
      <w:r>
        <w:rPr/>
        <w:t>de </w:t>
      </w:r>
      <w:r>
        <w:rPr>
          <w:spacing w:val="-3"/>
        </w:rPr>
        <w:t>participación, mientras </w:t>
      </w:r>
      <w:r>
        <w:rPr/>
        <w:t>que </w:t>
      </w:r>
      <w:r>
        <w:rPr>
          <w:spacing w:val="-3"/>
        </w:rPr>
        <w:t>Bélgica </w:t>
      </w:r>
      <w:r>
        <w:rPr/>
        <w:t>e </w:t>
      </w:r>
      <w:r>
        <w:rPr>
          <w:spacing w:val="-3"/>
        </w:rPr>
        <w:t>Irlanda  siguen siendo mercados</w:t>
      </w:r>
      <w:r>
        <w:rPr/>
        <w:t> </w:t>
      </w:r>
      <w:r>
        <w:rPr>
          <w:spacing w:val="-3"/>
        </w:rPr>
        <w:t>importantes.</w:t>
      </w:r>
    </w:p>
    <w:p>
      <w:pPr>
        <w:pStyle w:val="BodyText"/>
        <w:spacing w:before="9"/>
        <w:rPr>
          <w:sz w:val="31"/>
        </w:rPr>
      </w:pPr>
    </w:p>
    <w:p>
      <w:pPr>
        <w:pStyle w:val="BodyText"/>
        <w:spacing w:line="316" w:lineRule="auto" w:before="1"/>
        <w:ind w:left="192" w:right="109"/>
        <w:jc w:val="both"/>
      </w:pPr>
      <w:r>
        <w:rPr>
          <w:b/>
          <w:spacing w:val="-3"/>
        </w:rPr>
        <w:t>Costa Rica: </w:t>
      </w:r>
      <w:r>
        <w:rPr/>
        <w:t>se </w:t>
      </w:r>
      <w:r>
        <w:rPr>
          <w:spacing w:val="-3"/>
        </w:rPr>
        <w:t>desprende </w:t>
      </w:r>
      <w:r>
        <w:rPr/>
        <w:t>una </w:t>
      </w:r>
      <w:r>
        <w:rPr>
          <w:spacing w:val="-3"/>
        </w:rPr>
        <w:t>tendencia </w:t>
      </w:r>
      <w:r>
        <w:rPr/>
        <w:t>a la </w:t>
      </w:r>
      <w:r>
        <w:rPr>
          <w:spacing w:val="-3"/>
        </w:rPr>
        <w:t>estabilidad de</w:t>
      </w:r>
      <w:r>
        <w:rPr>
          <w:spacing w:val="138"/>
        </w:rPr>
        <w:t> </w:t>
      </w:r>
      <w:r>
        <w:rPr/>
        <w:t>su </w:t>
      </w:r>
      <w:r>
        <w:rPr>
          <w:spacing w:val="-3"/>
        </w:rPr>
        <w:t>producción </w:t>
      </w:r>
      <w:r>
        <w:rPr/>
        <w:t>con </w:t>
      </w:r>
      <w:r>
        <w:rPr>
          <w:spacing w:val="-3"/>
        </w:rPr>
        <w:t>niveles ligeramente inferiores </w:t>
      </w:r>
      <w:r>
        <w:rPr/>
        <w:t>al </w:t>
      </w:r>
      <w:r>
        <w:rPr>
          <w:spacing w:val="-3"/>
        </w:rPr>
        <w:t>millón</w:t>
      </w:r>
      <w:r>
        <w:rPr>
          <w:spacing w:val="138"/>
        </w:rPr>
        <w:t> </w:t>
      </w:r>
      <w:r>
        <w:rPr/>
        <w:t>de </w:t>
      </w:r>
      <w:r>
        <w:rPr>
          <w:spacing w:val="-3"/>
        </w:rPr>
        <w:t>toneladas hasta </w:t>
      </w:r>
      <w:r>
        <w:rPr/>
        <w:t>el año </w:t>
      </w:r>
      <w:r>
        <w:rPr>
          <w:spacing w:val="-3"/>
        </w:rPr>
        <w:t>1988, </w:t>
      </w:r>
      <w:r>
        <w:rPr/>
        <w:t>a </w:t>
      </w:r>
      <w:r>
        <w:rPr>
          <w:spacing w:val="-3"/>
        </w:rPr>
        <w:t>partir </w:t>
      </w:r>
      <w:r>
        <w:rPr/>
        <w:t>del </w:t>
      </w:r>
      <w:r>
        <w:rPr>
          <w:spacing w:val="-3"/>
        </w:rPr>
        <w:t>cual se</w:t>
      </w:r>
      <w:r>
        <w:rPr>
          <w:spacing w:val="138"/>
        </w:rPr>
        <w:t> </w:t>
      </w:r>
      <w:r>
        <w:rPr>
          <w:spacing w:val="-3"/>
        </w:rPr>
        <w:t>producen incrementos anuales </w:t>
      </w:r>
      <w:r>
        <w:rPr/>
        <w:t>en </w:t>
      </w:r>
      <w:r>
        <w:rPr>
          <w:spacing w:val="-3"/>
        </w:rPr>
        <w:t>torno </w:t>
      </w:r>
      <w:r>
        <w:rPr/>
        <w:t>al 10% </w:t>
      </w:r>
      <w:r>
        <w:rPr>
          <w:spacing w:val="-3"/>
        </w:rPr>
        <w:t>para alcanzar</w:t>
      </w:r>
      <w:r>
        <w:rPr>
          <w:spacing w:val="138"/>
        </w:rPr>
        <w:t> </w:t>
      </w:r>
      <w:r>
        <w:rPr>
          <w:spacing w:val="-3"/>
        </w:rPr>
        <w:t>prácticamente </w:t>
      </w:r>
      <w:r>
        <w:rPr/>
        <w:t>un </w:t>
      </w:r>
      <w:r>
        <w:rPr>
          <w:spacing w:val="-3"/>
        </w:rPr>
        <w:t>millón setecientas </w:t>
      </w:r>
      <w:r>
        <w:rPr/>
        <w:t>mil </w:t>
      </w:r>
      <w:r>
        <w:rPr>
          <w:spacing w:val="-3"/>
        </w:rPr>
        <w:t>toneladas </w:t>
      </w:r>
      <w:r>
        <w:rPr/>
        <w:t>de </w:t>
      </w:r>
      <w:r>
        <w:rPr>
          <w:spacing w:val="-3"/>
        </w:rPr>
        <w:t>envíos </w:t>
      </w:r>
      <w:r>
        <w:rPr/>
        <w:t>en los </w:t>
      </w:r>
      <w:r>
        <w:rPr>
          <w:spacing w:val="-3"/>
        </w:rPr>
        <w:t>años noventa. </w:t>
      </w:r>
      <w:r>
        <w:rPr/>
        <w:t>El </w:t>
      </w:r>
      <w:r>
        <w:rPr>
          <w:spacing w:val="-3"/>
        </w:rPr>
        <w:t>principal mercado europeo </w:t>
      </w:r>
      <w:r>
        <w:rPr/>
        <w:t>de </w:t>
      </w:r>
      <w:r>
        <w:rPr>
          <w:spacing w:val="-3"/>
        </w:rPr>
        <w:t>destino </w:t>
      </w:r>
      <w:r>
        <w:rPr/>
        <w:t>es </w:t>
      </w:r>
      <w:r>
        <w:rPr>
          <w:spacing w:val="-3"/>
        </w:rPr>
        <w:t>Alemania, representando alrededor </w:t>
      </w:r>
      <w:r>
        <w:rPr/>
        <w:t>del 30% de </w:t>
      </w:r>
      <w:r>
        <w:rPr>
          <w:spacing w:val="-3"/>
        </w:rPr>
        <w:t>sus</w:t>
      </w:r>
      <w:r>
        <w:rPr>
          <w:spacing w:val="138"/>
        </w:rPr>
        <w:t> </w:t>
      </w:r>
      <w:r>
        <w:rPr>
          <w:spacing w:val="-3"/>
        </w:rPr>
        <w:t>exportaciones, seguido </w:t>
      </w:r>
      <w:r>
        <w:rPr/>
        <w:t>de </w:t>
      </w:r>
      <w:r>
        <w:rPr>
          <w:spacing w:val="-3"/>
        </w:rPr>
        <w:t>Italia </w:t>
      </w:r>
      <w:r>
        <w:rPr/>
        <w:t>con un 10% </w:t>
      </w:r>
      <w:r>
        <w:rPr>
          <w:spacing w:val="-3"/>
        </w:rPr>
        <w:t>(aunque con</w:t>
      </w:r>
      <w:r>
        <w:rPr>
          <w:spacing w:val="138"/>
        </w:rPr>
        <w:t> </w:t>
      </w:r>
      <w:r>
        <w:rPr>
          <w:spacing w:val="-3"/>
        </w:rPr>
        <w:t>mayores fluctuaciones </w:t>
      </w:r>
      <w:r>
        <w:rPr/>
        <w:t>en los </w:t>
      </w:r>
      <w:r>
        <w:rPr>
          <w:spacing w:val="-3"/>
        </w:rPr>
        <w:t>flujos). </w:t>
      </w:r>
      <w:r>
        <w:rPr/>
        <w:t>De </w:t>
      </w:r>
      <w:r>
        <w:rPr>
          <w:spacing w:val="-3"/>
        </w:rPr>
        <w:t>importancia cada</w:t>
      </w:r>
      <w:r>
        <w:rPr>
          <w:spacing w:val="138"/>
        </w:rPr>
        <w:t> </w:t>
      </w:r>
      <w:r>
        <w:rPr/>
        <w:t>vez </w:t>
      </w:r>
      <w:r>
        <w:rPr>
          <w:spacing w:val="-3"/>
        </w:rPr>
        <w:t>menor </w:t>
      </w:r>
      <w:r>
        <w:rPr/>
        <w:t>es el </w:t>
      </w:r>
      <w:r>
        <w:rPr>
          <w:spacing w:val="-3"/>
        </w:rPr>
        <w:t>mercado </w:t>
      </w:r>
      <w:r>
        <w:rPr/>
        <w:t>del </w:t>
      </w:r>
      <w:r>
        <w:rPr>
          <w:spacing w:val="-3"/>
        </w:rPr>
        <w:t>Bélgica, </w:t>
      </w:r>
      <w:r>
        <w:rPr/>
        <w:t>que </w:t>
      </w:r>
      <w:r>
        <w:rPr>
          <w:spacing w:val="-3"/>
        </w:rPr>
        <w:t>supone </w:t>
      </w:r>
      <w:r>
        <w:rPr/>
        <w:t>tan </w:t>
      </w:r>
      <w:r>
        <w:rPr>
          <w:spacing w:val="-3"/>
        </w:rPr>
        <w:t>solo el </w:t>
      </w:r>
      <w:r>
        <w:rPr/>
        <w:t>1% de sus </w:t>
      </w:r>
      <w:r>
        <w:rPr>
          <w:spacing w:val="-3"/>
        </w:rPr>
        <w:t>exportaciones totales </w:t>
      </w:r>
      <w:r>
        <w:rPr/>
        <w:t>en</w:t>
      </w:r>
      <w:r>
        <w:rPr>
          <w:spacing w:val="-33"/>
        </w:rPr>
        <w:t> </w:t>
      </w:r>
      <w:r>
        <w:rPr>
          <w:spacing w:val="-3"/>
        </w:rPr>
        <w:t>1988.</w:t>
      </w:r>
    </w:p>
    <w:p>
      <w:pPr>
        <w:pStyle w:val="BodyText"/>
        <w:spacing w:before="9"/>
        <w:rPr>
          <w:sz w:val="31"/>
        </w:rPr>
      </w:pPr>
    </w:p>
    <w:p>
      <w:pPr>
        <w:pStyle w:val="BodyText"/>
        <w:spacing w:line="316" w:lineRule="auto" w:before="1"/>
        <w:ind w:left="192" w:right="109"/>
        <w:jc w:val="both"/>
      </w:pPr>
      <w:r>
        <w:rPr>
          <w:b/>
          <w:spacing w:val="-3"/>
        </w:rPr>
        <w:t>Guatemala: </w:t>
      </w:r>
      <w:r>
        <w:rPr/>
        <w:t>sus </w:t>
      </w:r>
      <w:r>
        <w:rPr>
          <w:spacing w:val="-3"/>
        </w:rPr>
        <w:t>envíos </w:t>
      </w:r>
      <w:r>
        <w:rPr/>
        <w:t>al </w:t>
      </w:r>
      <w:r>
        <w:rPr>
          <w:spacing w:val="-3"/>
        </w:rPr>
        <w:t>exterior suelen estar </w:t>
      </w:r>
      <w:r>
        <w:rPr/>
        <w:t>por </w:t>
      </w:r>
      <w:r>
        <w:rPr>
          <w:spacing w:val="-3"/>
        </w:rPr>
        <w:t>encima de </w:t>
      </w:r>
      <w:r>
        <w:rPr/>
        <w:t>las </w:t>
      </w:r>
      <w:r>
        <w:rPr>
          <w:spacing w:val="-3"/>
        </w:rPr>
        <w:t>trescientas </w:t>
      </w:r>
      <w:r>
        <w:rPr/>
        <w:t>mil </w:t>
      </w:r>
      <w:r>
        <w:rPr>
          <w:spacing w:val="-3"/>
        </w:rPr>
        <w:t>toneladas, </w:t>
      </w:r>
      <w:r>
        <w:rPr/>
        <w:t>de las que la UE </w:t>
      </w:r>
      <w:r>
        <w:rPr>
          <w:spacing w:val="-3"/>
        </w:rPr>
        <w:t>representa</w:t>
      </w:r>
      <w:r>
        <w:rPr>
          <w:spacing w:val="138"/>
        </w:rPr>
        <w:t> </w:t>
      </w:r>
      <w:r>
        <w:rPr/>
        <w:t>una </w:t>
      </w:r>
      <w:r>
        <w:rPr>
          <w:spacing w:val="-3"/>
        </w:rPr>
        <w:t>magnitud insignificante. </w:t>
      </w:r>
      <w:r>
        <w:rPr/>
        <w:t>En los </w:t>
      </w:r>
      <w:r>
        <w:rPr>
          <w:spacing w:val="-3"/>
        </w:rPr>
        <w:t>primeros años </w:t>
      </w:r>
      <w:r>
        <w:rPr/>
        <w:t>de </w:t>
      </w:r>
      <w:r>
        <w:rPr>
          <w:spacing w:val="-3"/>
        </w:rPr>
        <w:t>la</w:t>
      </w:r>
      <w:r>
        <w:rPr>
          <w:spacing w:val="138"/>
        </w:rPr>
        <w:t> </w:t>
      </w:r>
      <w:r>
        <w:rPr>
          <w:spacing w:val="-3"/>
        </w:rPr>
        <w:t>presente década llega </w:t>
      </w:r>
      <w:r>
        <w:rPr/>
        <w:t>a </w:t>
      </w:r>
      <w:r>
        <w:rPr>
          <w:spacing w:val="-3"/>
        </w:rPr>
        <w:t>alcanzar </w:t>
      </w:r>
      <w:r>
        <w:rPr/>
        <w:t>una </w:t>
      </w:r>
      <w:r>
        <w:rPr>
          <w:spacing w:val="-3"/>
        </w:rPr>
        <w:t>oferta superior </w:t>
      </w:r>
      <w:r>
        <w:rPr/>
        <w:t>a </w:t>
      </w:r>
      <w:r>
        <w:rPr>
          <w:spacing w:val="-3"/>
        </w:rPr>
        <w:t>las</w:t>
      </w:r>
      <w:r>
        <w:rPr>
          <w:spacing w:val="138"/>
        </w:rPr>
        <w:t> </w:t>
      </w:r>
      <w:r>
        <w:rPr>
          <w:spacing w:val="-3"/>
        </w:rPr>
        <w:t>cuatrocientas </w:t>
      </w:r>
      <w:r>
        <w:rPr/>
        <w:t>mil </w:t>
      </w:r>
      <w:r>
        <w:rPr>
          <w:spacing w:val="-3"/>
        </w:rPr>
        <w:t>toneladas. </w:t>
      </w:r>
      <w:r>
        <w:rPr/>
        <w:t>El </w:t>
      </w:r>
      <w:r>
        <w:rPr>
          <w:spacing w:val="-3"/>
        </w:rPr>
        <w:t>único mercado nacional importante </w:t>
      </w:r>
      <w:r>
        <w:rPr/>
        <w:t>en </w:t>
      </w:r>
      <w:r>
        <w:rPr>
          <w:spacing w:val="-3"/>
        </w:rPr>
        <w:t>Europa </w:t>
      </w:r>
      <w:r>
        <w:rPr/>
        <w:t>lo </w:t>
      </w:r>
      <w:r>
        <w:rPr>
          <w:spacing w:val="-3"/>
        </w:rPr>
        <w:t>constituye Italia, </w:t>
      </w:r>
      <w:r>
        <w:rPr/>
        <w:t>con  </w:t>
      </w:r>
      <w:r>
        <w:rPr>
          <w:spacing w:val="-3"/>
        </w:rPr>
        <w:t>apenas treinta </w:t>
      </w:r>
      <w:r>
        <w:rPr/>
        <w:t>mil </w:t>
      </w:r>
      <w:r>
        <w:rPr>
          <w:spacing w:val="-3"/>
        </w:rPr>
        <w:t>toneladas anuales.</w:t>
      </w:r>
    </w:p>
    <w:p>
      <w:pPr>
        <w:pStyle w:val="BodyText"/>
        <w:spacing w:before="9"/>
        <w:rPr>
          <w:sz w:val="31"/>
        </w:rPr>
      </w:pPr>
    </w:p>
    <w:p>
      <w:pPr>
        <w:pStyle w:val="BodyText"/>
        <w:spacing w:before="1"/>
        <w:ind w:left="192"/>
        <w:jc w:val="both"/>
      </w:pPr>
      <w:r>
        <w:rPr>
          <w:b/>
          <w:spacing w:val="-3"/>
        </w:rPr>
        <w:t>Honduras: </w:t>
      </w:r>
      <w:r>
        <w:rPr>
          <w:b/>
          <w:spacing w:val="138"/>
        </w:rPr>
        <w:t> </w:t>
      </w:r>
      <w:r>
        <w:rPr/>
        <w:t>sus  </w:t>
      </w:r>
      <w:r>
        <w:rPr>
          <w:spacing w:val="-3"/>
        </w:rPr>
        <w:t>exportaciones </w:t>
      </w:r>
      <w:r>
        <w:rPr>
          <w:spacing w:val="138"/>
        </w:rPr>
        <w:t> </w:t>
      </w:r>
      <w:r>
        <w:rPr>
          <w:spacing w:val="-3"/>
        </w:rPr>
        <w:t>totales </w:t>
      </w:r>
      <w:r>
        <w:rPr>
          <w:spacing w:val="138"/>
        </w:rPr>
        <w:t> </w:t>
      </w:r>
      <w:r>
        <w:rPr/>
        <w:t>no  </w:t>
      </w:r>
      <w:r>
        <w:rPr>
          <w:spacing w:val="-3"/>
        </w:rPr>
        <w:t>alcanzan </w:t>
      </w:r>
      <w:r>
        <w:rPr>
          <w:spacing w:val="79"/>
        </w:rPr>
        <w:t> </w:t>
      </w:r>
      <w:r>
        <w:rPr>
          <w:spacing w:val="-3"/>
        </w:rPr>
        <w:t>las</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novecientas mil toneladas, con Italia como mercado en crecimiento y Alemania como mercado más consolidado. Sin embargo, muestra una dependencia casi total de los EEUU.</w:t>
      </w:r>
    </w:p>
    <w:p>
      <w:pPr>
        <w:pStyle w:val="BodyText"/>
        <w:spacing w:before="9"/>
        <w:rPr>
          <w:sz w:val="31"/>
        </w:rPr>
      </w:pPr>
    </w:p>
    <w:p>
      <w:pPr>
        <w:pStyle w:val="BodyText"/>
        <w:spacing w:line="316" w:lineRule="auto" w:before="1"/>
        <w:ind w:left="192" w:right="109"/>
        <w:jc w:val="both"/>
      </w:pPr>
      <w:r>
        <w:rPr>
          <w:b/>
          <w:spacing w:val="-3"/>
        </w:rPr>
        <w:t>Nicaragua: </w:t>
      </w:r>
      <w:r>
        <w:rPr/>
        <w:t>sus </w:t>
      </w:r>
      <w:r>
        <w:rPr>
          <w:spacing w:val="-3"/>
        </w:rPr>
        <w:t>exportaciones totales decrecieron </w:t>
      </w:r>
      <w:r>
        <w:rPr/>
        <w:t>a lo </w:t>
      </w:r>
      <w:r>
        <w:rPr>
          <w:spacing w:val="-3"/>
        </w:rPr>
        <w:t>largo </w:t>
      </w:r>
      <w:r>
        <w:rPr/>
        <w:t>de los </w:t>
      </w:r>
      <w:r>
        <w:rPr>
          <w:spacing w:val="-3"/>
        </w:rPr>
        <w:t>años ochenta situándose </w:t>
      </w:r>
      <w:r>
        <w:rPr/>
        <w:t>en </w:t>
      </w:r>
      <w:r>
        <w:rPr>
          <w:spacing w:val="-3"/>
        </w:rPr>
        <w:t>niveles inferiores </w:t>
      </w:r>
      <w:r>
        <w:rPr/>
        <w:t>a </w:t>
      </w:r>
      <w:r>
        <w:rPr>
          <w:spacing w:val="-3"/>
        </w:rPr>
        <w:t>las</w:t>
      </w:r>
      <w:r>
        <w:rPr>
          <w:spacing w:val="138"/>
        </w:rPr>
        <w:t> </w:t>
      </w:r>
      <w:r>
        <w:rPr>
          <w:spacing w:val="-3"/>
        </w:rPr>
        <w:t>setenta </w:t>
      </w:r>
      <w:r>
        <w:rPr/>
        <w:t>mil </w:t>
      </w:r>
      <w:r>
        <w:rPr>
          <w:spacing w:val="-3"/>
        </w:rPr>
        <w:t>toneladas; </w:t>
      </w:r>
      <w:r>
        <w:rPr/>
        <w:t>sin </w:t>
      </w:r>
      <w:r>
        <w:rPr>
          <w:spacing w:val="-3"/>
        </w:rPr>
        <w:t>embargo, </w:t>
      </w:r>
      <w:r>
        <w:rPr/>
        <w:t>se </w:t>
      </w:r>
      <w:r>
        <w:rPr>
          <w:spacing w:val="-3"/>
        </w:rPr>
        <w:t>recuperaron </w:t>
      </w:r>
      <w:r>
        <w:rPr/>
        <w:t>a </w:t>
      </w:r>
      <w:r>
        <w:rPr>
          <w:spacing w:val="-3"/>
        </w:rPr>
        <w:t>finales </w:t>
      </w:r>
      <w:r>
        <w:rPr/>
        <w:t>de </w:t>
      </w:r>
      <w:r>
        <w:rPr>
          <w:spacing w:val="-3"/>
        </w:rPr>
        <w:t>dicha década </w:t>
      </w:r>
      <w:r>
        <w:rPr/>
        <w:t>y </w:t>
      </w:r>
      <w:r>
        <w:rPr>
          <w:spacing w:val="-3"/>
        </w:rPr>
        <w:t>comienzos </w:t>
      </w:r>
      <w:r>
        <w:rPr/>
        <w:t>de los </w:t>
      </w:r>
      <w:r>
        <w:rPr>
          <w:spacing w:val="-3"/>
        </w:rPr>
        <w:t>noventa para situarse en torno </w:t>
      </w:r>
      <w:r>
        <w:rPr/>
        <w:t>a las </w:t>
      </w:r>
      <w:r>
        <w:rPr>
          <w:spacing w:val="-3"/>
        </w:rPr>
        <w:t>cien </w:t>
      </w:r>
      <w:r>
        <w:rPr/>
        <w:t>mil </w:t>
      </w:r>
      <w:r>
        <w:rPr>
          <w:spacing w:val="-3"/>
        </w:rPr>
        <w:t>toneladas. </w:t>
      </w:r>
      <w:r>
        <w:rPr/>
        <w:t>El </w:t>
      </w:r>
      <w:r>
        <w:rPr>
          <w:spacing w:val="-3"/>
        </w:rPr>
        <w:t>destino fundamental de</w:t>
      </w:r>
      <w:r>
        <w:rPr>
          <w:spacing w:val="138"/>
        </w:rPr>
        <w:t> </w:t>
      </w:r>
      <w:r>
        <w:rPr/>
        <w:t>sus </w:t>
      </w:r>
      <w:r>
        <w:rPr>
          <w:spacing w:val="-3"/>
        </w:rPr>
        <w:t>exportaciones </w:t>
      </w:r>
      <w:r>
        <w:rPr/>
        <w:t>es</w:t>
      </w:r>
      <w:r>
        <w:rPr>
          <w:spacing w:val="-18"/>
        </w:rPr>
        <w:t> </w:t>
      </w:r>
      <w:r>
        <w:rPr>
          <w:spacing w:val="-3"/>
        </w:rPr>
        <w:t>EEUU.</w:t>
      </w:r>
    </w:p>
    <w:p>
      <w:pPr>
        <w:pStyle w:val="BodyText"/>
        <w:spacing w:before="9"/>
        <w:rPr>
          <w:sz w:val="31"/>
        </w:rPr>
      </w:pPr>
    </w:p>
    <w:p>
      <w:pPr>
        <w:pStyle w:val="BodyText"/>
        <w:spacing w:line="316" w:lineRule="auto" w:before="1"/>
        <w:ind w:left="192" w:right="109"/>
        <w:jc w:val="both"/>
      </w:pPr>
      <w:r>
        <w:rPr>
          <w:b/>
          <w:spacing w:val="-3"/>
        </w:rPr>
        <w:t>Panamá: </w:t>
      </w:r>
      <w:r>
        <w:rPr/>
        <w:t>se </w:t>
      </w:r>
      <w:r>
        <w:rPr>
          <w:spacing w:val="-3"/>
        </w:rPr>
        <w:t>trata </w:t>
      </w:r>
      <w:r>
        <w:rPr/>
        <w:t>de un </w:t>
      </w:r>
      <w:r>
        <w:rPr>
          <w:spacing w:val="-3"/>
        </w:rPr>
        <w:t>exportador </w:t>
      </w:r>
      <w:r>
        <w:rPr/>
        <w:t>de </w:t>
      </w:r>
      <w:r>
        <w:rPr>
          <w:spacing w:val="-3"/>
        </w:rPr>
        <w:t>unas seiscientas mil toneladas, aunque </w:t>
      </w:r>
      <w:r>
        <w:rPr/>
        <w:t>ha </w:t>
      </w:r>
      <w:r>
        <w:rPr>
          <w:spacing w:val="-3"/>
        </w:rPr>
        <w:t>superado </w:t>
      </w:r>
      <w:r>
        <w:rPr/>
        <w:t>las </w:t>
      </w:r>
      <w:r>
        <w:rPr>
          <w:spacing w:val="-3"/>
        </w:rPr>
        <w:t>setecientas </w:t>
      </w:r>
      <w:r>
        <w:rPr/>
        <w:t>mil en </w:t>
      </w:r>
      <w:r>
        <w:rPr>
          <w:spacing w:val="-3"/>
        </w:rPr>
        <w:t>los primeros años noventa. </w:t>
      </w:r>
      <w:r>
        <w:rPr/>
        <w:t>Su </w:t>
      </w:r>
      <w:r>
        <w:rPr>
          <w:spacing w:val="-3"/>
        </w:rPr>
        <w:t>dependencia </w:t>
      </w:r>
      <w:r>
        <w:rPr/>
        <w:t>del </w:t>
      </w:r>
      <w:r>
        <w:rPr>
          <w:spacing w:val="-3"/>
        </w:rPr>
        <w:t>mercado europeo,</w:t>
      </w:r>
      <w:r>
        <w:rPr>
          <w:spacing w:val="138"/>
        </w:rPr>
        <w:t> </w:t>
      </w:r>
      <w:r>
        <w:rPr>
          <w:spacing w:val="-3"/>
        </w:rPr>
        <w:t>entre </w:t>
      </w:r>
      <w:r>
        <w:rPr/>
        <w:t>un 40% y un </w:t>
      </w:r>
      <w:r>
        <w:rPr>
          <w:spacing w:val="-3"/>
        </w:rPr>
        <w:t>50%, </w:t>
      </w:r>
      <w:r>
        <w:rPr/>
        <w:t>es muy </w:t>
      </w:r>
      <w:r>
        <w:rPr>
          <w:spacing w:val="-3"/>
        </w:rPr>
        <w:t>superior </w:t>
      </w:r>
      <w:r>
        <w:rPr/>
        <w:t>a la de los </w:t>
      </w:r>
      <w:r>
        <w:rPr>
          <w:spacing w:val="-3"/>
        </w:rPr>
        <w:t>países anteriores. </w:t>
      </w:r>
      <w:r>
        <w:rPr/>
        <w:t>En los </w:t>
      </w:r>
      <w:r>
        <w:rPr>
          <w:spacing w:val="-3"/>
        </w:rPr>
        <w:t>años noventa esta dependencia </w:t>
      </w:r>
      <w:r>
        <w:rPr/>
        <w:t>se </w:t>
      </w:r>
      <w:r>
        <w:rPr>
          <w:spacing w:val="-3"/>
        </w:rPr>
        <w:t>eleva hasta </w:t>
      </w:r>
      <w:r>
        <w:rPr/>
        <w:t>el </w:t>
      </w:r>
      <w:r>
        <w:rPr>
          <w:spacing w:val="-3"/>
        </w:rPr>
        <w:t>70%. </w:t>
      </w:r>
      <w:r>
        <w:rPr/>
        <w:t>En </w:t>
      </w:r>
      <w:r>
        <w:rPr>
          <w:spacing w:val="-3"/>
        </w:rPr>
        <w:t>este mercado, decisivo para </w:t>
      </w:r>
      <w:r>
        <w:rPr/>
        <w:t>sus </w:t>
      </w:r>
      <w:r>
        <w:rPr>
          <w:spacing w:val="-3"/>
        </w:rPr>
        <w:t>intereses, destacan </w:t>
      </w:r>
      <w:r>
        <w:rPr/>
        <w:t>la </w:t>
      </w:r>
      <w:r>
        <w:rPr>
          <w:spacing w:val="-3"/>
        </w:rPr>
        <w:t>cuota alcanzada </w:t>
      </w:r>
      <w:r>
        <w:rPr/>
        <w:t>en </w:t>
      </w:r>
      <w:r>
        <w:rPr>
          <w:spacing w:val="-3"/>
        </w:rPr>
        <w:t>Alemania, </w:t>
      </w:r>
      <w:r>
        <w:rPr/>
        <w:t>el </w:t>
      </w:r>
      <w:r>
        <w:rPr>
          <w:spacing w:val="-3"/>
        </w:rPr>
        <w:t>crecimiento de</w:t>
      </w:r>
      <w:r>
        <w:rPr>
          <w:spacing w:val="138"/>
        </w:rPr>
        <w:t> </w:t>
      </w:r>
      <w:r>
        <w:rPr/>
        <w:t>los </w:t>
      </w:r>
      <w:r>
        <w:rPr>
          <w:spacing w:val="-3"/>
        </w:rPr>
        <w:t>envíos </w:t>
      </w:r>
      <w:r>
        <w:rPr/>
        <w:t>a </w:t>
      </w:r>
      <w:r>
        <w:rPr>
          <w:spacing w:val="-3"/>
        </w:rPr>
        <w:t>Bélgica </w:t>
      </w:r>
      <w:r>
        <w:rPr/>
        <w:t>y la </w:t>
      </w:r>
      <w:r>
        <w:rPr>
          <w:spacing w:val="-3"/>
        </w:rPr>
        <w:t>disminución </w:t>
      </w:r>
      <w:r>
        <w:rPr/>
        <w:t>del </w:t>
      </w:r>
      <w:r>
        <w:rPr>
          <w:spacing w:val="-3"/>
        </w:rPr>
        <w:t>mercado italiano.</w:t>
      </w:r>
    </w:p>
    <w:p>
      <w:pPr>
        <w:pStyle w:val="BodyText"/>
        <w:spacing w:before="9"/>
        <w:rPr>
          <w:sz w:val="31"/>
        </w:rPr>
      </w:pPr>
    </w:p>
    <w:p>
      <w:pPr>
        <w:pStyle w:val="BodyText"/>
        <w:spacing w:line="316" w:lineRule="auto" w:before="1"/>
        <w:ind w:left="192" w:right="109"/>
        <w:jc w:val="both"/>
      </w:pPr>
      <w:r>
        <w:rPr>
          <w:b/>
          <w:spacing w:val="-3"/>
        </w:rPr>
        <w:t>Ecuador: </w:t>
      </w:r>
      <w:r>
        <w:rPr>
          <w:spacing w:val="-3"/>
        </w:rPr>
        <w:t>aunque </w:t>
      </w:r>
      <w:r>
        <w:rPr/>
        <w:t>no </w:t>
      </w:r>
      <w:r>
        <w:rPr>
          <w:spacing w:val="-3"/>
        </w:rPr>
        <w:t>integrado </w:t>
      </w:r>
      <w:r>
        <w:rPr/>
        <w:t>en la </w:t>
      </w:r>
      <w:r>
        <w:rPr>
          <w:spacing w:val="-3"/>
        </w:rPr>
        <w:t>UPEB, </w:t>
      </w:r>
      <w:r>
        <w:rPr/>
        <w:t>se </w:t>
      </w:r>
      <w:r>
        <w:rPr>
          <w:spacing w:val="-3"/>
        </w:rPr>
        <w:t>trata </w:t>
      </w:r>
      <w:r>
        <w:rPr/>
        <w:t>del </w:t>
      </w:r>
      <w:r>
        <w:rPr>
          <w:spacing w:val="-3"/>
        </w:rPr>
        <w:t>mayor exportador </w:t>
      </w:r>
      <w:r>
        <w:rPr/>
        <w:t>de la </w:t>
      </w:r>
      <w:r>
        <w:rPr>
          <w:spacing w:val="-3"/>
        </w:rPr>
        <w:t>zona dólar, superando </w:t>
      </w:r>
      <w:r>
        <w:rPr/>
        <w:t>el </w:t>
      </w:r>
      <w:r>
        <w:rPr>
          <w:spacing w:val="-3"/>
        </w:rPr>
        <w:t>millón doscientas </w:t>
      </w:r>
      <w:r>
        <w:rPr/>
        <w:t>mil </w:t>
      </w:r>
      <w:r>
        <w:rPr>
          <w:spacing w:val="-3"/>
        </w:rPr>
        <w:t>toneladas </w:t>
      </w:r>
      <w:r>
        <w:rPr/>
        <w:t>en los </w:t>
      </w:r>
      <w:r>
        <w:rPr>
          <w:spacing w:val="-3"/>
        </w:rPr>
        <w:t>años ochenta </w:t>
      </w:r>
      <w:r>
        <w:rPr/>
        <w:t>y los dos </w:t>
      </w:r>
      <w:r>
        <w:rPr>
          <w:spacing w:val="-3"/>
        </w:rPr>
        <w:t>millones </w:t>
      </w:r>
      <w:r>
        <w:rPr/>
        <w:t>y </w:t>
      </w:r>
      <w:r>
        <w:rPr>
          <w:spacing w:val="-3"/>
        </w:rPr>
        <w:t>medio </w:t>
      </w:r>
      <w:r>
        <w:rPr/>
        <w:t>a </w:t>
      </w:r>
      <w:r>
        <w:rPr>
          <w:spacing w:val="-3"/>
        </w:rPr>
        <w:t>comienzos </w:t>
      </w:r>
      <w:r>
        <w:rPr/>
        <w:t>de los </w:t>
      </w:r>
      <w:r>
        <w:rPr>
          <w:spacing w:val="-3"/>
        </w:rPr>
        <w:t>noventa. </w:t>
      </w:r>
      <w:r>
        <w:rPr/>
        <w:t>Sin </w:t>
      </w:r>
      <w:r>
        <w:rPr>
          <w:spacing w:val="-3"/>
        </w:rPr>
        <w:t>embargo, </w:t>
      </w:r>
      <w:r>
        <w:rPr/>
        <w:t>el </w:t>
      </w:r>
      <w:r>
        <w:rPr>
          <w:spacing w:val="-3"/>
        </w:rPr>
        <w:t>mercado europeo supone </w:t>
      </w:r>
      <w:r>
        <w:rPr/>
        <w:t>el 20% de sus </w:t>
      </w:r>
      <w:r>
        <w:rPr>
          <w:spacing w:val="-3"/>
        </w:rPr>
        <w:t>exportaciones totales, destacando sus</w:t>
      </w:r>
      <w:r>
        <w:rPr>
          <w:spacing w:val="138"/>
        </w:rPr>
        <w:t> </w:t>
      </w:r>
      <w:r>
        <w:rPr>
          <w:spacing w:val="-3"/>
        </w:rPr>
        <w:t>envíos crecientes </w:t>
      </w:r>
      <w:r>
        <w:rPr/>
        <w:t>a </w:t>
      </w:r>
      <w:r>
        <w:rPr>
          <w:spacing w:val="-3"/>
        </w:rPr>
        <w:t>Alemania </w:t>
      </w:r>
      <w:r>
        <w:rPr/>
        <w:t>y, en </w:t>
      </w:r>
      <w:r>
        <w:rPr>
          <w:spacing w:val="-3"/>
        </w:rPr>
        <w:t>menor medida, sus exportaciones </w:t>
      </w:r>
      <w:r>
        <w:rPr/>
        <w:t>a </w:t>
      </w:r>
      <w:r>
        <w:rPr>
          <w:spacing w:val="-3"/>
        </w:rPr>
        <w:t>Italia.</w:t>
      </w:r>
    </w:p>
    <w:p>
      <w:pPr>
        <w:pStyle w:val="BodyText"/>
        <w:spacing w:before="9"/>
        <w:rPr>
          <w:sz w:val="31"/>
        </w:rPr>
      </w:pPr>
    </w:p>
    <w:p>
      <w:pPr>
        <w:pStyle w:val="BodyText"/>
        <w:spacing w:line="316" w:lineRule="auto" w:before="1"/>
        <w:ind w:left="192" w:right="109"/>
        <w:jc w:val="both"/>
      </w:pPr>
      <w:r>
        <w:rPr/>
        <w:t>En el </w:t>
      </w:r>
      <w:r>
        <w:rPr>
          <w:spacing w:val="-3"/>
        </w:rPr>
        <w:t>Cuadro IV.1 </w:t>
      </w:r>
      <w:r>
        <w:rPr/>
        <w:t>se </w:t>
      </w:r>
      <w:r>
        <w:rPr>
          <w:spacing w:val="-3"/>
        </w:rPr>
        <w:t>sintetiza </w:t>
      </w:r>
      <w:r>
        <w:rPr/>
        <w:t>la </w:t>
      </w:r>
      <w:r>
        <w:rPr>
          <w:spacing w:val="-3"/>
        </w:rPr>
        <w:t>información </w:t>
      </w:r>
      <w:r>
        <w:rPr/>
        <w:t>del año </w:t>
      </w:r>
      <w:r>
        <w:rPr>
          <w:spacing w:val="-3"/>
        </w:rPr>
        <w:t>1988</w:t>
      </w:r>
      <w:r>
        <w:rPr>
          <w:spacing w:val="138"/>
        </w:rPr>
        <w:t> </w:t>
      </w:r>
      <w:r>
        <w:rPr>
          <w:spacing w:val="-3"/>
        </w:rPr>
        <w:t>(último </w:t>
      </w:r>
      <w:r>
        <w:rPr/>
        <w:t>año </w:t>
      </w:r>
      <w:r>
        <w:rPr>
          <w:spacing w:val="-3"/>
        </w:rPr>
        <w:t>para </w:t>
      </w:r>
      <w:r>
        <w:rPr/>
        <w:t>el que se </w:t>
      </w:r>
      <w:r>
        <w:rPr>
          <w:spacing w:val="-3"/>
        </w:rPr>
        <w:t>tiene información </w:t>
      </w:r>
      <w:r>
        <w:rPr/>
        <w:t>a </w:t>
      </w:r>
      <w:r>
        <w:rPr>
          <w:spacing w:val="-3"/>
        </w:rPr>
        <w:t>este nivel de desagregación) sobre producción </w:t>
      </w:r>
      <w:r>
        <w:rPr/>
        <w:t>y </w:t>
      </w:r>
      <w:r>
        <w:rPr>
          <w:spacing w:val="-3"/>
        </w:rPr>
        <w:t>exportaciones </w:t>
      </w:r>
      <w:r>
        <w:rPr/>
        <w:t>a la UE </w:t>
      </w:r>
      <w:r>
        <w:rPr>
          <w:spacing w:val="-3"/>
        </w:rPr>
        <w:t>en</w:t>
      </w:r>
      <w:r>
        <w:rPr>
          <w:spacing w:val="138"/>
        </w:rPr>
        <w:t> </w:t>
      </w:r>
      <w:r>
        <w:rPr>
          <w:spacing w:val="-3"/>
        </w:rPr>
        <w:t>miles </w:t>
      </w:r>
      <w:r>
        <w:rPr/>
        <w:t>de </w:t>
      </w:r>
      <w:r>
        <w:rPr>
          <w:spacing w:val="-3"/>
        </w:rPr>
        <w:t>toneladas, enumerándose </w:t>
      </w:r>
      <w:r>
        <w:rPr/>
        <w:t>los </w:t>
      </w:r>
      <w:r>
        <w:rPr>
          <w:spacing w:val="-3"/>
        </w:rPr>
        <w:t>principales mercados de cada procedencia. Asimismo, </w:t>
      </w:r>
      <w:r>
        <w:rPr/>
        <w:t>se </w:t>
      </w:r>
      <w:r>
        <w:rPr>
          <w:spacing w:val="-3"/>
        </w:rPr>
        <w:t>expone </w:t>
      </w:r>
      <w:r>
        <w:rPr/>
        <w:t>la </w:t>
      </w:r>
      <w:r>
        <w:rPr>
          <w:spacing w:val="-3"/>
        </w:rPr>
        <w:t>participación </w:t>
      </w:r>
      <w:r>
        <w:rPr/>
        <w:t>en </w:t>
      </w:r>
      <w:r>
        <w:rPr>
          <w:spacing w:val="-3"/>
        </w:rPr>
        <w:t>el total </w:t>
      </w:r>
      <w:r>
        <w:rPr/>
        <w:t>de las </w:t>
      </w:r>
      <w:r>
        <w:rPr>
          <w:spacing w:val="-3"/>
        </w:rPr>
        <w:t>importaciones </w:t>
      </w:r>
      <w:r>
        <w:rPr/>
        <w:t>de la UE </w:t>
      </w:r>
      <w:r>
        <w:rPr>
          <w:spacing w:val="-3"/>
        </w:rPr>
        <w:t>(incluyendo </w:t>
      </w:r>
      <w:r>
        <w:rPr/>
        <w:t>los   </w:t>
      </w:r>
      <w:r>
        <w:rPr>
          <w:spacing w:val="-3"/>
        </w:rPr>
        <w:t>envíos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right="2098"/>
      </w:pPr>
      <w:r>
        <w:rPr/>
        <w:t>nacionales a Francia, España y Portugal).</w:t>
      </w:r>
    </w:p>
    <w:p>
      <w:pPr>
        <w:pStyle w:val="BodyText"/>
        <w:rPr>
          <w:sz w:val="20"/>
        </w:rPr>
      </w:pPr>
    </w:p>
    <w:p>
      <w:pPr>
        <w:pStyle w:val="BodyText"/>
        <w:rPr>
          <w:sz w:val="20"/>
        </w:rPr>
      </w:pPr>
    </w:p>
    <w:p>
      <w:pPr>
        <w:pStyle w:val="BodyText"/>
        <w:spacing w:before="2"/>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1805"/>
        <w:gridCol w:w="1802"/>
        <w:gridCol w:w="1805"/>
        <w:gridCol w:w="2237"/>
        <w:gridCol w:w="1375"/>
      </w:tblGrid>
      <w:tr>
        <w:trPr>
          <w:trHeight w:val="540" w:hRule="exact"/>
        </w:trPr>
        <w:tc>
          <w:tcPr>
            <w:tcW w:w="9024" w:type="dxa"/>
            <w:gridSpan w:val="5"/>
            <w:tcBorders>
              <w:bottom w:val="single" w:sz="7" w:space="0" w:color="000000"/>
            </w:tcBorders>
          </w:tcPr>
          <w:p>
            <w:pPr>
              <w:pStyle w:val="TableParagraph"/>
              <w:spacing w:before="205"/>
              <w:ind w:left="743"/>
              <w:rPr>
                <w:sz w:val="24"/>
              </w:rPr>
            </w:pPr>
            <w:r>
              <w:rPr>
                <w:sz w:val="24"/>
              </w:rPr>
              <w:t>CUADRO IV.1: PRODUCTORES DE LA ZONA DOLAR (año 1988)</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PAIS</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PRODUCCION</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213"/>
              <w:jc w:val="center"/>
              <w:rPr>
                <w:sz w:val="24"/>
              </w:rPr>
            </w:pPr>
            <w:r>
              <w:rPr>
                <w:sz w:val="24"/>
              </w:rPr>
              <w:t>EXPORT(UE)</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MERCADOS (UE)</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 UE</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COLOMBIA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1300</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347</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Ita,Alem,Fra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11,4%</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COSTA RICA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1162</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428</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Alema,Ita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14,1%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GUATEMALA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351</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38</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Italia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1,2%</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NICARAGUA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90</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23</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Alemania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0,8%</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HONDURAS</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1180</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230</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Ita,Alem,Ben</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7,6%</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PANAMA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1081</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370</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Alem,Ben,Ita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12,2%</w:t>
            </w:r>
          </w:p>
        </w:tc>
      </w:tr>
      <w:tr>
        <w:trPr>
          <w:trHeight w:val="540" w:hRule="exact"/>
        </w:trPr>
        <w:tc>
          <w:tcPr>
            <w:tcW w:w="1805" w:type="dxa"/>
            <w:tcBorders>
              <w:top w:val="single" w:sz="7" w:space="0" w:color="000000"/>
              <w:right w:val="single" w:sz="7" w:space="0" w:color="000000"/>
            </w:tcBorders>
          </w:tcPr>
          <w:p>
            <w:pPr>
              <w:pStyle w:val="TableParagraph"/>
              <w:spacing w:before="205"/>
              <w:ind w:left="139" w:right="151"/>
              <w:jc w:val="center"/>
              <w:rPr>
                <w:sz w:val="24"/>
              </w:rPr>
            </w:pPr>
            <w:r>
              <w:rPr>
                <w:sz w:val="24"/>
              </w:rPr>
              <w:t>ECUADOR</w:t>
            </w:r>
          </w:p>
        </w:tc>
        <w:tc>
          <w:tcPr>
            <w:tcW w:w="1802" w:type="dxa"/>
            <w:tcBorders>
              <w:top w:val="single" w:sz="7" w:space="0" w:color="000000"/>
              <w:left w:val="single" w:sz="7" w:space="0" w:color="000000"/>
              <w:right w:val="single" w:sz="7" w:space="0" w:color="000000"/>
            </w:tcBorders>
          </w:tcPr>
          <w:p>
            <w:pPr>
              <w:pStyle w:val="TableParagraph"/>
              <w:spacing w:before="205"/>
              <w:ind w:left="155" w:right="150"/>
              <w:jc w:val="center"/>
              <w:rPr>
                <w:sz w:val="24"/>
              </w:rPr>
            </w:pPr>
            <w:r>
              <w:rPr>
                <w:sz w:val="24"/>
              </w:rPr>
              <w:t>2576</w:t>
            </w:r>
          </w:p>
        </w:tc>
        <w:tc>
          <w:tcPr>
            <w:tcW w:w="1805" w:type="dxa"/>
            <w:tcBorders>
              <w:top w:val="single" w:sz="7" w:space="0" w:color="000000"/>
              <w:left w:val="single" w:sz="7" w:space="0" w:color="000000"/>
              <w:right w:val="single" w:sz="7" w:space="0" w:color="000000"/>
            </w:tcBorders>
          </w:tcPr>
          <w:p>
            <w:pPr>
              <w:pStyle w:val="TableParagraph"/>
              <w:spacing w:before="205"/>
              <w:ind w:left="94" w:right="91"/>
              <w:jc w:val="center"/>
              <w:rPr>
                <w:sz w:val="24"/>
              </w:rPr>
            </w:pPr>
            <w:r>
              <w:rPr>
                <w:sz w:val="24"/>
              </w:rPr>
              <w:t>420</w:t>
            </w:r>
          </w:p>
        </w:tc>
        <w:tc>
          <w:tcPr>
            <w:tcW w:w="2237" w:type="dxa"/>
            <w:tcBorders>
              <w:top w:val="single" w:sz="7" w:space="0" w:color="000000"/>
              <w:left w:val="single" w:sz="7" w:space="0" w:color="000000"/>
              <w:right w:val="single" w:sz="7" w:space="0" w:color="000000"/>
            </w:tcBorders>
          </w:tcPr>
          <w:p>
            <w:pPr>
              <w:pStyle w:val="TableParagraph"/>
              <w:spacing w:before="205"/>
              <w:ind w:left="154" w:right="151"/>
              <w:jc w:val="center"/>
              <w:rPr>
                <w:sz w:val="24"/>
              </w:rPr>
            </w:pPr>
            <w:r>
              <w:rPr>
                <w:sz w:val="24"/>
              </w:rPr>
              <w:t>Alem,Ben,Ita</w:t>
            </w:r>
          </w:p>
        </w:tc>
        <w:tc>
          <w:tcPr>
            <w:tcW w:w="1375" w:type="dxa"/>
            <w:tcBorders>
              <w:top w:val="single" w:sz="7" w:space="0" w:color="000000"/>
              <w:left w:val="single" w:sz="7" w:space="0" w:color="000000"/>
            </w:tcBorders>
          </w:tcPr>
          <w:p>
            <w:pPr>
              <w:pStyle w:val="TableParagraph"/>
              <w:spacing w:before="205"/>
              <w:ind w:left="299" w:right="281"/>
              <w:jc w:val="center"/>
              <w:rPr>
                <w:sz w:val="24"/>
              </w:rPr>
            </w:pPr>
            <w:r>
              <w:rPr>
                <w:sz w:val="24"/>
              </w:rPr>
              <w:t>13,8%</w:t>
            </w:r>
          </w:p>
        </w:tc>
      </w:tr>
    </w:tbl>
    <w:p>
      <w:pPr>
        <w:pStyle w:val="BodyText"/>
        <w:spacing w:before="5"/>
        <w:rPr>
          <w:sz w:val="7"/>
        </w:rPr>
      </w:pPr>
    </w:p>
    <w:p>
      <w:pPr>
        <w:spacing w:line="400" w:lineRule="auto" w:before="81"/>
        <w:ind w:left="192" w:right="2098" w:firstLine="0"/>
        <w:jc w:val="left"/>
        <w:rPr>
          <w:sz w:val="19"/>
        </w:rPr>
      </w:pPr>
      <w:r>
        <w:rPr>
          <w:sz w:val="19"/>
        </w:rPr>
        <w:t>Nota: las exportaciones y la producción en miles de toneladas. Fuente: F.A.O.</w:t>
      </w:r>
    </w:p>
    <w:p>
      <w:pPr>
        <w:pStyle w:val="BodyText"/>
        <w:rPr>
          <w:sz w:val="18"/>
        </w:rPr>
      </w:pPr>
    </w:p>
    <w:p>
      <w:pPr>
        <w:pStyle w:val="Heading1"/>
        <w:numPr>
          <w:ilvl w:val="0"/>
          <w:numId w:val="27"/>
        </w:numPr>
        <w:tabs>
          <w:tab w:pos="625" w:val="left" w:leader="none"/>
        </w:tabs>
        <w:spacing w:line="240" w:lineRule="auto" w:before="103" w:after="0"/>
        <w:ind w:left="624" w:right="0" w:hanging="432"/>
        <w:jc w:val="both"/>
      </w:pPr>
      <w:r>
        <w:rPr/>
        <w:t>Productores comunitarios.</w:t>
      </w:r>
    </w:p>
    <w:p>
      <w:pPr>
        <w:pStyle w:val="BodyText"/>
        <w:rPr>
          <w:b/>
        </w:rPr>
      </w:pPr>
    </w:p>
    <w:p>
      <w:pPr>
        <w:pStyle w:val="BodyText"/>
        <w:spacing w:line="316" w:lineRule="auto" w:before="178"/>
        <w:ind w:left="192" w:right="589"/>
        <w:jc w:val="both"/>
      </w:pPr>
      <w:r>
        <w:rPr>
          <w:b/>
        </w:rPr>
        <w:t>Guadalupe: </w:t>
      </w:r>
      <w:r>
        <w:rPr/>
        <w:t>sus envíos superan las cien mil toneladas, cuyo destino es casi exclusivamente Francia.</w:t>
      </w:r>
    </w:p>
    <w:p>
      <w:pPr>
        <w:pStyle w:val="BodyText"/>
        <w:spacing w:before="9"/>
        <w:rPr>
          <w:sz w:val="31"/>
        </w:rPr>
      </w:pPr>
    </w:p>
    <w:p>
      <w:pPr>
        <w:pStyle w:val="BodyText"/>
        <w:spacing w:line="316" w:lineRule="auto" w:before="1"/>
        <w:ind w:left="192" w:right="589"/>
        <w:jc w:val="both"/>
      </w:pPr>
      <w:r>
        <w:rPr>
          <w:b/>
        </w:rPr>
        <w:t>Martinica: </w:t>
      </w:r>
      <w:r>
        <w:rPr/>
        <w:t>sus exportaciones en el período analizado se sitúan entre ciento cincuenta mil y ciento noventa mil toneladas, con algunos envíos en el pasado a Italia y al Reino Unido, aunque en la actualidad Francia es el destinatario casi exclusivo de sus plátanos.</w:t>
      </w:r>
    </w:p>
    <w:p>
      <w:pPr>
        <w:pStyle w:val="BodyText"/>
        <w:spacing w:before="9"/>
        <w:rPr>
          <w:sz w:val="31"/>
        </w:rPr>
      </w:pPr>
    </w:p>
    <w:p>
      <w:pPr>
        <w:pStyle w:val="BodyText"/>
        <w:spacing w:line="316" w:lineRule="auto" w:before="1"/>
        <w:ind w:left="192" w:right="589"/>
        <w:jc w:val="both"/>
      </w:pPr>
      <w:r>
        <w:rPr>
          <w:b/>
        </w:rPr>
        <w:t>Canarias: </w:t>
      </w:r>
      <w:r>
        <w:rPr/>
        <w:t>sus envíos fuera de las islas se mueven en los últimos años en niveles superiores a las cuatrocientas mil toneladas  y  se  dirigen  en  su  totalidad  al   </w:t>
      </w:r>
      <w:r>
        <w:rPr>
          <w:spacing w:val="90"/>
        </w:rPr>
        <w:t> </w:t>
      </w:r>
      <w:r>
        <w:rPr/>
        <w:t>mercado</w:t>
      </w:r>
    </w:p>
    <w:p>
      <w:pPr>
        <w:spacing w:after="0" w:line="316" w:lineRule="auto"/>
        <w:jc w:val="both"/>
        <w:sectPr>
          <w:pgSz w:w="11900" w:h="16840"/>
          <w:pgMar w:header="1784" w:footer="0" w:top="2020" w:bottom="280" w:left="1680" w:right="840"/>
        </w:sectPr>
      </w:pPr>
    </w:p>
    <w:p>
      <w:pPr>
        <w:pStyle w:val="BodyText"/>
        <w:rPr>
          <w:sz w:val="20"/>
        </w:rPr>
      </w:pPr>
    </w:p>
    <w:p>
      <w:pPr>
        <w:pStyle w:val="BodyText"/>
        <w:spacing w:before="191"/>
        <w:ind w:left="192"/>
        <w:jc w:val="both"/>
      </w:pPr>
      <w:r>
        <w:rPr/>
        <w:t>peninsular.</w:t>
      </w:r>
    </w:p>
    <w:p>
      <w:pPr>
        <w:pStyle w:val="BodyText"/>
      </w:pPr>
    </w:p>
    <w:p>
      <w:pPr>
        <w:pStyle w:val="BodyText"/>
        <w:spacing w:line="316" w:lineRule="auto" w:before="176"/>
        <w:ind w:left="192" w:right="589"/>
        <w:jc w:val="both"/>
      </w:pPr>
      <w:r>
        <w:rPr/>
        <w:t>En el cuadro IV.2 se resumen las magnitudes de producción y exportaciones a la UE en miles de toneladas, para el año 1988, de los principales productores comunitarios, así como los mercados principales en la UE (con su correspondiente cuota de mercado).</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1805"/>
        <w:gridCol w:w="1802"/>
        <w:gridCol w:w="1805"/>
        <w:gridCol w:w="2237"/>
        <w:gridCol w:w="1375"/>
      </w:tblGrid>
      <w:tr>
        <w:trPr>
          <w:trHeight w:val="540" w:hRule="exact"/>
        </w:trPr>
        <w:tc>
          <w:tcPr>
            <w:tcW w:w="9024" w:type="dxa"/>
            <w:gridSpan w:val="5"/>
            <w:tcBorders>
              <w:bottom w:val="single" w:sz="7" w:space="0" w:color="000000"/>
            </w:tcBorders>
          </w:tcPr>
          <w:p>
            <w:pPr>
              <w:pStyle w:val="TableParagraph"/>
              <w:spacing w:before="205"/>
              <w:ind w:left="1031"/>
              <w:rPr>
                <w:sz w:val="24"/>
              </w:rPr>
            </w:pPr>
            <w:r>
              <w:rPr>
                <w:sz w:val="24"/>
              </w:rPr>
              <w:t>CUADRO IV.2: PRODUCTORES COMUNITARIOS (año 1988)</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230"/>
              <w:rPr>
                <w:sz w:val="24"/>
              </w:rPr>
            </w:pPr>
            <w:r>
              <w:rPr>
                <w:sz w:val="24"/>
              </w:rPr>
              <w:t>PRODUCTOR</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PRODUCCION</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EXPOR(UE)</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1"/>
              <w:jc w:val="center"/>
              <w:rPr>
                <w:sz w:val="24"/>
              </w:rPr>
            </w:pPr>
            <w:r>
              <w:rPr>
                <w:sz w:val="24"/>
              </w:rPr>
              <w:t>MERCADOS (UE)</w:t>
            </w:r>
          </w:p>
        </w:tc>
        <w:tc>
          <w:tcPr>
            <w:tcW w:w="1375" w:type="dxa"/>
            <w:tcBorders>
              <w:top w:val="single" w:sz="7" w:space="0" w:color="000000"/>
              <w:left w:val="single" w:sz="7" w:space="0" w:color="000000"/>
              <w:bottom w:val="single" w:sz="7" w:space="0" w:color="000000"/>
            </w:tcBorders>
          </w:tcPr>
          <w:p>
            <w:pPr>
              <w:pStyle w:val="TableParagraph"/>
              <w:spacing w:before="205"/>
              <w:ind w:left="299" w:right="280"/>
              <w:jc w:val="center"/>
              <w:rPr>
                <w:sz w:val="24"/>
              </w:rPr>
            </w:pPr>
            <w:r>
              <w:rPr>
                <w:sz w:val="24"/>
              </w:rPr>
              <w:t>% UE</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230"/>
              <w:rPr>
                <w:sz w:val="24"/>
              </w:rPr>
            </w:pPr>
            <w:r>
              <w:rPr>
                <w:sz w:val="24"/>
              </w:rPr>
              <w:t>MARTINICA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221</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185</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Francia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6,1%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230"/>
              <w:rPr>
                <w:sz w:val="24"/>
              </w:rPr>
            </w:pPr>
            <w:r>
              <w:rPr>
                <w:sz w:val="24"/>
              </w:rPr>
              <w:t>GUADALUPE</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150</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130</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Francia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4,3%</w:t>
            </w:r>
          </w:p>
        </w:tc>
      </w:tr>
      <w:tr>
        <w:trPr>
          <w:trHeight w:val="540" w:hRule="exact"/>
        </w:trPr>
        <w:tc>
          <w:tcPr>
            <w:tcW w:w="1805" w:type="dxa"/>
            <w:tcBorders>
              <w:top w:val="single" w:sz="7" w:space="0" w:color="000000"/>
              <w:right w:val="single" w:sz="7" w:space="0" w:color="000000"/>
            </w:tcBorders>
          </w:tcPr>
          <w:p>
            <w:pPr>
              <w:pStyle w:val="TableParagraph"/>
              <w:spacing w:before="205"/>
              <w:ind w:left="302"/>
              <w:rPr>
                <w:sz w:val="24"/>
              </w:rPr>
            </w:pPr>
            <w:r>
              <w:rPr>
                <w:sz w:val="24"/>
              </w:rPr>
              <w:t>CANARIAS</w:t>
            </w:r>
          </w:p>
        </w:tc>
        <w:tc>
          <w:tcPr>
            <w:tcW w:w="1802" w:type="dxa"/>
            <w:tcBorders>
              <w:top w:val="single" w:sz="7" w:space="0" w:color="000000"/>
              <w:left w:val="single" w:sz="7" w:space="0" w:color="000000"/>
              <w:right w:val="single" w:sz="7" w:space="0" w:color="000000"/>
            </w:tcBorders>
          </w:tcPr>
          <w:p>
            <w:pPr>
              <w:pStyle w:val="TableParagraph"/>
              <w:spacing w:before="205"/>
              <w:ind w:left="155" w:right="150"/>
              <w:jc w:val="center"/>
              <w:rPr>
                <w:sz w:val="24"/>
              </w:rPr>
            </w:pPr>
            <w:r>
              <w:rPr>
                <w:sz w:val="24"/>
              </w:rPr>
              <w:t>395</w:t>
            </w:r>
          </w:p>
        </w:tc>
        <w:tc>
          <w:tcPr>
            <w:tcW w:w="1805" w:type="dxa"/>
            <w:tcBorders>
              <w:top w:val="single" w:sz="7" w:space="0" w:color="000000"/>
              <w:left w:val="single" w:sz="7" w:space="0" w:color="000000"/>
              <w:right w:val="single" w:sz="7" w:space="0" w:color="000000"/>
            </w:tcBorders>
          </w:tcPr>
          <w:p>
            <w:pPr>
              <w:pStyle w:val="TableParagraph"/>
              <w:spacing w:before="205"/>
              <w:ind w:left="94" w:right="91"/>
              <w:jc w:val="center"/>
              <w:rPr>
                <w:sz w:val="24"/>
              </w:rPr>
            </w:pPr>
            <w:r>
              <w:rPr>
                <w:sz w:val="24"/>
              </w:rPr>
              <w:t>360</w:t>
            </w:r>
          </w:p>
        </w:tc>
        <w:tc>
          <w:tcPr>
            <w:tcW w:w="2237" w:type="dxa"/>
            <w:tcBorders>
              <w:top w:val="single" w:sz="7" w:space="0" w:color="000000"/>
              <w:left w:val="single" w:sz="7" w:space="0" w:color="000000"/>
              <w:right w:val="single" w:sz="7" w:space="0" w:color="000000"/>
            </w:tcBorders>
          </w:tcPr>
          <w:p>
            <w:pPr>
              <w:pStyle w:val="TableParagraph"/>
              <w:spacing w:before="205"/>
              <w:ind w:left="154" w:right="151"/>
              <w:jc w:val="center"/>
              <w:rPr>
                <w:sz w:val="24"/>
              </w:rPr>
            </w:pPr>
            <w:r>
              <w:rPr>
                <w:sz w:val="24"/>
              </w:rPr>
              <w:t>España</w:t>
            </w:r>
          </w:p>
        </w:tc>
        <w:tc>
          <w:tcPr>
            <w:tcW w:w="1375" w:type="dxa"/>
            <w:tcBorders>
              <w:top w:val="single" w:sz="7" w:space="0" w:color="000000"/>
              <w:left w:val="single" w:sz="7" w:space="0" w:color="000000"/>
            </w:tcBorders>
          </w:tcPr>
          <w:p>
            <w:pPr>
              <w:pStyle w:val="TableParagraph"/>
              <w:spacing w:before="205"/>
              <w:ind w:left="299" w:right="281"/>
              <w:jc w:val="center"/>
              <w:rPr>
                <w:sz w:val="24"/>
              </w:rPr>
            </w:pPr>
            <w:r>
              <w:rPr>
                <w:sz w:val="24"/>
              </w:rPr>
              <w:t>11,8%</w:t>
            </w:r>
          </w:p>
        </w:tc>
      </w:tr>
    </w:tbl>
    <w:p>
      <w:pPr>
        <w:pStyle w:val="BodyText"/>
        <w:spacing w:before="5"/>
        <w:rPr>
          <w:sz w:val="7"/>
        </w:rPr>
      </w:pPr>
    </w:p>
    <w:p>
      <w:pPr>
        <w:spacing w:line="400" w:lineRule="auto" w:before="81"/>
        <w:ind w:left="192" w:right="2098" w:firstLine="0"/>
        <w:jc w:val="left"/>
        <w:rPr>
          <w:sz w:val="19"/>
        </w:rPr>
      </w:pPr>
      <w:r>
        <w:rPr>
          <w:sz w:val="19"/>
        </w:rPr>
        <w:t>Nota: las exportaciones y la producción en miles de toneladas. Fuente: F.A.O.</w:t>
      </w:r>
    </w:p>
    <w:p>
      <w:pPr>
        <w:pStyle w:val="BodyText"/>
        <w:rPr>
          <w:sz w:val="18"/>
        </w:rPr>
      </w:pPr>
    </w:p>
    <w:p>
      <w:pPr>
        <w:pStyle w:val="Heading1"/>
        <w:numPr>
          <w:ilvl w:val="0"/>
          <w:numId w:val="27"/>
        </w:numPr>
        <w:tabs>
          <w:tab w:pos="625" w:val="left" w:leader="none"/>
        </w:tabs>
        <w:spacing w:line="240" w:lineRule="auto" w:before="103" w:after="0"/>
        <w:ind w:left="624" w:right="0" w:hanging="432"/>
        <w:jc w:val="both"/>
      </w:pPr>
      <w:r>
        <w:rPr/>
        <w:t>Productores ACP.</w:t>
      </w:r>
    </w:p>
    <w:p>
      <w:pPr>
        <w:pStyle w:val="BodyText"/>
        <w:rPr>
          <w:b/>
        </w:rPr>
      </w:pPr>
    </w:p>
    <w:p>
      <w:pPr>
        <w:pStyle w:val="BodyText"/>
        <w:spacing w:line="316" w:lineRule="auto" w:before="178"/>
        <w:ind w:left="192" w:right="589"/>
        <w:jc w:val="both"/>
      </w:pPr>
      <w:r>
        <w:rPr>
          <w:b/>
        </w:rPr>
        <w:t>Dominica: </w:t>
      </w:r>
      <w:r>
        <w:rPr/>
        <w:t>casi la totalidad de sus exportaciones  crecientes, que alcanzan habitualmente niveles superiores a las cincuenta mil toneladas, se dirigen hacia el Reino Unido, dados los lazos históricos que unen a ambos países.</w:t>
      </w:r>
    </w:p>
    <w:p>
      <w:pPr>
        <w:pStyle w:val="BodyText"/>
        <w:spacing w:before="9"/>
        <w:rPr>
          <w:sz w:val="31"/>
        </w:rPr>
      </w:pPr>
    </w:p>
    <w:p>
      <w:pPr>
        <w:pStyle w:val="BodyText"/>
        <w:spacing w:line="316" w:lineRule="auto" w:before="1"/>
        <w:ind w:left="192" w:right="589"/>
        <w:jc w:val="both"/>
      </w:pPr>
      <w:r>
        <w:rPr>
          <w:b/>
        </w:rPr>
        <w:t>Granada: </w:t>
      </w:r>
      <w:r>
        <w:rPr/>
        <w:t>apenas alcanza las diez mil toneladas, que se destinan exclusivamente al Reino Unido como en el caso de Dominica.</w:t>
      </w:r>
    </w:p>
    <w:p>
      <w:pPr>
        <w:pStyle w:val="BodyText"/>
        <w:spacing w:before="10"/>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70"/>
        <w:gridCol w:w="3432"/>
        <w:gridCol w:w="1320"/>
        <w:gridCol w:w="2643"/>
      </w:tblGrid>
      <w:tr>
        <w:trPr>
          <w:trHeight w:val="402" w:hRule="exact"/>
        </w:trPr>
        <w:tc>
          <w:tcPr>
            <w:tcW w:w="1270" w:type="dxa"/>
          </w:tcPr>
          <w:p>
            <w:pPr>
              <w:pStyle w:val="TableParagraph"/>
              <w:spacing w:before="76"/>
              <w:ind w:left="35"/>
              <w:rPr>
                <w:b/>
                <w:sz w:val="24"/>
              </w:rPr>
            </w:pPr>
            <w:r>
              <w:rPr>
                <w:b/>
                <w:sz w:val="24"/>
              </w:rPr>
              <w:t>Jamaica:</w:t>
            </w:r>
          </w:p>
        </w:tc>
        <w:tc>
          <w:tcPr>
            <w:tcW w:w="3432" w:type="dxa"/>
          </w:tcPr>
          <w:p>
            <w:pPr>
              <w:pStyle w:val="TableParagraph"/>
              <w:tabs>
                <w:tab w:pos="1166" w:val="left" w:leader="none"/>
                <w:tab w:pos="1756" w:val="left" w:leader="none"/>
              </w:tabs>
              <w:spacing w:before="79"/>
              <w:ind w:right="157"/>
              <w:jc w:val="right"/>
              <w:rPr>
                <w:sz w:val="24"/>
              </w:rPr>
            </w:pPr>
            <w:r>
              <w:rPr>
                <w:sz w:val="24"/>
              </w:rPr>
              <w:t>ofrece</w:t>
              <w:tab/>
              <w:t>la</w:t>
              <w:tab/>
            </w:r>
            <w:r>
              <w:rPr>
                <w:spacing w:val="-1"/>
                <w:sz w:val="24"/>
              </w:rPr>
              <w:t>totalidad</w:t>
            </w:r>
          </w:p>
        </w:tc>
        <w:tc>
          <w:tcPr>
            <w:tcW w:w="1320" w:type="dxa"/>
          </w:tcPr>
          <w:p>
            <w:pPr>
              <w:pStyle w:val="TableParagraph"/>
              <w:tabs>
                <w:tab w:pos="590" w:val="left" w:leader="none"/>
              </w:tabs>
              <w:spacing w:before="79"/>
              <w:ind w:right="10"/>
              <w:jc w:val="center"/>
              <w:rPr>
                <w:sz w:val="24"/>
              </w:rPr>
            </w:pPr>
            <w:r>
              <w:rPr>
                <w:sz w:val="24"/>
              </w:rPr>
              <w:t>de</w:t>
              <w:tab/>
              <w:t>sus</w:t>
            </w:r>
          </w:p>
        </w:tc>
        <w:tc>
          <w:tcPr>
            <w:tcW w:w="2643" w:type="dxa"/>
          </w:tcPr>
          <w:p>
            <w:pPr>
              <w:pStyle w:val="TableParagraph"/>
              <w:tabs>
                <w:tab w:pos="2172" w:val="left" w:leader="none"/>
              </w:tabs>
              <w:spacing w:before="79"/>
              <w:ind w:right="33"/>
              <w:jc w:val="right"/>
              <w:rPr>
                <w:sz w:val="24"/>
              </w:rPr>
            </w:pPr>
            <w:r>
              <w:rPr>
                <w:sz w:val="24"/>
              </w:rPr>
              <w:t>exportaciones</w:t>
              <w:tab/>
              <w:t>al</w:t>
            </w:r>
          </w:p>
        </w:tc>
      </w:tr>
      <w:tr>
        <w:trPr>
          <w:trHeight w:val="393" w:hRule="exact"/>
        </w:trPr>
        <w:tc>
          <w:tcPr>
            <w:tcW w:w="1270" w:type="dxa"/>
          </w:tcPr>
          <w:p>
            <w:pPr>
              <w:pStyle w:val="TableParagraph"/>
              <w:spacing w:before="36"/>
              <w:ind w:left="35"/>
              <w:rPr>
                <w:sz w:val="24"/>
              </w:rPr>
            </w:pPr>
            <w:r>
              <w:rPr>
                <w:sz w:val="24"/>
              </w:rPr>
              <w:t>mercado</w:t>
            </w:r>
          </w:p>
        </w:tc>
        <w:tc>
          <w:tcPr>
            <w:tcW w:w="3432" w:type="dxa"/>
          </w:tcPr>
          <w:p>
            <w:pPr>
              <w:pStyle w:val="TableParagraph"/>
              <w:tabs>
                <w:tab w:pos="1747" w:val="left" w:leader="none"/>
                <w:tab w:pos="2342" w:val="left" w:leader="none"/>
              </w:tabs>
              <w:spacing w:before="36"/>
              <w:ind w:right="140"/>
              <w:jc w:val="right"/>
              <w:rPr>
                <w:sz w:val="24"/>
              </w:rPr>
            </w:pPr>
            <w:r>
              <w:rPr>
                <w:sz w:val="24"/>
              </w:rPr>
              <w:t>británico.</w:t>
              <w:tab/>
              <w:t>Su</w:t>
              <w:tab/>
              <w:t>oferta</w:t>
            </w:r>
          </w:p>
        </w:tc>
        <w:tc>
          <w:tcPr>
            <w:tcW w:w="1320" w:type="dxa"/>
          </w:tcPr>
          <w:p>
            <w:pPr>
              <w:pStyle w:val="TableParagraph"/>
              <w:spacing w:before="36"/>
              <w:ind w:left="27" w:right="10"/>
              <w:jc w:val="center"/>
              <w:rPr>
                <w:sz w:val="24"/>
              </w:rPr>
            </w:pPr>
            <w:r>
              <w:rPr>
                <w:sz w:val="24"/>
              </w:rPr>
              <w:t>fluctúa</w:t>
            </w:r>
          </w:p>
        </w:tc>
        <w:tc>
          <w:tcPr>
            <w:tcW w:w="2643" w:type="dxa"/>
          </w:tcPr>
          <w:p>
            <w:pPr>
              <w:pStyle w:val="TableParagraph"/>
              <w:spacing w:before="36"/>
              <w:ind w:right="33"/>
              <w:jc w:val="right"/>
              <w:rPr>
                <w:sz w:val="24"/>
              </w:rPr>
            </w:pPr>
            <w:r>
              <w:rPr>
                <w:sz w:val="24"/>
              </w:rPr>
              <w:t>considerablemente</w:t>
            </w:r>
          </w:p>
        </w:tc>
      </w:tr>
    </w:tbl>
    <w:p>
      <w:pPr>
        <w:pStyle w:val="BodyText"/>
        <w:spacing w:line="316" w:lineRule="auto" w:before="3"/>
        <w:ind w:left="192" w:right="575"/>
      </w:pPr>
      <w:r>
        <w:rPr/>
        <w:t>debido a la inestabilidad climática que padece. Así, en la década de los años ochenta se movía en torno a las  </w:t>
      </w:r>
      <w:r>
        <w:rPr>
          <w:spacing w:val="95"/>
        </w:rPr>
        <w:t> </w:t>
      </w:r>
      <w:r>
        <w:rPr/>
        <w:t>veinte</w:t>
      </w:r>
    </w:p>
    <w:p>
      <w:pPr>
        <w:spacing w:after="0" w:line="316" w:lineRule="auto"/>
        <w:sectPr>
          <w:pgSz w:w="11900" w:h="16840"/>
          <w:pgMar w:header="1784" w:footer="0" w:top="2020" w:bottom="280" w:left="1680" w:right="840"/>
        </w:sectPr>
      </w:pPr>
    </w:p>
    <w:p>
      <w:pPr>
        <w:pStyle w:val="BodyText"/>
        <w:rPr>
          <w:sz w:val="20"/>
        </w:rPr>
      </w:pPr>
    </w:p>
    <w:p>
      <w:pPr>
        <w:pStyle w:val="BodyText"/>
        <w:spacing w:line="316" w:lineRule="auto" w:before="191"/>
        <w:ind w:left="192" w:right="109"/>
        <w:jc w:val="both"/>
      </w:pPr>
      <w:r>
        <w:rPr/>
        <w:t>mil toneladas mientras que en los noventa ha alcanzado niveles de setenta mil toneladas.</w:t>
      </w:r>
    </w:p>
    <w:p>
      <w:pPr>
        <w:pStyle w:val="BodyText"/>
        <w:spacing w:before="9"/>
        <w:rPr>
          <w:sz w:val="31"/>
        </w:rPr>
      </w:pPr>
    </w:p>
    <w:p>
      <w:pPr>
        <w:pStyle w:val="BodyText"/>
        <w:spacing w:line="316" w:lineRule="auto" w:before="1"/>
        <w:ind w:left="192" w:right="109"/>
        <w:jc w:val="both"/>
      </w:pPr>
      <w:r>
        <w:rPr>
          <w:b/>
        </w:rPr>
        <w:t>Santa Lucía: </w:t>
      </w:r>
      <w:r>
        <w:rPr/>
        <w:t>es el principal exportador de las antiguas colonias británicas, con cantidades crecientes que alcanzan a finales de los ochenta y principios de los noventa las ciento treinta mil toneladas de envíos al Reino Unido.</w:t>
      </w:r>
    </w:p>
    <w:p>
      <w:pPr>
        <w:pStyle w:val="BodyText"/>
        <w:spacing w:before="9"/>
        <w:rPr>
          <w:sz w:val="31"/>
        </w:rPr>
      </w:pPr>
    </w:p>
    <w:p>
      <w:pPr>
        <w:pStyle w:val="BodyText"/>
        <w:spacing w:line="316" w:lineRule="auto" w:before="1"/>
        <w:ind w:left="192" w:right="109"/>
        <w:jc w:val="both"/>
      </w:pPr>
      <w:r>
        <w:rPr>
          <w:b/>
        </w:rPr>
        <w:t>San Vicente y Granadinas: </w:t>
      </w:r>
      <w:r>
        <w:rPr/>
        <w:t>al igual que en los casos anteriores se caracteriza por los  envíos exclusivos al Reino Unido de cerca de cuarenta mil toneladas, incrementándose a finales de los ochenta y comienzos de los noventa hasta niveles superiores a las setenta mil toneladas.</w:t>
      </w:r>
    </w:p>
    <w:p>
      <w:pPr>
        <w:pStyle w:val="BodyText"/>
        <w:spacing w:before="9"/>
        <w:rPr>
          <w:sz w:val="31"/>
        </w:rPr>
      </w:pPr>
    </w:p>
    <w:p>
      <w:pPr>
        <w:pStyle w:val="BodyText"/>
        <w:spacing w:line="316" w:lineRule="auto" w:before="1"/>
        <w:ind w:left="192" w:right="109"/>
        <w:jc w:val="both"/>
      </w:pPr>
      <w:r>
        <w:rPr>
          <w:b/>
        </w:rPr>
        <w:t>Belice: </w:t>
      </w:r>
      <w:r>
        <w:rPr/>
        <w:t>prácticamente todos sus envíos se dirigen al Reino Unido, alcanzando a finales de los ochenta y comienzo de  los noventa niveles cercanos a las treinta mil toneladas.</w:t>
      </w:r>
    </w:p>
    <w:p>
      <w:pPr>
        <w:pStyle w:val="BodyText"/>
        <w:spacing w:before="9"/>
        <w:rPr>
          <w:sz w:val="31"/>
        </w:rPr>
      </w:pPr>
    </w:p>
    <w:p>
      <w:pPr>
        <w:pStyle w:val="BodyText"/>
        <w:spacing w:line="316" w:lineRule="auto" w:before="1"/>
        <w:ind w:left="192" w:right="109"/>
        <w:jc w:val="both"/>
      </w:pPr>
      <w:r>
        <w:rPr>
          <w:b/>
        </w:rPr>
        <w:t>Surinam: </w:t>
      </w:r>
      <w:r>
        <w:rPr/>
        <w:t>sus exportaciones, unas treinta y cinco mil toneladas, se dirigen casi totalmente al Reino Unido y, ocasionalmente, a Italia.</w:t>
      </w:r>
    </w:p>
    <w:p>
      <w:pPr>
        <w:pStyle w:val="BodyText"/>
        <w:spacing w:before="9"/>
        <w:rPr>
          <w:sz w:val="31"/>
        </w:rPr>
      </w:pPr>
    </w:p>
    <w:p>
      <w:pPr>
        <w:pStyle w:val="BodyText"/>
        <w:spacing w:line="316" w:lineRule="auto" w:before="1"/>
        <w:ind w:left="192" w:right="109"/>
        <w:jc w:val="both"/>
      </w:pPr>
      <w:r>
        <w:rPr>
          <w:b/>
        </w:rPr>
        <w:t>Camerún: </w:t>
      </w:r>
      <w:r>
        <w:rPr/>
        <w:t>muestra una dependencia clara del mercado francés al que se dirigen el 90% de sus exportaciones, que fueron disminuyendo en la década de los ochenta aunque están recuperándose en los noventa, alcanzando niveles superiores a las ciento diez mil toneladas.</w:t>
      </w:r>
    </w:p>
    <w:p>
      <w:pPr>
        <w:pStyle w:val="BodyText"/>
        <w:spacing w:before="9"/>
        <w:rPr>
          <w:sz w:val="31"/>
        </w:rPr>
      </w:pPr>
    </w:p>
    <w:p>
      <w:pPr>
        <w:pStyle w:val="BodyText"/>
        <w:spacing w:line="316" w:lineRule="auto" w:before="1"/>
        <w:ind w:left="192" w:right="109"/>
        <w:jc w:val="both"/>
      </w:pPr>
      <w:r>
        <w:rPr>
          <w:b/>
        </w:rPr>
        <w:t>Costa de Marfil: </w:t>
      </w:r>
      <w:r>
        <w:rPr/>
        <w:t>sus exportaciones han ido decreciendo en  la década de los ochenta, alcanzando en 1988 un nivel de ochenta y cinco mil toneladas y recuperándose en los  noventa con más de cien mil toneladas. Casi la totalidad de sus envíos se destinan a Francia.</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8"/>
        <w:rPr>
          <w:sz w:val="21"/>
        </w:rPr>
      </w:pPr>
    </w:p>
    <w:p>
      <w:pPr>
        <w:pStyle w:val="BodyText"/>
        <w:spacing w:line="316" w:lineRule="auto" w:before="79"/>
        <w:ind w:left="192" w:right="589"/>
        <w:jc w:val="both"/>
      </w:pPr>
      <w:r>
        <w:rPr>
          <w:b/>
        </w:rPr>
        <w:t>Madagascar: </w:t>
      </w:r>
      <w:r>
        <w:rPr/>
        <w:t>su nivel de exportaciones es inapreciable y altamente fluctuante, rondando, en media, el millar de toneladas que se dirigen a Francia.</w:t>
      </w:r>
    </w:p>
    <w:p>
      <w:pPr>
        <w:pStyle w:val="BodyText"/>
        <w:spacing w:before="9"/>
        <w:rPr>
          <w:sz w:val="31"/>
        </w:rPr>
      </w:pPr>
    </w:p>
    <w:p>
      <w:pPr>
        <w:pStyle w:val="BodyText"/>
        <w:spacing w:line="316" w:lineRule="auto" w:before="1"/>
        <w:ind w:left="192" w:right="589"/>
        <w:jc w:val="both"/>
      </w:pPr>
      <w:r>
        <w:rPr>
          <w:b/>
        </w:rPr>
        <w:t>Somalia: </w:t>
      </w:r>
      <w:r>
        <w:rPr/>
        <w:t>sus envíos nunca superan las sesenta mil toneladas al exterior, siendo Italia su principal mercado en virtud  de acuerdos de preferencia comercial.</w:t>
      </w:r>
    </w:p>
    <w:p>
      <w:pPr>
        <w:pStyle w:val="BodyText"/>
        <w:spacing w:before="9"/>
        <w:rPr>
          <w:sz w:val="31"/>
        </w:rPr>
      </w:pPr>
    </w:p>
    <w:p>
      <w:pPr>
        <w:pStyle w:val="BodyText"/>
        <w:spacing w:line="316" w:lineRule="auto" w:before="1"/>
        <w:ind w:left="192" w:right="589"/>
        <w:jc w:val="both"/>
      </w:pPr>
      <w:r>
        <w:rPr/>
        <w:t>Como en el cuadro anterior, los datos del Cuadro IV.3 se refieren al año 1988 y están expresados en miles de toneladas.</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1805"/>
        <w:gridCol w:w="1802"/>
        <w:gridCol w:w="1805"/>
        <w:gridCol w:w="2237"/>
        <w:gridCol w:w="1375"/>
      </w:tblGrid>
      <w:tr>
        <w:trPr>
          <w:trHeight w:val="540" w:hRule="exact"/>
        </w:trPr>
        <w:tc>
          <w:tcPr>
            <w:tcW w:w="9024" w:type="dxa"/>
            <w:gridSpan w:val="5"/>
            <w:tcBorders>
              <w:bottom w:val="single" w:sz="7" w:space="0" w:color="000000"/>
            </w:tcBorders>
          </w:tcPr>
          <w:p>
            <w:pPr>
              <w:pStyle w:val="TableParagraph"/>
              <w:spacing w:before="205"/>
              <w:ind w:left="959"/>
              <w:rPr>
                <w:sz w:val="24"/>
              </w:rPr>
            </w:pPr>
            <w:r>
              <w:rPr>
                <w:sz w:val="24"/>
              </w:rPr>
              <w:t>CUADRO IV.3: PRODUCTORES DE PAISES ACP (año 1988)</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PRODUCTOR</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PRODUCCION</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EXPOR(UE)</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1"/>
              <w:jc w:val="center"/>
              <w:rPr>
                <w:sz w:val="24"/>
              </w:rPr>
            </w:pPr>
            <w:r>
              <w:rPr>
                <w:sz w:val="24"/>
              </w:rPr>
              <w:t>MERCADOS (UE)</w:t>
            </w:r>
          </w:p>
        </w:tc>
        <w:tc>
          <w:tcPr>
            <w:tcW w:w="1375" w:type="dxa"/>
            <w:tcBorders>
              <w:top w:val="single" w:sz="7" w:space="0" w:color="000000"/>
              <w:left w:val="single" w:sz="7" w:space="0" w:color="000000"/>
              <w:bottom w:val="single" w:sz="7" w:space="0" w:color="000000"/>
            </w:tcBorders>
          </w:tcPr>
          <w:p>
            <w:pPr>
              <w:pStyle w:val="TableParagraph"/>
              <w:spacing w:before="205"/>
              <w:ind w:left="299" w:right="280"/>
              <w:jc w:val="center"/>
              <w:rPr>
                <w:sz w:val="24"/>
              </w:rPr>
            </w:pPr>
            <w:r>
              <w:rPr>
                <w:sz w:val="24"/>
              </w:rPr>
              <w:t>% UE</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DOMINICA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80</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60</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2%</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GRANADA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14</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2"/>
              <w:jc w:val="center"/>
              <w:rPr>
                <w:sz w:val="24"/>
              </w:rPr>
            </w:pPr>
            <w:r>
              <w:rPr>
                <w:sz w:val="24"/>
              </w:rPr>
              <w:t>9</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0,3%</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JAMAICA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135</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28</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0,9%</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STA.LUCIA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168</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126</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4,1%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S.VICENTE</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65</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63</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2,1%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BELICE</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35</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2"/>
              <w:jc w:val="center"/>
              <w:rPr>
                <w:sz w:val="24"/>
              </w:rPr>
            </w:pPr>
            <w:r>
              <w:rPr>
                <w:sz w:val="24"/>
              </w:rPr>
              <w:t>26</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0,8%</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SURINAM</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52</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2"/>
              <w:jc w:val="center"/>
              <w:rPr>
                <w:sz w:val="24"/>
              </w:rPr>
            </w:pPr>
            <w:r>
              <w:rPr>
                <w:sz w:val="24"/>
              </w:rPr>
              <w:t>35</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Reino Unido</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1,1%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CAMERUN</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68</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2"/>
              <w:jc w:val="center"/>
              <w:rPr>
                <w:sz w:val="24"/>
              </w:rPr>
            </w:pPr>
            <w:r>
              <w:rPr>
                <w:sz w:val="24"/>
              </w:rPr>
              <w:t>35</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Francia</w:t>
            </w:r>
          </w:p>
        </w:tc>
        <w:tc>
          <w:tcPr>
            <w:tcW w:w="1375" w:type="dxa"/>
            <w:tcBorders>
              <w:top w:val="single" w:sz="7" w:space="0" w:color="000000"/>
              <w:left w:val="single" w:sz="7" w:space="0" w:color="000000"/>
              <w:bottom w:val="single" w:sz="7" w:space="0" w:color="000000"/>
            </w:tcBorders>
          </w:tcPr>
          <w:p>
            <w:pPr>
              <w:pStyle w:val="TableParagraph"/>
              <w:spacing w:before="205"/>
              <w:ind w:left="298" w:right="281"/>
              <w:jc w:val="center"/>
              <w:rPr>
                <w:sz w:val="24"/>
              </w:rPr>
            </w:pPr>
            <w:r>
              <w:rPr>
                <w:sz w:val="24"/>
              </w:rPr>
              <w:t>1,1%</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151"/>
              <w:jc w:val="center"/>
              <w:rPr>
                <w:sz w:val="24"/>
              </w:rPr>
            </w:pPr>
            <w:r>
              <w:rPr>
                <w:sz w:val="24"/>
              </w:rPr>
              <w:t>CTA.MARFIL</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133</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94" w:right="91"/>
              <w:jc w:val="center"/>
              <w:rPr>
                <w:sz w:val="24"/>
              </w:rPr>
            </w:pPr>
            <w:r>
              <w:rPr>
                <w:sz w:val="24"/>
              </w:rPr>
              <w:t>82</w:t>
            </w:r>
          </w:p>
        </w:tc>
        <w:tc>
          <w:tcPr>
            <w:tcW w:w="2237" w:type="dxa"/>
            <w:tcBorders>
              <w:top w:val="single" w:sz="7" w:space="0" w:color="000000"/>
              <w:left w:val="single" w:sz="7" w:space="0" w:color="000000"/>
              <w:bottom w:val="single" w:sz="7" w:space="0" w:color="000000"/>
              <w:right w:val="single" w:sz="7" w:space="0" w:color="000000"/>
            </w:tcBorders>
          </w:tcPr>
          <w:p>
            <w:pPr>
              <w:pStyle w:val="TableParagraph"/>
              <w:spacing w:before="205"/>
              <w:ind w:left="154" w:right="151"/>
              <w:jc w:val="center"/>
              <w:rPr>
                <w:sz w:val="24"/>
              </w:rPr>
            </w:pPr>
            <w:r>
              <w:rPr>
                <w:sz w:val="24"/>
              </w:rPr>
              <w:t>Francia</w:t>
            </w:r>
          </w:p>
        </w:tc>
        <w:tc>
          <w:tcPr>
            <w:tcW w:w="1375" w:type="dxa"/>
            <w:tcBorders>
              <w:top w:val="single" w:sz="7" w:space="0" w:color="000000"/>
              <w:left w:val="single" w:sz="7" w:space="0" w:color="000000"/>
              <w:bottom w:val="single" w:sz="7" w:space="0" w:color="000000"/>
            </w:tcBorders>
          </w:tcPr>
          <w:p>
            <w:pPr>
              <w:pStyle w:val="TableParagraph"/>
              <w:spacing w:before="205"/>
              <w:ind w:left="299" w:right="281"/>
              <w:jc w:val="center"/>
              <w:rPr>
                <w:sz w:val="24"/>
              </w:rPr>
            </w:pPr>
            <w:r>
              <w:rPr>
                <w:sz w:val="24"/>
              </w:rPr>
              <w:t>2,7%</w:t>
            </w:r>
          </w:p>
        </w:tc>
      </w:tr>
      <w:tr>
        <w:trPr>
          <w:trHeight w:val="540" w:hRule="exact"/>
        </w:trPr>
        <w:tc>
          <w:tcPr>
            <w:tcW w:w="1805" w:type="dxa"/>
            <w:tcBorders>
              <w:top w:val="single" w:sz="7" w:space="0" w:color="000000"/>
              <w:right w:val="single" w:sz="7" w:space="0" w:color="000000"/>
            </w:tcBorders>
          </w:tcPr>
          <w:p>
            <w:pPr>
              <w:pStyle w:val="TableParagraph"/>
              <w:spacing w:before="205"/>
              <w:ind w:left="139" w:right="151"/>
              <w:jc w:val="center"/>
              <w:rPr>
                <w:sz w:val="24"/>
              </w:rPr>
            </w:pPr>
            <w:r>
              <w:rPr>
                <w:sz w:val="24"/>
              </w:rPr>
              <w:t>SOMALIA</w:t>
            </w:r>
          </w:p>
        </w:tc>
        <w:tc>
          <w:tcPr>
            <w:tcW w:w="1802" w:type="dxa"/>
            <w:tcBorders>
              <w:top w:val="single" w:sz="7" w:space="0" w:color="000000"/>
              <w:left w:val="single" w:sz="7" w:space="0" w:color="000000"/>
              <w:right w:val="single" w:sz="7" w:space="0" w:color="000000"/>
            </w:tcBorders>
          </w:tcPr>
          <w:p>
            <w:pPr>
              <w:pStyle w:val="TableParagraph"/>
              <w:spacing w:before="175"/>
              <w:ind w:left="154" w:right="150"/>
              <w:jc w:val="center"/>
              <w:rPr>
                <w:sz w:val="12"/>
              </w:rPr>
            </w:pPr>
            <w:r>
              <w:rPr>
                <w:sz w:val="24"/>
              </w:rPr>
              <w:t>115</w:t>
            </w:r>
            <w:r>
              <w:rPr>
                <w:position w:val="13"/>
                <w:sz w:val="12"/>
              </w:rPr>
              <w:t>*</w:t>
            </w:r>
          </w:p>
        </w:tc>
        <w:tc>
          <w:tcPr>
            <w:tcW w:w="1805" w:type="dxa"/>
            <w:tcBorders>
              <w:top w:val="single" w:sz="7" w:space="0" w:color="000000"/>
              <w:left w:val="single" w:sz="7" w:space="0" w:color="000000"/>
              <w:right w:val="single" w:sz="7" w:space="0" w:color="000000"/>
            </w:tcBorders>
          </w:tcPr>
          <w:p>
            <w:pPr>
              <w:pStyle w:val="TableParagraph"/>
              <w:spacing w:before="205"/>
              <w:ind w:left="94" w:right="92"/>
              <w:jc w:val="center"/>
              <w:rPr>
                <w:sz w:val="24"/>
              </w:rPr>
            </w:pPr>
            <w:r>
              <w:rPr>
                <w:sz w:val="24"/>
              </w:rPr>
              <w:t>47</w:t>
            </w:r>
          </w:p>
        </w:tc>
        <w:tc>
          <w:tcPr>
            <w:tcW w:w="2237" w:type="dxa"/>
            <w:tcBorders>
              <w:top w:val="single" w:sz="7" w:space="0" w:color="000000"/>
              <w:left w:val="single" w:sz="7" w:space="0" w:color="000000"/>
              <w:right w:val="single" w:sz="7" w:space="0" w:color="000000"/>
            </w:tcBorders>
          </w:tcPr>
          <w:p>
            <w:pPr>
              <w:pStyle w:val="TableParagraph"/>
              <w:spacing w:before="205"/>
              <w:ind w:left="153" w:right="151"/>
              <w:jc w:val="center"/>
              <w:rPr>
                <w:sz w:val="24"/>
              </w:rPr>
            </w:pPr>
            <w:r>
              <w:rPr>
                <w:sz w:val="24"/>
              </w:rPr>
              <w:t>Italia</w:t>
            </w:r>
          </w:p>
        </w:tc>
        <w:tc>
          <w:tcPr>
            <w:tcW w:w="1375" w:type="dxa"/>
            <w:tcBorders>
              <w:top w:val="single" w:sz="7" w:space="0" w:color="000000"/>
              <w:left w:val="single" w:sz="7" w:space="0" w:color="000000"/>
            </w:tcBorders>
          </w:tcPr>
          <w:p>
            <w:pPr>
              <w:pStyle w:val="TableParagraph"/>
              <w:spacing w:before="205"/>
              <w:ind w:left="298" w:right="281"/>
              <w:jc w:val="center"/>
              <w:rPr>
                <w:sz w:val="24"/>
              </w:rPr>
            </w:pPr>
            <w:r>
              <w:rPr>
                <w:sz w:val="24"/>
              </w:rPr>
              <w:t>1,5%</w:t>
            </w:r>
          </w:p>
        </w:tc>
      </w:tr>
    </w:tbl>
    <w:p>
      <w:pPr>
        <w:spacing w:before="45"/>
        <w:ind w:left="192" w:right="575" w:firstLine="0"/>
        <w:jc w:val="left"/>
        <w:rPr>
          <w:sz w:val="19"/>
        </w:rPr>
      </w:pPr>
      <w:r>
        <w:rPr>
          <w:sz w:val="19"/>
        </w:rPr>
        <w:t>Nota: las exportaciones y la producción en miles de toneladas.</w:t>
      </w:r>
    </w:p>
    <w:p>
      <w:pPr>
        <w:pStyle w:val="BodyText"/>
        <w:spacing w:before="4"/>
        <w:rPr>
          <w:sz w:val="23"/>
        </w:rPr>
      </w:pPr>
    </w:p>
    <w:p>
      <w:pPr>
        <w:spacing w:line="268" w:lineRule="auto" w:before="0"/>
        <w:ind w:left="192" w:right="578" w:firstLine="0"/>
        <w:jc w:val="left"/>
        <w:rPr>
          <w:sz w:val="19"/>
        </w:rPr>
      </w:pPr>
      <w:r>
        <w:rPr>
          <w:sz w:val="19"/>
        </w:rPr>
        <w:t>* El dato, posiblemente, incluye las variedades que no se consumen en</w:t>
      </w:r>
      <w:r>
        <w:rPr>
          <w:spacing w:val="-76"/>
          <w:sz w:val="19"/>
        </w:rPr>
        <w:t> </w:t>
      </w:r>
      <w:r>
        <w:rPr>
          <w:sz w:val="19"/>
        </w:rPr>
        <w:t>fresco en los mercados internacionales.</w:t>
      </w:r>
    </w:p>
    <w:p>
      <w:pPr>
        <w:spacing w:line="214" w:lineRule="exact" w:before="0"/>
        <w:ind w:left="192" w:right="2098" w:firstLine="0"/>
        <w:jc w:val="left"/>
        <w:rPr>
          <w:sz w:val="19"/>
        </w:rPr>
      </w:pPr>
      <w:r>
        <w:rPr>
          <w:sz w:val="19"/>
        </w:rPr>
        <w:t>Fuente: F.A.O.</w:t>
      </w:r>
    </w:p>
    <w:p>
      <w:pPr>
        <w:spacing w:after="0" w:line="214" w:lineRule="exact"/>
        <w:jc w:val="left"/>
        <w:rPr>
          <w:sz w:val="19"/>
        </w:rPr>
        <w:sectPr>
          <w:pgSz w:w="11900" w:h="16840"/>
          <w:pgMar w:header="1784" w:footer="0" w:top="2020" w:bottom="280" w:left="1680" w:right="84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bookmarkStart w:name="IV.2.2. Los costes" w:id="48"/>
      <w:bookmarkEnd w:id="48"/>
      <w:r>
        <w:rPr/>
      </w:r>
      <w:r>
        <w:rPr/>
        <w:t>Haciendo una síntesis de lo expuesto hasta aquí, la zona dólar muestra una desigual dependencia del mercado europeo. Mientras que Guatemala, Honduras y, en menor  medida, Ecuador tienen una escasa dependencia del mercado europeo, otros países como Colombia, Costa Rica y sobre todo Panamá tienen en el mismo una salida decisiva para sus producciones. Unos y otros mantienen una vinculación principal con el mercado alemán y, en algunos casos, con el Bélgica e Italia. Por otro lado, Colombia es el país que  más diversifica sus exportaciones a la UE por países de destino, añadiendo a los mercados anteriores los de Francia e Irlanda.</w:t>
      </w:r>
    </w:p>
    <w:p>
      <w:pPr>
        <w:pStyle w:val="BodyText"/>
        <w:spacing w:before="9"/>
        <w:rPr>
          <w:sz w:val="31"/>
        </w:rPr>
      </w:pPr>
    </w:p>
    <w:p>
      <w:pPr>
        <w:pStyle w:val="BodyText"/>
        <w:spacing w:line="316" w:lineRule="auto" w:before="1"/>
        <w:ind w:left="192" w:right="109"/>
        <w:jc w:val="both"/>
      </w:pPr>
      <w:r>
        <w:rPr/>
        <w:t>Los productores comunitarios, como Canarias y los Departamentos de Ultramar franceses, envían casi la totalidad de su producción al resto de sus respectivos territorios nacionales, en virtud de reservas de mercado o de preferencias comerciales concedidas.</w:t>
      </w:r>
    </w:p>
    <w:p>
      <w:pPr>
        <w:pStyle w:val="BodyText"/>
        <w:spacing w:before="9"/>
        <w:rPr>
          <w:sz w:val="31"/>
        </w:rPr>
      </w:pPr>
    </w:p>
    <w:p>
      <w:pPr>
        <w:pStyle w:val="BodyText"/>
        <w:spacing w:line="316" w:lineRule="auto" w:before="1"/>
        <w:ind w:left="192" w:right="109"/>
        <w:jc w:val="both"/>
      </w:pPr>
      <w:r>
        <w:rPr/>
        <w:t>Los productores del Caribe, junto a Surinam, se limitan a exportar al Reino Unido, haciéndolo en base a preferencias comerciales recibidas.</w:t>
      </w:r>
    </w:p>
    <w:p>
      <w:pPr>
        <w:pStyle w:val="BodyText"/>
        <w:spacing w:before="9"/>
        <w:rPr>
          <w:sz w:val="31"/>
        </w:rPr>
      </w:pPr>
    </w:p>
    <w:p>
      <w:pPr>
        <w:pStyle w:val="BodyText"/>
        <w:spacing w:line="316" w:lineRule="auto" w:before="1"/>
        <w:ind w:left="192" w:right="109"/>
        <w:jc w:val="both"/>
      </w:pPr>
      <w:r>
        <w:rPr/>
        <w:t>Por último, los países africanos de Camerún, Madagascar y Costa de Marfil mantienen una vinculación histórica con Francia, mientras que Somalia la tiene con Italia.</w:t>
      </w:r>
    </w:p>
    <w:p>
      <w:pPr>
        <w:pStyle w:val="BodyText"/>
        <w:spacing w:before="7"/>
        <w:rPr>
          <w:sz w:val="31"/>
        </w:rPr>
      </w:pPr>
    </w:p>
    <w:p>
      <w:pPr>
        <w:pStyle w:val="Heading1"/>
        <w:numPr>
          <w:ilvl w:val="2"/>
          <w:numId w:val="26"/>
        </w:numPr>
        <w:tabs>
          <w:tab w:pos="1345" w:val="left" w:leader="none"/>
        </w:tabs>
        <w:spacing w:line="240" w:lineRule="auto" w:before="0" w:after="0"/>
        <w:ind w:left="1345" w:right="0" w:hanging="1153"/>
        <w:jc w:val="both"/>
      </w:pPr>
      <w:r>
        <w:rPr/>
        <w:t>Los costes.</w:t>
      </w:r>
    </w:p>
    <w:p>
      <w:pPr>
        <w:pStyle w:val="BodyText"/>
        <w:rPr>
          <w:b/>
        </w:rPr>
      </w:pPr>
    </w:p>
    <w:p>
      <w:pPr>
        <w:pStyle w:val="BodyText"/>
        <w:spacing w:line="316" w:lineRule="auto" w:before="178"/>
        <w:ind w:left="192" w:right="109"/>
        <w:jc w:val="both"/>
      </w:pPr>
      <w:r>
        <w:rPr/>
        <w:t>En este apartado se analizan las principales partidas de  los costes de comercialización. La falta de datos relativos a la producción impide el análisis de la composición de sus costes.</w:t>
      </w:r>
    </w:p>
    <w:p>
      <w:pPr>
        <w:spacing w:after="0" w:line="316" w:lineRule="auto"/>
        <w:jc w:val="both"/>
        <w:sectPr>
          <w:pgSz w:w="11900" w:h="16840"/>
          <w:pgMar w:header="1784" w:footer="0" w:top="2020" w:bottom="280" w:left="1680" w:right="1320"/>
        </w:sectPr>
      </w:pPr>
    </w:p>
    <w:p>
      <w:pPr>
        <w:pStyle w:val="BodyText"/>
        <w:rPr>
          <w:rFonts w:ascii="Times New Roman"/>
          <w:sz w:val="20"/>
        </w:rPr>
      </w:pPr>
      <w:r>
        <w:rPr/>
        <w:pict>
          <v:line style="position:absolute;mso-position-horizontal-relative:page;mso-position-vertical-relative:page;z-index:-286072" from="234.759995pt,322.799988pt" to="234.759995pt,348.959988pt" stroked="true" strokeweight=".96pt" strokecolor="#000000">
            <w10:wrap type="none"/>
          </v:line>
        </w:pict>
      </w:r>
      <w:r>
        <w:rPr/>
        <w:pict>
          <v:line style="position:absolute;mso-position-horizontal-relative:page;mso-position-vertical-relative:page;z-index:-286048" from="234.759995pt,387.600006pt" to="234.759995pt,400.800006pt" stroked="true" strokeweight=".96pt" strokecolor="#000000">
            <w10:wrap type="none"/>
          </v:line>
        </w:pict>
      </w:r>
      <w:r>
        <w:rPr/>
        <w:pict>
          <v:line style="position:absolute;mso-position-horizontal-relative:page;mso-position-vertical-relative:page;z-index:-286024" from="234.759995pt,413.519989pt" to="234.759995pt,426.719989pt" stroked="true" strokeweight=".96pt" strokecolor="#000000">
            <w10:wrap type="none"/>
          </v:line>
        </w:pict>
      </w:r>
      <w:r>
        <w:rPr/>
        <w:pict>
          <v:line style="position:absolute;mso-position-horizontal-relative:page;mso-position-vertical-relative:page;z-index:-286000" from="234.759995pt,465.359985pt" to="234.759995pt,478.559985pt" stroked="true" strokeweight=".96pt" strokecolor="#000000">
            <w10:wrap type="none"/>
          </v:line>
        </w:pict>
      </w:r>
      <w:r>
        <w:rPr/>
        <w:pict>
          <v:line style="position:absolute;mso-position-horizontal-relative:page;mso-position-vertical-relative:page;z-index:-285976" from="234.759995pt,504.23999pt" to="234.759995pt,517.43999pt" stroked="true" strokeweight=".96pt" strokecolor="#000000">
            <w10:wrap type="none"/>
          </v:line>
        </w:pict>
      </w:r>
      <w:r>
        <w:rPr/>
        <w:pict>
          <v:line style="position:absolute;mso-position-horizontal-relative:page;mso-position-vertical-relative:page;z-index:-285952" from="234.759995pt,556.080017pt" to="234.759995pt,569.280017pt" stroked="true" strokeweight=".96pt" strokecolor="#000000">
            <w10:wrap type="none"/>
          </v:line>
        </w:pict>
      </w:r>
      <w:r>
        <w:rPr/>
        <w:pict>
          <v:line style="position:absolute;mso-position-horizontal-relative:page;mso-position-vertical-relative:page;z-index:-285928" from="234.759995pt,582pt" to="234.759995pt,595.2pt" stroked="true" strokeweight=".96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20"/>
        </w:rPr>
      </w:pPr>
    </w:p>
    <w:tbl>
      <w:tblPr>
        <w:tblW w:w="0" w:type="auto"/>
        <w:jc w:val="left"/>
        <w:tblInd w:w="103" w:type="dxa"/>
        <w:tblBorders>
          <w:top w:val="single" w:sz="15" w:space="0" w:color="000000"/>
          <w:left w:val="single" w:sz="15" w:space="0" w:color="000000"/>
          <w:bottom w:val="single" w:sz="15" w:space="0" w:color="000000"/>
          <w:right w:val="single" w:sz="15" w:space="0" w:color="000000"/>
          <w:insideH w:val="single" w:sz="15" w:space="0" w:color="000000"/>
          <w:insideV w:val="single" w:sz="15" w:space="0" w:color="000000"/>
        </w:tblBorders>
        <w:tblLayout w:type="fixed"/>
        <w:tblCellMar>
          <w:top w:w="0" w:type="dxa"/>
          <w:left w:w="0" w:type="dxa"/>
          <w:bottom w:w="0" w:type="dxa"/>
          <w:right w:w="0" w:type="dxa"/>
        </w:tblCellMar>
        <w:tblLook w:val="01E0"/>
      </w:tblPr>
      <w:tblGrid>
        <w:gridCol w:w="3104"/>
        <w:gridCol w:w="189"/>
        <w:gridCol w:w="532"/>
        <w:gridCol w:w="1107"/>
        <w:gridCol w:w="1639"/>
        <w:gridCol w:w="1261"/>
        <w:gridCol w:w="1241"/>
      </w:tblGrid>
      <w:tr>
        <w:trPr>
          <w:trHeight w:val="1296" w:hRule="exact"/>
        </w:trPr>
        <w:tc>
          <w:tcPr>
            <w:tcW w:w="9072" w:type="dxa"/>
            <w:gridSpan w:val="7"/>
            <w:tcBorders>
              <w:bottom w:val="single" w:sz="8" w:space="0" w:color="000000"/>
            </w:tcBorders>
          </w:tcPr>
          <w:p>
            <w:pPr>
              <w:pStyle w:val="TableParagraph"/>
              <w:spacing w:before="5"/>
              <w:rPr>
                <w:rFonts w:ascii="Times New Roman"/>
                <w:sz w:val="23"/>
              </w:rPr>
            </w:pPr>
          </w:p>
          <w:p>
            <w:pPr>
              <w:pStyle w:val="TableParagraph"/>
              <w:spacing w:before="1"/>
              <w:ind w:left="1943"/>
              <w:rPr>
                <w:b/>
                <w:sz w:val="20"/>
              </w:rPr>
            </w:pPr>
            <w:r>
              <w:rPr>
                <w:b/>
                <w:sz w:val="20"/>
              </w:rPr>
              <w:t>CUADRO IV.4: LOS COSTES DE COMERCIALIZACION</w:t>
            </w:r>
          </w:p>
          <w:p>
            <w:pPr>
              <w:pStyle w:val="TableParagraph"/>
              <w:spacing w:before="4"/>
              <w:rPr>
                <w:rFonts w:ascii="Times New Roman"/>
                <w:sz w:val="25"/>
              </w:rPr>
            </w:pPr>
          </w:p>
          <w:p>
            <w:pPr>
              <w:pStyle w:val="TableParagraph"/>
              <w:tabs>
                <w:tab w:pos="3984" w:val="left" w:leader="none"/>
                <w:tab w:pos="7233" w:val="left" w:leader="none"/>
              </w:tabs>
              <w:ind w:left="24"/>
              <w:rPr>
                <w:b/>
                <w:sz w:val="20"/>
              </w:rPr>
            </w:pPr>
            <w:r>
              <w:rPr>
                <w:b/>
                <w:sz w:val="20"/>
              </w:rPr>
              <w:t>Concepto</w:t>
              <w:tab/>
              <w:t>Exportación</w:t>
              <w:tab/>
              <w:t>Plaza</w:t>
            </w:r>
          </w:p>
          <w:p>
            <w:pPr>
              <w:pStyle w:val="TableParagraph"/>
              <w:tabs>
                <w:tab w:pos="4660" w:val="left" w:leader="none"/>
                <w:tab w:pos="6393" w:val="left" w:leader="none"/>
                <w:tab w:pos="7439" w:val="left" w:leader="none"/>
              </w:tabs>
              <w:spacing w:before="32"/>
              <w:ind w:left="3657"/>
              <w:rPr>
                <w:sz w:val="20"/>
              </w:rPr>
            </w:pPr>
            <w:r>
              <w:rPr>
                <w:sz w:val="20"/>
              </w:rPr>
              <w:t>Coste</w:t>
              <w:tab/>
              <w:t>articipació</w:t>
              <w:tab/>
              <w:t>Coste</w:t>
              <w:tab/>
              <w:t>Participación</w:t>
            </w:r>
          </w:p>
        </w:tc>
      </w:tr>
      <w:tr>
        <w:trPr>
          <w:trHeight w:val="264" w:hRule="exact"/>
        </w:trPr>
        <w:tc>
          <w:tcPr>
            <w:tcW w:w="3293" w:type="dxa"/>
            <w:gridSpan w:val="2"/>
            <w:tcBorders>
              <w:top w:val="single" w:sz="8" w:space="0" w:color="000000"/>
              <w:bottom w:val="nil"/>
              <w:right w:val="single" w:sz="8" w:space="0" w:color="000000"/>
            </w:tcBorders>
          </w:tcPr>
          <w:p>
            <w:pPr/>
          </w:p>
        </w:tc>
        <w:tc>
          <w:tcPr>
            <w:tcW w:w="5779" w:type="dxa"/>
            <w:gridSpan w:val="5"/>
            <w:tcBorders>
              <w:top w:val="single" w:sz="8" w:space="0" w:color="000000"/>
              <w:left w:val="single" w:sz="8" w:space="0" w:color="000000"/>
              <w:bottom w:val="nil"/>
            </w:tcBorders>
          </w:tcPr>
          <w:p>
            <w:pPr/>
          </w:p>
        </w:tc>
      </w:tr>
      <w:tr>
        <w:trPr>
          <w:trHeight w:val="274" w:hRule="exact"/>
        </w:trPr>
        <w:tc>
          <w:tcPr>
            <w:tcW w:w="3104" w:type="dxa"/>
            <w:tcBorders>
              <w:top w:val="nil"/>
              <w:bottom w:val="nil"/>
              <w:right w:val="nil"/>
            </w:tcBorders>
          </w:tcPr>
          <w:p>
            <w:pPr>
              <w:pStyle w:val="TableParagraph"/>
              <w:spacing w:before="25"/>
              <w:ind w:left="24"/>
              <w:rPr>
                <w:sz w:val="20"/>
              </w:rPr>
            </w:pPr>
            <w:r>
              <w:rPr>
                <w:sz w:val="20"/>
              </w:rPr>
              <w:t>Consumo de Material</w:t>
            </w:r>
          </w:p>
        </w:tc>
        <w:tc>
          <w:tcPr>
            <w:tcW w:w="720" w:type="dxa"/>
            <w:gridSpan w:val="2"/>
            <w:tcBorders>
              <w:top w:val="nil"/>
              <w:left w:val="nil"/>
              <w:bottom w:val="nil"/>
              <w:right w:val="nil"/>
            </w:tcBorders>
          </w:tcPr>
          <w:p>
            <w:pPr>
              <w:pStyle w:val="TableParagraph"/>
              <w:spacing w:before="25"/>
              <w:ind w:left="179"/>
              <w:rPr>
                <w:sz w:val="20"/>
              </w:rPr>
            </w:pPr>
            <w:r>
              <w:rPr>
                <w:sz w:val="20"/>
              </w:rPr>
              <w:t>9,74</w:t>
            </w:r>
          </w:p>
        </w:tc>
        <w:tc>
          <w:tcPr>
            <w:tcW w:w="1107" w:type="dxa"/>
            <w:tcBorders>
              <w:top w:val="nil"/>
              <w:left w:val="nil"/>
              <w:bottom w:val="nil"/>
              <w:right w:val="nil"/>
            </w:tcBorders>
          </w:tcPr>
          <w:p>
            <w:pPr>
              <w:pStyle w:val="TableParagraph"/>
              <w:spacing w:before="25"/>
              <w:ind w:left="59"/>
              <w:rPr>
                <w:sz w:val="20"/>
              </w:rPr>
            </w:pPr>
            <w:r>
              <w:rPr>
                <w:sz w:val="20"/>
              </w:rPr>
              <w:t>pts/kg</w:t>
            </w:r>
          </w:p>
        </w:tc>
        <w:tc>
          <w:tcPr>
            <w:tcW w:w="1639" w:type="dxa"/>
            <w:tcBorders>
              <w:top w:val="nil"/>
              <w:left w:val="nil"/>
              <w:bottom w:val="nil"/>
              <w:right w:val="nil"/>
            </w:tcBorders>
          </w:tcPr>
          <w:p>
            <w:pPr>
              <w:pStyle w:val="TableParagraph"/>
              <w:spacing w:before="25"/>
              <w:ind w:right="59"/>
              <w:jc w:val="right"/>
              <w:rPr>
                <w:sz w:val="20"/>
              </w:rPr>
            </w:pPr>
            <w:r>
              <w:rPr>
                <w:sz w:val="20"/>
              </w:rPr>
              <w:t>19.59%</w:t>
            </w:r>
            <w:r>
              <w:rPr>
                <w:spacing w:val="51"/>
                <w:sz w:val="20"/>
              </w:rPr>
              <w:t> </w:t>
            </w:r>
            <w:r>
              <w:rPr>
                <w:sz w:val="20"/>
              </w:rPr>
              <w:t>9,5</w:t>
            </w:r>
          </w:p>
        </w:tc>
        <w:tc>
          <w:tcPr>
            <w:tcW w:w="1261" w:type="dxa"/>
            <w:tcBorders>
              <w:top w:val="nil"/>
              <w:left w:val="nil"/>
              <w:bottom w:val="nil"/>
              <w:right w:val="nil"/>
            </w:tcBorders>
          </w:tcPr>
          <w:p>
            <w:pPr>
              <w:pStyle w:val="TableParagraph"/>
              <w:spacing w:before="25"/>
              <w:ind w:left="59"/>
              <w:rPr>
                <w:sz w:val="20"/>
              </w:rPr>
            </w:pPr>
            <w:r>
              <w:rPr>
                <w:sz w:val="20"/>
              </w:rPr>
              <w:t>pts/kg</w:t>
            </w:r>
          </w:p>
        </w:tc>
        <w:tc>
          <w:tcPr>
            <w:tcW w:w="1241" w:type="dxa"/>
            <w:tcBorders>
              <w:top w:val="nil"/>
              <w:left w:val="nil"/>
              <w:bottom w:val="nil"/>
            </w:tcBorders>
          </w:tcPr>
          <w:p>
            <w:pPr>
              <w:pStyle w:val="TableParagraph"/>
              <w:spacing w:before="25"/>
              <w:ind w:right="21"/>
              <w:jc w:val="right"/>
              <w:rPr>
                <w:sz w:val="20"/>
              </w:rPr>
            </w:pPr>
            <w:r>
              <w:rPr>
                <w:sz w:val="20"/>
              </w:rPr>
              <w:t>38.38%</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Marca</w:t>
            </w:r>
          </w:p>
        </w:tc>
        <w:tc>
          <w:tcPr>
            <w:tcW w:w="720" w:type="dxa"/>
            <w:gridSpan w:val="2"/>
            <w:tcBorders>
              <w:top w:val="nil"/>
              <w:left w:val="nil"/>
              <w:bottom w:val="nil"/>
              <w:right w:val="nil"/>
            </w:tcBorders>
          </w:tcPr>
          <w:p>
            <w:pPr>
              <w:pStyle w:val="TableParagraph"/>
              <w:spacing w:before="10"/>
              <w:ind w:left="179"/>
              <w:rPr>
                <w:sz w:val="20"/>
              </w:rPr>
            </w:pPr>
            <w:r>
              <w:rPr>
                <w:sz w:val="20"/>
              </w:rPr>
              <w:t>0,75</w:t>
            </w:r>
          </w:p>
        </w:tc>
        <w:tc>
          <w:tcPr>
            <w:tcW w:w="1107" w:type="dxa"/>
            <w:tcBorders>
              <w:top w:val="nil"/>
              <w:left w:val="nil"/>
              <w:bottom w:val="nil"/>
              <w:right w:val="nil"/>
            </w:tcBorders>
          </w:tcPr>
          <w:p>
            <w:pPr>
              <w:pStyle w:val="TableParagraph"/>
              <w:spacing w:before="10"/>
              <w:ind w:left="58"/>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1.51%</w:t>
            </w:r>
            <w:r>
              <w:rPr>
                <w:spacing w:val="-69"/>
                <w:sz w:val="20"/>
              </w:rPr>
              <w:t> </w:t>
            </w:r>
            <w:r>
              <w:rPr>
                <w:sz w:val="20"/>
              </w:rPr>
              <w:t>0,75</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3.03%</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Carga</w:t>
            </w:r>
          </w:p>
        </w:tc>
        <w:tc>
          <w:tcPr>
            <w:tcW w:w="720" w:type="dxa"/>
            <w:gridSpan w:val="2"/>
            <w:tcBorders>
              <w:top w:val="nil"/>
              <w:left w:val="nil"/>
              <w:bottom w:val="nil"/>
              <w:right w:val="nil"/>
            </w:tcBorders>
          </w:tcPr>
          <w:p>
            <w:pPr>
              <w:pStyle w:val="TableParagraph"/>
              <w:spacing w:before="10"/>
              <w:ind w:right="58"/>
              <w:jc w:val="right"/>
              <w:rPr>
                <w:sz w:val="20"/>
              </w:rPr>
            </w:pPr>
            <w:r>
              <w:rPr>
                <w:w w:val="100"/>
                <w:sz w:val="20"/>
              </w:rPr>
              <w:t>1</w:t>
            </w:r>
          </w:p>
        </w:tc>
        <w:tc>
          <w:tcPr>
            <w:tcW w:w="1107" w:type="dxa"/>
            <w:tcBorders>
              <w:top w:val="nil"/>
              <w:left w:val="nil"/>
              <w:bottom w:val="nil"/>
              <w:right w:val="nil"/>
            </w:tcBorders>
          </w:tcPr>
          <w:p>
            <w:pPr>
              <w:pStyle w:val="TableParagraph"/>
              <w:spacing w:before="10"/>
              <w:ind w:left="58"/>
              <w:rPr>
                <w:sz w:val="20"/>
              </w:rPr>
            </w:pPr>
            <w:r>
              <w:rPr>
                <w:sz w:val="20"/>
              </w:rPr>
              <w:t>pts/kg</w:t>
            </w:r>
          </w:p>
        </w:tc>
        <w:tc>
          <w:tcPr>
            <w:tcW w:w="1639" w:type="dxa"/>
            <w:tcBorders>
              <w:top w:val="nil"/>
              <w:left w:val="nil"/>
              <w:bottom w:val="nil"/>
              <w:right w:val="nil"/>
            </w:tcBorders>
          </w:tcPr>
          <w:p>
            <w:pPr>
              <w:pStyle w:val="TableParagraph"/>
              <w:tabs>
                <w:tab w:pos="1012" w:val="left" w:leader="none"/>
              </w:tabs>
              <w:spacing w:before="10"/>
              <w:ind w:right="58"/>
              <w:jc w:val="right"/>
              <w:rPr>
                <w:sz w:val="20"/>
              </w:rPr>
            </w:pPr>
            <w:r>
              <w:rPr>
                <w:sz w:val="20"/>
              </w:rPr>
              <w:t>2.01%</w:t>
              <w:tab/>
            </w:r>
            <w:r>
              <w:rPr>
                <w:spacing w:val="-1"/>
                <w:sz w:val="20"/>
              </w:rPr>
              <w:t>1</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4.04%</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Transporte recogida</w:t>
            </w:r>
          </w:p>
        </w:tc>
        <w:tc>
          <w:tcPr>
            <w:tcW w:w="720" w:type="dxa"/>
            <w:gridSpan w:val="2"/>
            <w:tcBorders>
              <w:top w:val="nil"/>
              <w:left w:val="nil"/>
              <w:bottom w:val="nil"/>
              <w:right w:val="nil"/>
            </w:tcBorders>
          </w:tcPr>
          <w:p>
            <w:pPr>
              <w:pStyle w:val="TableParagraph"/>
              <w:spacing w:before="10"/>
              <w:ind w:left="299"/>
              <w:rPr>
                <w:sz w:val="20"/>
              </w:rPr>
            </w:pPr>
            <w:r>
              <w:rPr>
                <w:sz w:val="20"/>
              </w:rPr>
              <w:t>1,5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3.02%</w:t>
            </w:r>
            <w:r>
              <w:rPr>
                <w:spacing w:val="51"/>
                <w:sz w:val="20"/>
              </w:rPr>
              <w:t> </w:t>
            </w:r>
            <w:r>
              <w:rPr>
                <w:sz w:val="20"/>
              </w:rPr>
              <w:t>1,5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6.06%</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Sueldos y salarios</w:t>
            </w:r>
          </w:p>
        </w:tc>
        <w:tc>
          <w:tcPr>
            <w:tcW w:w="720" w:type="dxa"/>
            <w:gridSpan w:val="2"/>
            <w:tcBorders>
              <w:top w:val="nil"/>
              <w:left w:val="nil"/>
              <w:bottom w:val="nil"/>
              <w:right w:val="nil"/>
            </w:tcBorders>
          </w:tcPr>
          <w:p>
            <w:pPr>
              <w:pStyle w:val="TableParagraph"/>
              <w:spacing w:before="10"/>
              <w:ind w:left="179"/>
              <w:rPr>
                <w:sz w:val="20"/>
              </w:rPr>
            </w:pPr>
            <w:r>
              <w:rPr>
                <w:sz w:val="20"/>
              </w:rPr>
              <w:t>6,11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tabs>
                <w:tab w:pos="1132" w:val="left" w:leader="none"/>
              </w:tabs>
              <w:spacing w:before="10"/>
              <w:ind w:right="58"/>
              <w:jc w:val="right"/>
              <w:rPr>
                <w:sz w:val="20"/>
              </w:rPr>
            </w:pPr>
            <w:r>
              <w:rPr>
                <w:sz w:val="20"/>
              </w:rPr>
              <w:t>12.29%</w:t>
              <w:tab/>
            </w:r>
            <w:r>
              <w:rPr>
                <w:spacing w:val="-1"/>
                <w:sz w:val="20"/>
              </w:rPr>
              <w:t>6</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24.24%</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Seguridad Social</w:t>
            </w:r>
          </w:p>
        </w:tc>
        <w:tc>
          <w:tcPr>
            <w:tcW w:w="720" w:type="dxa"/>
            <w:gridSpan w:val="2"/>
            <w:tcBorders>
              <w:top w:val="nil"/>
              <w:left w:val="nil"/>
              <w:bottom w:val="nil"/>
              <w:right w:val="nil"/>
            </w:tcBorders>
          </w:tcPr>
          <w:p>
            <w:pPr>
              <w:pStyle w:val="TableParagraph"/>
              <w:spacing w:before="10"/>
              <w:ind w:left="179"/>
              <w:rPr>
                <w:sz w:val="20"/>
              </w:rPr>
            </w:pPr>
            <w:r>
              <w:rPr>
                <w:sz w:val="20"/>
              </w:rPr>
              <w:t>1,78</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3.58%</w:t>
            </w:r>
            <w:r>
              <w:rPr>
                <w:spacing w:val="-69"/>
                <w:sz w:val="20"/>
              </w:rPr>
              <w:t> </w:t>
            </w:r>
            <w:r>
              <w:rPr>
                <w:sz w:val="20"/>
              </w:rPr>
              <w:t>1,75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7.07%</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Reparación y Conservación</w:t>
            </w:r>
          </w:p>
        </w:tc>
        <w:tc>
          <w:tcPr>
            <w:tcW w:w="720" w:type="dxa"/>
            <w:gridSpan w:val="2"/>
            <w:tcBorders>
              <w:top w:val="nil"/>
              <w:left w:val="nil"/>
              <w:bottom w:val="nil"/>
              <w:right w:val="nil"/>
            </w:tcBorders>
          </w:tcPr>
          <w:p>
            <w:pPr>
              <w:pStyle w:val="TableParagraph"/>
              <w:spacing w:before="10"/>
              <w:ind w:left="179"/>
              <w:rPr>
                <w:sz w:val="20"/>
              </w:rPr>
            </w:pPr>
            <w:r>
              <w:rPr>
                <w:sz w:val="20"/>
              </w:rPr>
              <w:t>0,26</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8"/>
              <w:jc w:val="right"/>
              <w:rPr>
                <w:sz w:val="20"/>
              </w:rPr>
            </w:pPr>
            <w:r>
              <w:rPr>
                <w:sz w:val="20"/>
              </w:rPr>
              <w:t>0.52%</w:t>
            </w:r>
            <w:r>
              <w:rPr>
                <w:spacing w:val="-69"/>
                <w:sz w:val="20"/>
              </w:rPr>
              <w:t> </w:t>
            </w:r>
            <w:r>
              <w:rPr>
                <w:sz w:val="20"/>
              </w:rPr>
              <w:t>0,25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1.01%</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Suministro de Agua</w:t>
            </w:r>
          </w:p>
        </w:tc>
        <w:tc>
          <w:tcPr>
            <w:tcW w:w="720" w:type="dxa"/>
            <w:gridSpan w:val="2"/>
            <w:tcBorders>
              <w:top w:val="nil"/>
              <w:left w:val="nil"/>
              <w:bottom w:val="nil"/>
              <w:right w:val="nil"/>
            </w:tcBorders>
          </w:tcPr>
          <w:p>
            <w:pPr>
              <w:pStyle w:val="TableParagraph"/>
              <w:spacing w:before="10"/>
              <w:ind w:left="299"/>
              <w:rPr>
                <w:sz w:val="20"/>
              </w:rPr>
            </w:pPr>
            <w:r>
              <w:rPr>
                <w:sz w:val="20"/>
              </w:rPr>
              <w:t>0,1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0.20%</w:t>
            </w:r>
            <w:r>
              <w:rPr>
                <w:spacing w:val="51"/>
                <w:sz w:val="20"/>
              </w:rPr>
              <w:t> </w:t>
            </w:r>
            <w:r>
              <w:rPr>
                <w:sz w:val="20"/>
              </w:rPr>
              <w:t>0,1</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0.40%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Suministro de luz</w:t>
            </w:r>
          </w:p>
        </w:tc>
        <w:tc>
          <w:tcPr>
            <w:tcW w:w="720" w:type="dxa"/>
            <w:gridSpan w:val="2"/>
            <w:tcBorders>
              <w:top w:val="nil"/>
              <w:left w:val="nil"/>
              <w:bottom w:val="nil"/>
              <w:right w:val="nil"/>
            </w:tcBorders>
          </w:tcPr>
          <w:p>
            <w:pPr>
              <w:pStyle w:val="TableParagraph"/>
              <w:spacing w:before="10"/>
              <w:ind w:left="179"/>
              <w:rPr>
                <w:sz w:val="20"/>
              </w:rPr>
            </w:pPr>
            <w:r>
              <w:rPr>
                <w:sz w:val="20"/>
              </w:rPr>
              <w:t>0,21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0.42%</w:t>
            </w:r>
            <w:r>
              <w:rPr>
                <w:spacing w:val="51"/>
                <w:sz w:val="20"/>
              </w:rPr>
              <w:t> </w:t>
            </w:r>
            <w:r>
              <w:rPr>
                <w:sz w:val="20"/>
              </w:rPr>
              <w:t>0,2</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0.81%</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Combustible/repuestos</w:t>
            </w:r>
          </w:p>
        </w:tc>
        <w:tc>
          <w:tcPr>
            <w:tcW w:w="720" w:type="dxa"/>
            <w:gridSpan w:val="2"/>
            <w:tcBorders>
              <w:top w:val="nil"/>
              <w:left w:val="nil"/>
              <w:bottom w:val="nil"/>
              <w:right w:val="nil"/>
            </w:tcBorders>
          </w:tcPr>
          <w:p>
            <w:pPr>
              <w:pStyle w:val="TableParagraph"/>
              <w:spacing w:before="10"/>
              <w:ind w:left="299"/>
              <w:rPr>
                <w:sz w:val="20"/>
              </w:rPr>
            </w:pPr>
            <w:r>
              <w:rPr>
                <w:sz w:val="20"/>
              </w:rPr>
              <w:t>0,1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60"/>
              <w:jc w:val="right"/>
              <w:rPr>
                <w:sz w:val="20"/>
              </w:rPr>
            </w:pPr>
            <w:r>
              <w:rPr>
                <w:sz w:val="20"/>
              </w:rPr>
              <w:t>0.20%</w:t>
            </w:r>
            <w:r>
              <w:rPr>
                <w:spacing w:val="51"/>
                <w:sz w:val="20"/>
              </w:rPr>
              <w:t> </w:t>
            </w:r>
            <w:r>
              <w:rPr>
                <w:sz w:val="20"/>
              </w:rPr>
              <w:t>0,1</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0.40%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Material de oficina</w:t>
            </w:r>
          </w:p>
        </w:tc>
        <w:tc>
          <w:tcPr>
            <w:tcW w:w="720" w:type="dxa"/>
            <w:gridSpan w:val="2"/>
            <w:tcBorders>
              <w:top w:val="nil"/>
              <w:left w:val="nil"/>
              <w:bottom w:val="nil"/>
              <w:right w:val="nil"/>
            </w:tcBorders>
          </w:tcPr>
          <w:p>
            <w:pPr>
              <w:pStyle w:val="TableParagraph"/>
              <w:spacing w:before="10"/>
              <w:ind w:left="179"/>
              <w:rPr>
                <w:sz w:val="20"/>
              </w:rPr>
            </w:pPr>
            <w:r>
              <w:rPr>
                <w:sz w:val="20"/>
              </w:rPr>
              <w:t>0,05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60"/>
              <w:jc w:val="right"/>
              <w:rPr>
                <w:sz w:val="20"/>
              </w:rPr>
            </w:pPr>
            <w:r>
              <w:rPr>
                <w:sz w:val="20"/>
              </w:rPr>
              <w:t>0.10%</w:t>
            </w:r>
            <w:r>
              <w:rPr>
                <w:spacing w:val="-69"/>
                <w:sz w:val="20"/>
              </w:rPr>
              <w:t> </w:t>
            </w:r>
            <w:r>
              <w:rPr>
                <w:sz w:val="20"/>
              </w:rPr>
              <w:t>0,05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0.20%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Relaciones públicas</w:t>
            </w:r>
          </w:p>
        </w:tc>
        <w:tc>
          <w:tcPr>
            <w:tcW w:w="720" w:type="dxa"/>
            <w:gridSpan w:val="2"/>
            <w:tcBorders>
              <w:top w:val="nil"/>
              <w:left w:val="nil"/>
              <w:bottom w:val="nil"/>
              <w:right w:val="nil"/>
            </w:tcBorders>
          </w:tcPr>
          <w:p>
            <w:pPr>
              <w:pStyle w:val="TableParagraph"/>
              <w:spacing w:before="10"/>
              <w:ind w:left="179"/>
              <w:rPr>
                <w:sz w:val="20"/>
              </w:rPr>
            </w:pPr>
            <w:r>
              <w:rPr>
                <w:sz w:val="20"/>
              </w:rPr>
              <w:t>0,05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60"/>
              <w:jc w:val="right"/>
              <w:rPr>
                <w:sz w:val="20"/>
              </w:rPr>
            </w:pPr>
            <w:r>
              <w:rPr>
                <w:sz w:val="20"/>
              </w:rPr>
              <w:t>0.10%</w:t>
            </w:r>
            <w:r>
              <w:rPr>
                <w:spacing w:val="-69"/>
                <w:sz w:val="20"/>
              </w:rPr>
              <w:t> </w:t>
            </w:r>
            <w:r>
              <w:rPr>
                <w:sz w:val="20"/>
              </w:rPr>
              <w:t>0,05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0.20%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Transporte de basura</w:t>
            </w:r>
          </w:p>
        </w:tc>
        <w:tc>
          <w:tcPr>
            <w:tcW w:w="720" w:type="dxa"/>
            <w:gridSpan w:val="2"/>
            <w:tcBorders>
              <w:top w:val="nil"/>
              <w:left w:val="nil"/>
              <w:bottom w:val="nil"/>
              <w:right w:val="nil"/>
            </w:tcBorders>
          </w:tcPr>
          <w:p>
            <w:pPr>
              <w:pStyle w:val="TableParagraph"/>
              <w:spacing w:before="10"/>
              <w:ind w:left="179"/>
              <w:rPr>
                <w:sz w:val="20"/>
              </w:rPr>
            </w:pPr>
            <w:r>
              <w:rPr>
                <w:sz w:val="20"/>
              </w:rPr>
              <w:t>0,05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8"/>
              <w:jc w:val="right"/>
              <w:rPr>
                <w:sz w:val="20"/>
              </w:rPr>
            </w:pPr>
            <w:r>
              <w:rPr>
                <w:sz w:val="20"/>
              </w:rPr>
              <w:t>0.10%</w:t>
            </w:r>
            <w:r>
              <w:rPr>
                <w:spacing w:val="-69"/>
                <w:sz w:val="20"/>
              </w:rPr>
              <w:t> </w:t>
            </w:r>
            <w:r>
              <w:rPr>
                <w:sz w:val="20"/>
              </w:rPr>
              <w:t>0,05</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0.20%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Cuenta diversos</w:t>
            </w:r>
          </w:p>
        </w:tc>
        <w:tc>
          <w:tcPr>
            <w:tcW w:w="720" w:type="dxa"/>
            <w:gridSpan w:val="2"/>
            <w:tcBorders>
              <w:top w:val="nil"/>
              <w:left w:val="nil"/>
              <w:bottom w:val="nil"/>
              <w:right w:val="nil"/>
            </w:tcBorders>
          </w:tcPr>
          <w:p>
            <w:pPr>
              <w:pStyle w:val="TableParagraph"/>
              <w:spacing w:before="10"/>
              <w:ind w:left="299"/>
              <w:rPr>
                <w:sz w:val="20"/>
              </w:rPr>
            </w:pPr>
            <w:r>
              <w:rPr>
                <w:sz w:val="20"/>
              </w:rPr>
              <w:t>0,1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0.20%</w:t>
            </w:r>
            <w:r>
              <w:rPr>
                <w:spacing w:val="51"/>
                <w:sz w:val="20"/>
              </w:rPr>
              <w:t> </w:t>
            </w:r>
            <w:r>
              <w:rPr>
                <w:sz w:val="20"/>
              </w:rPr>
              <w:t>0,1</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0.40%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Transporte a Sta. Cruz</w:t>
            </w:r>
          </w:p>
        </w:tc>
        <w:tc>
          <w:tcPr>
            <w:tcW w:w="720" w:type="dxa"/>
            <w:gridSpan w:val="2"/>
            <w:tcBorders>
              <w:top w:val="nil"/>
              <w:left w:val="nil"/>
              <w:bottom w:val="nil"/>
              <w:right w:val="nil"/>
            </w:tcBorders>
          </w:tcPr>
          <w:p>
            <w:pPr>
              <w:pStyle w:val="TableParagraph"/>
              <w:spacing w:before="10"/>
              <w:ind w:left="180"/>
              <w:rPr>
                <w:sz w:val="20"/>
              </w:rPr>
            </w:pPr>
            <w:r>
              <w:rPr>
                <w:sz w:val="20"/>
              </w:rPr>
              <w:t>1,11</w:t>
            </w:r>
          </w:p>
        </w:tc>
        <w:tc>
          <w:tcPr>
            <w:tcW w:w="1107" w:type="dxa"/>
            <w:tcBorders>
              <w:top w:val="nil"/>
              <w:left w:val="nil"/>
              <w:bottom w:val="nil"/>
              <w:right w:val="nil"/>
            </w:tcBorders>
          </w:tcPr>
          <w:p>
            <w:pPr>
              <w:pStyle w:val="TableParagraph"/>
              <w:spacing w:before="10"/>
              <w:ind w:left="60"/>
              <w:rPr>
                <w:sz w:val="20"/>
              </w:rPr>
            </w:pPr>
            <w:r>
              <w:rPr>
                <w:sz w:val="20"/>
              </w:rPr>
              <w:t>pts/kg</w:t>
            </w:r>
          </w:p>
        </w:tc>
        <w:tc>
          <w:tcPr>
            <w:tcW w:w="1639" w:type="dxa"/>
            <w:tcBorders>
              <w:top w:val="nil"/>
              <w:left w:val="nil"/>
              <w:bottom w:val="nil"/>
              <w:right w:val="nil"/>
            </w:tcBorders>
          </w:tcPr>
          <w:p>
            <w:pPr>
              <w:pStyle w:val="TableParagraph"/>
              <w:tabs>
                <w:tab w:pos="1012" w:val="left" w:leader="none"/>
              </w:tabs>
              <w:spacing w:before="10"/>
              <w:ind w:right="56"/>
              <w:jc w:val="right"/>
              <w:rPr>
                <w:sz w:val="20"/>
              </w:rPr>
            </w:pPr>
            <w:r>
              <w:rPr>
                <w:sz w:val="20"/>
              </w:rPr>
              <w:t>2.23%</w:t>
              <w:tab/>
              <w:t>0</w:t>
            </w:r>
          </w:p>
        </w:tc>
        <w:tc>
          <w:tcPr>
            <w:tcW w:w="1261" w:type="dxa"/>
            <w:tcBorders>
              <w:top w:val="nil"/>
              <w:left w:val="nil"/>
              <w:bottom w:val="nil"/>
              <w:right w:val="nil"/>
            </w:tcBorders>
          </w:tcPr>
          <w:p>
            <w:pPr>
              <w:pStyle w:val="TableParagraph"/>
              <w:spacing w:before="10"/>
              <w:ind w:left="60"/>
              <w:rPr>
                <w:sz w:val="20"/>
              </w:rPr>
            </w:pPr>
            <w:r>
              <w:rPr>
                <w:sz w:val="20"/>
              </w:rPr>
              <w:t>pts/kg</w:t>
            </w:r>
          </w:p>
        </w:tc>
        <w:tc>
          <w:tcPr>
            <w:tcW w:w="1241" w:type="dxa"/>
            <w:tcBorders>
              <w:top w:val="nil"/>
              <w:left w:val="nil"/>
              <w:bottom w:val="nil"/>
            </w:tcBorders>
          </w:tcPr>
          <w:p>
            <w:pPr>
              <w:pStyle w:val="TableParagraph"/>
              <w:spacing w:before="10"/>
              <w:ind w:right="19"/>
              <w:jc w:val="right"/>
              <w:rPr>
                <w:sz w:val="20"/>
              </w:rPr>
            </w:pPr>
            <w:r>
              <w:rPr>
                <w:sz w:val="20"/>
              </w:rPr>
              <w:t>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Arrendamientos</w:t>
            </w:r>
          </w:p>
        </w:tc>
        <w:tc>
          <w:tcPr>
            <w:tcW w:w="720" w:type="dxa"/>
            <w:gridSpan w:val="2"/>
            <w:tcBorders>
              <w:top w:val="nil"/>
              <w:left w:val="nil"/>
              <w:bottom w:val="nil"/>
              <w:right w:val="nil"/>
            </w:tcBorders>
          </w:tcPr>
          <w:p>
            <w:pPr>
              <w:pStyle w:val="TableParagraph"/>
              <w:spacing w:before="10"/>
              <w:ind w:left="179"/>
              <w:rPr>
                <w:sz w:val="20"/>
              </w:rPr>
            </w:pPr>
            <w:r>
              <w:rPr>
                <w:sz w:val="20"/>
              </w:rPr>
              <w:t>0,05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0.10%</w:t>
            </w:r>
            <w:r>
              <w:rPr>
                <w:spacing w:val="-69"/>
                <w:sz w:val="20"/>
              </w:rPr>
              <w:t> </w:t>
            </w:r>
            <w:r>
              <w:rPr>
                <w:sz w:val="20"/>
              </w:rPr>
              <w:t>0,05</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0.20%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Gtos. de aduana</w:t>
            </w:r>
          </w:p>
        </w:tc>
        <w:tc>
          <w:tcPr>
            <w:tcW w:w="720" w:type="dxa"/>
            <w:gridSpan w:val="2"/>
            <w:tcBorders>
              <w:top w:val="nil"/>
              <w:left w:val="nil"/>
              <w:bottom w:val="nil"/>
              <w:right w:val="nil"/>
            </w:tcBorders>
          </w:tcPr>
          <w:p>
            <w:pPr>
              <w:pStyle w:val="TableParagraph"/>
              <w:spacing w:before="10"/>
              <w:ind w:right="56"/>
              <w:jc w:val="right"/>
              <w:rPr>
                <w:sz w:val="20"/>
              </w:rPr>
            </w:pPr>
            <w:r>
              <w:rPr>
                <w:w w:val="100"/>
                <w:sz w:val="20"/>
              </w:rPr>
              <w:t>0</w:t>
            </w:r>
          </w:p>
        </w:tc>
        <w:tc>
          <w:tcPr>
            <w:tcW w:w="1107" w:type="dxa"/>
            <w:tcBorders>
              <w:top w:val="nil"/>
              <w:left w:val="nil"/>
              <w:bottom w:val="nil"/>
              <w:right w:val="nil"/>
            </w:tcBorders>
          </w:tcPr>
          <w:p>
            <w:pPr>
              <w:pStyle w:val="TableParagraph"/>
              <w:spacing w:before="10"/>
              <w:ind w:left="60"/>
              <w:rPr>
                <w:sz w:val="20"/>
              </w:rPr>
            </w:pPr>
            <w:r>
              <w:rPr>
                <w:sz w:val="20"/>
              </w:rPr>
              <w:t>pts/kg</w:t>
            </w:r>
          </w:p>
        </w:tc>
        <w:tc>
          <w:tcPr>
            <w:tcW w:w="1639" w:type="dxa"/>
            <w:tcBorders>
              <w:top w:val="nil"/>
              <w:left w:val="nil"/>
              <w:bottom w:val="nil"/>
              <w:right w:val="nil"/>
            </w:tcBorders>
          </w:tcPr>
          <w:p>
            <w:pPr>
              <w:pStyle w:val="TableParagraph"/>
              <w:tabs>
                <w:tab w:pos="651" w:val="left" w:leader="none"/>
              </w:tabs>
              <w:spacing w:before="10"/>
              <w:ind w:right="57"/>
              <w:jc w:val="right"/>
              <w:rPr>
                <w:sz w:val="20"/>
              </w:rPr>
            </w:pPr>
            <w:r>
              <w:rPr>
                <w:sz w:val="20"/>
              </w:rPr>
              <w:t>0%</w:t>
              <w:tab/>
              <w:t>0</w:t>
            </w:r>
          </w:p>
        </w:tc>
        <w:tc>
          <w:tcPr>
            <w:tcW w:w="1261" w:type="dxa"/>
            <w:tcBorders>
              <w:top w:val="nil"/>
              <w:left w:val="nil"/>
              <w:bottom w:val="nil"/>
              <w:right w:val="nil"/>
            </w:tcBorders>
          </w:tcPr>
          <w:p>
            <w:pPr>
              <w:pStyle w:val="TableParagraph"/>
              <w:spacing w:before="10"/>
              <w:ind w:left="59"/>
              <w:rPr>
                <w:sz w:val="20"/>
              </w:rPr>
            </w:pPr>
            <w:r>
              <w:rPr>
                <w:sz w:val="20"/>
              </w:rPr>
              <w:t>pts/kg</w:t>
            </w:r>
          </w:p>
        </w:tc>
        <w:tc>
          <w:tcPr>
            <w:tcW w:w="1241" w:type="dxa"/>
            <w:tcBorders>
              <w:top w:val="nil"/>
              <w:left w:val="nil"/>
              <w:bottom w:val="nil"/>
            </w:tcBorders>
          </w:tcPr>
          <w:p>
            <w:pPr>
              <w:pStyle w:val="TableParagraph"/>
              <w:spacing w:before="10"/>
              <w:ind w:right="19"/>
              <w:jc w:val="right"/>
              <w:rPr>
                <w:sz w:val="20"/>
              </w:rPr>
            </w:pPr>
            <w:r>
              <w:rPr>
                <w:sz w:val="20"/>
              </w:rPr>
              <w:t>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CREP (flete)</w:t>
            </w:r>
          </w:p>
        </w:tc>
        <w:tc>
          <w:tcPr>
            <w:tcW w:w="720" w:type="dxa"/>
            <w:gridSpan w:val="2"/>
            <w:tcBorders>
              <w:top w:val="nil"/>
              <w:left w:val="nil"/>
              <w:bottom w:val="nil"/>
              <w:right w:val="nil"/>
            </w:tcBorders>
          </w:tcPr>
          <w:p>
            <w:pPr>
              <w:pStyle w:val="TableParagraph"/>
              <w:spacing w:before="10"/>
              <w:ind w:left="59"/>
              <w:rPr>
                <w:sz w:val="20"/>
              </w:rPr>
            </w:pPr>
            <w:r>
              <w:rPr>
                <w:sz w:val="20"/>
              </w:rPr>
              <w:t>21,08</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tabs>
                <w:tab w:pos="1132" w:val="left" w:leader="none"/>
              </w:tabs>
              <w:spacing w:before="10"/>
              <w:ind w:right="58"/>
              <w:jc w:val="right"/>
              <w:rPr>
                <w:sz w:val="20"/>
              </w:rPr>
            </w:pPr>
            <w:r>
              <w:rPr>
                <w:sz w:val="20"/>
              </w:rPr>
              <w:t>42.39%</w:t>
              <w:tab/>
            </w:r>
            <w:r>
              <w:rPr>
                <w:spacing w:val="-1"/>
                <w:sz w:val="20"/>
              </w:rPr>
              <w:t>1</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4.04%</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COPLACA y Gtos. despacho</w:t>
            </w:r>
          </w:p>
        </w:tc>
        <w:tc>
          <w:tcPr>
            <w:tcW w:w="720" w:type="dxa"/>
            <w:gridSpan w:val="2"/>
            <w:tcBorders>
              <w:top w:val="nil"/>
              <w:left w:val="nil"/>
              <w:bottom w:val="nil"/>
              <w:right w:val="nil"/>
            </w:tcBorders>
          </w:tcPr>
          <w:p>
            <w:pPr>
              <w:pStyle w:val="TableParagraph"/>
              <w:spacing w:before="10"/>
              <w:ind w:left="180"/>
              <w:rPr>
                <w:sz w:val="20"/>
              </w:rPr>
            </w:pPr>
            <w:r>
              <w:rPr>
                <w:sz w:val="20"/>
              </w:rPr>
              <w:t>3,33</w:t>
            </w:r>
          </w:p>
        </w:tc>
        <w:tc>
          <w:tcPr>
            <w:tcW w:w="1107" w:type="dxa"/>
            <w:tcBorders>
              <w:top w:val="nil"/>
              <w:left w:val="nil"/>
              <w:bottom w:val="nil"/>
              <w:right w:val="nil"/>
            </w:tcBorders>
          </w:tcPr>
          <w:p>
            <w:pPr>
              <w:pStyle w:val="TableParagraph"/>
              <w:spacing w:before="10"/>
              <w:ind w:left="60"/>
              <w:rPr>
                <w:sz w:val="20"/>
              </w:rPr>
            </w:pPr>
            <w:r>
              <w:rPr>
                <w:sz w:val="20"/>
              </w:rPr>
              <w:t>pts/kg</w:t>
            </w:r>
          </w:p>
        </w:tc>
        <w:tc>
          <w:tcPr>
            <w:tcW w:w="1639" w:type="dxa"/>
            <w:tcBorders>
              <w:top w:val="nil"/>
              <w:left w:val="nil"/>
              <w:bottom w:val="nil"/>
              <w:right w:val="nil"/>
            </w:tcBorders>
          </w:tcPr>
          <w:p>
            <w:pPr>
              <w:pStyle w:val="TableParagraph"/>
              <w:tabs>
                <w:tab w:pos="1012" w:val="left" w:leader="none"/>
              </w:tabs>
              <w:spacing w:before="10"/>
              <w:ind w:right="56"/>
              <w:jc w:val="right"/>
              <w:rPr>
                <w:sz w:val="20"/>
              </w:rPr>
            </w:pPr>
            <w:r>
              <w:rPr>
                <w:sz w:val="20"/>
              </w:rPr>
              <w:t>6.70%</w:t>
              <w:tab/>
              <w:t>0</w:t>
            </w:r>
          </w:p>
        </w:tc>
        <w:tc>
          <w:tcPr>
            <w:tcW w:w="1261" w:type="dxa"/>
            <w:tcBorders>
              <w:top w:val="nil"/>
              <w:left w:val="nil"/>
              <w:bottom w:val="nil"/>
              <w:right w:val="nil"/>
            </w:tcBorders>
          </w:tcPr>
          <w:p>
            <w:pPr>
              <w:pStyle w:val="TableParagraph"/>
              <w:spacing w:before="10"/>
              <w:ind w:left="60"/>
              <w:rPr>
                <w:sz w:val="20"/>
              </w:rPr>
            </w:pPr>
            <w:r>
              <w:rPr>
                <w:sz w:val="20"/>
              </w:rPr>
              <w:t>pts/kg</w:t>
            </w:r>
          </w:p>
        </w:tc>
        <w:tc>
          <w:tcPr>
            <w:tcW w:w="1241" w:type="dxa"/>
            <w:tcBorders>
              <w:top w:val="nil"/>
              <w:left w:val="nil"/>
              <w:bottom w:val="nil"/>
            </w:tcBorders>
          </w:tcPr>
          <w:p>
            <w:pPr>
              <w:pStyle w:val="TableParagraph"/>
              <w:spacing w:before="10"/>
              <w:ind w:right="19"/>
              <w:jc w:val="right"/>
              <w:rPr>
                <w:sz w:val="20"/>
              </w:rPr>
            </w:pPr>
            <w:r>
              <w:rPr>
                <w:sz w:val="20"/>
              </w:rPr>
              <w:t>0%</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Amortizaciones</w:t>
            </w:r>
          </w:p>
        </w:tc>
        <w:tc>
          <w:tcPr>
            <w:tcW w:w="720" w:type="dxa"/>
            <w:gridSpan w:val="2"/>
            <w:tcBorders>
              <w:top w:val="nil"/>
              <w:left w:val="nil"/>
              <w:bottom w:val="nil"/>
              <w:right w:val="nil"/>
            </w:tcBorders>
          </w:tcPr>
          <w:p>
            <w:pPr>
              <w:pStyle w:val="TableParagraph"/>
              <w:spacing w:before="10"/>
              <w:ind w:left="179"/>
              <w:rPr>
                <w:sz w:val="20"/>
              </w:rPr>
            </w:pPr>
            <w:r>
              <w:rPr>
                <w:sz w:val="20"/>
              </w:rPr>
              <w:t>0,51</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1.02%</w:t>
            </w:r>
            <w:r>
              <w:rPr>
                <w:spacing w:val="51"/>
                <w:sz w:val="20"/>
              </w:rPr>
              <w:t> </w:t>
            </w:r>
            <w:r>
              <w:rPr>
                <w:sz w:val="20"/>
              </w:rPr>
              <w:t>0,5</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2.02%</w:t>
            </w:r>
          </w:p>
        </w:tc>
      </w:tr>
      <w:tr>
        <w:trPr>
          <w:trHeight w:val="259" w:hRule="exact"/>
        </w:trPr>
        <w:tc>
          <w:tcPr>
            <w:tcW w:w="3104" w:type="dxa"/>
            <w:tcBorders>
              <w:top w:val="nil"/>
              <w:bottom w:val="nil"/>
              <w:right w:val="nil"/>
            </w:tcBorders>
          </w:tcPr>
          <w:p>
            <w:pPr>
              <w:pStyle w:val="TableParagraph"/>
              <w:spacing w:before="10"/>
              <w:ind w:left="24"/>
              <w:rPr>
                <w:sz w:val="20"/>
              </w:rPr>
            </w:pPr>
            <w:r>
              <w:rPr>
                <w:sz w:val="20"/>
              </w:rPr>
              <w:t>Gastos financieros</w:t>
            </w:r>
          </w:p>
        </w:tc>
        <w:tc>
          <w:tcPr>
            <w:tcW w:w="720" w:type="dxa"/>
            <w:gridSpan w:val="2"/>
            <w:tcBorders>
              <w:top w:val="nil"/>
              <w:left w:val="nil"/>
              <w:bottom w:val="nil"/>
              <w:right w:val="nil"/>
            </w:tcBorders>
          </w:tcPr>
          <w:p>
            <w:pPr>
              <w:pStyle w:val="TableParagraph"/>
              <w:spacing w:before="10"/>
              <w:ind w:left="299"/>
              <w:rPr>
                <w:sz w:val="20"/>
              </w:rPr>
            </w:pPr>
            <w:r>
              <w:rPr>
                <w:sz w:val="20"/>
              </w:rPr>
              <w:t>0,4</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0.80%</w:t>
            </w:r>
            <w:r>
              <w:rPr>
                <w:spacing w:val="51"/>
                <w:sz w:val="20"/>
              </w:rPr>
              <w:t> </w:t>
            </w:r>
            <w:r>
              <w:rPr>
                <w:sz w:val="20"/>
              </w:rPr>
              <w:t>0,4</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1.62%</w:t>
            </w:r>
          </w:p>
        </w:tc>
      </w:tr>
      <w:tr>
        <w:trPr>
          <w:trHeight w:val="389" w:hRule="exact"/>
        </w:trPr>
        <w:tc>
          <w:tcPr>
            <w:tcW w:w="3104" w:type="dxa"/>
            <w:tcBorders>
              <w:top w:val="nil"/>
              <w:bottom w:val="nil"/>
              <w:right w:val="nil"/>
            </w:tcBorders>
          </w:tcPr>
          <w:p>
            <w:pPr>
              <w:pStyle w:val="TableParagraph"/>
              <w:spacing w:before="10"/>
              <w:ind w:left="24"/>
              <w:rPr>
                <w:sz w:val="20"/>
              </w:rPr>
            </w:pPr>
            <w:r>
              <w:rPr>
                <w:sz w:val="20"/>
              </w:rPr>
              <w:t>Gastos generales</w:t>
            </w:r>
          </w:p>
        </w:tc>
        <w:tc>
          <w:tcPr>
            <w:tcW w:w="720" w:type="dxa"/>
            <w:gridSpan w:val="2"/>
            <w:tcBorders>
              <w:top w:val="nil"/>
              <w:left w:val="nil"/>
              <w:bottom w:val="nil"/>
              <w:right w:val="nil"/>
            </w:tcBorders>
          </w:tcPr>
          <w:p>
            <w:pPr>
              <w:pStyle w:val="TableParagraph"/>
              <w:spacing w:before="10"/>
              <w:ind w:left="179"/>
              <w:rPr>
                <w:sz w:val="20"/>
              </w:rPr>
            </w:pPr>
            <w:r>
              <w:rPr>
                <w:sz w:val="20"/>
              </w:rPr>
              <w:t>1,45</w:t>
            </w:r>
          </w:p>
        </w:tc>
        <w:tc>
          <w:tcPr>
            <w:tcW w:w="1107" w:type="dxa"/>
            <w:tcBorders>
              <w:top w:val="nil"/>
              <w:left w:val="nil"/>
              <w:bottom w:val="nil"/>
              <w:right w:val="nil"/>
            </w:tcBorders>
          </w:tcPr>
          <w:p>
            <w:pPr>
              <w:pStyle w:val="TableParagraph"/>
              <w:spacing w:before="10"/>
              <w:ind w:left="59"/>
              <w:rPr>
                <w:sz w:val="20"/>
              </w:rPr>
            </w:pPr>
            <w:r>
              <w:rPr>
                <w:sz w:val="20"/>
              </w:rPr>
              <w:t>pts/kg</w:t>
            </w:r>
          </w:p>
        </w:tc>
        <w:tc>
          <w:tcPr>
            <w:tcW w:w="1639" w:type="dxa"/>
            <w:tcBorders>
              <w:top w:val="nil"/>
              <w:left w:val="nil"/>
              <w:bottom w:val="nil"/>
              <w:right w:val="nil"/>
            </w:tcBorders>
          </w:tcPr>
          <w:p>
            <w:pPr>
              <w:pStyle w:val="TableParagraph"/>
              <w:spacing w:before="10"/>
              <w:ind w:right="59"/>
              <w:jc w:val="right"/>
              <w:rPr>
                <w:sz w:val="20"/>
              </w:rPr>
            </w:pPr>
            <w:r>
              <w:rPr>
                <w:sz w:val="20"/>
              </w:rPr>
              <w:t>2.92%</w:t>
            </w:r>
            <w:r>
              <w:rPr>
                <w:spacing w:val="51"/>
                <w:sz w:val="20"/>
              </w:rPr>
              <w:t> </w:t>
            </w:r>
            <w:r>
              <w:rPr>
                <w:sz w:val="20"/>
              </w:rPr>
              <w:t>1,4</w:t>
            </w:r>
          </w:p>
        </w:tc>
        <w:tc>
          <w:tcPr>
            <w:tcW w:w="1261" w:type="dxa"/>
            <w:tcBorders>
              <w:top w:val="nil"/>
              <w:left w:val="nil"/>
              <w:bottom w:val="nil"/>
              <w:right w:val="nil"/>
            </w:tcBorders>
          </w:tcPr>
          <w:p>
            <w:pPr>
              <w:pStyle w:val="TableParagraph"/>
              <w:spacing w:before="10"/>
              <w:ind w:left="58"/>
              <w:rPr>
                <w:sz w:val="20"/>
              </w:rPr>
            </w:pPr>
            <w:r>
              <w:rPr>
                <w:sz w:val="20"/>
              </w:rPr>
              <w:t>pts/kg</w:t>
            </w:r>
          </w:p>
        </w:tc>
        <w:tc>
          <w:tcPr>
            <w:tcW w:w="1241" w:type="dxa"/>
            <w:tcBorders>
              <w:top w:val="nil"/>
              <w:left w:val="nil"/>
              <w:bottom w:val="nil"/>
            </w:tcBorders>
          </w:tcPr>
          <w:p>
            <w:pPr>
              <w:pStyle w:val="TableParagraph"/>
              <w:spacing w:before="10"/>
              <w:ind w:right="21"/>
              <w:jc w:val="right"/>
              <w:rPr>
                <w:sz w:val="20"/>
              </w:rPr>
            </w:pPr>
            <w:r>
              <w:rPr>
                <w:sz w:val="20"/>
              </w:rPr>
              <w:t>5.66%</w:t>
            </w:r>
          </w:p>
        </w:tc>
      </w:tr>
      <w:tr>
        <w:trPr>
          <w:trHeight w:val="369" w:hRule="exact"/>
        </w:trPr>
        <w:tc>
          <w:tcPr>
            <w:tcW w:w="3104" w:type="dxa"/>
            <w:tcBorders>
              <w:top w:val="nil"/>
              <w:bottom w:val="nil"/>
              <w:right w:val="nil"/>
            </w:tcBorders>
          </w:tcPr>
          <w:p>
            <w:pPr>
              <w:pStyle w:val="TableParagraph"/>
              <w:spacing w:before="140"/>
              <w:ind w:left="24"/>
              <w:rPr>
                <w:b/>
                <w:sz w:val="20"/>
              </w:rPr>
            </w:pPr>
            <w:r>
              <w:rPr>
                <w:b/>
                <w:sz w:val="20"/>
              </w:rPr>
              <w:t>TOTAL GASTOS</w:t>
            </w:r>
          </w:p>
        </w:tc>
        <w:tc>
          <w:tcPr>
            <w:tcW w:w="720" w:type="dxa"/>
            <w:gridSpan w:val="2"/>
            <w:tcBorders>
              <w:top w:val="nil"/>
              <w:left w:val="nil"/>
              <w:bottom w:val="nil"/>
              <w:right w:val="nil"/>
            </w:tcBorders>
          </w:tcPr>
          <w:p>
            <w:pPr>
              <w:pStyle w:val="TableParagraph"/>
              <w:spacing w:before="140"/>
              <w:ind w:left="59"/>
              <w:rPr>
                <w:sz w:val="20"/>
              </w:rPr>
            </w:pPr>
            <w:r>
              <w:rPr>
                <w:sz w:val="20"/>
              </w:rPr>
              <w:t>49,73</w:t>
            </w:r>
          </w:p>
        </w:tc>
        <w:tc>
          <w:tcPr>
            <w:tcW w:w="1107" w:type="dxa"/>
            <w:tcBorders>
              <w:top w:val="nil"/>
              <w:left w:val="nil"/>
              <w:bottom w:val="nil"/>
              <w:right w:val="nil"/>
            </w:tcBorders>
          </w:tcPr>
          <w:p>
            <w:pPr>
              <w:pStyle w:val="TableParagraph"/>
              <w:spacing w:before="140"/>
              <w:ind w:left="60"/>
              <w:rPr>
                <w:sz w:val="20"/>
              </w:rPr>
            </w:pPr>
            <w:r>
              <w:rPr>
                <w:sz w:val="20"/>
              </w:rPr>
              <w:t>pts/kg</w:t>
            </w:r>
          </w:p>
        </w:tc>
        <w:tc>
          <w:tcPr>
            <w:tcW w:w="1639" w:type="dxa"/>
            <w:tcBorders>
              <w:top w:val="nil"/>
              <w:left w:val="nil"/>
              <w:bottom w:val="nil"/>
              <w:right w:val="nil"/>
            </w:tcBorders>
          </w:tcPr>
          <w:p>
            <w:pPr>
              <w:pStyle w:val="TableParagraph"/>
              <w:spacing w:before="140"/>
              <w:ind w:right="57"/>
              <w:jc w:val="right"/>
              <w:rPr>
                <w:sz w:val="20"/>
              </w:rPr>
            </w:pPr>
            <w:r>
              <w:rPr>
                <w:sz w:val="20"/>
              </w:rPr>
              <w:t>100%</w:t>
            </w:r>
            <w:r>
              <w:rPr>
                <w:spacing w:val="-72"/>
                <w:sz w:val="20"/>
              </w:rPr>
              <w:t> </w:t>
            </w:r>
            <w:r>
              <w:rPr>
                <w:sz w:val="20"/>
              </w:rPr>
              <w:t>4,75</w:t>
            </w:r>
          </w:p>
        </w:tc>
        <w:tc>
          <w:tcPr>
            <w:tcW w:w="1261" w:type="dxa"/>
            <w:tcBorders>
              <w:top w:val="nil"/>
              <w:left w:val="nil"/>
              <w:bottom w:val="nil"/>
              <w:right w:val="nil"/>
            </w:tcBorders>
          </w:tcPr>
          <w:p>
            <w:pPr>
              <w:pStyle w:val="TableParagraph"/>
              <w:spacing w:before="140"/>
              <w:ind w:left="60"/>
              <w:rPr>
                <w:sz w:val="20"/>
              </w:rPr>
            </w:pPr>
            <w:r>
              <w:rPr>
                <w:sz w:val="20"/>
              </w:rPr>
              <w:t>pts/kg</w:t>
            </w:r>
          </w:p>
        </w:tc>
        <w:tc>
          <w:tcPr>
            <w:tcW w:w="1241" w:type="dxa"/>
            <w:tcBorders>
              <w:top w:val="nil"/>
              <w:left w:val="nil"/>
              <w:bottom w:val="nil"/>
            </w:tcBorders>
          </w:tcPr>
          <w:p>
            <w:pPr>
              <w:pStyle w:val="TableParagraph"/>
              <w:spacing w:before="140"/>
              <w:ind w:right="18"/>
              <w:jc w:val="right"/>
              <w:rPr>
                <w:sz w:val="20"/>
              </w:rPr>
            </w:pPr>
            <w:r>
              <w:rPr>
                <w:sz w:val="20"/>
              </w:rPr>
              <w:t>100%</w:t>
            </w:r>
          </w:p>
        </w:tc>
      </w:tr>
      <w:tr>
        <w:trPr>
          <w:trHeight w:val="274" w:hRule="exact"/>
        </w:trPr>
        <w:tc>
          <w:tcPr>
            <w:tcW w:w="3293" w:type="dxa"/>
            <w:gridSpan w:val="2"/>
            <w:tcBorders>
              <w:top w:val="nil"/>
              <w:right w:val="single" w:sz="8" w:space="0" w:color="000000"/>
            </w:tcBorders>
          </w:tcPr>
          <w:p>
            <w:pPr/>
          </w:p>
        </w:tc>
        <w:tc>
          <w:tcPr>
            <w:tcW w:w="5779" w:type="dxa"/>
            <w:gridSpan w:val="5"/>
            <w:tcBorders>
              <w:top w:val="nil"/>
              <w:left w:val="single" w:sz="8" w:space="0" w:color="000000"/>
            </w:tcBorders>
          </w:tcPr>
          <w:p>
            <w:pPr/>
          </w:p>
        </w:tc>
      </w:tr>
    </w:tbl>
    <w:p>
      <w:pPr>
        <w:spacing w:after="0"/>
        <w:sectPr>
          <w:headerReference w:type="default" r:id="rId81"/>
          <w:pgSz w:w="11900" w:h="16840"/>
          <w:pgMar w:header="0" w:footer="0" w:top="1600" w:bottom="280" w:left="1280" w:right="1280"/>
        </w:sectPr>
      </w:pPr>
    </w:p>
    <w:p>
      <w:pPr>
        <w:pStyle w:val="BodyText"/>
        <w:rPr>
          <w:rFonts w:ascii="Times New Roman"/>
          <w:sz w:val="20"/>
        </w:rPr>
      </w:pPr>
    </w:p>
    <w:p>
      <w:pPr>
        <w:pStyle w:val="BodyText"/>
        <w:rPr>
          <w:rFonts w:ascii="Times New Roman"/>
          <w:sz w:val="20"/>
        </w:rPr>
      </w:pPr>
    </w:p>
    <w:p>
      <w:pPr>
        <w:pStyle w:val="BodyText"/>
        <w:rPr>
          <w:rFonts w:ascii="Times New Roman"/>
          <w:sz w:val="21"/>
        </w:rPr>
      </w:pPr>
    </w:p>
    <w:p>
      <w:pPr>
        <w:pStyle w:val="BodyText"/>
        <w:spacing w:line="316" w:lineRule="auto" w:before="76"/>
        <w:ind w:left="192" w:right="109"/>
        <w:jc w:val="both"/>
      </w:pPr>
      <w:r>
        <w:rPr/>
        <w:t>Para los costes de comercialización, se ha dispuesto de los datos de 1993 de una empresa comercializadora de la isla de Tenerife. Estos se han supuesto como representativos de las empresas ubicadas en Canarias.</w:t>
      </w:r>
    </w:p>
    <w:p>
      <w:pPr>
        <w:pStyle w:val="BodyText"/>
        <w:spacing w:before="9"/>
        <w:rPr>
          <w:sz w:val="31"/>
        </w:rPr>
      </w:pPr>
    </w:p>
    <w:p>
      <w:pPr>
        <w:pStyle w:val="BodyText"/>
        <w:spacing w:line="314" w:lineRule="auto" w:before="1"/>
        <w:ind w:left="192" w:right="109"/>
        <w:jc w:val="both"/>
      </w:pPr>
      <w:r>
        <w:rPr/>
        <w:t>El Cuadro IV.4 muestra la composición de los costes por kilogramo, distinguiendo entre el destino local y la exportación. Como se observa, la partida más importante de la exportación es el coste del transporte marítimo, que representa más del 42% de los costes totales medios. Esto  se debe tanto a la lejanía de los mercados de destino como al carácter monopolista del pool de navieras COPECAN que controla el transporte de productos agrarios a la Península</w:t>
      </w:r>
      <w:r>
        <w:rPr>
          <w:position w:val="13"/>
          <w:sz w:val="12"/>
        </w:rPr>
        <w:t>2</w:t>
      </w:r>
      <w:r>
        <w:rPr/>
        <w:t>.</w:t>
      </w:r>
    </w:p>
    <w:p>
      <w:pPr>
        <w:pStyle w:val="BodyText"/>
        <w:spacing w:before="3"/>
        <w:rPr>
          <w:sz w:val="31"/>
        </w:rPr>
      </w:pPr>
    </w:p>
    <w:p>
      <w:pPr>
        <w:pStyle w:val="BodyText"/>
        <w:spacing w:line="316" w:lineRule="auto"/>
        <w:ind w:left="192" w:right="109"/>
        <w:jc w:val="both"/>
      </w:pPr>
      <w:r>
        <w:rPr/>
        <w:t>Le sigue en importancia, con un 20% en el caso de la exportación y cerca de un 40% en plaza, la partida de consumo de material que se refiere fundamentalmente a los gastos en cartón para las cajas.</w:t>
      </w:r>
    </w:p>
    <w:p>
      <w:pPr>
        <w:pStyle w:val="BodyText"/>
        <w:spacing w:before="9"/>
        <w:rPr>
          <w:sz w:val="31"/>
        </w:rPr>
      </w:pPr>
    </w:p>
    <w:p>
      <w:pPr>
        <w:pStyle w:val="BodyText"/>
        <w:spacing w:line="316" w:lineRule="auto" w:before="1"/>
        <w:ind w:left="192" w:right="109"/>
        <w:jc w:val="both"/>
      </w:pPr>
      <w:r>
        <w:rPr/>
        <w:t>Los sueldos y salarios constituyen la tercera partida en importancia en el caso de la exportación y la segunda en plaza, con un 12% y un 24% de participación en el coste total medio, respectivamente. Por su parte, el concepto Seguridad Social supone cerca de 2 pts/kg.</w:t>
      </w:r>
    </w:p>
    <w:p>
      <w:pPr>
        <w:pStyle w:val="BodyText"/>
        <w:spacing w:before="9"/>
        <w:rPr>
          <w:sz w:val="31"/>
        </w:rPr>
      </w:pPr>
    </w:p>
    <w:p>
      <w:pPr>
        <w:pStyle w:val="BodyText"/>
        <w:spacing w:line="316" w:lineRule="auto" w:before="1"/>
        <w:ind w:left="192" w:right="109"/>
        <w:jc w:val="both"/>
      </w:pPr>
      <w:r>
        <w:rPr/>
        <w:t>También son relevantes, en el caso de la exportación, los gastos de despacho en trámites para la comercialización exterior, con un 6,7%. El transporte de la fruta hasta el empaquetado</w:t>
      </w:r>
      <w:r>
        <w:rPr>
          <w:spacing w:val="76"/>
        </w:rPr>
        <w:t> </w:t>
      </w:r>
      <w:r>
        <w:rPr/>
        <w:t>significa</w:t>
      </w:r>
      <w:r>
        <w:rPr>
          <w:spacing w:val="76"/>
        </w:rPr>
        <w:t> </w:t>
      </w:r>
      <w:r>
        <w:rPr/>
        <w:t>el</w:t>
      </w:r>
      <w:r>
        <w:rPr>
          <w:spacing w:val="74"/>
        </w:rPr>
        <w:t> </w:t>
      </w:r>
      <w:r>
        <w:rPr/>
        <w:t>3%</w:t>
      </w:r>
      <w:r>
        <w:rPr>
          <w:spacing w:val="74"/>
        </w:rPr>
        <w:t> </w:t>
      </w:r>
      <w:r>
        <w:rPr/>
        <w:t>del</w:t>
      </w:r>
      <w:r>
        <w:rPr>
          <w:spacing w:val="74"/>
        </w:rPr>
        <w:t> </w:t>
      </w:r>
      <w:r>
        <w:rPr/>
        <w:t>coste</w:t>
      </w:r>
      <w:r>
        <w:rPr>
          <w:spacing w:val="74"/>
        </w:rPr>
        <w:t> </w:t>
      </w:r>
      <w:r>
        <w:rPr/>
        <w:t>total</w:t>
      </w:r>
      <w:r>
        <w:rPr>
          <w:spacing w:val="74"/>
        </w:rPr>
        <w:t> </w:t>
      </w:r>
      <w:r>
        <w:rPr/>
        <w:t>medio</w:t>
      </w:r>
      <w:r>
        <w:rPr>
          <w:spacing w:val="74"/>
        </w:rPr>
        <w:t> </w:t>
      </w:r>
      <w:r>
        <w:rPr/>
        <w:t>en</w:t>
      </w:r>
      <w:r>
        <w:rPr>
          <w:spacing w:val="74"/>
        </w:rPr>
        <w:t> </w:t>
      </w:r>
      <w:r>
        <w:rPr/>
        <w:t>la</w:t>
      </w:r>
    </w:p>
    <w:p>
      <w:pPr>
        <w:pStyle w:val="BodyText"/>
        <w:rPr>
          <w:sz w:val="17"/>
        </w:rPr>
      </w:pPr>
      <w:r>
        <w:rPr/>
        <w:pict>
          <v:line style="position:absolute;mso-position-horizontal-relative:page;mso-position-vertical-relative:paragraph;z-index:5776;mso-wrap-distance-left:0;mso-wrap-distance-right:0" from="93.639999pt,11.906489pt" to="237.639999pt,11.906489pt" stroked="true" strokeweight=".6pt" strokecolor="#000000">
            <w10:wrap type="topAndBottom"/>
          </v:line>
        </w:pict>
      </w:r>
    </w:p>
    <w:p>
      <w:pPr>
        <w:spacing w:line="268" w:lineRule="auto" w:before="94"/>
        <w:ind w:left="192" w:right="89" w:firstLine="552"/>
        <w:jc w:val="left"/>
        <w:rPr>
          <w:sz w:val="19"/>
        </w:rPr>
      </w:pPr>
      <w:r>
        <w:rPr>
          <w:spacing w:val="-3"/>
          <w:position w:val="11"/>
          <w:sz w:val="10"/>
        </w:rPr>
        <w:t>2</w:t>
      </w:r>
      <w:r>
        <w:rPr>
          <w:spacing w:val="-3"/>
          <w:sz w:val="19"/>
        </w:rPr>
        <w:t>Este pool </w:t>
      </w:r>
      <w:r>
        <w:rPr>
          <w:sz w:val="19"/>
        </w:rPr>
        <w:t>de </w:t>
      </w:r>
      <w:r>
        <w:rPr>
          <w:spacing w:val="-4"/>
          <w:sz w:val="19"/>
        </w:rPr>
        <w:t>navieras </w:t>
      </w:r>
      <w:r>
        <w:rPr>
          <w:sz w:val="19"/>
        </w:rPr>
        <w:t>ha </w:t>
      </w:r>
      <w:r>
        <w:rPr>
          <w:spacing w:val="-3"/>
          <w:sz w:val="19"/>
        </w:rPr>
        <w:t>sido </w:t>
      </w:r>
      <w:r>
        <w:rPr>
          <w:spacing w:val="-4"/>
          <w:sz w:val="19"/>
        </w:rPr>
        <w:t>inhabilitado </w:t>
      </w:r>
      <w:r>
        <w:rPr>
          <w:spacing w:val="-3"/>
          <w:sz w:val="19"/>
        </w:rPr>
        <w:t>por </w:t>
      </w:r>
      <w:r>
        <w:rPr>
          <w:sz w:val="19"/>
        </w:rPr>
        <w:t>el </w:t>
      </w:r>
      <w:r>
        <w:rPr>
          <w:spacing w:val="-4"/>
          <w:sz w:val="19"/>
        </w:rPr>
        <w:t>Tribunal </w:t>
      </w:r>
      <w:r>
        <w:rPr>
          <w:sz w:val="19"/>
        </w:rPr>
        <w:t>de </w:t>
      </w:r>
      <w:r>
        <w:rPr>
          <w:spacing w:val="-4"/>
          <w:sz w:val="19"/>
        </w:rPr>
        <w:t>Defensa de </w:t>
      </w:r>
      <w:r>
        <w:rPr>
          <w:sz w:val="19"/>
        </w:rPr>
        <w:t>la </w:t>
      </w:r>
      <w:r>
        <w:rPr>
          <w:spacing w:val="-4"/>
          <w:sz w:val="19"/>
        </w:rPr>
        <w:t>Competencia </w:t>
      </w:r>
      <w:r>
        <w:rPr>
          <w:spacing w:val="-3"/>
          <w:sz w:val="19"/>
        </w:rPr>
        <w:t>para </w:t>
      </w:r>
      <w:r>
        <w:rPr>
          <w:spacing w:val="-4"/>
          <w:sz w:val="19"/>
        </w:rPr>
        <w:t>proseguir </w:t>
      </w:r>
      <w:r>
        <w:rPr>
          <w:spacing w:val="-3"/>
          <w:sz w:val="19"/>
        </w:rPr>
        <w:t>con sus </w:t>
      </w:r>
      <w:r>
        <w:rPr>
          <w:spacing w:val="-4"/>
          <w:sz w:val="19"/>
        </w:rPr>
        <w:t>prácticas monopolísticas.</w:t>
      </w:r>
    </w:p>
    <w:p>
      <w:pPr>
        <w:spacing w:after="0" w:line="268" w:lineRule="auto"/>
        <w:jc w:val="left"/>
        <w:rPr>
          <w:sz w:val="19"/>
        </w:rPr>
        <w:sectPr>
          <w:headerReference w:type="default" r:id="rId82"/>
          <w:pgSz w:w="11900" w:h="16840"/>
          <w:pgMar w:header="1784" w:footer="0" w:top="2020" w:bottom="280" w:left="1680" w:right="1320"/>
          <w:pgNumType w:start="149"/>
        </w:sectPr>
      </w:pPr>
    </w:p>
    <w:p>
      <w:pPr>
        <w:pStyle w:val="BodyText"/>
        <w:rPr>
          <w:sz w:val="20"/>
        </w:rPr>
      </w:pPr>
    </w:p>
    <w:p>
      <w:pPr>
        <w:pStyle w:val="BodyText"/>
        <w:spacing w:line="316" w:lineRule="auto" w:before="191"/>
        <w:ind w:left="192" w:right="109"/>
        <w:jc w:val="both"/>
      </w:pPr>
      <w:bookmarkStart w:name="IV.3. La demanda" w:id="49"/>
      <w:bookmarkEnd w:id="49"/>
      <w:r>
        <w:rPr/>
      </w:r>
      <w:bookmarkStart w:name="IV.3.1. Composición de orígenes por país" w:id="50"/>
      <w:bookmarkEnd w:id="50"/>
      <w:r>
        <w:rPr/>
      </w:r>
      <w:r>
        <w:rPr/>
        <w:t>exportación y el 6% en el destino plaza. El transporte  hasta el puerto de origen apenas supera el 2%.</w:t>
      </w:r>
    </w:p>
    <w:p>
      <w:pPr>
        <w:pStyle w:val="BodyText"/>
        <w:spacing w:before="9"/>
        <w:rPr>
          <w:sz w:val="31"/>
        </w:rPr>
      </w:pPr>
    </w:p>
    <w:p>
      <w:pPr>
        <w:pStyle w:val="BodyText"/>
        <w:spacing w:line="316" w:lineRule="auto" w:before="1"/>
        <w:ind w:left="192" w:right="109"/>
        <w:jc w:val="both"/>
      </w:pPr>
      <w:r>
        <w:rPr/>
        <w:t>Por su parte, la carga de mercancías significa un 2% en el caso de la fruta de exportación y un 4% en la destinada al mercado local. La marca supone un 1,5% y un 3%, respectivamente.</w:t>
      </w:r>
    </w:p>
    <w:p>
      <w:pPr>
        <w:pStyle w:val="BodyText"/>
        <w:spacing w:before="9"/>
        <w:rPr>
          <w:sz w:val="31"/>
        </w:rPr>
      </w:pPr>
    </w:p>
    <w:p>
      <w:pPr>
        <w:pStyle w:val="BodyText"/>
        <w:spacing w:line="316" w:lineRule="auto" w:before="1"/>
        <w:ind w:left="192" w:right="109"/>
        <w:jc w:val="both"/>
      </w:pPr>
      <w:r>
        <w:rPr/>
        <w:t>Por otro lado, las amortizaciones y los gastos financieros significan el 1,8% del total de los costes medios en el destino exportación y el 3,6% en el destino plaza. Los suministros (de electricidad, agua y combustible) conjuntamente no alcanzan el 1% en la fruta de exportación mientras que significan el 1,6% en la fruta con destino local.</w:t>
      </w:r>
    </w:p>
    <w:p>
      <w:pPr>
        <w:pStyle w:val="BodyText"/>
        <w:spacing w:before="7"/>
        <w:rPr>
          <w:sz w:val="31"/>
        </w:rPr>
      </w:pPr>
    </w:p>
    <w:p>
      <w:pPr>
        <w:pStyle w:val="Heading1"/>
        <w:numPr>
          <w:ilvl w:val="1"/>
          <w:numId w:val="26"/>
        </w:numPr>
        <w:tabs>
          <w:tab w:pos="1057" w:val="left" w:leader="none"/>
        </w:tabs>
        <w:spacing w:line="240" w:lineRule="auto" w:before="0" w:after="0"/>
        <w:ind w:left="1056" w:right="0" w:hanging="864"/>
        <w:jc w:val="both"/>
      </w:pPr>
      <w:r>
        <w:rPr/>
        <w:t>La demanda.</w:t>
      </w:r>
    </w:p>
    <w:p>
      <w:pPr>
        <w:pStyle w:val="BodyText"/>
        <w:rPr>
          <w:b/>
        </w:rPr>
      </w:pPr>
    </w:p>
    <w:p>
      <w:pPr>
        <w:pStyle w:val="ListParagraph"/>
        <w:numPr>
          <w:ilvl w:val="2"/>
          <w:numId w:val="26"/>
        </w:numPr>
        <w:tabs>
          <w:tab w:pos="1357" w:val="left" w:leader="none"/>
        </w:tabs>
        <w:spacing w:line="316" w:lineRule="auto" w:before="176" w:after="0"/>
        <w:ind w:left="192" w:right="109" w:firstLine="0"/>
        <w:jc w:val="both"/>
        <w:rPr>
          <w:b/>
          <w:sz w:val="24"/>
        </w:rPr>
      </w:pPr>
      <w:r>
        <w:rPr>
          <w:b/>
          <w:sz w:val="24"/>
        </w:rPr>
        <w:t>Composición de orígenes por países de destino de la Unión Europea.</w:t>
      </w:r>
    </w:p>
    <w:p>
      <w:pPr>
        <w:pStyle w:val="BodyText"/>
        <w:spacing w:before="1"/>
        <w:rPr>
          <w:b/>
          <w:sz w:val="32"/>
        </w:rPr>
      </w:pPr>
    </w:p>
    <w:p>
      <w:pPr>
        <w:pStyle w:val="BodyText"/>
        <w:spacing w:line="316" w:lineRule="auto"/>
        <w:ind w:left="192" w:right="109"/>
        <w:jc w:val="both"/>
      </w:pPr>
      <w:r>
        <w:rPr/>
        <w:t>En este epígrafe se analizan los distintos mercados nacionales de la UE, atendiendo a las  distintas procedencias que los abastecían. Tal y como se ha justificado en el apartado dedicado a la oferta, los regímenes nacionales de importación, anteriores a la OCM  del plátano, han configurado la composición de los flujos comerciales.</w:t>
      </w:r>
    </w:p>
    <w:p>
      <w:pPr>
        <w:pStyle w:val="BodyText"/>
        <w:spacing w:before="9"/>
        <w:rPr>
          <w:sz w:val="31"/>
        </w:rPr>
      </w:pPr>
    </w:p>
    <w:p>
      <w:pPr>
        <w:pStyle w:val="BodyText"/>
        <w:spacing w:line="316" w:lineRule="auto" w:before="1"/>
        <w:ind w:left="192" w:right="109"/>
        <w:jc w:val="both"/>
      </w:pPr>
      <w:r>
        <w:rPr/>
        <w:t>A continuación, se describen las fuentes de oferta de cada mercado nacional con los datos correspondientes a la década de los años ochenta. Las importaciones totales se comentan hasta comienzos de la década de los noventa, al disponerse de datos más actuales.</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8"/>
        <w:rPr>
          <w:sz w:val="21"/>
        </w:rPr>
      </w:pPr>
    </w:p>
    <w:p>
      <w:pPr>
        <w:pStyle w:val="Heading1"/>
        <w:numPr>
          <w:ilvl w:val="0"/>
          <w:numId w:val="28"/>
        </w:numPr>
        <w:tabs>
          <w:tab w:pos="625" w:val="left" w:leader="none"/>
        </w:tabs>
        <w:spacing w:line="240" w:lineRule="auto" w:before="76" w:after="0"/>
        <w:ind w:left="192" w:right="0" w:firstLine="0"/>
        <w:jc w:val="both"/>
      </w:pPr>
      <w:r>
        <w:rPr/>
        <w:t>Países con producción propia.</w:t>
      </w:r>
    </w:p>
    <w:p>
      <w:pPr>
        <w:pStyle w:val="BodyText"/>
        <w:rPr>
          <w:b/>
        </w:rPr>
      </w:pPr>
    </w:p>
    <w:p>
      <w:pPr>
        <w:pStyle w:val="BodyText"/>
        <w:spacing w:line="316" w:lineRule="auto" w:before="178"/>
        <w:ind w:left="192" w:right="109"/>
        <w:jc w:val="both"/>
      </w:pPr>
      <w:r>
        <w:rPr>
          <w:b/>
        </w:rPr>
        <w:t>Francia: </w:t>
      </w:r>
      <w:r>
        <w:rPr/>
        <w:t>se trata de un mercado que supone un consumo entre cuatrocientas cincuenta y quinientas mil toneladas  (habiendo superado este nivel en  los años noventa). La fruta procede principalmente de sus Departamentos de Ultramar, esto es, Martinica y Guadalupe, con una participación superior al 60%. Sus antiguas colonias africanas representan la segunda procedencia en  importancia. Así, Costa de Marfil, con un porcentaje entre el 16% y el 23%, y Camerún, entre el 8% y el 11%, han sido fuentes de oferta importantes para el mercado francés. El resto de la fruta, con niveles de importación  mucho menores, procede de la zona dólar (principalmente de Colombia).</w:t>
      </w:r>
    </w:p>
    <w:p>
      <w:pPr>
        <w:pStyle w:val="BodyText"/>
        <w:spacing w:before="9"/>
        <w:rPr>
          <w:sz w:val="31"/>
        </w:rPr>
      </w:pPr>
    </w:p>
    <w:p>
      <w:pPr>
        <w:pStyle w:val="BodyText"/>
        <w:spacing w:line="316" w:lineRule="auto" w:before="1"/>
        <w:ind w:left="192" w:right="109"/>
        <w:jc w:val="both"/>
      </w:pPr>
      <w:r>
        <w:rPr>
          <w:b/>
        </w:rPr>
        <w:t>España: </w:t>
      </w:r>
      <w:r>
        <w:rPr/>
        <w:t>el consumo nacional, con evolución estable en torno a las cuatrocientas mil toneladas procede totalmente de Canarias.</w:t>
      </w:r>
    </w:p>
    <w:p>
      <w:pPr>
        <w:pStyle w:val="BodyText"/>
        <w:spacing w:before="9"/>
        <w:rPr>
          <w:sz w:val="31"/>
        </w:rPr>
      </w:pPr>
    </w:p>
    <w:p>
      <w:pPr>
        <w:pStyle w:val="BodyText"/>
        <w:spacing w:line="316" w:lineRule="auto" w:before="1"/>
        <w:ind w:left="192" w:right="109"/>
        <w:jc w:val="both"/>
      </w:pPr>
      <w:r>
        <w:rPr>
          <w:b/>
        </w:rPr>
        <w:t>Portugal: </w:t>
      </w:r>
      <w:r>
        <w:rPr/>
        <w:t>en los años ochenta su consumo era escaso, aunque a finales de dicha década y a comienzos de los noventa crecieron sustancialmente sus importaciones (sobrepasando las cien mil toneladas). Sus abastecedores tradicionales  son sus islas de Madeira y Azores, aunque cada vez son más importantes las llegadas de fruta de la zona dólar que hoy día dominan el mercado portugués.</w:t>
      </w:r>
    </w:p>
    <w:p>
      <w:pPr>
        <w:pStyle w:val="BodyText"/>
        <w:spacing w:before="9"/>
        <w:rPr>
          <w:sz w:val="31"/>
        </w:rPr>
      </w:pPr>
    </w:p>
    <w:p>
      <w:pPr>
        <w:pStyle w:val="BodyText"/>
        <w:spacing w:line="316" w:lineRule="auto" w:before="1"/>
        <w:ind w:left="192" w:right="109"/>
        <w:jc w:val="both"/>
      </w:pPr>
      <w:r>
        <w:rPr>
          <w:b/>
        </w:rPr>
        <w:t>Grecia: </w:t>
      </w:r>
      <w:r>
        <w:rPr/>
        <w:t>sus niveles de consumo no vienen recogidos en las estadísticas de la FAO, que solo relaciona sus importaciones. Estas han sido muy pequeñas ya que su  consumo depende de la producción propia en Creta y Laconia. En  los  años  noventa  se  observa  un  incremento  de</w:t>
      </w:r>
      <w:r>
        <w:rPr>
          <w:spacing w:val="96"/>
        </w:rPr>
        <w:t> </w:t>
      </w:r>
      <w:r>
        <w:rPr/>
        <w:t>sus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jc w:val="both"/>
      </w:pPr>
      <w:r>
        <w:rPr/>
        <w:t>importaciones procedentes de la zona dólar.</w:t>
      </w:r>
    </w:p>
    <w:p>
      <w:pPr>
        <w:pStyle w:val="BodyText"/>
      </w:pPr>
    </w:p>
    <w:p>
      <w:pPr>
        <w:pStyle w:val="BodyText"/>
        <w:spacing w:line="316" w:lineRule="auto" w:before="176"/>
        <w:ind w:left="192" w:right="509"/>
        <w:jc w:val="both"/>
      </w:pPr>
      <w:r>
        <w:rPr/>
        <w:t>En el Cuadro IV.5 se sintetiza la información para el año 1988 (último año para el que se tienen datos a este nivel  de desagregación) sobre el consumo per cápita (kg/habitante), principales abastecedores y porcentaje del mercado del país en el total del mercado comunitario.</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237"/>
        <w:gridCol w:w="1802"/>
        <w:gridCol w:w="2957"/>
        <w:gridCol w:w="1951"/>
      </w:tblGrid>
      <w:tr>
        <w:trPr>
          <w:trHeight w:val="540" w:hRule="exact"/>
        </w:trPr>
        <w:tc>
          <w:tcPr>
            <w:tcW w:w="8947" w:type="dxa"/>
            <w:gridSpan w:val="4"/>
            <w:tcBorders>
              <w:bottom w:val="single" w:sz="7" w:space="0" w:color="000000"/>
            </w:tcBorders>
          </w:tcPr>
          <w:p>
            <w:pPr>
              <w:pStyle w:val="TableParagraph"/>
              <w:spacing w:before="205"/>
              <w:ind w:left="705"/>
              <w:rPr>
                <w:sz w:val="24"/>
              </w:rPr>
            </w:pPr>
            <w:r>
              <w:rPr>
                <w:sz w:val="24"/>
              </w:rPr>
              <w:t>CUADRO IV.5: PAISES CON PRODUCCION PROPIA (año 1988)</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PAIS</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CONS/HAB</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ABASTECEDORES</w:t>
            </w:r>
          </w:p>
        </w:tc>
        <w:tc>
          <w:tcPr>
            <w:tcW w:w="1951" w:type="dxa"/>
            <w:tcBorders>
              <w:top w:val="single" w:sz="7" w:space="0" w:color="000000"/>
              <w:left w:val="single" w:sz="7" w:space="0" w:color="000000"/>
              <w:bottom w:val="single" w:sz="7" w:space="0" w:color="000000"/>
            </w:tcBorders>
          </w:tcPr>
          <w:p>
            <w:pPr>
              <w:pStyle w:val="TableParagraph"/>
              <w:spacing w:before="205"/>
              <w:ind w:left="731" w:right="713"/>
              <w:jc w:val="center"/>
              <w:rPr>
                <w:sz w:val="24"/>
              </w:rPr>
            </w:pPr>
            <w:r>
              <w:rPr>
                <w:sz w:val="24"/>
              </w:rPr>
              <w:t>%UE</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FRANCIA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8,2</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propios, ACP</w:t>
            </w:r>
          </w:p>
        </w:tc>
        <w:tc>
          <w:tcPr>
            <w:tcW w:w="1951" w:type="dxa"/>
            <w:tcBorders>
              <w:top w:val="single" w:sz="7" w:space="0" w:color="000000"/>
              <w:left w:val="single" w:sz="7" w:space="0" w:color="000000"/>
              <w:bottom w:val="single" w:sz="7" w:space="0" w:color="000000"/>
            </w:tcBorders>
          </w:tcPr>
          <w:p>
            <w:pPr>
              <w:pStyle w:val="TableParagraph"/>
              <w:spacing w:before="205"/>
              <w:ind w:left="607"/>
              <w:rPr>
                <w:sz w:val="24"/>
              </w:rPr>
            </w:pPr>
            <w:r>
              <w:rPr>
                <w:sz w:val="24"/>
              </w:rPr>
              <w:t>16,7%</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ESPAÑA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9,2</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propios</w:t>
            </w:r>
          </w:p>
        </w:tc>
        <w:tc>
          <w:tcPr>
            <w:tcW w:w="1951" w:type="dxa"/>
            <w:tcBorders>
              <w:top w:val="single" w:sz="7" w:space="0" w:color="000000"/>
              <w:left w:val="single" w:sz="7" w:space="0" w:color="000000"/>
              <w:bottom w:val="single" w:sz="7" w:space="0" w:color="000000"/>
            </w:tcBorders>
          </w:tcPr>
          <w:p>
            <w:pPr>
              <w:pStyle w:val="TableParagraph"/>
              <w:spacing w:before="205"/>
              <w:ind w:left="607"/>
              <w:rPr>
                <w:sz w:val="24"/>
              </w:rPr>
            </w:pPr>
            <w:r>
              <w:rPr>
                <w:sz w:val="24"/>
              </w:rPr>
              <w:t>13,2%</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GRECIA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1,5</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propios</w:t>
            </w:r>
          </w:p>
        </w:tc>
        <w:tc>
          <w:tcPr>
            <w:tcW w:w="1951" w:type="dxa"/>
            <w:tcBorders>
              <w:top w:val="single" w:sz="7" w:space="0" w:color="000000"/>
              <w:left w:val="single" w:sz="7" w:space="0" w:color="000000"/>
              <w:bottom w:val="single" w:sz="7" w:space="0" w:color="000000"/>
            </w:tcBorders>
          </w:tcPr>
          <w:p>
            <w:pPr>
              <w:pStyle w:val="TableParagraph"/>
              <w:spacing w:before="205"/>
              <w:ind w:left="679"/>
              <w:rPr>
                <w:sz w:val="24"/>
              </w:rPr>
            </w:pPr>
            <w:r>
              <w:rPr>
                <w:sz w:val="24"/>
              </w:rPr>
              <w:t>0,5%</w:t>
            </w:r>
          </w:p>
        </w:tc>
      </w:tr>
      <w:tr>
        <w:trPr>
          <w:trHeight w:val="540" w:hRule="exact"/>
        </w:trPr>
        <w:tc>
          <w:tcPr>
            <w:tcW w:w="2237" w:type="dxa"/>
            <w:tcBorders>
              <w:top w:val="single" w:sz="7" w:space="0" w:color="000000"/>
              <w:right w:val="single" w:sz="7" w:space="0" w:color="000000"/>
            </w:tcBorders>
          </w:tcPr>
          <w:p>
            <w:pPr>
              <w:pStyle w:val="TableParagraph"/>
              <w:spacing w:before="205"/>
              <w:ind w:left="283" w:right="295"/>
              <w:jc w:val="center"/>
              <w:rPr>
                <w:sz w:val="24"/>
              </w:rPr>
            </w:pPr>
            <w:r>
              <w:rPr>
                <w:sz w:val="24"/>
              </w:rPr>
              <w:t>PORTUGAL</w:t>
            </w:r>
          </w:p>
        </w:tc>
        <w:tc>
          <w:tcPr>
            <w:tcW w:w="1802" w:type="dxa"/>
            <w:tcBorders>
              <w:top w:val="single" w:sz="7" w:space="0" w:color="000000"/>
              <w:left w:val="single" w:sz="7" w:space="0" w:color="000000"/>
              <w:right w:val="single" w:sz="7" w:space="0" w:color="000000"/>
            </w:tcBorders>
          </w:tcPr>
          <w:p>
            <w:pPr>
              <w:pStyle w:val="TableParagraph"/>
              <w:spacing w:before="205"/>
              <w:ind w:left="155" w:right="150"/>
              <w:jc w:val="center"/>
              <w:rPr>
                <w:sz w:val="24"/>
              </w:rPr>
            </w:pPr>
            <w:r>
              <w:rPr>
                <w:sz w:val="24"/>
              </w:rPr>
              <w:t>7,6</w:t>
            </w:r>
          </w:p>
        </w:tc>
        <w:tc>
          <w:tcPr>
            <w:tcW w:w="2957" w:type="dxa"/>
            <w:tcBorders>
              <w:top w:val="single" w:sz="7" w:space="0" w:color="000000"/>
              <w:left w:val="single" w:sz="7" w:space="0" w:color="000000"/>
              <w:right w:val="single" w:sz="7" w:space="0" w:color="000000"/>
            </w:tcBorders>
          </w:tcPr>
          <w:p>
            <w:pPr>
              <w:pStyle w:val="TableParagraph"/>
              <w:spacing w:before="205"/>
              <w:ind w:left="515" w:right="512"/>
              <w:jc w:val="center"/>
              <w:rPr>
                <w:sz w:val="24"/>
              </w:rPr>
            </w:pPr>
            <w:r>
              <w:rPr>
                <w:sz w:val="24"/>
              </w:rPr>
              <w:t>propios</w:t>
            </w:r>
          </w:p>
        </w:tc>
        <w:tc>
          <w:tcPr>
            <w:tcW w:w="1951" w:type="dxa"/>
            <w:tcBorders>
              <w:top w:val="single" w:sz="7" w:space="0" w:color="000000"/>
              <w:left w:val="single" w:sz="7" w:space="0" w:color="000000"/>
            </w:tcBorders>
          </w:tcPr>
          <w:p>
            <w:pPr>
              <w:pStyle w:val="TableParagraph"/>
              <w:spacing w:before="205"/>
              <w:ind w:left="679"/>
              <w:rPr>
                <w:sz w:val="24"/>
              </w:rPr>
            </w:pPr>
            <w:r>
              <w:rPr>
                <w:sz w:val="24"/>
              </w:rPr>
              <w:t>2,9%</w:t>
            </w:r>
          </w:p>
        </w:tc>
      </w:tr>
    </w:tbl>
    <w:p>
      <w:pPr>
        <w:pStyle w:val="BodyText"/>
        <w:spacing w:before="5"/>
        <w:rPr>
          <w:sz w:val="7"/>
        </w:rPr>
      </w:pPr>
    </w:p>
    <w:p>
      <w:pPr>
        <w:spacing w:line="400" w:lineRule="auto" w:before="81"/>
        <w:ind w:left="192" w:right="4130" w:firstLine="0"/>
        <w:jc w:val="left"/>
        <w:rPr>
          <w:sz w:val="19"/>
        </w:rPr>
      </w:pPr>
      <w:r>
        <w:rPr>
          <w:sz w:val="19"/>
        </w:rPr>
        <w:t>Nota: el consumo per cápita en</w:t>
      </w:r>
      <w:r>
        <w:rPr>
          <w:spacing w:val="-59"/>
          <w:sz w:val="19"/>
        </w:rPr>
        <w:t> </w:t>
      </w:r>
      <w:r>
        <w:rPr>
          <w:sz w:val="19"/>
        </w:rPr>
        <w:t>kg/habitante. Fuente: F.A.O.</w:t>
      </w:r>
    </w:p>
    <w:p>
      <w:pPr>
        <w:pStyle w:val="BodyText"/>
        <w:rPr>
          <w:sz w:val="18"/>
        </w:rPr>
      </w:pPr>
    </w:p>
    <w:p>
      <w:pPr>
        <w:pStyle w:val="Heading1"/>
        <w:numPr>
          <w:ilvl w:val="0"/>
          <w:numId w:val="28"/>
        </w:numPr>
        <w:tabs>
          <w:tab w:pos="625" w:val="left" w:leader="none"/>
        </w:tabs>
        <w:spacing w:line="240" w:lineRule="auto" w:before="103" w:after="0"/>
        <w:ind w:left="624" w:right="0" w:hanging="432"/>
        <w:jc w:val="both"/>
      </w:pPr>
      <w:r>
        <w:rPr/>
        <w:t>Países vinculados a productores ACP.</w:t>
      </w:r>
    </w:p>
    <w:p>
      <w:pPr>
        <w:pStyle w:val="BodyText"/>
        <w:rPr>
          <w:b/>
        </w:rPr>
      </w:pPr>
    </w:p>
    <w:p>
      <w:pPr>
        <w:pStyle w:val="BodyText"/>
        <w:spacing w:line="316" w:lineRule="auto" w:before="178"/>
        <w:ind w:left="192" w:right="509"/>
        <w:jc w:val="both"/>
      </w:pPr>
      <w:r>
        <w:rPr>
          <w:b/>
        </w:rPr>
        <w:t>Italia: </w:t>
      </w:r>
      <w:r>
        <w:rPr/>
        <w:t>en la década de los ochenta sus importaciones oscilaban entre las trescientas y las cuatrocientas mil toneladas, superándose estos niveles en los comienzos de la década de los noventa. Dadas las preferencias comerciales concedidas a Somalia, este país es un importante  abastecedor aunque en retroceso en los últimos años. La  zona dólar suministra la mayor parte de la fruta consumida, alcanzando niveles superiores al 80%. Ecuador, Colombia, Costa Rica y Panamá son los orígenes con mayor participación.</w:t>
      </w:r>
    </w:p>
    <w:p>
      <w:pPr>
        <w:pStyle w:val="BodyText"/>
        <w:spacing w:before="9"/>
        <w:rPr>
          <w:sz w:val="31"/>
        </w:rPr>
      </w:pPr>
    </w:p>
    <w:p>
      <w:pPr>
        <w:spacing w:before="1"/>
        <w:ind w:left="192" w:right="0" w:firstLine="0"/>
        <w:jc w:val="both"/>
        <w:rPr>
          <w:sz w:val="24"/>
        </w:rPr>
      </w:pPr>
      <w:r>
        <w:rPr>
          <w:b/>
          <w:sz w:val="24"/>
        </w:rPr>
        <w:t>Reino Unido: </w:t>
      </w:r>
      <w:r>
        <w:rPr>
          <w:sz w:val="24"/>
        </w:rPr>
        <w:t>se trata de un mercado en continuo</w:t>
      </w:r>
      <w:r>
        <w:rPr>
          <w:spacing w:val="94"/>
          <w:sz w:val="24"/>
        </w:rPr>
        <w:t> </w:t>
      </w:r>
      <w:r>
        <w:rPr>
          <w:sz w:val="24"/>
        </w:rPr>
        <w:t>crecimiento</w:t>
      </w:r>
    </w:p>
    <w:p>
      <w:pPr>
        <w:spacing w:after="0"/>
        <w:jc w:val="both"/>
        <w:rPr>
          <w:sz w:val="24"/>
        </w:rPr>
        <w:sectPr>
          <w:pgSz w:w="11900" w:h="16840"/>
          <w:pgMar w:header="1784" w:footer="0" w:top="2020" w:bottom="280" w:left="1680" w:right="920"/>
        </w:sectPr>
      </w:pPr>
    </w:p>
    <w:p>
      <w:pPr>
        <w:pStyle w:val="BodyText"/>
        <w:rPr>
          <w:sz w:val="20"/>
        </w:rPr>
      </w:pPr>
    </w:p>
    <w:p>
      <w:pPr>
        <w:pStyle w:val="BodyText"/>
        <w:spacing w:line="316" w:lineRule="auto" w:before="191"/>
        <w:ind w:left="192" w:right="109"/>
        <w:jc w:val="both"/>
      </w:pPr>
      <w:r>
        <w:rPr/>
        <w:t>que a comienzos de los noventa sobrepasa las cuatrocientas mil toneladas de importaciones. Las mismas provienen fundamentalmente de sus antiguas colonias en el Caribe (Jamaica, Dominica, Granada, Santa Lucía, San Vicente y Granadinas y Belice). También Surinam supone un volumen de importación considerable, siendo de importancia menor el origen de la zona dólar.</w:t>
      </w:r>
    </w:p>
    <w:p>
      <w:pPr>
        <w:pStyle w:val="BodyText"/>
        <w:spacing w:before="9"/>
        <w:rPr>
          <w:sz w:val="31"/>
        </w:rPr>
      </w:pPr>
    </w:p>
    <w:p>
      <w:pPr>
        <w:pStyle w:val="BodyText"/>
        <w:spacing w:line="316" w:lineRule="auto" w:before="1"/>
        <w:ind w:left="192" w:right="109"/>
        <w:jc w:val="both"/>
      </w:pPr>
      <w:r>
        <w:rPr/>
        <w:t>En el Cuadro IV.6 se presenta el consumo per cápita, los principales abastecedores y el porcentaje que representa en el total de la UE.</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237"/>
        <w:gridCol w:w="1802"/>
        <w:gridCol w:w="2813"/>
        <w:gridCol w:w="1663"/>
      </w:tblGrid>
      <w:tr>
        <w:trPr>
          <w:trHeight w:val="540" w:hRule="exact"/>
        </w:trPr>
        <w:tc>
          <w:tcPr>
            <w:tcW w:w="8515" w:type="dxa"/>
            <w:gridSpan w:val="4"/>
            <w:tcBorders>
              <w:bottom w:val="single" w:sz="7" w:space="0" w:color="000000"/>
            </w:tcBorders>
          </w:tcPr>
          <w:p>
            <w:pPr>
              <w:pStyle w:val="TableParagraph"/>
              <w:spacing w:before="205"/>
              <w:ind w:left="345"/>
              <w:rPr>
                <w:sz w:val="24"/>
              </w:rPr>
            </w:pPr>
            <w:r>
              <w:rPr>
                <w:sz w:val="24"/>
              </w:rPr>
              <w:t>CUADRO IV.6: PAISES VINCULADOS A PAISES ACP (año 1988)</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PAIS</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CONS/HAB</w:t>
            </w:r>
          </w:p>
        </w:tc>
        <w:tc>
          <w:tcPr>
            <w:tcW w:w="2813" w:type="dxa"/>
            <w:tcBorders>
              <w:top w:val="single" w:sz="7" w:space="0" w:color="000000"/>
              <w:left w:val="single" w:sz="7" w:space="0" w:color="000000"/>
              <w:bottom w:val="single" w:sz="7" w:space="0" w:color="000000"/>
              <w:right w:val="single" w:sz="7" w:space="0" w:color="000000"/>
            </w:tcBorders>
          </w:tcPr>
          <w:p>
            <w:pPr>
              <w:pStyle w:val="TableParagraph"/>
              <w:spacing w:before="205"/>
              <w:ind w:left="443" w:right="440"/>
              <w:jc w:val="center"/>
              <w:rPr>
                <w:sz w:val="24"/>
              </w:rPr>
            </w:pPr>
            <w:r>
              <w:rPr>
                <w:sz w:val="24"/>
              </w:rPr>
              <w:t>ABASTECEDORES</w:t>
            </w:r>
          </w:p>
        </w:tc>
        <w:tc>
          <w:tcPr>
            <w:tcW w:w="1663" w:type="dxa"/>
            <w:tcBorders>
              <w:top w:val="single" w:sz="7" w:space="0" w:color="000000"/>
              <w:left w:val="single" w:sz="7" w:space="0" w:color="000000"/>
              <w:bottom w:val="single" w:sz="7" w:space="0" w:color="000000"/>
            </w:tcBorders>
          </w:tcPr>
          <w:p>
            <w:pPr>
              <w:pStyle w:val="TableParagraph"/>
              <w:spacing w:before="205"/>
              <w:ind w:left="587" w:right="569"/>
              <w:jc w:val="center"/>
              <w:rPr>
                <w:sz w:val="24"/>
              </w:rPr>
            </w:pPr>
            <w:r>
              <w:rPr>
                <w:sz w:val="24"/>
              </w:rPr>
              <w:t>%UE</w:t>
            </w:r>
          </w:p>
        </w:tc>
      </w:tr>
      <w:tr>
        <w:trPr>
          <w:trHeight w:val="523" w:hRule="exact"/>
        </w:trPr>
        <w:tc>
          <w:tcPr>
            <w:tcW w:w="2237" w:type="dxa"/>
            <w:tcBorders>
              <w:top w:val="single" w:sz="7" w:space="0" w:color="000000"/>
              <w:bottom w:val="single" w:sz="7" w:space="0" w:color="000000"/>
              <w:right w:val="single" w:sz="7" w:space="0" w:color="000000"/>
            </w:tcBorders>
          </w:tcPr>
          <w:p>
            <w:pPr>
              <w:pStyle w:val="TableParagraph"/>
              <w:spacing w:before="205"/>
              <w:ind w:left="283" w:right="295"/>
              <w:jc w:val="center"/>
              <w:rPr>
                <w:sz w:val="24"/>
              </w:rPr>
            </w:pPr>
            <w:r>
              <w:rPr>
                <w:sz w:val="24"/>
              </w:rPr>
              <w:t>ITALIA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6,6</w:t>
            </w:r>
          </w:p>
        </w:tc>
        <w:tc>
          <w:tcPr>
            <w:tcW w:w="2813" w:type="dxa"/>
            <w:tcBorders>
              <w:top w:val="single" w:sz="7" w:space="0" w:color="000000"/>
              <w:left w:val="single" w:sz="7" w:space="0" w:color="000000"/>
              <w:bottom w:val="single" w:sz="7" w:space="0" w:color="000000"/>
              <w:right w:val="single" w:sz="7" w:space="0" w:color="000000"/>
            </w:tcBorders>
          </w:tcPr>
          <w:p>
            <w:pPr>
              <w:pStyle w:val="TableParagraph"/>
              <w:spacing w:before="205"/>
              <w:ind w:left="443" w:right="440"/>
              <w:jc w:val="center"/>
              <w:rPr>
                <w:sz w:val="24"/>
              </w:rPr>
            </w:pPr>
            <w:r>
              <w:rPr>
                <w:sz w:val="24"/>
              </w:rPr>
              <w:t>dólar, ACP</w:t>
            </w:r>
          </w:p>
        </w:tc>
        <w:tc>
          <w:tcPr>
            <w:tcW w:w="1663" w:type="dxa"/>
            <w:tcBorders>
              <w:top w:val="single" w:sz="7" w:space="0" w:color="000000"/>
              <w:left w:val="single" w:sz="7" w:space="0" w:color="000000"/>
              <w:bottom w:val="single" w:sz="7" w:space="0" w:color="000000"/>
            </w:tcBorders>
          </w:tcPr>
          <w:p>
            <w:pPr>
              <w:pStyle w:val="TableParagraph"/>
              <w:spacing w:before="205"/>
              <w:ind w:left="586" w:right="569"/>
              <w:jc w:val="center"/>
              <w:rPr>
                <w:sz w:val="24"/>
              </w:rPr>
            </w:pPr>
            <w:r>
              <w:rPr>
                <w:sz w:val="24"/>
              </w:rPr>
              <w:t>14%</w:t>
            </w:r>
          </w:p>
        </w:tc>
      </w:tr>
      <w:tr>
        <w:trPr>
          <w:trHeight w:val="540" w:hRule="exact"/>
        </w:trPr>
        <w:tc>
          <w:tcPr>
            <w:tcW w:w="2237" w:type="dxa"/>
            <w:tcBorders>
              <w:top w:val="single" w:sz="7" w:space="0" w:color="000000"/>
              <w:right w:val="single" w:sz="7" w:space="0" w:color="000000"/>
            </w:tcBorders>
          </w:tcPr>
          <w:p>
            <w:pPr>
              <w:pStyle w:val="TableParagraph"/>
              <w:spacing w:before="205"/>
              <w:ind w:left="283" w:right="295"/>
              <w:jc w:val="center"/>
              <w:rPr>
                <w:sz w:val="24"/>
              </w:rPr>
            </w:pPr>
            <w:r>
              <w:rPr>
                <w:sz w:val="24"/>
              </w:rPr>
              <w:t>REINO UNIDO</w:t>
            </w:r>
          </w:p>
        </w:tc>
        <w:tc>
          <w:tcPr>
            <w:tcW w:w="1802" w:type="dxa"/>
            <w:tcBorders>
              <w:top w:val="single" w:sz="7" w:space="0" w:color="000000"/>
              <w:left w:val="single" w:sz="7" w:space="0" w:color="000000"/>
              <w:right w:val="single" w:sz="7" w:space="0" w:color="000000"/>
            </w:tcBorders>
          </w:tcPr>
          <w:p>
            <w:pPr>
              <w:pStyle w:val="TableParagraph"/>
              <w:spacing w:before="205"/>
              <w:ind w:left="155" w:right="150"/>
              <w:jc w:val="center"/>
              <w:rPr>
                <w:sz w:val="24"/>
              </w:rPr>
            </w:pPr>
            <w:r>
              <w:rPr>
                <w:sz w:val="24"/>
              </w:rPr>
              <w:t>6,8</w:t>
            </w:r>
          </w:p>
        </w:tc>
        <w:tc>
          <w:tcPr>
            <w:tcW w:w="2813" w:type="dxa"/>
            <w:tcBorders>
              <w:top w:val="single" w:sz="7" w:space="0" w:color="000000"/>
              <w:left w:val="single" w:sz="7" w:space="0" w:color="000000"/>
              <w:right w:val="single" w:sz="7" w:space="0" w:color="000000"/>
            </w:tcBorders>
          </w:tcPr>
          <w:p>
            <w:pPr>
              <w:pStyle w:val="TableParagraph"/>
              <w:spacing w:before="205"/>
              <w:ind w:left="443" w:right="440"/>
              <w:jc w:val="center"/>
              <w:rPr>
                <w:sz w:val="24"/>
              </w:rPr>
            </w:pPr>
            <w:r>
              <w:rPr>
                <w:sz w:val="24"/>
              </w:rPr>
              <w:t>ACP, dólar</w:t>
            </w:r>
          </w:p>
        </w:tc>
        <w:tc>
          <w:tcPr>
            <w:tcW w:w="1663" w:type="dxa"/>
            <w:tcBorders>
              <w:top w:val="single" w:sz="7" w:space="0" w:color="000000"/>
              <w:left w:val="single" w:sz="7" w:space="0" w:color="000000"/>
            </w:tcBorders>
          </w:tcPr>
          <w:p>
            <w:pPr>
              <w:pStyle w:val="TableParagraph"/>
              <w:spacing w:before="205"/>
              <w:ind w:left="587" w:right="569"/>
              <w:jc w:val="center"/>
              <w:rPr>
                <w:sz w:val="24"/>
              </w:rPr>
            </w:pPr>
            <w:r>
              <w:rPr>
                <w:sz w:val="24"/>
              </w:rPr>
              <w:t>14%</w:t>
            </w:r>
          </w:p>
        </w:tc>
      </w:tr>
    </w:tbl>
    <w:p>
      <w:pPr>
        <w:pStyle w:val="BodyText"/>
        <w:spacing w:before="5"/>
        <w:rPr>
          <w:sz w:val="7"/>
        </w:rPr>
      </w:pPr>
    </w:p>
    <w:p>
      <w:pPr>
        <w:spacing w:line="400" w:lineRule="auto" w:before="81"/>
        <w:ind w:left="192" w:right="3730" w:firstLine="0"/>
        <w:jc w:val="left"/>
        <w:rPr>
          <w:sz w:val="19"/>
        </w:rPr>
      </w:pPr>
      <w:r>
        <w:rPr>
          <w:sz w:val="19"/>
        </w:rPr>
        <w:t>Nota: el consumo per cápita en</w:t>
      </w:r>
      <w:r>
        <w:rPr>
          <w:spacing w:val="-59"/>
          <w:sz w:val="19"/>
        </w:rPr>
        <w:t> </w:t>
      </w:r>
      <w:r>
        <w:rPr>
          <w:sz w:val="19"/>
        </w:rPr>
        <w:t>kg/habitante. Fuente: F.A.O.</w:t>
      </w:r>
    </w:p>
    <w:p>
      <w:pPr>
        <w:pStyle w:val="BodyText"/>
        <w:rPr>
          <w:sz w:val="18"/>
        </w:rPr>
      </w:pPr>
    </w:p>
    <w:p>
      <w:pPr>
        <w:pStyle w:val="BodyText"/>
        <w:rPr>
          <w:sz w:val="18"/>
        </w:rPr>
      </w:pPr>
    </w:p>
    <w:p>
      <w:pPr>
        <w:pStyle w:val="BodyText"/>
        <w:spacing w:before="9"/>
        <w:rPr>
          <w:sz w:val="22"/>
        </w:rPr>
      </w:pPr>
    </w:p>
    <w:p>
      <w:pPr>
        <w:pStyle w:val="Heading1"/>
        <w:numPr>
          <w:ilvl w:val="0"/>
          <w:numId w:val="28"/>
        </w:numPr>
        <w:tabs>
          <w:tab w:pos="676" w:val="left" w:leader="none"/>
        </w:tabs>
        <w:spacing w:line="316" w:lineRule="auto" w:before="1" w:after="0"/>
        <w:ind w:left="192" w:right="109" w:firstLine="0"/>
        <w:jc w:val="both"/>
      </w:pPr>
      <w:r>
        <w:rPr/>
        <w:t>Países sin producción propia ni vinculación con países ACP.</w:t>
      </w:r>
    </w:p>
    <w:p>
      <w:pPr>
        <w:pStyle w:val="BodyText"/>
        <w:spacing w:before="1"/>
        <w:rPr>
          <w:b/>
          <w:sz w:val="32"/>
        </w:rPr>
      </w:pPr>
    </w:p>
    <w:p>
      <w:pPr>
        <w:pStyle w:val="BodyText"/>
        <w:spacing w:line="316" w:lineRule="auto"/>
        <w:ind w:left="192" w:right="109"/>
        <w:jc w:val="both"/>
      </w:pPr>
      <w:r>
        <w:rPr>
          <w:b/>
        </w:rPr>
        <w:t>Alemania: </w:t>
      </w:r>
      <w:r>
        <w:rPr/>
        <w:t>es el mercado de mayor crecimiento en el período analizado. Mientras que en el año 1983 las importaciones eran de cuatrocientas cincuenta mil toneladas, en el año 1992 (tomando en cuenta también las importaciones de Alemania del Este debido a la unificación) alcanzó el  millón trescientas cincuenta mil toneladas. Su fuente principal de abastecimiento es la zona dólar que supone en la práctica el 100% de la fruta importada. El suministrador más importante es Panamá, seguido de Ecuador, Costa Rica </w:t>
      </w:r>
      <w:r>
        <w:rPr>
          <w:spacing w:val="93"/>
        </w:rPr>
        <w:t> </w:t>
      </w:r>
      <w:r>
        <w:rPr/>
        <w:t>y</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jc w:val="both"/>
      </w:pPr>
      <w:r>
        <w:rPr/>
        <w:t>Colombia.</w:t>
      </w:r>
    </w:p>
    <w:p>
      <w:pPr>
        <w:pStyle w:val="BodyText"/>
      </w:pPr>
    </w:p>
    <w:p>
      <w:pPr>
        <w:pStyle w:val="BodyText"/>
        <w:spacing w:line="316" w:lineRule="auto" w:before="176"/>
        <w:ind w:left="192" w:right="109"/>
        <w:jc w:val="both"/>
      </w:pPr>
      <w:r>
        <w:rPr>
          <w:b/>
        </w:rPr>
        <w:t>Bélgica y Luxemburgo: </w:t>
      </w:r>
      <w:r>
        <w:rPr/>
        <w:t>importa alrededor de noventa mil toneladas procedentes casi exclusivamente de la zona dólar, destacando los orígenes de Panamá, Honduras, Colombia y Ecuador.</w:t>
      </w:r>
    </w:p>
    <w:p>
      <w:pPr>
        <w:pStyle w:val="BodyText"/>
        <w:spacing w:before="9"/>
        <w:rPr>
          <w:sz w:val="31"/>
        </w:rPr>
      </w:pPr>
    </w:p>
    <w:p>
      <w:pPr>
        <w:pStyle w:val="BodyText"/>
        <w:spacing w:line="316" w:lineRule="auto" w:before="1"/>
        <w:ind w:left="192" w:right="109"/>
        <w:jc w:val="both"/>
      </w:pPr>
      <w:r>
        <w:rPr>
          <w:b/>
        </w:rPr>
        <w:t>Holanda: </w:t>
      </w:r>
      <w:r>
        <w:rPr/>
        <w:t>sus importaciones se sitúan en torno a las ciento diez mil toneladas. Es suministrado casi totalmente por la zona dólar, siendo Colombia el origen de mayor volumen.</w:t>
      </w:r>
    </w:p>
    <w:p>
      <w:pPr>
        <w:pStyle w:val="BodyText"/>
        <w:spacing w:before="9"/>
        <w:rPr>
          <w:sz w:val="31"/>
        </w:rPr>
      </w:pPr>
    </w:p>
    <w:p>
      <w:pPr>
        <w:pStyle w:val="BodyText"/>
        <w:spacing w:line="316" w:lineRule="auto" w:before="1"/>
        <w:ind w:left="192" w:right="109"/>
        <w:jc w:val="both"/>
      </w:pPr>
      <w:r>
        <w:rPr>
          <w:b/>
        </w:rPr>
        <w:t>Dinamarca: </w:t>
      </w:r>
      <w:r>
        <w:rPr/>
        <w:t>sus importaciones son muy reducidas,  significando solo unas treinta mil toneladas en los años ochenta para incrementarse en los noventa hasta las cincuenta mil toneladas. Estas importaciones proceden de la zona dólar.</w:t>
      </w:r>
    </w:p>
    <w:p>
      <w:pPr>
        <w:pStyle w:val="BodyText"/>
        <w:spacing w:before="9"/>
        <w:rPr>
          <w:sz w:val="31"/>
        </w:rPr>
      </w:pPr>
    </w:p>
    <w:p>
      <w:pPr>
        <w:pStyle w:val="BodyText"/>
        <w:spacing w:line="316" w:lineRule="auto" w:before="1"/>
        <w:ind w:left="192" w:right="109"/>
        <w:jc w:val="both"/>
      </w:pPr>
      <w:r>
        <w:rPr>
          <w:b/>
        </w:rPr>
        <w:t>Irlanda: </w:t>
      </w:r>
      <w:r>
        <w:rPr/>
        <w:t>en los años ochenta las importaciones apenas superaban las veinte mil toneladas mientras que a comienzos de la década de los noventa se ha situado en torno a las cuarenta mil. Se abastece casi totalmente de plátanos de la zona dólar.</w:t>
      </w:r>
    </w:p>
    <w:p>
      <w:pPr>
        <w:pStyle w:val="BodyText"/>
        <w:spacing w:before="9"/>
        <w:rPr>
          <w:sz w:val="31"/>
        </w:rPr>
      </w:pPr>
    </w:p>
    <w:p>
      <w:pPr>
        <w:pStyle w:val="BodyText"/>
        <w:spacing w:line="316" w:lineRule="auto" w:before="1"/>
        <w:ind w:left="192" w:right="109"/>
        <w:jc w:val="both"/>
      </w:pPr>
      <w:r>
        <w:rPr/>
        <w:t>El Cuadro IV.7 refleja para el año 1988 el consumo por habitante (kg/habitante), las principales fuentes de oferta y el porcentaje que representa un país en el total del consumo de la UE.</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6"/>
        <w:rPr>
          <w:sz w:val="18"/>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093"/>
        <w:gridCol w:w="1802"/>
        <w:gridCol w:w="2957"/>
        <w:gridCol w:w="1807"/>
      </w:tblGrid>
      <w:tr>
        <w:trPr>
          <w:trHeight w:val="540" w:hRule="exact"/>
        </w:trPr>
        <w:tc>
          <w:tcPr>
            <w:tcW w:w="8659" w:type="dxa"/>
            <w:gridSpan w:val="4"/>
            <w:tcBorders>
              <w:bottom w:val="single" w:sz="7" w:space="0" w:color="000000"/>
            </w:tcBorders>
          </w:tcPr>
          <w:p>
            <w:pPr>
              <w:pStyle w:val="TableParagraph"/>
              <w:spacing w:before="205"/>
              <w:ind w:left="201"/>
              <w:rPr>
                <w:sz w:val="24"/>
              </w:rPr>
            </w:pPr>
            <w:bookmarkStart w:name="IV.3.2. Evolución del consumo per cápita" w:id="51"/>
            <w:bookmarkEnd w:id="51"/>
            <w:r>
              <w:rPr/>
            </w:r>
            <w:r>
              <w:rPr>
                <w:sz w:val="24"/>
              </w:rPr>
              <w:t>CUADRO IV.7: PAISES SIN PRODUCCION NI VINCULOS ACP (1988)</w:t>
            </w:r>
          </w:p>
        </w:tc>
      </w:tr>
      <w:tr>
        <w:trPr>
          <w:trHeight w:val="523" w:hRule="exact"/>
        </w:trPr>
        <w:tc>
          <w:tcPr>
            <w:tcW w:w="2093" w:type="dxa"/>
            <w:tcBorders>
              <w:top w:val="single" w:sz="7" w:space="0" w:color="000000"/>
              <w:bottom w:val="single" w:sz="7" w:space="0" w:color="000000"/>
              <w:right w:val="single" w:sz="7" w:space="0" w:color="000000"/>
            </w:tcBorders>
          </w:tcPr>
          <w:p>
            <w:pPr>
              <w:pStyle w:val="TableParagraph"/>
              <w:spacing w:before="205"/>
              <w:ind w:left="715" w:right="727"/>
              <w:jc w:val="center"/>
              <w:rPr>
                <w:sz w:val="24"/>
              </w:rPr>
            </w:pPr>
            <w:r>
              <w:rPr>
                <w:sz w:val="24"/>
              </w:rPr>
              <w:t>PAIS</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CONS/HAB</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ABASTECEDORES</w:t>
            </w:r>
          </w:p>
        </w:tc>
        <w:tc>
          <w:tcPr>
            <w:tcW w:w="1807" w:type="dxa"/>
            <w:tcBorders>
              <w:top w:val="single" w:sz="7" w:space="0" w:color="000000"/>
              <w:left w:val="single" w:sz="7" w:space="0" w:color="000000"/>
              <w:bottom w:val="single" w:sz="7" w:space="0" w:color="000000"/>
            </w:tcBorders>
          </w:tcPr>
          <w:p>
            <w:pPr>
              <w:pStyle w:val="TableParagraph"/>
              <w:spacing w:before="205"/>
              <w:ind w:left="515" w:right="497"/>
              <w:jc w:val="center"/>
              <w:rPr>
                <w:sz w:val="24"/>
              </w:rPr>
            </w:pPr>
            <w:r>
              <w:rPr>
                <w:sz w:val="24"/>
              </w:rPr>
              <w:t>%UE</w:t>
            </w:r>
          </w:p>
        </w:tc>
      </w:tr>
      <w:tr>
        <w:trPr>
          <w:trHeight w:val="523" w:hRule="exact"/>
        </w:trPr>
        <w:tc>
          <w:tcPr>
            <w:tcW w:w="2093" w:type="dxa"/>
            <w:tcBorders>
              <w:top w:val="single" w:sz="7" w:space="0" w:color="000000"/>
              <w:bottom w:val="single" w:sz="7" w:space="0" w:color="000000"/>
              <w:right w:val="single" w:sz="7" w:space="0" w:color="000000"/>
            </w:tcBorders>
          </w:tcPr>
          <w:p>
            <w:pPr>
              <w:pStyle w:val="TableParagraph"/>
              <w:spacing w:before="205"/>
              <w:ind w:left="446"/>
              <w:rPr>
                <w:sz w:val="24"/>
              </w:rPr>
            </w:pPr>
            <w:r>
              <w:rPr>
                <w:sz w:val="24"/>
              </w:rPr>
              <w:t>ALEMANIA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12,1</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dólar</w:t>
            </w:r>
          </w:p>
        </w:tc>
        <w:tc>
          <w:tcPr>
            <w:tcW w:w="1807" w:type="dxa"/>
            <w:tcBorders>
              <w:top w:val="single" w:sz="7" w:space="0" w:color="000000"/>
              <w:left w:val="single" w:sz="7" w:space="0" w:color="000000"/>
              <w:bottom w:val="single" w:sz="7" w:space="0" w:color="000000"/>
            </w:tcBorders>
          </w:tcPr>
          <w:p>
            <w:pPr>
              <w:pStyle w:val="TableParagraph"/>
              <w:spacing w:before="205"/>
              <w:ind w:left="515" w:right="498"/>
              <w:jc w:val="center"/>
              <w:rPr>
                <w:sz w:val="24"/>
              </w:rPr>
            </w:pPr>
            <w:r>
              <w:rPr>
                <w:sz w:val="24"/>
              </w:rPr>
              <w:t>28,8%</w:t>
            </w:r>
          </w:p>
        </w:tc>
      </w:tr>
      <w:tr>
        <w:trPr>
          <w:trHeight w:val="523" w:hRule="exact"/>
        </w:trPr>
        <w:tc>
          <w:tcPr>
            <w:tcW w:w="2093" w:type="dxa"/>
            <w:tcBorders>
              <w:top w:val="single" w:sz="7" w:space="0" w:color="000000"/>
              <w:bottom w:val="single" w:sz="7" w:space="0" w:color="000000"/>
              <w:right w:val="single" w:sz="7" w:space="0" w:color="000000"/>
            </w:tcBorders>
          </w:tcPr>
          <w:p>
            <w:pPr>
              <w:pStyle w:val="TableParagraph"/>
              <w:spacing w:before="205"/>
              <w:ind w:right="314"/>
              <w:jc w:val="right"/>
              <w:rPr>
                <w:sz w:val="24"/>
              </w:rPr>
            </w:pPr>
            <w:r>
              <w:rPr>
                <w:sz w:val="24"/>
              </w:rPr>
              <w:t>BEL.y LUX.</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7,8</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dólar</w:t>
            </w:r>
          </w:p>
        </w:tc>
        <w:tc>
          <w:tcPr>
            <w:tcW w:w="1807" w:type="dxa"/>
            <w:tcBorders>
              <w:top w:val="single" w:sz="7" w:space="0" w:color="000000"/>
              <w:left w:val="single" w:sz="7" w:space="0" w:color="000000"/>
              <w:bottom w:val="single" w:sz="7" w:space="0" w:color="000000"/>
            </w:tcBorders>
          </w:tcPr>
          <w:p>
            <w:pPr>
              <w:pStyle w:val="TableParagraph"/>
              <w:spacing w:before="205"/>
              <w:ind w:left="515" w:right="498"/>
              <w:jc w:val="center"/>
              <w:rPr>
                <w:sz w:val="24"/>
              </w:rPr>
            </w:pPr>
            <w:r>
              <w:rPr>
                <w:sz w:val="24"/>
              </w:rPr>
              <w:t>2,9%</w:t>
            </w:r>
          </w:p>
        </w:tc>
      </w:tr>
      <w:tr>
        <w:trPr>
          <w:trHeight w:val="523" w:hRule="exact"/>
        </w:trPr>
        <w:tc>
          <w:tcPr>
            <w:tcW w:w="2093" w:type="dxa"/>
            <w:tcBorders>
              <w:top w:val="single" w:sz="7" w:space="0" w:color="000000"/>
              <w:bottom w:val="single" w:sz="7" w:space="0" w:color="000000"/>
              <w:right w:val="single" w:sz="7" w:space="0" w:color="000000"/>
            </w:tcBorders>
          </w:tcPr>
          <w:p>
            <w:pPr>
              <w:pStyle w:val="TableParagraph"/>
              <w:spacing w:before="205"/>
              <w:ind w:left="518"/>
              <w:rPr>
                <w:sz w:val="24"/>
              </w:rPr>
            </w:pPr>
            <w:r>
              <w:rPr>
                <w:sz w:val="24"/>
              </w:rPr>
              <w:t>HOLANDA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8,6</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dólar</w:t>
            </w:r>
          </w:p>
        </w:tc>
        <w:tc>
          <w:tcPr>
            <w:tcW w:w="1807" w:type="dxa"/>
            <w:tcBorders>
              <w:top w:val="single" w:sz="7" w:space="0" w:color="000000"/>
              <w:left w:val="single" w:sz="7" w:space="0" w:color="000000"/>
              <w:bottom w:val="single" w:sz="7" w:space="0" w:color="000000"/>
            </w:tcBorders>
          </w:tcPr>
          <w:p>
            <w:pPr>
              <w:pStyle w:val="TableParagraph"/>
              <w:spacing w:before="205"/>
              <w:ind w:left="515" w:right="498"/>
              <w:jc w:val="center"/>
              <w:rPr>
                <w:sz w:val="24"/>
              </w:rPr>
            </w:pPr>
            <w:r>
              <w:rPr>
                <w:sz w:val="24"/>
              </w:rPr>
              <w:t>4,6%</w:t>
            </w:r>
          </w:p>
        </w:tc>
      </w:tr>
      <w:tr>
        <w:trPr>
          <w:trHeight w:val="523" w:hRule="exact"/>
        </w:trPr>
        <w:tc>
          <w:tcPr>
            <w:tcW w:w="2093" w:type="dxa"/>
            <w:tcBorders>
              <w:top w:val="single" w:sz="7" w:space="0" w:color="000000"/>
              <w:bottom w:val="single" w:sz="7" w:space="0" w:color="000000"/>
              <w:right w:val="single" w:sz="7" w:space="0" w:color="000000"/>
            </w:tcBorders>
          </w:tcPr>
          <w:p>
            <w:pPr>
              <w:pStyle w:val="TableParagraph"/>
              <w:spacing w:before="205"/>
              <w:ind w:right="386"/>
              <w:jc w:val="right"/>
              <w:rPr>
                <w:sz w:val="24"/>
              </w:rPr>
            </w:pPr>
            <w:r>
              <w:rPr>
                <w:sz w:val="24"/>
              </w:rPr>
              <w:t>DINAMARCA</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50"/>
              <w:jc w:val="center"/>
              <w:rPr>
                <w:sz w:val="24"/>
              </w:rPr>
            </w:pPr>
            <w:r>
              <w:rPr>
                <w:sz w:val="24"/>
              </w:rPr>
              <w:t>6,7</w:t>
            </w:r>
          </w:p>
        </w:tc>
        <w:tc>
          <w:tcPr>
            <w:tcW w:w="2957" w:type="dxa"/>
            <w:tcBorders>
              <w:top w:val="single" w:sz="7" w:space="0" w:color="000000"/>
              <w:left w:val="single" w:sz="7" w:space="0" w:color="000000"/>
              <w:bottom w:val="single" w:sz="7" w:space="0" w:color="000000"/>
              <w:right w:val="single" w:sz="7" w:space="0" w:color="000000"/>
            </w:tcBorders>
          </w:tcPr>
          <w:p>
            <w:pPr>
              <w:pStyle w:val="TableParagraph"/>
              <w:spacing w:before="205"/>
              <w:ind w:left="515" w:right="512"/>
              <w:jc w:val="center"/>
              <w:rPr>
                <w:sz w:val="24"/>
              </w:rPr>
            </w:pPr>
            <w:r>
              <w:rPr>
                <w:sz w:val="24"/>
              </w:rPr>
              <w:t>dólar</w:t>
            </w:r>
          </w:p>
        </w:tc>
        <w:tc>
          <w:tcPr>
            <w:tcW w:w="1807" w:type="dxa"/>
            <w:tcBorders>
              <w:top w:val="single" w:sz="7" w:space="0" w:color="000000"/>
              <w:left w:val="single" w:sz="7" w:space="0" w:color="000000"/>
              <w:bottom w:val="single" w:sz="7" w:space="0" w:color="000000"/>
            </w:tcBorders>
          </w:tcPr>
          <w:p>
            <w:pPr>
              <w:pStyle w:val="TableParagraph"/>
              <w:spacing w:before="205"/>
              <w:ind w:left="515" w:right="498"/>
              <w:jc w:val="center"/>
              <w:rPr>
                <w:sz w:val="24"/>
              </w:rPr>
            </w:pPr>
            <w:r>
              <w:rPr>
                <w:sz w:val="24"/>
              </w:rPr>
              <w:t>1,2%</w:t>
            </w:r>
          </w:p>
        </w:tc>
      </w:tr>
      <w:tr>
        <w:trPr>
          <w:trHeight w:val="540" w:hRule="exact"/>
        </w:trPr>
        <w:tc>
          <w:tcPr>
            <w:tcW w:w="2093" w:type="dxa"/>
            <w:tcBorders>
              <w:top w:val="single" w:sz="7" w:space="0" w:color="000000"/>
              <w:right w:val="single" w:sz="7" w:space="0" w:color="000000"/>
            </w:tcBorders>
          </w:tcPr>
          <w:p>
            <w:pPr>
              <w:pStyle w:val="TableParagraph"/>
              <w:spacing w:before="205"/>
              <w:ind w:left="518"/>
              <w:rPr>
                <w:sz w:val="24"/>
              </w:rPr>
            </w:pPr>
            <w:r>
              <w:rPr>
                <w:sz w:val="24"/>
              </w:rPr>
              <w:t>IRLANDA</w:t>
            </w:r>
          </w:p>
        </w:tc>
        <w:tc>
          <w:tcPr>
            <w:tcW w:w="1802" w:type="dxa"/>
            <w:tcBorders>
              <w:top w:val="single" w:sz="7" w:space="0" w:color="000000"/>
              <w:left w:val="single" w:sz="7" w:space="0" w:color="000000"/>
              <w:right w:val="single" w:sz="7" w:space="0" w:color="000000"/>
            </w:tcBorders>
          </w:tcPr>
          <w:p>
            <w:pPr>
              <w:pStyle w:val="TableParagraph"/>
              <w:spacing w:before="205"/>
              <w:ind w:left="155" w:right="150"/>
              <w:jc w:val="center"/>
              <w:rPr>
                <w:sz w:val="24"/>
              </w:rPr>
            </w:pPr>
            <w:r>
              <w:rPr>
                <w:sz w:val="24"/>
              </w:rPr>
              <w:t>5,1</w:t>
            </w:r>
          </w:p>
        </w:tc>
        <w:tc>
          <w:tcPr>
            <w:tcW w:w="2957" w:type="dxa"/>
            <w:tcBorders>
              <w:top w:val="single" w:sz="7" w:space="0" w:color="000000"/>
              <w:left w:val="single" w:sz="7" w:space="0" w:color="000000"/>
              <w:right w:val="single" w:sz="7" w:space="0" w:color="000000"/>
            </w:tcBorders>
          </w:tcPr>
          <w:p>
            <w:pPr>
              <w:pStyle w:val="TableParagraph"/>
              <w:spacing w:before="205"/>
              <w:ind w:left="515" w:right="512"/>
              <w:jc w:val="center"/>
              <w:rPr>
                <w:sz w:val="24"/>
              </w:rPr>
            </w:pPr>
            <w:r>
              <w:rPr>
                <w:sz w:val="24"/>
              </w:rPr>
              <w:t>dólar</w:t>
            </w:r>
          </w:p>
        </w:tc>
        <w:tc>
          <w:tcPr>
            <w:tcW w:w="1807" w:type="dxa"/>
            <w:tcBorders>
              <w:top w:val="single" w:sz="7" w:space="0" w:color="000000"/>
              <w:left w:val="single" w:sz="7" w:space="0" w:color="000000"/>
            </w:tcBorders>
          </w:tcPr>
          <w:p>
            <w:pPr>
              <w:pStyle w:val="TableParagraph"/>
              <w:spacing w:before="205"/>
              <w:ind w:left="515" w:right="498"/>
              <w:jc w:val="center"/>
              <w:rPr>
                <w:sz w:val="24"/>
              </w:rPr>
            </w:pPr>
            <w:r>
              <w:rPr>
                <w:sz w:val="24"/>
              </w:rPr>
              <w:t>0,7%</w:t>
            </w:r>
          </w:p>
        </w:tc>
      </w:tr>
    </w:tbl>
    <w:p>
      <w:pPr>
        <w:pStyle w:val="BodyText"/>
        <w:spacing w:before="5"/>
        <w:rPr>
          <w:sz w:val="7"/>
        </w:rPr>
      </w:pPr>
    </w:p>
    <w:p>
      <w:pPr>
        <w:spacing w:line="400" w:lineRule="auto" w:before="81"/>
        <w:ind w:left="192" w:right="3850" w:firstLine="0"/>
        <w:jc w:val="left"/>
        <w:rPr>
          <w:sz w:val="19"/>
        </w:rPr>
      </w:pPr>
      <w:r>
        <w:rPr>
          <w:sz w:val="19"/>
        </w:rPr>
        <w:t>Nota: el consumo per cápita en</w:t>
      </w:r>
      <w:r>
        <w:rPr>
          <w:spacing w:val="-59"/>
          <w:sz w:val="19"/>
        </w:rPr>
        <w:t> </w:t>
      </w:r>
      <w:r>
        <w:rPr>
          <w:sz w:val="19"/>
        </w:rPr>
        <w:t>kg/habitante. Fuente: F.A.O.</w:t>
      </w:r>
    </w:p>
    <w:p>
      <w:pPr>
        <w:pStyle w:val="BodyText"/>
        <w:rPr>
          <w:sz w:val="18"/>
        </w:rPr>
      </w:pPr>
    </w:p>
    <w:p>
      <w:pPr>
        <w:pStyle w:val="Heading1"/>
        <w:numPr>
          <w:ilvl w:val="2"/>
          <w:numId w:val="26"/>
        </w:numPr>
        <w:tabs>
          <w:tab w:pos="1389" w:val="left" w:leader="none"/>
        </w:tabs>
        <w:spacing w:line="316" w:lineRule="auto" w:before="103" w:after="0"/>
        <w:ind w:left="192" w:right="229" w:firstLine="0"/>
        <w:jc w:val="both"/>
      </w:pPr>
      <w:r>
        <w:rPr/>
        <w:t>Evolución del consumo per cápita de los países de  la Unión Europea.</w:t>
      </w:r>
    </w:p>
    <w:p>
      <w:pPr>
        <w:pStyle w:val="BodyText"/>
        <w:spacing w:before="1"/>
        <w:rPr>
          <w:b/>
          <w:sz w:val="32"/>
        </w:rPr>
      </w:pPr>
    </w:p>
    <w:p>
      <w:pPr>
        <w:pStyle w:val="BodyText"/>
        <w:spacing w:line="316" w:lineRule="auto"/>
        <w:ind w:left="192" w:right="229"/>
        <w:jc w:val="both"/>
      </w:pPr>
      <w:r>
        <w:rPr/>
        <w:t>El consumo per cápita de la UE osciló, en los años ochenta, entre los 7 y 8 kg/hab.</w:t>
      </w:r>
    </w:p>
    <w:p>
      <w:pPr>
        <w:pStyle w:val="BodyText"/>
        <w:spacing w:before="9"/>
        <w:rPr>
          <w:sz w:val="31"/>
        </w:rPr>
      </w:pPr>
    </w:p>
    <w:p>
      <w:pPr>
        <w:pStyle w:val="BodyText"/>
        <w:spacing w:line="316" w:lineRule="auto" w:before="1"/>
        <w:ind w:left="192" w:right="229"/>
        <w:jc w:val="both"/>
      </w:pPr>
      <w:r>
        <w:rPr/>
        <w:t>Alemania destaca con el nivel más alto de consumo per cápita. En 1983 era de 7,4 kg/hab. mientras que en 1988 alcanzó la cifra de 12,1 kg/habitante. Así, los años  ochenta se caracterizaron por un crecimiento espectacular  de su consumo. En los años noventa, tomando el dato  agregado de la Alemania unificada, su consumo se ha elevado hasta los 15 kg/habitante.</w:t>
      </w:r>
    </w:p>
    <w:p>
      <w:pPr>
        <w:pStyle w:val="BodyText"/>
        <w:spacing w:before="9"/>
        <w:rPr>
          <w:sz w:val="31"/>
        </w:rPr>
      </w:pPr>
    </w:p>
    <w:p>
      <w:pPr>
        <w:pStyle w:val="BodyText"/>
        <w:spacing w:before="1"/>
        <w:ind w:left="192"/>
        <w:jc w:val="both"/>
      </w:pPr>
      <w:r>
        <w:rPr/>
        <w:t>Le sigue en importancia el consumo de España, cercano a</w:t>
      </w:r>
      <w:r>
        <w:rPr>
          <w:spacing w:val="92"/>
        </w:rPr>
        <w:t> </w:t>
      </w:r>
      <w:r>
        <w:rPr/>
        <w:t>los</w:t>
      </w:r>
    </w:p>
    <w:p>
      <w:pPr>
        <w:pStyle w:val="BodyText"/>
        <w:spacing w:line="316" w:lineRule="auto" w:before="88"/>
        <w:ind w:left="192" w:right="229"/>
        <w:jc w:val="both"/>
      </w:pPr>
      <w:r>
        <w:rPr/>
        <w:t>10 Kg/habitante en los años ochenta y comienzos de la  década de los noventa (aunque con una ligera disminución). Holanda y Francia tenían en los años ochenta unos niveles  de</w:t>
      </w:r>
      <w:r>
        <w:rPr>
          <w:spacing w:val="69"/>
        </w:rPr>
        <w:t> </w:t>
      </w:r>
      <w:r>
        <w:rPr/>
        <w:t>consumo</w:t>
      </w:r>
      <w:r>
        <w:rPr>
          <w:spacing w:val="67"/>
        </w:rPr>
        <w:t> </w:t>
      </w:r>
      <w:r>
        <w:rPr/>
        <w:t>en</w:t>
      </w:r>
      <w:r>
        <w:rPr>
          <w:spacing w:val="67"/>
        </w:rPr>
        <w:t> </w:t>
      </w:r>
      <w:r>
        <w:rPr/>
        <w:t>torno</w:t>
      </w:r>
      <w:r>
        <w:rPr>
          <w:spacing w:val="67"/>
        </w:rPr>
        <w:t> </w:t>
      </w:r>
      <w:r>
        <w:rPr/>
        <w:t>a</w:t>
      </w:r>
      <w:r>
        <w:rPr>
          <w:spacing w:val="67"/>
        </w:rPr>
        <w:t> </w:t>
      </w:r>
      <w:r>
        <w:rPr/>
        <w:t>los</w:t>
      </w:r>
      <w:r>
        <w:rPr>
          <w:spacing w:val="67"/>
        </w:rPr>
        <w:t> </w:t>
      </w:r>
      <w:r>
        <w:rPr/>
        <w:t>8</w:t>
      </w:r>
      <w:r>
        <w:rPr>
          <w:spacing w:val="67"/>
        </w:rPr>
        <w:t> </w:t>
      </w:r>
      <w:r>
        <w:rPr/>
        <w:t>kg/habitante,</w:t>
      </w:r>
      <w:r>
        <w:rPr>
          <w:spacing w:val="67"/>
        </w:rPr>
        <w:t> </w:t>
      </w:r>
      <w:r>
        <w:rPr/>
        <w:t>aunque</w:t>
      </w:r>
      <w:r>
        <w:rPr>
          <w:spacing w:val="67"/>
        </w:rPr>
        <w:t> </w:t>
      </w:r>
      <w:r>
        <w:rPr/>
        <w:t>en</w:t>
      </w:r>
      <w:r>
        <w:rPr>
          <w:spacing w:val="67"/>
        </w:rPr>
        <w:t> </w:t>
      </w:r>
      <w:r>
        <w:rPr/>
        <w:t>los</w:t>
      </w:r>
    </w:p>
    <w:p>
      <w:pPr>
        <w:spacing w:after="0" w:line="316" w:lineRule="auto"/>
        <w:jc w:val="both"/>
        <w:sectPr>
          <w:pgSz w:w="11900" w:h="16840"/>
          <w:pgMar w:header="1784" w:footer="0" w:top="2020" w:bottom="280" w:left="1680" w:right="1200"/>
        </w:sectPr>
      </w:pPr>
    </w:p>
    <w:p>
      <w:pPr>
        <w:pStyle w:val="BodyText"/>
        <w:rPr>
          <w:sz w:val="20"/>
        </w:rPr>
      </w:pPr>
    </w:p>
    <w:p>
      <w:pPr>
        <w:pStyle w:val="BodyText"/>
        <w:spacing w:line="316" w:lineRule="auto" w:before="191"/>
        <w:ind w:left="192" w:right="109"/>
        <w:jc w:val="both"/>
      </w:pPr>
      <w:bookmarkStart w:name="IV.3.3. Estimaciones de las elasticidade" w:id="52"/>
      <w:bookmarkEnd w:id="52"/>
      <w:r>
        <w:rPr/>
      </w:r>
      <w:r>
        <w:rPr/>
        <w:t>noventa ambos alcanzan niveles superiores a los 9 kg/habitante. Bélgica sitúa su nivel de consumo per cápita en niveles ligeramente inferiores a los 8 kg/habitante.</w:t>
      </w:r>
    </w:p>
    <w:p>
      <w:pPr>
        <w:pStyle w:val="BodyText"/>
        <w:spacing w:before="9"/>
        <w:rPr>
          <w:sz w:val="31"/>
        </w:rPr>
      </w:pPr>
    </w:p>
    <w:p>
      <w:pPr>
        <w:pStyle w:val="BodyText"/>
        <w:spacing w:line="316" w:lineRule="auto" w:before="1"/>
        <w:ind w:left="192" w:right="109"/>
        <w:jc w:val="both"/>
      </w:pPr>
      <w:r>
        <w:rPr/>
        <w:t>Países como Dinamarca, Irlanda, Italia y el Reino Unido tenían un consumo per cápita entre 7 y 8 kg/habitante en  los ochenta, aunque incrementado en los noventa hasta niveles superiores a los 9 kg/persona. Por su parte, Portugal ha experimentado el crecimiento más continuado en su consumo en el período analizado, pasando de 3 kg/habitante a comienzos de los años ochenta hasta niveles superiores a los 10 kg/habitante en los primeros años de la década presente. Por último, Grecia posee el consumo más bajo de la UE, entre 1 y 4 kg/habitante.</w:t>
      </w:r>
    </w:p>
    <w:p>
      <w:pPr>
        <w:pStyle w:val="BodyText"/>
        <w:spacing w:before="7"/>
        <w:rPr>
          <w:sz w:val="31"/>
        </w:rPr>
      </w:pPr>
    </w:p>
    <w:p>
      <w:pPr>
        <w:pStyle w:val="Heading1"/>
        <w:numPr>
          <w:ilvl w:val="2"/>
          <w:numId w:val="26"/>
        </w:numPr>
        <w:tabs>
          <w:tab w:pos="1360" w:val="left" w:leader="none"/>
        </w:tabs>
        <w:spacing w:line="316" w:lineRule="auto" w:before="0" w:after="0"/>
        <w:ind w:left="192" w:right="109" w:firstLine="0"/>
        <w:jc w:val="both"/>
      </w:pPr>
      <w:r>
        <w:rPr/>
        <w:t>Estimaciones de las elasticidades precio y renta de la demanda de importaciones.</w:t>
      </w:r>
    </w:p>
    <w:p>
      <w:pPr>
        <w:pStyle w:val="BodyText"/>
        <w:spacing w:before="1"/>
        <w:rPr>
          <w:b/>
          <w:sz w:val="32"/>
        </w:rPr>
      </w:pPr>
    </w:p>
    <w:p>
      <w:pPr>
        <w:pStyle w:val="BodyText"/>
        <w:spacing w:line="316" w:lineRule="auto"/>
        <w:ind w:left="192" w:right="109"/>
        <w:jc w:val="both"/>
      </w:pPr>
      <w:r>
        <w:rPr/>
        <w:t>Una forma de conocer las características de la demanda del plátano en Europa consiste en estimar una función de  demanda de importaciones. Dadas las diferencias del marco comercial entre los países comunitarios durante el periodo en el que se inscriben los datos, parece correcto plantear las estimaciones a nivel nacional para países que puedan  ser representativos de esas divergencias.</w:t>
      </w:r>
    </w:p>
    <w:p>
      <w:pPr>
        <w:pStyle w:val="BodyText"/>
        <w:spacing w:before="9"/>
        <w:rPr>
          <w:sz w:val="31"/>
        </w:rPr>
      </w:pPr>
    </w:p>
    <w:p>
      <w:pPr>
        <w:pStyle w:val="BodyText"/>
        <w:spacing w:line="316" w:lineRule="auto" w:before="1"/>
        <w:ind w:left="192" w:right="109"/>
        <w:jc w:val="both"/>
      </w:pPr>
      <w:r>
        <w:rPr/>
        <w:t>De los países analizados, parece que Alemania constituye el mercado más libre y en el que potencialmente  pueden competir los diferentes oferentes internacionales del plátano. Si se tuviera que elegir entre las elasticidades (con los datos disponibles) de los países europeos para representar el nuevo marco comunitario, se deberían tomar las asociadas a la Alemania y al Reino Unido. En estos países el régimen de importación permitía la  </w:t>
      </w:r>
      <w:r>
        <w:rPr>
          <w:spacing w:val="96"/>
        </w:rPr>
        <w:t> </w:t>
      </w:r>
      <w:r>
        <w:rPr/>
        <w:t>concurrencia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de diversas procedencias. Aún así, también se han estimado las elasticidades de demanda de importaciones de Francia e Italia.</w:t>
      </w:r>
    </w:p>
    <w:p>
      <w:pPr>
        <w:pStyle w:val="BodyText"/>
        <w:spacing w:before="9"/>
        <w:rPr>
          <w:sz w:val="31"/>
        </w:rPr>
      </w:pPr>
    </w:p>
    <w:p>
      <w:pPr>
        <w:pStyle w:val="BodyText"/>
        <w:spacing w:line="304" w:lineRule="auto" w:before="1"/>
        <w:ind w:left="192" w:right="109"/>
        <w:jc w:val="both"/>
      </w:pPr>
      <w:r>
        <w:rPr/>
        <w:t>A continuación, se describe el proceso de  estimación seguido para una función de demanda de importaciones con la forma siguiente</w:t>
      </w:r>
      <w:r>
        <w:rPr>
          <w:position w:val="13"/>
          <w:sz w:val="12"/>
        </w:rPr>
        <w:t>3</w:t>
      </w:r>
      <w:r>
        <w:rPr/>
        <w:t>:</w:t>
      </w:r>
    </w:p>
    <w:p>
      <w:pPr>
        <w:pStyle w:val="BodyText"/>
        <w:rPr>
          <w:sz w:val="20"/>
        </w:rPr>
      </w:pPr>
    </w:p>
    <w:p>
      <w:pPr>
        <w:spacing w:before="183"/>
        <w:ind w:left="1282" w:right="1228" w:firstLine="0"/>
        <w:jc w:val="center"/>
        <w:rPr>
          <w:rFonts w:ascii="Times New Roman" w:hAnsi="Times New Roman"/>
          <w:i/>
          <w:sz w:val="14"/>
        </w:rPr>
      </w:pPr>
      <w:r>
        <w:rPr>
          <w:rFonts w:ascii="Times New Roman" w:hAnsi="Times New Roman"/>
          <w:i/>
          <w:position w:val="1"/>
          <w:sz w:val="24"/>
        </w:rPr>
        <w:t>lnM </w:t>
      </w:r>
      <w:r>
        <w:rPr>
          <w:rFonts w:ascii="Times New Roman" w:hAnsi="Times New Roman"/>
          <w:i/>
          <w:sz w:val="14"/>
        </w:rPr>
        <w:t>it </w:t>
      </w:r>
      <w:r>
        <w:rPr>
          <w:rFonts w:ascii="Times New Roman" w:hAnsi="Times New Roman"/>
          <w:i/>
          <w:position w:val="4"/>
          <w:sz w:val="24"/>
        </w:rPr>
        <w:t>= </w:t>
      </w:r>
      <w:r>
        <w:rPr>
          <w:rFonts w:ascii="Symbol" w:hAnsi="Symbol"/>
          <w:position w:val="5"/>
          <w:sz w:val="24"/>
        </w:rPr>
        <w:t></w:t>
      </w:r>
      <w:r>
        <w:rPr>
          <w:rFonts w:ascii="Times New Roman" w:hAnsi="Times New Roman"/>
          <w:position w:val="5"/>
          <w:sz w:val="24"/>
        </w:rPr>
        <w:t> </w:t>
      </w:r>
      <w:r>
        <w:rPr>
          <w:rFonts w:ascii="Times New Roman" w:hAnsi="Times New Roman"/>
          <w:i/>
          <w:position w:val="4"/>
          <w:sz w:val="24"/>
        </w:rPr>
        <w:t>+ </w:t>
      </w:r>
      <w:r>
        <w:rPr>
          <w:rFonts w:ascii="Symbol" w:hAnsi="Symbol"/>
          <w:position w:val="5"/>
          <w:sz w:val="24"/>
        </w:rPr>
        <w:t></w:t>
      </w:r>
      <w:r>
        <w:rPr>
          <w:rFonts w:ascii="Times New Roman" w:hAnsi="Times New Roman"/>
          <w:position w:val="5"/>
          <w:sz w:val="24"/>
        </w:rPr>
        <w:t> </w:t>
      </w:r>
      <w:r>
        <w:rPr>
          <w:rFonts w:ascii="Times New Roman" w:hAnsi="Times New Roman"/>
          <w:i/>
          <w:position w:val="1"/>
          <w:sz w:val="24"/>
        </w:rPr>
        <w:t>lnP</w:t>
      </w:r>
      <w:r>
        <w:rPr>
          <w:rFonts w:ascii="Times New Roman" w:hAnsi="Times New Roman"/>
          <w:i/>
          <w:sz w:val="14"/>
        </w:rPr>
        <w:t>it </w:t>
      </w:r>
      <w:r>
        <w:rPr>
          <w:rFonts w:ascii="Times New Roman" w:hAnsi="Times New Roman"/>
          <w:i/>
          <w:position w:val="4"/>
          <w:sz w:val="24"/>
        </w:rPr>
        <w:t>+ </w:t>
      </w:r>
      <w:r>
        <w:rPr>
          <w:rFonts w:ascii="Symbol" w:hAnsi="Symbol"/>
          <w:position w:val="5"/>
          <w:sz w:val="24"/>
        </w:rPr>
        <w:t></w:t>
      </w:r>
      <w:r>
        <w:rPr>
          <w:rFonts w:ascii="Times New Roman" w:hAnsi="Times New Roman"/>
          <w:position w:val="5"/>
          <w:sz w:val="24"/>
        </w:rPr>
        <w:t> </w:t>
      </w:r>
      <w:r>
        <w:rPr>
          <w:rFonts w:ascii="Times New Roman" w:hAnsi="Times New Roman"/>
          <w:i/>
          <w:position w:val="1"/>
          <w:sz w:val="24"/>
        </w:rPr>
        <w:t>lnY </w:t>
      </w:r>
      <w:r>
        <w:rPr>
          <w:rFonts w:ascii="Times New Roman" w:hAnsi="Times New Roman"/>
          <w:i/>
          <w:sz w:val="14"/>
        </w:rPr>
        <w:t>it</w:t>
      </w:r>
    </w:p>
    <w:p>
      <w:pPr>
        <w:pStyle w:val="BodyText"/>
        <w:rPr>
          <w:rFonts w:ascii="Times New Roman"/>
          <w:i/>
          <w:sz w:val="20"/>
        </w:rPr>
      </w:pPr>
    </w:p>
    <w:p>
      <w:pPr>
        <w:pStyle w:val="BodyText"/>
        <w:rPr>
          <w:rFonts w:ascii="Times New Roman"/>
          <w:i/>
          <w:sz w:val="20"/>
        </w:rPr>
      </w:pPr>
    </w:p>
    <w:p>
      <w:pPr>
        <w:pStyle w:val="BodyText"/>
        <w:spacing w:line="314" w:lineRule="auto" w:before="212"/>
        <w:ind w:left="192" w:right="109"/>
        <w:jc w:val="both"/>
      </w:pPr>
      <w:r>
        <w:rPr/>
        <w:pict>
          <v:shape style="position:absolute;margin-left:488.799988pt;margin-top:63.880753pt;width:3.6pt;height:6pt;mso-position-horizontal-relative:page;mso-position-vertical-relative:paragraph;z-index:-285856" type="#_x0000_t202" filled="false" stroked="false">
            <v:textbox inset="0,0,0,0">
              <w:txbxContent>
                <w:p>
                  <w:pPr>
                    <w:spacing w:line="120" w:lineRule="exact" w:before="0"/>
                    <w:ind w:left="0" w:right="0" w:firstLine="0"/>
                    <w:jc w:val="left"/>
                    <w:rPr>
                      <w:sz w:val="12"/>
                    </w:rPr>
                  </w:pPr>
                  <w:r>
                    <w:rPr>
                      <w:sz w:val="12"/>
                    </w:rPr>
                    <w:t>4</w:t>
                  </w:r>
                </w:p>
              </w:txbxContent>
            </v:textbox>
            <w10:wrap type="none"/>
          </v:shape>
        </w:pict>
      </w:r>
      <w:r>
        <w:rPr/>
        <w:t>donde M</w:t>
      </w:r>
      <w:r>
        <w:rPr>
          <w:position w:val="-4"/>
          <w:sz w:val="12"/>
        </w:rPr>
        <w:t>i </w:t>
      </w:r>
      <w:r>
        <w:rPr/>
        <w:t>denota el nivel de importaciones de plátanos del país i-ésimo, P</w:t>
      </w:r>
      <w:r>
        <w:rPr>
          <w:position w:val="-4"/>
          <w:sz w:val="12"/>
        </w:rPr>
        <w:t>i </w:t>
      </w:r>
      <w:r>
        <w:rPr/>
        <w:t>es el precio unitario al por menor deflactado por el nivel general de precios del país i- ésimo, e Y</w:t>
      </w:r>
      <w:r>
        <w:rPr>
          <w:position w:val="-4"/>
          <w:sz w:val="12"/>
        </w:rPr>
        <w:t>i </w:t>
      </w:r>
      <w:r>
        <w:rPr/>
        <w:t>es el PIB real per cápita del mismo país . En cuanto a los parámetros, α es un término independiente, β  la elasticidad demanda-precio de las importaciones y γ la elasticidad demanda-renta de las mismas. Esta forma funcional fue la aplicada por Houthakker (1965)  para estimar elasticidades. Estas estimaciones fueron utilizadas por Smith y Venables (1988) para simular las consecuencias del mercado único en diferentes industrias de la CE.</w:t>
      </w:r>
    </w:p>
    <w:p>
      <w:pPr>
        <w:pStyle w:val="BodyText"/>
        <w:spacing w:before="1"/>
        <w:rPr>
          <w:sz w:val="32"/>
        </w:rPr>
      </w:pPr>
    </w:p>
    <w:p>
      <w:pPr>
        <w:pStyle w:val="BodyText"/>
        <w:ind w:left="192"/>
        <w:jc w:val="both"/>
      </w:pPr>
      <w:r>
        <w:rPr/>
        <w:t>Los datos de precios e importaciones de plátanos se</w:t>
      </w:r>
      <w:r>
        <w:rPr>
          <w:spacing w:val="95"/>
        </w:rPr>
        <w:t> </w:t>
      </w:r>
      <w:r>
        <w:rPr/>
        <w:t>recogen</w:t>
      </w:r>
    </w:p>
    <w:p>
      <w:pPr>
        <w:pStyle w:val="BodyText"/>
        <w:rPr>
          <w:sz w:val="20"/>
        </w:rPr>
      </w:pPr>
    </w:p>
    <w:p>
      <w:pPr>
        <w:pStyle w:val="BodyText"/>
        <w:rPr>
          <w:sz w:val="18"/>
        </w:rPr>
      </w:pPr>
      <w:r>
        <w:rPr/>
        <w:pict>
          <v:line style="position:absolute;mso-position-horizontal-relative:page;mso-position-vertical-relative:paragraph;z-index:5800;mso-wrap-distance-left:0;mso-wrap-distance-right:0" from="93.639999pt,12.488361pt" to="237.639999pt,12.488361pt" stroked="true" strokeweight=".6pt" strokecolor="#000000">
            <w10:wrap type="topAndBottom"/>
          </v:line>
        </w:pict>
      </w:r>
    </w:p>
    <w:p>
      <w:pPr>
        <w:spacing w:line="268" w:lineRule="auto" w:before="129"/>
        <w:ind w:left="192" w:right="105" w:firstLine="612"/>
        <w:jc w:val="both"/>
        <w:rPr>
          <w:sz w:val="19"/>
        </w:rPr>
      </w:pPr>
      <w:r>
        <w:rPr>
          <w:spacing w:val="-4"/>
          <w:sz w:val="19"/>
        </w:rPr>
        <w:t>Brenton </w:t>
      </w:r>
      <w:r>
        <w:rPr>
          <w:sz w:val="19"/>
        </w:rPr>
        <w:t>y </w:t>
      </w:r>
      <w:r>
        <w:rPr>
          <w:spacing w:val="-4"/>
          <w:sz w:val="19"/>
        </w:rPr>
        <w:t>Winters (1992) plantearon algunas formas sofisticadas de cálculo </w:t>
      </w:r>
      <w:r>
        <w:rPr>
          <w:sz w:val="19"/>
        </w:rPr>
        <w:t>de </w:t>
      </w:r>
      <w:r>
        <w:rPr>
          <w:spacing w:val="-4"/>
          <w:sz w:val="19"/>
        </w:rPr>
        <w:t>elasticidades </w:t>
      </w:r>
      <w:r>
        <w:rPr>
          <w:spacing w:val="-3"/>
          <w:sz w:val="19"/>
        </w:rPr>
        <w:t>que </w:t>
      </w:r>
      <w:r>
        <w:rPr>
          <w:spacing w:val="-4"/>
          <w:sz w:val="19"/>
        </w:rPr>
        <w:t>requieren información </w:t>
      </w:r>
      <w:r>
        <w:rPr>
          <w:sz w:val="19"/>
        </w:rPr>
        <w:t>de </w:t>
      </w:r>
      <w:r>
        <w:rPr>
          <w:spacing w:val="-4"/>
          <w:sz w:val="19"/>
        </w:rPr>
        <w:t>precios </w:t>
      </w:r>
      <w:r>
        <w:rPr>
          <w:spacing w:val="-3"/>
          <w:sz w:val="19"/>
        </w:rPr>
        <w:t>por </w:t>
      </w:r>
      <w:r>
        <w:rPr>
          <w:spacing w:val="-4"/>
          <w:sz w:val="19"/>
        </w:rPr>
        <w:t>orígenes (nacional </w:t>
      </w:r>
      <w:r>
        <w:rPr>
          <w:sz w:val="19"/>
        </w:rPr>
        <w:t>y </w:t>
      </w:r>
      <w:r>
        <w:rPr>
          <w:spacing w:val="-3"/>
          <w:sz w:val="19"/>
        </w:rPr>
        <w:t>por </w:t>
      </w:r>
      <w:r>
        <w:rPr>
          <w:spacing w:val="-4"/>
          <w:sz w:val="19"/>
        </w:rPr>
        <w:t>países extranjeros) </w:t>
      </w:r>
      <w:r>
        <w:rPr>
          <w:sz w:val="19"/>
        </w:rPr>
        <w:t>no </w:t>
      </w:r>
      <w:r>
        <w:rPr>
          <w:spacing w:val="-4"/>
          <w:sz w:val="19"/>
        </w:rPr>
        <w:t>disponibles </w:t>
      </w:r>
      <w:r>
        <w:rPr>
          <w:sz w:val="19"/>
        </w:rPr>
        <w:t>en </w:t>
      </w:r>
      <w:r>
        <w:rPr>
          <w:spacing w:val="-3"/>
          <w:sz w:val="19"/>
        </w:rPr>
        <w:t>este </w:t>
      </w:r>
      <w:r>
        <w:rPr>
          <w:spacing w:val="-4"/>
          <w:sz w:val="19"/>
        </w:rPr>
        <w:t>caso. Sus aproximaciones tratan </w:t>
      </w:r>
      <w:r>
        <w:rPr>
          <w:sz w:val="19"/>
        </w:rPr>
        <w:t>de </w:t>
      </w:r>
      <w:r>
        <w:rPr>
          <w:spacing w:val="-4"/>
          <w:sz w:val="19"/>
        </w:rPr>
        <w:t>superar </w:t>
      </w:r>
      <w:r>
        <w:rPr>
          <w:sz w:val="19"/>
        </w:rPr>
        <w:t>la </w:t>
      </w:r>
      <w:r>
        <w:rPr>
          <w:spacing w:val="-4"/>
          <w:sz w:val="19"/>
        </w:rPr>
        <w:t>separabilidad entre </w:t>
      </w:r>
      <w:r>
        <w:rPr>
          <w:sz w:val="19"/>
        </w:rPr>
        <w:t>el </w:t>
      </w:r>
      <w:r>
        <w:rPr>
          <w:spacing w:val="-4"/>
          <w:sz w:val="19"/>
        </w:rPr>
        <w:t>origen nacional </w:t>
      </w:r>
      <w:r>
        <w:rPr>
          <w:sz w:val="19"/>
        </w:rPr>
        <w:t>y el </w:t>
      </w:r>
      <w:r>
        <w:rPr>
          <w:spacing w:val="-4"/>
          <w:sz w:val="19"/>
        </w:rPr>
        <w:t>importado, </w:t>
      </w:r>
      <w:r>
        <w:rPr>
          <w:spacing w:val="-3"/>
          <w:sz w:val="19"/>
        </w:rPr>
        <w:t>que </w:t>
      </w:r>
      <w:r>
        <w:rPr>
          <w:sz w:val="19"/>
        </w:rPr>
        <w:t>se </w:t>
      </w:r>
      <w:r>
        <w:rPr>
          <w:spacing w:val="-4"/>
          <w:sz w:val="19"/>
        </w:rPr>
        <w:t>imponía </w:t>
      </w:r>
      <w:r>
        <w:rPr>
          <w:sz w:val="19"/>
        </w:rPr>
        <w:t>en </w:t>
      </w:r>
      <w:r>
        <w:rPr>
          <w:spacing w:val="-4"/>
          <w:sz w:val="19"/>
        </w:rPr>
        <w:t>algunas estimaciones realizadas </w:t>
      </w:r>
      <w:r>
        <w:rPr>
          <w:sz w:val="19"/>
        </w:rPr>
        <w:t>en el </w:t>
      </w:r>
      <w:r>
        <w:rPr>
          <w:spacing w:val="-4"/>
          <w:sz w:val="19"/>
        </w:rPr>
        <w:t>pasado. </w:t>
      </w:r>
      <w:r>
        <w:rPr>
          <w:sz w:val="19"/>
        </w:rPr>
        <w:t>En </w:t>
      </w:r>
      <w:r>
        <w:rPr>
          <w:spacing w:val="-4"/>
          <w:sz w:val="19"/>
        </w:rPr>
        <w:t>nuestro caso, </w:t>
      </w:r>
      <w:r>
        <w:rPr>
          <w:spacing w:val="-3"/>
          <w:sz w:val="19"/>
        </w:rPr>
        <w:t>para </w:t>
      </w:r>
      <w:r>
        <w:rPr>
          <w:sz w:val="19"/>
        </w:rPr>
        <w:t>el </w:t>
      </w:r>
      <w:r>
        <w:rPr>
          <w:spacing w:val="-4"/>
          <w:sz w:val="19"/>
        </w:rPr>
        <w:t>período relevante </w:t>
      </w:r>
      <w:r>
        <w:rPr>
          <w:sz w:val="19"/>
        </w:rPr>
        <w:t>y </w:t>
      </w:r>
      <w:r>
        <w:rPr>
          <w:spacing w:val="-3"/>
          <w:sz w:val="19"/>
        </w:rPr>
        <w:t>los </w:t>
      </w:r>
      <w:r>
        <w:rPr>
          <w:spacing w:val="-4"/>
          <w:sz w:val="19"/>
        </w:rPr>
        <w:t>países analizados, </w:t>
      </w:r>
      <w:r>
        <w:rPr>
          <w:sz w:val="19"/>
        </w:rPr>
        <w:t>no </w:t>
      </w:r>
      <w:r>
        <w:rPr>
          <w:spacing w:val="-4"/>
          <w:sz w:val="19"/>
        </w:rPr>
        <w:t>existe convivencia </w:t>
      </w:r>
      <w:r>
        <w:rPr>
          <w:sz w:val="19"/>
        </w:rPr>
        <w:t>de </w:t>
      </w:r>
      <w:r>
        <w:rPr>
          <w:spacing w:val="-4"/>
          <w:sz w:val="19"/>
        </w:rPr>
        <w:t>importación </w:t>
      </w:r>
      <w:r>
        <w:rPr>
          <w:sz w:val="19"/>
        </w:rPr>
        <w:t>y </w:t>
      </w:r>
      <w:r>
        <w:rPr>
          <w:spacing w:val="-4"/>
          <w:sz w:val="19"/>
        </w:rPr>
        <w:t>producción nacional; </w:t>
      </w:r>
      <w:r>
        <w:rPr>
          <w:spacing w:val="-3"/>
          <w:sz w:val="19"/>
        </w:rPr>
        <w:t>esto es, </w:t>
      </w:r>
      <w:r>
        <w:rPr>
          <w:sz w:val="19"/>
        </w:rPr>
        <w:t>el </w:t>
      </w:r>
      <w:r>
        <w:rPr>
          <w:spacing w:val="-4"/>
          <w:sz w:val="19"/>
        </w:rPr>
        <w:t>abastecimiento </w:t>
      </w:r>
      <w:r>
        <w:rPr>
          <w:sz w:val="19"/>
        </w:rPr>
        <w:t>es </w:t>
      </w:r>
      <w:r>
        <w:rPr>
          <w:spacing w:val="-4"/>
          <w:sz w:val="19"/>
        </w:rPr>
        <w:t>exclusivamente </w:t>
      </w:r>
      <w:r>
        <w:rPr>
          <w:sz w:val="19"/>
        </w:rPr>
        <w:t>o </w:t>
      </w:r>
      <w:r>
        <w:rPr>
          <w:spacing w:val="-3"/>
          <w:sz w:val="19"/>
        </w:rPr>
        <w:t>bien </w:t>
      </w:r>
      <w:r>
        <w:rPr>
          <w:sz w:val="19"/>
        </w:rPr>
        <w:t>de </w:t>
      </w:r>
      <w:r>
        <w:rPr>
          <w:spacing w:val="-4"/>
          <w:sz w:val="19"/>
        </w:rPr>
        <w:t>importación </w:t>
      </w:r>
      <w:r>
        <w:rPr>
          <w:sz w:val="19"/>
        </w:rPr>
        <w:t>o </w:t>
      </w:r>
      <w:r>
        <w:rPr>
          <w:spacing w:val="-3"/>
          <w:sz w:val="19"/>
        </w:rPr>
        <w:t>bien </w:t>
      </w:r>
      <w:r>
        <w:rPr>
          <w:sz w:val="19"/>
        </w:rPr>
        <w:t>de </w:t>
      </w:r>
      <w:r>
        <w:rPr>
          <w:spacing w:val="-4"/>
          <w:sz w:val="19"/>
        </w:rPr>
        <w:t>origen nacional, </w:t>
      </w:r>
      <w:r>
        <w:rPr>
          <w:spacing w:val="-3"/>
          <w:sz w:val="19"/>
        </w:rPr>
        <w:t>por </w:t>
      </w:r>
      <w:r>
        <w:rPr>
          <w:sz w:val="19"/>
        </w:rPr>
        <w:t>lo </w:t>
      </w:r>
      <w:r>
        <w:rPr>
          <w:spacing w:val="-4"/>
          <w:sz w:val="19"/>
        </w:rPr>
        <w:t>que </w:t>
      </w:r>
      <w:r>
        <w:rPr>
          <w:spacing w:val="-3"/>
          <w:sz w:val="19"/>
        </w:rPr>
        <w:t>este </w:t>
      </w:r>
      <w:r>
        <w:rPr>
          <w:spacing w:val="-4"/>
          <w:sz w:val="19"/>
        </w:rPr>
        <w:t>problema </w:t>
      </w:r>
      <w:r>
        <w:rPr>
          <w:sz w:val="19"/>
        </w:rPr>
        <w:t>no </w:t>
      </w:r>
      <w:r>
        <w:rPr>
          <w:spacing w:val="-4"/>
          <w:sz w:val="19"/>
        </w:rPr>
        <w:t>aparece.</w:t>
      </w:r>
    </w:p>
    <w:p>
      <w:pPr>
        <w:pStyle w:val="BodyText"/>
        <w:spacing w:before="11"/>
        <w:rPr>
          <w:sz w:val="17"/>
        </w:rPr>
      </w:pPr>
    </w:p>
    <w:p>
      <w:pPr>
        <w:spacing w:line="268" w:lineRule="auto" w:before="0"/>
        <w:ind w:left="192" w:right="109" w:firstLine="552"/>
        <w:jc w:val="both"/>
        <w:rPr>
          <w:sz w:val="19"/>
        </w:rPr>
      </w:pPr>
      <w:r>
        <w:rPr/>
        <w:pict>
          <v:shape style="position:absolute;margin-left:121.239998pt;margin-top:-119.317764pt;width:3.05pt;height:5.05pt;mso-position-horizontal-relative:page;mso-position-vertical-relative:paragraph;z-index:-285832" type="#_x0000_t202" filled="false" stroked="false">
            <v:textbox inset="0,0,0,0">
              <w:txbxContent>
                <w:p>
                  <w:pPr>
                    <w:spacing w:line="101" w:lineRule="exact" w:before="0"/>
                    <w:ind w:left="0" w:right="0" w:firstLine="0"/>
                    <w:jc w:val="left"/>
                    <w:rPr>
                      <w:sz w:val="10"/>
                    </w:rPr>
                  </w:pPr>
                  <w:r>
                    <w:rPr>
                      <w:w w:val="100"/>
                      <w:sz w:val="10"/>
                    </w:rPr>
                    <w:t>3</w:t>
                  </w:r>
                </w:p>
              </w:txbxContent>
            </v:textbox>
            <w10:wrap type="none"/>
          </v:shape>
        </w:pict>
      </w:r>
      <w:r>
        <w:rPr>
          <w:spacing w:val="-3"/>
          <w:position w:val="11"/>
          <w:sz w:val="10"/>
        </w:rPr>
        <w:t>4</w:t>
      </w:r>
      <w:r>
        <w:rPr>
          <w:spacing w:val="-3"/>
          <w:sz w:val="19"/>
        </w:rPr>
        <w:t>Para </w:t>
      </w:r>
      <w:r>
        <w:rPr>
          <w:spacing w:val="-4"/>
          <w:sz w:val="19"/>
        </w:rPr>
        <w:t>Alemania </w:t>
      </w:r>
      <w:r>
        <w:rPr>
          <w:sz w:val="19"/>
        </w:rPr>
        <w:t>se </w:t>
      </w:r>
      <w:r>
        <w:rPr>
          <w:spacing w:val="-4"/>
          <w:sz w:val="19"/>
        </w:rPr>
        <w:t>utilizó </w:t>
      </w:r>
      <w:r>
        <w:rPr>
          <w:sz w:val="19"/>
        </w:rPr>
        <w:t>la </w:t>
      </w:r>
      <w:r>
        <w:rPr>
          <w:spacing w:val="-4"/>
          <w:sz w:val="19"/>
        </w:rPr>
        <w:t>macromagnitud disponible </w:t>
      </w:r>
      <w:r>
        <w:rPr>
          <w:sz w:val="19"/>
        </w:rPr>
        <w:t>en </w:t>
      </w:r>
      <w:r>
        <w:rPr>
          <w:spacing w:val="-3"/>
          <w:sz w:val="19"/>
        </w:rPr>
        <w:t>las </w:t>
      </w:r>
      <w:r>
        <w:rPr>
          <w:spacing w:val="-4"/>
          <w:sz w:val="19"/>
        </w:rPr>
        <w:t>estadísticas </w:t>
      </w:r>
      <w:r>
        <w:rPr>
          <w:spacing w:val="-3"/>
          <w:sz w:val="19"/>
        </w:rPr>
        <w:t>del </w:t>
      </w:r>
      <w:r>
        <w:rPr>
          <w:spacing w:val="-4"/>
          <w:sz w:val="19"/>
        </w:rPr>
        <w:t>Fondo Monetario Internacional, </w:t>
      </w:r>
      <w:r>
        <w:rPr>
          <w:spacing w:val="-3"/>
          <w:sz w:val="19"/>
        </w:rPr>
        <w:t>esto es, </w:t>
      </w:r>
      <w:r>
        <w:rPr>
          <w:sz w:val="19"/>
        </w:rPr>
        <w:t>el </w:t>
      </w:r>
      <w:r>
        <w:rPr>
          <w:spacing w:val="-3"/>
          <w:sz w:val="19"/>
        </w:rPr>
        <w:t>PNB real per </w:t>
      </w:r>
      <w:r>
        <w:rPr>
          <w:spacing w:val="-4"/>
          <w:sz w:val="19"/>
        </w:rPr>
        <w:t>cápita.</w:t>
      </w:r>
    </w:p>
    <w:p>
      <w:pPr>
        <w:spacing w:after="0" w:line="268"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directamente de las estadísticas de la F.A.O., mientras que el PIB per cápita se toma de las "Estadísticas Financieras Internacionales" del FMI. Los resultados se presentan separadamente por países.</w:t>
      </w:r>
    </w:p>
    <w:p>
      <w:pPr>
        <w:pStyle w:val="BodyText"/>
        <w:spacing w:before="9"/>
        <w:rPr>
          <w:sz w:val="31"/>
        </w:rPr>
      </w:pPr>
    </w:p>
    <w:p>
      <w:pPr>
        <w:pStyle w:val="BodyText"/>
        <w:spacing w:line="314" w:lineRule="auto" w:before="1"/>
        <w:ind w:left="192" w:right="109"/>
        <w:jc w:val="both"/>
      </w:pPr>
      <w:r>
        <w:rPr>
          <w:b/>
        </w:rPr>
        <w:t>Alemania: </w:t>
      </w:r>
      <w:r>
        <w:rPr/>
        <w:t>para 16 observaciones anuales, entre 1973 y 1988, se realizó una primera estimación por mínimos cuadrados ordinarios (MCO), con una reducida bondad global del ajuste debido a la presencia de autocorrelación en las perturbaciones y de una observación anómala. La autocorrelación apreciada fue de primer orden y detectada, tanto por los estadísticos de significación individual,  como por las versiones de los multiplicadores de Lagrange y de la F del test de Godfrey. La observación anómala D</w:t>
      </w:r>
      <w:r>
        <w:rPr>
          <w:position w:val="-4"/>
          <w:sz w:val="12"/>
        </w:rPr>
        <w:t>1 </w:t>
      </w:r>
      <w:r>
        <w:rPr/>
        <w:t>se detectó por los tests gráficos de los CUSUM y de los CUSUMQ en la observación 11, correspondiente al año 1983 (en el  que hubo interrupción de la oferta en el mercado alemán debido a las malas condiciones climatológicas en América Latina</w:t>
      </w:r>
      <w:r>
        <w:rPr>
          <w:position w:val="13"/>
          <w:sz w:val="12"/>
        </w:rPr>
        <w:t>5</w:t>
      </w:r>
      <w:r>
        <w:rPr/>
        <w:t>).</w:t>
      </w:r>
    </w:p>
    <w:p>
      <w:pPr>
        <w:pStyle w:val="BodyText"/>
        <w:spacing w:before="3"/>
        <w:rPr>
          <w:sz w:val="31"/>
        </w:rPr>
      </w:pPr>
    </w:p>
    <w:p>
      <w:pPr>
        <w:pStyle w:val="BodyText"/>
        <w:spacing w:line="316" w:lineRule="auto"/>
        <w:ind w:left="192" w:right="109"/>
        <w:jc w:val="both"/>
      </w:pPr>
      <w:r>
        <w:rPr/>
        <w:t>Ante estos problemas, se optó por realizar la estimación mediante el método de Cochrane-Orcutt (equivalente asintóticamente al método de máxima verosimilitud), obteniéndose el siguiente resultado:</w:t>
      </w:r>
    </w:p>
    <w:p>
      <w:pPr>
        <w:pStyle w:val="BodyText"/>
        <w:rPr>
          <w:sz w:val="20"/>
        </w:rPr>
      </w:pPr>
    </w:p>
    <w:p>
      <w:pPr>
        <w:spacing w:before="204"/>
        <w:ind w:left="1863" w:right="230" w:firstLine="0"/>
        <w:jc w:val="left"/>
        <w:rPr>
          <w:rFonts w:ascii="Times New Roman"/>
          <w:i/>
          <w:sz w:val="14"/>
        </w:rPr>
      </w:pPr>
      <w:r>
        <w:rPr>
          <w:rFonts w:ascii="Times New Roman"/>
          <w:sz w:val="24"/>
        </w:rPr>
        <w:t>ln </w:t>
      </w:r>
      <w:r>
        <w:rPr>
          <w:rFonts w:ascii="Times New Roman"/>
          <w:i/>
          <w:position w:val="-2"/>
          <w:sz w:val="24"/>
        </w:rPr>
        <w:t>M </w:t>
      </w:r>
      <w:r>
        <w:rPr>
          <w:rFonts w:ascii="Times New Roman"/>
          <w:i/>
          <w:position w:val="-3"/>
          <w:sz w:val="14"/>
        </w:rPr>
        <w:t>it </w:t>
      </w:r>
      <w:r>
        <w:rPr>
          <w:rFonts w:ascii="Times New Roman"/>
          <w:i/>
          <w:sz w:val="24"/>
        </w:rPr>
        <w:t>= 1.0348 - 0.2384 </w:t>
      </w:r>
      <w:r>
        <w:rPr>
          <w:rFonts w:ascii="Times New Roman"/>
          <w:sz w:val="24"/>
        </w:rPr>
        <w:t>ln </w:t>
      </w:r>
      <w:r>
        <w:rPr>
          <w:rFonts w:ascii="Times New Roman"/>
          <w:i/>
          <w:position w:val="-2"/>
          <w:sz w:val="24"/>
        </w:rPr>
        <w:t>P</w:t>
      </w:r>
      <w:r>
        <w:rPr>
          <w:rFonts w:ascii="Times New Roman"/>
          <w:i/>
          <w:position w:val="-3"/>
          <w:sz w:val="14"/>
        </w:rPr>
        <w:t>it </w:t>
      </w:r>
      <w:r>
        <w:rPr>
          <w:rFonts w:ascii="Times New Roman"/>
          <w:i/>
          <w:sz w:val="24"/>
        </w:rPr>
        <w:t>+ 1.8495 </w:t>
      </w:r>
      <w:r>
        <w:rPr>
          <w:rFonts w:ascii="Times New Roman"/>
          <w:sz w:val="24"/>
        </w:rPr>
        <w:t>ln </w:t>
      </w:r>
      <w:r>
        <w:rPr>
          <w:rFonts w:ascii="Times New Roman"/>
          <w:i/>
          <w:position w:val="-2"/>
          <w:sz w:val="24"/>
        </w:rPr>
        <w:t>Y </w:t>
      </w:r>
      <w:r>
        <w:rPr>
          <w:rFonts w:ascii="Times New Roman"/>
          <w:i/>
          <w:position w:val="-3"/>
          <w:sz w:val="14"/>
        </w:rPr>
        <w:t>it </w:t>
      </w:r>
      <w:r>
        <w:rPr>
          <w:rFonts w:ascii="Times New Roman"/>
          <w:i/>
          <w:sz w:val="24"/>
        </w:rPr>
        <w:t>- 0.1164 </w:t>
      </w:r>
      <w:r>
        <w:rPr>
          <w:rFonts w:ascii="Times New Roman"/>
          <w:i/>
          <w:position w:val="-2"/>
          <w:sz w:val="24"/>
        </w:rPr>
        <w:t>D</w:t>
      </w:r>
      <w:r>
        <w:rPr>
          <w:rFonts w:ascii="Times New Roman"/>
          <w:i/>
          <w:position w:val="-3"/>
          <w:sz w:val="14"/>
        </w:rPr>
        <w:t>1</w:t>
      </w:r>
    </w:p>
    <w:p>
      <w:pPr>
        <w:spacing w:after="0"/>
        <w:jc w:val="left"/>
        <w:rPr>
          <w:rFonts w:ascii="Times New Roman"/>
          <w:sz w:val="14"/>
        </w:rPr>
        <w:sectPr>
          <w:pgSz w:w="11900" w:h="16840"/>
          <w:pgMar w:header="1784" w:footer="0" w:top="2020" w:bottom="280" w:left="1680" w:right="1320"/>
        </w:sectPr>
      </w:pPr>
    </w:p>
    <w:p>
      <w:pPr>
        <w:spacing w:before="54"/>
        <w:ind w:left="0" w:right="0" w:firstLine="0"/>
        <w:jc w:val="right"/>
        <w:rPr>
          <w:rFonts w:ascii="Times New Roman"/>
          <w:i/>
          <w:sz w:val="24"/>
        </w:rPr>
      </w:pPr>
      <w:r>
        <w:rPr>
          <w:rFonts w:ascii="Times New Roman"/>
          <w:i/>
          <w:sz w:val="24"/>
        </w:rPr>
        <w:t>(0.4295)</w:t>
      </w:r>
    </w:p>
    <w:p>
      <w:pPr>
        <w:spacing w:before="54"/>
        <w:ind w:left="106" w:right="-17" w:firstLine="0"/>
        <w:jc w:val="left"/>
        <w:rPr>
          <w:rFonts w:ascii="Times New Roman"/>
          <w:i/>
          <w:sz w:val="24"/>
        </w:rPr>
      </w:pPr>
      <w:r>
        <w:rPr/>
        <w:br w:type="column"/>
      </w:r>
      <w:r>
        <w:rPr>
          <w:rFonts w:ascii="Times New Roman"/>
          <w:i/>
          <w:spacing w:val="-1"/>
          <w:sz w:val="24"/>
        </w:rPr>
        <w:t>(-0.8959)</w:t>
      </w:r>
    </w:p>
    <w:p>
      <w:pPr>
        <w:spacing w:before="54"/>
        <w:ind w:left="166" w:right="-18" w:firstLine="0"/>
        <w:jc w:val="left"/>
        <w:rPr>
          <w:rFonts w:ascii="Times New Roman"/>
          <w:i/>
          <w:sz w:val="24"/>
        </w:rPr>
      </w:pPr>
      <w:r>
        <w:rPr/>
        <w:br w:type="column"/>
      </w:r>
      <w:r>
        <w:rPr>
          <w:rFonts w:ascii="Times New Roman"/>
          <w:i/>
          <w:spacing w:val="-1"/>
          <w:sz w:val="24"/>
        </w:rPr>
        <w:t>(2.3013)</w:t>
      </w:r>
    </w:p>
    <w:p>
      <w:pPr>
        <w:spacing w:before="54"/>
        <w:ind w:left="166" w:right="0" w:firstLine="0"/>
        <w:jc w:val="left"/>
        <w:rPr>
          <w:rFonts w:ascii="Times New Roman"/>
          <w:i/>
          <w:sz w:val="24"/>
        </w:rPr>
      </w:pPr>
      <w:r>
        <w:rPr/>
        <w:br w:type="column"/>
      </w:r>
      <w:r>
        <w:rPr>
          <w:rFonts w:ascii="Times New Roman"/>
          <w:i/>
          <w:sz w:val="24"/>
        </w:rPr>
        <w:t>(-3.0218)</w:t>
      </w:r>
    </w:p>
    <w:p>
      <w:pPr>
        <w:spacing w:after="0"/>
        <w:jc w:val="left"/>
        <w:rPr>
          <w:rFonts w:ascii="Times New Roman"/>
          <w:sz w:val="24"/>
        </w:rPr>
        <w:sectPr>
          <w:type w:val="continuous"/>
          <w:pgSz w:w="11900" w:h="16840"/>
          <w:pgMar w:top="1040" w:bottom="280" w:left="1680" w:right="1320"/>
          <w:cols w:num="4" w:equalWidth="0">
            <w:col w:w="3517" w:space="40"/>
            <w:col w:w="1000" w:space="40"/>
            <w:col w:w="980" w:space="40"/>
            <w:col w:w="3283"/>
          </w:cols>
        </w:sectPr>
      </w:pPr>
    </w:p>
    <w:p>
      <w:pPr>
        <w:spacing w:before="39"/>
        <w:ind w:left="1274" w:right="1228" w:firstLine="0"/>
        <w:jc w:val="center"/>
        <w:rPr>
          <w:rFonts w:ascii="Times New Roman"/>
          <w:i/>
          <w:sz w:val="14"/>
        </w:rPr>
      </w:pPr>
      <w:r>
        <w:rPr>
          <w:rFonts w:ascii="Times New Roman"/>
          <w:i/>
          <w:position w:val="1"/>
          <w:sz w:val="24"/>
        </w:rPr>
        <w:t>U </w:t>
      </w:r>
      <w:r>
        <w:rPr>
          <w:rFonts w:ascii="Times New Roman"/>
          <w:i/>
          <w:sz w:val="14"/>
        </w:rPr>
        <w:t>it </w:t>
      </w:r>
      <w:r>
        <w:rPr>
          <w:rFonts w:ascii="Times New Roman"/>
          <w:i/>
          <w:position w:val="5"/>
          <w:sz w:val="24"/>
        </w:rPr>
        <w:t>= 0.7588</w:t>
      </w:r>
      <w:r>
        <w:rPr>
          <w:rFonts w:ascii="Times New Roman"/>
          <w:i/>
          <w:position w:val="1"/>
          <w:sz w:val="24"/>
        </w:rPr>
        <w:t>U </w:t>
      </w:r>
      <w:r>
        <w:rPr>
          <w:rFonts w:ascii="Times New Roman"/>
          <w:i/>
          <w:sz w:val="14"/>
        </w:rPr>
        <w:t>it -1</w:t>
      </w:r>
    </w:p>
    <w:p>
      <w:pPr>
        <w:spacing w:before="48"/>
        <w:ind w:left="1581" w:right="1228" w:firstLine="0"/>
        <w:jc w:val="center"/>
        <w:rPr>
          <w:rFonts w:ascii="Times New Roman"/>
          <w:i/>
          <w:sz w:val="24"/>
        </w:rPr>
      </w:pPr>
      <w:r>
        <w:rPr>
          <w:rFonts w:ascii="Times New Roman"/>
          <w:i/>
          <w:sz w:val="24"/>
        </w:rPr>
        <w:t>(5.7224)</w:t>
      </w:r>
    </w:p>
    <w:p>
      <w:pPr>
        <w:pStyle w:val="BodyText"/>
        <w:rPr>
          <w:rFonts w:ascii="Times New Roman"/>
          <w:i/>
          <w:sz w:val="20"/>
        </w:rPr>
      </w:pPr>
    </w:p>
    <w:p>
      <w:pPr>
        <w:pStyle w:val="BodyText"/>
        <w:spacing w:before="4"/>
        <w:rPr>
          <w:rFonts w:ascii="Times New Roman"/>
          <w:i/>
          <w:sz w:val="22"/>
        </w:rPr>
      </w:pPr>
      <w:r>
        <w:rPr/>
        <w:pict>
          <v:line style="position:absolute;mso-position-horizontal-relative:page;mso-position-vertical-relative:paragraph;z-index:5872;mso-wrap-distance-left:0;mso-wrap-distance-right:0" from="93.639999pt,15.12537pt" to="237.639999pt,15.12537pt" stroked="true" strokeweight=".6pt" strokecolor="#000000">
            <w10:wrap type="topAndBottom"/>
          </v:line>
        </w:pict>
      </w:r>
    </w:p>
    <w:p>
      <w:pPr>
        <w:spacing w:line="268" w:lineRule="auto" w:before="94"/>
        <w:ind w:left="192" w:right="109" w:firstLine="552"/>
        <w:jc w:val="both"/>
        <w:rPr>
          <w:sz w:val="19"/>
        </w:rPr>
      </w:pPr>
      <w:r>
        <w:rPr>
          <w:spacing w:val="-3"/>
          <w:position w:val="11"/>
          <w:sz w:val="10"/>
        </w:rPr>
        <w:t>5</w:t>
      </w:r>
      <w:r>
        <w:rPr>
          <w:spacing w:val="-3"/>
          <w:sz w:val="19"/>
        </w:rPr>
        <w:t>Las </w:t>
      </w:r>
      <w:r>
        <w:rPr>
          <w:spacing w:val="-4"/>
          <w:sz w:val="19"/>
        </w:rPr>
        <w:t>malas condiciones climatológicas </w:t>
      </w:r>
      <w:r>
        <w:rPr>
          <w:sz w:val="19"/>
        </w:rPr>
        <w:t>de </w:t>
      </w:r>
      <w:r>
        <w:rPr>
          <w:spacing w:val="-3"/>
          <w:sz w:val="19"/>
        </w:rPr>
        <w:t>1983 </w:t>
      </w:r>
      <w:r>
        <w:rPr>
          <w:spacing w:val="-4"/>
          <w:sz w:val="19"/>
        </w:rPr>
        <w:t>provocaron inundaciones en Ecuador, huracanes </w:t>
      </w:r>
      <w:r>
        <w:rPr>
          <w:sz w:val="19"/>
        </w:rPr>
        <w:t>en </w:t>
      </w:r>
      <w:r>
        <w:rPr>
          <w:spacing w:val="-4"/>
          <w:sz w:val="19"/>
        </w:rPr>
        <w:t>Honduras </w:t>
      </w:r>
      <w:r>
        <w:rPr>
          <w:sz w:val="19"/>
        </w:rPr>
        <w:t>y </w:t>
      </w:r>
      <w:r>
        <w:rPr>
          <w:spacing w:val="-4"/>
          <w:sz w:val="19"/>
        </w:rPr>
        <w:t>Guatemala </w:t>
      </w:r>
      <w:r>
        <w:rPr>
          <w:sz w:val="19"/>
        </w:rPr>
        <w:t>y </w:t>
      </w:r>
      <w:r>
        <w:rPr>
          <w:spacing w:val="-4"/>
          <w:sz w:val="19"/>
        </w:rPr>
        <w:t>sequías agudas </w:t>
      </w:r>
      <w:r>
        <w:rPr>
          <w:sz w:val="19"/>
        </w:rPr>
        <w:t>en </w:t>
      </w:r>
      <w:r>
        <w:rPr>
          <w:spacing w:val="-4"/>
          <w:sz w:val="19"/>
        </w:rPr>
        <w:t>Colombia, tal  </w:t>
      </w:r>
      <w:r>
        <w:rPr>
          <w:sz w:val="19"/>
        </w:rPr>
        <w:t>y </w:t>
      </w:r>
      <w:r>
        <w:rPr>
          <w:spacing w:val="-3"/>
          <w:sz w:val="19"/>
        </w:rPr>
        <w:t>como </w:t>
      </w:r>
      <w:r>
        <w:rPr>
          <w:sz w:val="19"/>
        </w:rPr>
        <w:t>se </w:t>
      </w:r>
      <w:r>
        <w:rPr>
          <w:spacing w:val="-4"/>
          <w:sz w:val="19"/>
        </w:rPr>
        <w:t>recoge </w:t>
      </w:r>
      <w:r>
        <w:rPr>
          <w:sz w:val="19"/>
        </w:rPr>
        <w:t>en la </w:t>
      </w:r>
      <w:r>
        <w:rPr>
          <w:spacing w:val="-4"/>
          <w:sz w:val="19"/>
        </w:rPr>
        <w:t>publicación </w:t>
      </w:r>
      <w:r>
        <w:rPr>
          <w:sz w:val="19"/>
        </w:rPr>
        <w:t>de la </w:t>
      </w:r>
      <w:r>
        <w:rPr>
          <w:spacing w:val="-4"/>
          <w:sz w:val="19"/>
        </w:rPr>
        <w:t>F.A.O. "Situación </w:t>
      </w:r>
      <w:r>
        <w:rPr>
          <w:sz w:val="19"/>
        </w:rPr>
        <w:t>y </w:t>
      </w:r>
      <w:r>
        <w:rPr>
          <w:spacing w:val="-4"/>
          <w:sz w:val="19"/>
        </w:rPr>
        <w:t>perspectivas de </w:t>
      </w:r>
      <w:r>
        <w:rPr>
          <w:spacing w:val="-3"/>
          <w:sz w:val="19"/>
        </w:rPr>
        <w:t>los </w:t>
      </w:r>
      <w:r>
        <w:rPr>
          <w:spacing w:val="-4"/>
          <w:sz w:val="19"/>
        </w:rPr>
        <w:t>productos básicos</w:t>
      </w:r>
      <w:r>
        <w:rPr>
          <w:spacing w:val="-12"/>
          <w:sz w:val="19"/>
        </w:rPr>
        <w:t> </w:t>
      </w:r>
      <w:r>
        <w:rPr>
          <w:spacing w:val="-4"/>
          <w:sz w:val="19"/>
        </w:rPr>
        <w:t>1983-1984".</w:t>
      </w:r>
    </w:p>
    <w:p>
      <w:pPr>
        <w:spacing w:after="0" w:line="268" w:lineRule="auto"/>
        <w:jc w:val="both"/>
        <w:rPr>
          <w:sz w:val="19"/>
        </w:rPr>
        <w:sectPr>
          <w:type w:val="continuous"/>
          <w:pgSz w:w="11900" w:h="16840"/>
          <w:pgMar w:top="1040" w:bottom="280" w:left="1680" w:right="1320"/>
        </w:sectPr>
      </w:pPr>
    </w:p>
    <w:p>
      <w:pPr>
        <w:pStyle w:val="BodyText"/>
        <w:rPr>
          <w:sz w:val="20"/>
        </w:rPr>
      </w:pPr>
    </w:p>
    <w:p>
      <w:pPr>
        <w:pStyle w:val="BodyText"/>
        <w:rPr>
          <w:sz w:val="20"/>
        </w:rPr>
      </w:pPr>
    </w:p>
    <w:p>
      <w:pPr>
        <w:pStyle w:val="BodyText"/>
        <w:spacing w:before="6"/>
        <w:rPr>
          <w:sz w:val="18"/>
        </w:rPr>
      </w:pPr>
    </w:p>
    <w:p>
      <w:pPr>
        <w:pStyle w:val="BodyText"/>
        <w:spacing w:before="85"/>
        <w:ind w:left="192"/>
        <w:jc w:val="both"/>
      </w:pPr>
      <w:r>
        <w:rPr/>
        <w:t>R´</w:t>
      </w:r>
      <w:r>
        <w:rPr>
          <w:position w:val="13"/>
          <w:sz w:val="12"/>
        </w:rPr>
        <w:t>2</w:t>
      </w:r>
      <w:r>
        <w:rPr/>
        <w:t>=0.8394     F(4,10)=19.2904  </w:t>
      </w:r>
      <w:r>
        <w:rPr>
          <w:spacing w:val="143"/>
        </w:rPr>
        <w:t> </w:t>
      </w:r>
      <w:r>
        <w:rPr/>
        <w:t>DW=1.7601</w:t>
      </w:r>
    </w:p>
    <w:p>
      <w:pPr>
        <w:pStyle w:val="BodyText"/>
        <w:spacing w:before="6"/>
        <w:rPr>
          <w:sz w:val="39"/>
        </w:rPr>
      </w:pPr>
    </w:p>
    <w:p>
      <w:pPr>
        <w:pStyle w:val="BodyText"/>
        <w:spacing w:line="316" w:lineRule="auto"/>
        <w:ind w:left="192" w:right="109"/>
        <w:jc w:val="both"/>
      </w:pPr>
      <w:r>
        <w:rPr/>
        <w:t>Los signos fueron los previstos, obteniéndose una demanda inelástica respecto al precio y, sorprendentemente, una elasticidad renta en torno a 1.8. Este valor indica que, a pesar de ser un producto del sector primario, el plátano se comporta como un bien de lujo en el mercado alemán, por lo que las perspectivas futuras de este mercado son muy favorables para los productores.</w:t>
      </w:r>
    </w:p>
    <w:p>
      <w:pPr>
        <w:pStyle w:val="BodyText"/>
        <w:spacing w:before="9"/>
        <w:rPr>
          <w:sz w:val="31"/>
        </w:rPr>
      </w:pPr>
    </w:p>
    <w:p>
      <w:pPr>
        <w:pStyle w:val="BodyText"/>
        <w:spacing w:line="316" w:lineRule="auto" w:before="1"/>
        <w:ind w:left="192" w:right="109"/>
        <w:jc w:val="both"/>
      </w:pPr>
      <w:r>
        <w:rPr>
          <w:b/>
        </w:rPr>
        <w:t>Reino Unido: </w:t>
      </w:r>
      <w:r>
        <w:rPr/>
        <w:t>se dispuso de once observaciones de precios al por menor, entre 1978 y 1988, acortándose así sensiblemente el periodo muestral utilizado con respecto al mercado alemán. Los resultados de la estimación por MCO fueron los siguientes:</w:t>
      </w:r>
    </w:p>
    <w:p>
      <w:pPr>
        <w:spacing w:before="70"/>
        <w:ind w:left="2403" w:right="230" w:firstLine="0"/>
        <w:jc w:val="left"/>
        <w:rPr>
          <w:rFonts w:ascii="Times New Roman"/>
          <w:i/>
          <w:sz w:val="14"/>
        </w:rPr>
      </w:pPr>
      <w:r>
        <w:rPr>
          <w:rFonts w:ascii="Times New Roman"/>
          <w:sz w:val="24"/>
        </w:rPr>
        <w:t>ln </w:t>
      </w:r>
      <w:r>
        <w:rPr>
          <w:rFonts w:ascii="Times New Roman"/>
          <w:i/>
          <w:position w:val="-2"/>
          <w:sz w:val="24"/>
        </w:rPr>
        <w:t>M </w:t>
      </w:r>
      <w:r>
        <w:rPr>
          <w:rFonts w:ascii="Times New Roman"/>
          <w:i/>
          <w:position w:val="-3"/>
          <w:sz w:val="14"/>
        </w:rPr>
        <w:t>it </w:t>
      </w:r>
      <w:r>
        <w:rPr>
          <w:rFonts w:ascii="Times New Roman"/>
          <w:i/>
          <w:sz w:val="24"/>
        </w:rPr>
        <w:t>= 4.1496 - 0.4832 </w:t>
      </w:r>
      <w:r>
        <w:rPr>
          <w:rFonts w:ascii="Times New Roman"/>
          <w:sz w:val="24"/>
        </w:rPr>
        <w:t>ln </w:t>
      </w:r>
      <w:r>
        <w:rPr>
          <w:rFonts w:ascii="Times New Roman"/>
          <w:i/>
          <w:position w:val="-2"/>
          <w:sz w:val="24"/>
        </w:rPr>
        <w:t>P</w:t>
      </w:r>
      <w:r>
        <w:rPr>
          <w:rFonts w:ascii="Times New Roman"/>
          <w:i/>
          <w:position w:val="-3"/>
          <w:sz w:val="14"/>
        </w:rPr>
        <w:t>it </w:t>
      </w:r>
      <w:r>
        <w:rPr>
          <w:rFonts w:ascii="Times New Roman"/>
          <w:i/>
          <w:sz w:val="24"/>
        </w:rPr>
        <w:t>+ 1.4087 </w:t>
      </w:r>
      <w:r>
        <w:rPr>
          <w:rFonts w:ascii="Times New Roman"/>
          <w:sz w:val="24"/>
        </w:rPr>
        <w:t>ln </w:t>
      </w:r>
      <w:r>
        <w:rPr>
          <w:rFonts w:ascii="Times New Roman"/>
          <w:i/>
          <w:position w:val="-2"/>
          <w:sz w:val="24"/>
        </w:rPr>
        <w:t>Y </w:t>
      </w:r>
      <w:r>
        <w:rPr>
          <w:rFonts w:ascii="Times New Roman"/>
          <w:i/>
          <w:position w:val="-3"/>
          <w:sz w:val="14"/>
        </w:rPr>
        <w:t>it</w:t>
      </w:r>
    </w:p>
    <w:p>
      <w:pPr>
        <w:tabs>
          <w:tab w:pos="5280" w:val="left" w:leader="none"/>
        </w:tabs>
        <w:spacing w:before="54"/>
        <w:ind w:left="3223" w:right="230" w:firstLine="0"/>
        <w:jc w:val="left"/>
        <w:rPr>
          <w:rFonts w:ascii="Times New Roman"/>
          <w:i/>
          <w:sz w:val="24"/>
        </w:rPr>
      </w:pPr>
      <w:r>
        <w:rPr>
          <w:rFonts w:ascii="Times New Roman"/>
          <w:i/>
          <w:sz w:val="24"/>
        </w:rPr>
        <w:t>(14.1223)</w:t>
      </w:r>
      <w:r>
        <w:rPr>
          <w:rFonts w:ascii="Times New Roman"/>
          <w:i/>
          <w:spacing w:val="19"/>
          <w:sz w:val="24"/>
        </w:rPr>
        <w:t> </w:t>
      </w:r>
      <w:r>
        <w:rPr>
          <w:rFonts w:ascii="Times New Roman"/>
          <w:i/>
          <w:sz w:val="24"/>
        </w:rPr>
        <w:t>(-2.836)</w:t>
        <w:tab/>
        <w:t>(5.6173)</w:t>
      </w:r>
    </w:p>
    <w:p>
      <w:pPr>
        <w:pStyle w:val="BodyText"/>
        <w:spacing w:before="10"/>
        <w:rPr>
          <w:rFonts w:ascii="Times New Roman"/>
          <w:i/>
          <w:sz w:val="19"/>
        </w:rPr>
      </w:pPr>
    </w:p>
    <w:p>
      <w:pPr>
        <w:pStyle w:val="BodyText"/>
        <w:spacing w:before="85"/>
        <w:ind w:left="192"/>
        <w:jc w:val="both"/>
      </w:pPr>
      <w:r>
        <w:rPr/>
        <w:t>R´</w:t>
      </w:r>
      <w:r>
        <w:rPr>
          <w:position w:val="13"/>
          <w:sz w:val="12"/>
        </w:rPr>
        <w:t>2</w:t>
      </w:r>
      <w:r>
        <w:rPr/>
        <w:t>=0.7801     F(2,8)=18.7404   </w:t>
      </w:r>
      <w:r>
        <w:rPr>
          <w:spacing w:val="143"/>
        </w:rPr>
        <w:t> </w:t>
      </w:r>
      <w:r>
        <w:rPr/>
        <w:t>DW=2.0038</w:t>
      </w:r>
    </w:p>
    <w:p>
      <w:pPr>
        <w:pStyle w:val="BodyText"/>
        <w:spacing w:line="316" w:lineRule="auto" w:before="88"/>
        <w:ind w:left="192" w:right="109"/>
        <w:jc w:val="both"/>
      </w:pPr>
      <w:r>
        <w:rPr/>
        <w:t>Al confirmarse la ausencia de autocorrelación y de heterocedasticidad, dados los buenos resultados del ajuste, se consideró que la relación estimada era válida para estudiar las elasticidades. Los resultados fueron similares a los de Alemania, con una elasticidad demanda-precio próxima a -0.5 y una elasticidad demanda-renta de 1.4, indicando que los consumidores británicos también valoran  el producto como una fruta de lujo.</w:t>
      </w:r>
    </w:p>
    <w:p>
      <w:pPr>
        <w:pStyle w:val="BodyText"/>
        <w:spacing w:before="9"/>
        <w:rPr>
          <w:sz w:val="31"/>
        </w:rPr>
      </w:pPr>
    </w:p>
    <w:p>
      <w:pPr>
        <w:pStyle w:val="BodyText"/>
        <w:spacing w:line="316" w:lineRule="auto" w:before="1"/>
        <w:ind w:left="192" w:right="109"/>
        <w:jc w:val="both"/>
      </w:pPr>
      <w:r>
        <w:rPr>
          <w:b/>
        </w:rPr>
        <w:t>Francia: </w:t>
      </w:r>
      <w:r>
        <w:rPr/>
        <w:t>para el periodo muestral entre 1973 y 1988, los resultados de la estimación por MCO fueron poco robustos e inesperados: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0"/>
        <w:rPr>
          <w:sz w:val="16"/>
        </w:rPr>
      </w:pPr>
    </w:p>
    <w:p>
      <w:pPr>
        <w:spacing w:before="69"/>
        <w:ind w:left="2573" w:right="230" w:firstLine="0"/>
        <w:jc w:val="left"/>
        <w:rPr>
          <w:rFonts w:ascii="Times New Roman"/>
          <w:i/>
          <w:sz w:val="14"/>
        </w:rPr>
      </w:pPr>
      <w:r>
        <w:rPr>
          <w:rFonts w:ascii="Times New Roman"/>
          <w:sz w:val="24"/>
        </w:rPr>
        <w:t>ln </w:t>
      </w:r>
      <w:r>
        <w:rPr>
          <w:rFonts w:ascii="Times New Roman"/>
          <w:i/>
          <w:position w:val="-2"/>
          <w:sz w:val="24"/>
        </w:rPr>
        <w:t>M </w:t>
      </w:r>
      <w:r>
        <w:rPr>
          <w:rFonts w:ascii="Times New Roman"/>
          <w:i/>
          <w:position w:val="-3"/>
          <w:sz w:val="14"/>
        </w:rPr>
        <w:t>it </w:t>
      </w:r>
      <w:r>
        <w:rPr>
          <w:rFonts w:ascii="Times New Roman"/>
          <w:i/>
          <w:sz w:val="24"/>
        </w:rPr>
        <w:t>= 7.133 - 0.032 </w:t>
      </w:r>
      <w:r>
        <w:rPr>
          <w:rFonts w:ascii="Times New Roman"/>
          <w:sz w:val="24"/>
        </w:rPr>
        <w:t>ln </w:t>
      </w:r>
      <w:r>
        <w:rPr>
          <w:rFonts w:ascii="Times New Roman"/>
          <w:i/>
          <w:position w:val="-2"/>
          <w:sz w:val="24"/>
        </w:rPr>
        <w:t>P</w:t>
      </w:r>
      <w:r>
        <w:rPr>
          <w:rFonts w:ascii="Times New Roman"/>
          <w:i/>
          <w:position w:val="-3"/>
          <w:sz w:val="14"/>
        </w:rPr>
        <w:t>it </w:t>
      </w:r>
      <w:r>
        <w:rPr>
          <w:rFonts w:ascii="Times New Roman"/>
          <w:i/>
          <w:sz w:val="24"/>
        </w:rPr>
        <w:t>- 0.3122 </w:t>
      </w:r>
      <w:r>
        <w:rPr>
          <w:rFonts w:ascii="Times New Roman"/>
          <w:sz w:val="24"/>
        </w:rPr>
        <w:t>ln </w:t>
      </w:r>
      <w:r>
        <w:rPr>
          <w:rFonts w:ascii="Times New Roman"/>
          <w:i/>
          <w:position w:val="-2"/>
          <w:sz w:val="24"/>
        </w:rPr>
        <w:t>Y </w:t>
      </w:r>
      <w:r>
        <w:rPr>
          <w:rFonts w:ascii="Times New Roman"/>
          <w:i/>
          <w:position w:val="-3"/>
          <w:sz w:val="14"/>
        </w:rPr>
        <w:t>it</w:t>
      </w:r>
    </w:p>
    <w:p>
      <w:pPr>
        <w:spacing w:before="54"/>
        <w:ind w:left="3183" w:right="230" w:firstLine="0"/>
        <w:jc w:val="left"/>
        <w:rPr>
          <w:rFonts w:ascii="Times New Roman"/>
          <w:i/>
          <w:sz w:val="24"/>
        </w:rPr>
      </w:pPr>
      <w:r>
        <w:rPr>
          <w:rFonts w:ascii="Times New Roman"/>
          <w:i/>
          <w:sz w:val="24"/>
        </w:rPr>
        <w:t>(13.5368) (-0.2452) (-1.8612)</w:t>
      </w:r>
    </w:p>
    <w:p>
      <w:pPr>
        <w:pStyle w:val="BodyText"/>
        <w:spacing w:before="10"/>
        <w:rPr>
          <w:rFonts w:ascii="Times New Roman"/>
          <w:i/>
          <w:sz w:val="19"/>
        </w:rPr>
      </w:pPr>
    </w:p>
    <w:p>
      <w:pPr>
        <w:pStyle w:val="BodyText"/>
        <w:spacing w:before="85"/>
        <w:ind w:left="192"/>
        <w:jc w:val="both"/>
      </w:pPr>
      <w:r>
        <w:rPr/>
        <w:t>R´</w:t>
      </w:r>
      <w:r>
        <w:rPr>
          <w:position w:val="13"/>
          <w:sz w:val="12"/>
        </w:rPr>
        <w:t>2</w:t>
      </w:r>
      <w:r>
        <w:rPr/>
        <w:t>=0.2721     F(2,13)=3.8035   </w:t>
      </w:r>
      <w:r>
        <w:rPr>
          <w:spacing w:val="143"/>
        </w:rPr>
        <w:t> </w:t>
      </w:r>
      <w:r>
        <w:rPr/>
        <w:t>DW=1.8035</w:t>
      </w:r>
    </w:p>
    <w:p>
      <w:pPr>
        <w:pStyle w:val="BodyText"/>
        <w:spacing w:line="360" w:lineRule="atLeast"/>
        <w:ind w:left="192" w:right="109"/>
        <w:jc w:val="both"/>
      </w:pPr>
      <w:r>
        <w:rPr/>
        <w:t>En ausencia de autocorrelación y heterocedasticidad, parece detectarse en la magnitud y significación del término independiente una clara omisión de  otras variables que están determinando el resultado de las importaciones de Francia. Las variables incluidas no explican por sí solas  la evolución de las importaciones. El precio no es significativo y la elasticidad demanda-precio es casi nula, debido quizás a la rigidez del sistema de importaciones francés. La elasticidad demanda-renta es  significativa pero, muy sorprendentemente, negativa; este resultado se puede justificar teniendo en cuenta que el sistema de importaciones es tal que cuando se interrumpieron los suministros de los DOM franceses (debido a diversos problemas climáticos durante el periodo analizado) simultáneamente crecía la renta per cápita mientras que decrecían las importaciones. En definitiva,  están influyendo otros factores además del precio y la</w:t>
      </w:r>
      <w:r>
        <w:rPr>
          <w:spacing w:val="-2"/>
        </w:rPr>
        <w:t> </w:t>
      </w:r>
      <w:r>
        <w:rPr/>
        <w:t>renta</w:t>
      </w:r>
      <w:r>
        <w:rPr>
          <w:position w:val="13"/>
          <w:sz w:val="12"/>
        </w:rPr>
        <w:t>6</w:t>
      </w:r>
      <w:r>
        <w:rPr/>
        <w:t>.</w:t>
      </w:r>
    </w:p>
    <w:p>
      <w:pPr>
        <w:pStyle w:val="BodyText"/>
        <w:spacing w:before="6"/>
        <w:rPr>
          <w:sz w:val="39"/>
        </w:rPr>
      </w:pPr>
    </w:p>
    <w:p>
      <w:pPr>
        <w:pStyle w:val="BodyText"/>
        <w:spacing w:line="316" w:lineRule="auto"/>
        <w:ind w:left="192" w:right="109"/>
        <w:jc w:val="both"/>
      </w:pPr>
      <w:r>
        <w:rPr>
          <w:b/>
        </w:rPr>
        <w:t>Italia: </w:t>
      </w:r>
      <w:r>
        <w:rPr/>
        <w:t>al igual que en el caso del Reino Unido, únicamente se dispuso de observaciones anuales entre 1978 y 1988. Al estimar por MCO, la bondad global del ajuste fue escasa y  la  renta  no  aparecía  como  significativa.  El </w:t>
      </w:r>
      <w:r>
        <w:rPr>
          <w:spacing w:val="94"/>
        </w:rPr>
        <w:t> </w:t>
      </w:r>
      <w:r>
        <w:rPr/>
        <w:t>problema</w:t>
      </w:r>
    </w:p>
    <w:p>
      <w:pPr>
        <w:pStyle w:val="BodyText"/>
        <w:spacing w:before="2"/>
        <w:rPr>
          <w:sz w:val="9"/>
        </w:rPr>
      </w:pPr>
      <w:r>
        <w:rPr/>
        <w:pict>
          <v:line style="position:absolute;mso-position-horizontal-relative:page;mso-position-vertical-relative:paragraph;z-index:5896;mso-wrap-distance-left:0;mso-wrap-distance-right:0" from="93.639999pt,7.466487pt" to="237.639999pt,7.466487pt" stroked="true" strokeweight=".6pt" strokecolor="#000000">
            <w10:wrap type="topAndBottom"/>
          </v:line>
        </w:pict>
      </w:r>
    </w:p>
    <w:p>
      <w:pPr>
        <w:spacing w:line="268" w:lineRule="auto" w:before="94"/>
        <w:ind w:left="192" w:right="109" w:firstLine="552"/>
        <w:jc w:val="both"/>
        <w:rPr>
          <w:sz w:val="19"/>
        </w:rPr>
      </w:pPr>
      <w:r>
        <w:rPr>
          <w:position w:val="11"/>
          <w:sz w:val="10"/>
        </w:rPr>
        <w:t>6</w:t>
      </w:r>
      <w:r>
        <w:rPr>
          <w:sz w:val="19"/>
        </w:rPr>
        <w:t>La </w:t>
      </w:r>
      <w:r>
        <w:rPr>
          <w:spacing w:val="-4"/>
          <w:sz w:val="19"/>
        </w:rPr>
        <w:t>estimación </w:t>
      </w:r>
      <w:r>
        <w:rPr>
          <w:sz w:val="19"/>
        </w:rPr>
        <w:t>no se </w:t>
      </w:r>
      <w:r>
        <w:rPr>
          <w:spacing w:val="-4"/>
          <w:sz w:val="19"/>
        </w:rPr>
        <w:t>realiza </w:t>
      </w:r>
      <w:r>
        <w:rPr>
          <w:spacing w:val="-3"/>
          <w:sz w:val="19"/>
        </w:rPr>
        <w:t>para </w:t>
      </w:r>
      <w:r>
        <w:rPr>
          <w:spacing w:val="-4"/>
          <w:sz w:val="19"/>
        </w:rPr>
        <w:t>España </w:t>
      </w:r>
      <w:r>
        <w:rPr>
          <w:sz w:val="19"/>
        </w:rPr>
        <w:t>al no </w:t>
      </w:r>
      <w:r>
        <w:rPr>
          <w:spacing w:val="-4"/>
          <w:sz w:val="19"/>
        </w:rPr>
        <w:t>disponerse </w:t>
      </w:r>
      <w:r>
        <w:rPr>
          <w:sz w:val="19"/>
        </w:rPr>
        <w:t>de </w:t>
      </w:r>
      <w:r>
        <w:rPr>
          <w:spacing w:val="-4"/>
          <w:sz w:val="19"/>
        </w:rPr>
        <w:t>precios al </w:t>
      </w:r>
      <w:r>
        <w:rPr>
          <w:spacing w:val="-3"/>
          <w:sz w:val="19"/>
        </w:rPr>
        <w:t>por </w:t>
      </w:r>
      <w:r>
        <w:rPr>
          <w:spacing w:val="-4"/>
          <w:sz w:val="19"/>
        </w:rPr>
        <w:t>menor </w:t>
      </w:r>
      <w:r>
        <w:rPr>
          <w:sz w:val="19"/>
        </w:rPr>
        <w:t>en la </w:t>
      </w:r>
      <w:r>
        <w:rPr>
          <w:spacing w:val="-4"/>
          <w:sz w:val="19"/>
        </w:rPr>
        <w:t>estadísticas </w:t>
      </w:r>
      <w:r>
        <w:rPr>
          <w:sz w:val="19"/>
        </w:rPr>
        <w:t>de la </w:t>
      </w:r>
      <w:r>
        <w:rPr>
          <w:spacing w:val="-4"/>
          <w:sz w:val="19"/>
        </w:rPr>
        <w:t>F.A.O. </w:t>
      </w:r>
      <w:r>
        <w:rPr>
          <w:sz w:val="19"/>
        </w:rPr>
        <w:t>y </w:t>
      </w:r>
      <w:r>
        <w:rPr>
          <w:spacing w:val="-3"/>
          <w:sz w:val="19"/>
        </w:rPr>
        <w:t>dado que, con </w:t>
      </w:r>
      <w:r>
        <w:rPr>
          <w:sz w:val="19"/>
        </w:rPr>
        <w:t>la </w:t>
      </w:r>
      <w:r>
        <w:rPr>
          <w:spacing w:val="-4"/>
          <w:sz w:val="19"/>
        </w:rPr>
        <w:t>reserva del mercado peninsular (restricción comercial </w:t>
      </w:r>
      <w:r>
        <w:rPr>
          <w:spacing w:val="-3"/>
          <w:sz w:val="19"/>
        </w:rPr>
        <w:t>aún más </w:t>
      </w:r>
      <w:r>
        <w:rPr>
          <w:spacing w:val="-4"/>
          <w:sz w:val="19"/>
        </w:rPr>
        <w:t>estricta </w:t>
      </w:r>
      <w:r>
        <w:rPr>
          <w:spacing w:val="-3"/>
          <w:sz w:val="19"/>
        </w:rPr>
        <w:t>que </w:t>
      </w:r>
      <w:r>
        <w:rPr>
          <w:sz w:val="19"/>
        </w:rPr>
        <w:t>la </w:t>
      </w:r>
      <w:r>
        <w:rPr>
          <w:spacing w:val="-4"/>
          <w:sz w:val="19"/>
        </w:rPr>
        <w:t>aplicada</w:t>
      </w:r>
      <w:r>
        <w:rPr>
          <w:spacing w:val="106"/>
          <w:sz w:val="19"/>
        </w:rPr>
        <w:t> </w:t>
      </w:r>
      <w:r>
        <w:rPr>
          <w:spacing w:val="-3"/>
          <w:sz w:val="19"/>
        </w:rPr>
        <w:t>por </w:t>
      </w:r>
      <w:r>
        <w:rPr>
          <w:spacing w:val="-4"/>
          <w:sz w:val="19"/>
        </w:rPr>
        <w:t>Francia), </w:t>
      </w:r>
      <w:r>
        <w:rPr>
          <w:spacing w:val="-3"/>
          <w:sz w:val="19"/>
        </w:rPr>
        <w:t>son </w:t>
      </w:r>
      <w:r>
        <w:rPr>
          <w:spacing w:val="-4"/>
          <w:sz w:val="19"/>
        </w:rPr>
        <w:t>esperables resultados </w:t>
      </w:r>
      <w:r>
        <w:rPr>
          <w:spacing w:val="-3"/>
          <w:sz w:val="19"/>
        </w:rPr>
        <w:t>aún más </w:t>
      </w:r>
      <w:r>
        <w:rPr>
          <w:spacing w:val="-4"/>
          <w:sz w:val="19"/>
        </w:rPr>
        <w:t>incongruentes </w:t>
      </w:r>
      <w:r>
        <w:rPr>
          <w:spacing w:val="-3"/>
          <w:sz w:val="19"/>
        </w:rPr>
        <w:t>que </w:t>
      </w:r>
      <w:r>
        <w:rPr>
          <w:spacing w:val="-4"/>
          <w:sz w:val="19"/>
        </w:rPr>
        <w:t>los obtenidos </w:t>
      </w:r>
      <w:r>
        <w:rPr>
          <w:spacing w:val="-3"/>
          <w:sz w:val="19"/>
        </w:rPr>
        <w:t>para este </w:t>
      </w:r>
      <w:r>
        <w:rPr>
          <w:spacing w:val="-4"/>
          <w:sz w:val="19"/>
        </w:rPr>
        <w:t>último país. </w:t>
      </w:r>
      <w:r>
        <w:rPr>
          <w:spacing w:val="-3"/>
          <w:sz w:val="19"/>
        </w:rPr>
        <w:t>Como </w:t>
      </w:r>
      <w:r>
        <w:rPr>
          <w:sz w:val="19"/>
        </w:rPr>
        <w:t>se ha </w:t>
      </w:r>
      <w:r>
        <w:rPr>
          <w:spacing w:val="-4"/>
          <w:sz w:val="19"/>
        </w:rPr>
        <w:t>comentado </w:t>
      </w:r>
      <w:r>
        <w:rPr>
          <w:spacing w:val="-3"/>
          <w:sz w:val="19"/>
        </w:rPr>
        <w:t>para </w:t>
      </w:r>
      <w:r>
        <w:rPr>
          <w:spacing w:val="-4"/>
          <w:sz w:val="19"/>
        </w:rPr>
        <w:t>Francia, estas restricciones pueden distorsionar </w:t>
      </w:r>
      <w:r>
        <w:rPr>
          <w:spacing w:val="-3"/>
          <w:sz w:val="19"/>
        </w:rPr>
        <w:t>las </w:t>
      </w:r>
      <w:r>
        <w:rPr>
          <w:spacing w:val="-4"/>
          <w:sz w:val="19"/>
        </w:rPr>
        <w:t>relaciones entre </w:t>
      </w:r>
      <w:r>
        <w:rPr>
          <w:spacing w:val="-3"/>
          <w:sz w:val="19"/>
        </w:rPr>
        <w:t>las </w:t>
      </w:r>
      <w:r>
        <w:rPr>
          <w:spacing w:val="-4"/>
          <w:sz w:val="19"/>
        </w:rPr>
        <w:t>variables. El objetivo </w:t>
      </w:r>
      <w:r>
        <w:rPr>
          <w:sz w:val="19"/>
        </w:rPr>
        <w:t>no es </w:t>
      </w:r>
      <w:r>
        <w:rPr>
          <w:spacing w:val="-4"/>
          <w:sz w:val="19"/>
        </w:rPr>
        <w:t>describir </w:t>
      </w:r>
      <w:r>
        <w:rPr>
          <w:spacing w:val="-3"/>
          <w:sz w:val="19"/>
        </w:rPr>
        <w:t>cada </w:t>
      </w:r>
      <w:r>
        <w:rPr>
          <w:spacing w:val="-4"/>
          <w:sz w:val="19"/>
        </w:rPr>
        <w:t>mercado nacional </w:t>
      </w:r>
      <w:r>
        <w:rPr>
          <w:spacing w:val="-3"/>
          <w:sz w:val="19"/>
        </w:rPr>
        <w:t>sino </w:t>
      </w:r>
      <w:r>
        <w:rPr>
          <w:spacing w:val="-4"/>
          <w:sz w:val="19"/>
        </w:rPr>
        <w:t>escoger </w:t>
      </w:r>
      <w:r>
        <w:rPr>
          <w:spacing w:val="-3"/>
          <w:sz w:val="19"/>
        </w:rPr>
        <w:t>unos </w:t>
      </w:r>
      <w:r>
        <w:rPr>
          <w:spacing w:val="-4"/>
          <w:sz w:val="19"/>
        </w:rPr>
        <w:t>valores de </w:t>
      </w:r>
      <w:r>
        <w:rPr>
          <w:spacing w:val="-3"/>
          <w:sz w:val="19"/>
        </w:rPr>
        <w:t>las </w:t>
      </w:r>
      <w:r>
        <w:rPr>
          <w:spacing w:val="-4"/>
          <w:sz w:val="19"/>
        </w:rPr>
        <w:t>elasticidades </w:t>
      </w:r>
      <w:r>
        <w:rPr>
          <w:spacing w:val="-3"/>
          <w:sz w:val="19"/>
        </w:rPr>
        <w:t>que </w:t>
      </w:r>
      <w:r>
        <w:rPr>
          <w:spacing w:val="-4"/>
          <w:sz w:val="19"/>
        </w:rPr>
        <w:t>puedan </w:t>
      </w:r>
      <w:r>
        <w:rPr>
          <w:spacing w:val="-3"/>
          <w:sz w:val="19"/>
        </w:rPr>
        <w:t>ser </w:t>
      </w:r>
      <w:r>
        <w:rPr>
          <w:spacing w:val="-4"/>
          <w:sz w:val="19"/>
        </w:rPr>
        <w:t>representativos </w:t>
      </w:r>
      <w:r>
        <w:rPr>
          <w:sz w:val="19"/>
        </w:rPr>
        <w:t>de un </w:t>
      </w:r>
      <w:r>
        <w:rPr>
          <w:spacing w:val="-4"/>
          <w:sz w:val="19"/>
        </w:rPr>
        <w:t>mercado </w:t>
      </w:r>
      <w:r>
        <w:rPr>
          <w:spacing w:val="-3"/>
          <w:sz w:val="19"/>
        </w:rPr>
        <w:t>como </w:t>
      </w:r>
      <w:r>
        <w:rPr>
          <w:spacing w:val="-4"/>
          <w:sz w:val="19"/>
        </w:rPr>
        <w:t>el comunitario, </w:t>
      </w:r>
      <w:r>
        <w:rPr>
          <w:spacing w:val="-3"/>
          <w:sz w:val="19"/>
        </w:rPr>
        <w:t>cuya </w:t>
      </w:r>
      <w:r>
        <w:rPr>
          <w:spacing w:val="-4"/>
          <w:sz w:val="19"/>
        </w:rPr>
        <w:t>demanda puede </w:t>
      </w:r>
      <w:r>
        <w:rPr>
          <w:spacing w:val="-3"/>
          <w:sz w:val="19"/>
        </w:rPr>
        <w:t>ser </w:t>
      </w:r>
      <w:r>
        <w:rPr>
          <w:spacing w:val="-4"/>
          <w:sz w:val="19"/>
        </w:rPr>
        <w:t>satisfecha </w:t>
      </w:r>
      <w:r>
        <w:rPr>
          <w:spacing w:val="-3"/>
          <w:sz w:val="19"/>
        </w:rPr>
        <w:t>por las </w:t>
      </w:r>
      <w:r>
        <w:rPr>
          <w:spacing w:val="-4"/>
          <w:sz w:val="19"/>
        </w:rPr>
        <w:t>fuentes </w:t>
      </w:r>
      <w:r>
        <w:rPr>
          <w:sz w:val="19"/>
        </w:rPr>
        <w:t>de </w:t>
      </w:r>
      <w:r>
        <w:rPr>
          <w:spacing w:val="-4"/>
          <w:sz w:val="19"/>
        </w:rPr>
        <w:t>oferta que concurren </w:t>
      </w:r>
      <w:r>
        <w:rPr>
          <w:sz w:val="19"/>
        </w:rPr>
        <w:t>en el</w:t>
      </w:r>
      <w:r>
        <w:rPr>
          <w:spacing w:val="-26"/>
          <w:sz w:val="19"/>
        </w:rPr>
        <w:t> </w:t>
      </w:r>
      <w:r>
        <w:rPr>
          <w:spacing w:val="-4"/>
          <w:sz w:val="19"/>
        </w:rPr>
        <w:t>mismo.</w:t>
      </w:r>
    </w:p>
    <w:p>
      <w:pPr>
        <w:spacing w:after="0" w:line="268"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49"/>
        <w:jc w:val="both"/>
      </w:pPr>
      <w:r>
        <w:rPr/>
        <w:t>principal detectado fue el de autocorrelación en las perturbaciones de tercer orden a través del test  de Godfrey, optándose por reestimar la función mediante el método de Cochrane-Orcutt con correlación serial de tercer orden:</w:t>
      </w:r>
    </w:p>
    <w:p>
      <w:pPr>
        <w:spacing w:before="70"/>
        <w:ind w:left="2523" w:right="0" w:firstLine="0"/>
        <w:jc w:val="left"/>
        <w:rPr>
          <w:rFonts w:ascii="Times New Roman"/>
          <w:i/>
          <w:sz w:val="14"/>
        </w:rPr>
      </w:pPr>
      <w:r>
        <w:rPr>
          <w:rFonts w:ascii="Times New Roman"/>
          <w:sz w:val="24"/>
        </w:rPr>
        <w:t>ln </w:t>
      </w:r>
      <w:r>
        <w:rPr>
          <w:rFonts w:ascii="Times New Roman"/>
          <w:i/>
          <w:position w:val="-2"/>
          <w:sz w:val="24"/>
        </w:rPr>
        <w:t>M </w:t>
      </w:r>
      <w:r>
        <w:rPr>
          <w:rFonts w:ascii="Times New Roman"/>
          <w:i/>
          <w:position w:val="-3"/>
          <w:sz w:val="14"/>
        </w:rPr>
        <w:t>it </w:t>
      </w:r>
      <w:r>
        <w:rPr>
          <w:rFonts w:ascii="Times New Roman"/>
          <w:i/>
          <w:sz w:val="24"/>
        </w:rPr>
        <w:t>= 5.287 - 0.597 </w:t>
      </w:r>
      <w:r>
        <w:rPr>
          <w:rFonts w:ascii="Times New Roman"/>
          <w:sz w:val="24"/>
        </w:rPr>
        <w:t>ln </w:t>
      </w:r>
      <w:r>
        <w:rPr>
          <w:rFonts w:ascii="Times New Roman"/>
          <w:i/>
          <w:position w:val="-2"/>
          <w:sz w:val="24"/>
        </w:rPr>
        <w:t>P</w:t>
      </w:r>
      <w:r>
        <w:rPr>
          <w:rFonts w:ascii="Times New Roman"/>
          <w:i/>
          <w:position w:val="-3"/>
          <w:sz w:val="14"/>
        </w:rPr>
        <w:t>it </w:t>
      </w:r>
      <w:r>
        <w:rPr>
          <w:rFonts w:ascii="Times New Roman"/>
          <w:i/>
          <w:sz w:val="24"/>
        </w:rPr>
        <w:t>+ 0.3117 </w:t>
      </w:r>
      <w:r>
        <w:rPr>
          <w:rFonts w:ascii="Times New Roman"/>
          <w:sz w:val="24"/>
        </w:rPr>
        <w:t>ln </w:t>
      </w:r>
      <w:r>
        <w:rPr>
          <w:rFonts w:ascii="Times New Roman"/>
          <w:i/>
          <w:position w:val="-2"/>
          <w:sz w:val="24"/>
        </w:rPr>
        <w:t>Y </w:t>
      </w:r>
      <w:r>
        <w:rPr>
          <w:rFonts w:ascii="Times New Roman"/>
          <w:i/>
          <w:position w:val="-3"/>
          <w:sz w:val="14"/>
        </w:rPr>
        <w:t>it</w:t>
      </w:r>
    </w:p>
    <w:p>
      <w:pPr>
        <w:spacing w:before="54"/>
        <w:ind w:left="3197" w:right="0" w:firstLine="0"/>
        <w:jc w:val="left"/>
        <w:rPr>
          <w:rFonts w:ascii="Times New Roman"/>
          <w:i/>
          <w:sz w:val="24"/>
        </w:rPr>
      </w:pPr>
      <w:r>
        <w:rPr>
          <w:rFonts w:ascii="Times New Roman"/>
          <w:i/>
          <w:sz w:val="24"/>
        </w:rPr>
        <w:t>(16.8301) (-3.6393)  (1.6439)</w:t>
      </w:r>
    </w:p>
    <w:p>
      <w:pPr>
        <w:spacing w:before="43"/>
        <w:ind w:left="2352" w:right="0" w:firstLine="0"/>
        <w:jc w:val="left"/>
        <w:rPr>
          <w:rFonts w:ascii="Times New Roman"/>
          <w:i/>
          <w:sz w:val="14"/>
        </w:rPr>
      </w:pPr>
      <w:r>
        <w:rPr>
          <w:rFonts w:ascii="Times New Roman"/>
          <w:i/>
          <w:position w:val="-2"/>
          <w:sz w:val="24"/>
        </w:rPr>
        <w:t>U </w:t>
      </w:r>
      <w:r>
        <w:rPr>
          <w:rFonts w:ascii="Times New Roman"/>
          <w:i/>
          <w:position w:val="-4"/>
          <w:sz w:val="14"/>
        </w:rPr>
        <w:t>it </w:t>
      </w:r>
      <w:r>
        <w:rPr>
          <w:rFonts w:ascii="Times New Roman"/>
          <w:i/>
          <w:sz w:val="24"/>
        </w:rPr>
        <w:t>= - 0.7258</w:t>
      </w:r>
      <w:r>
        <w:rPr>
          <w:rFonts w:ascii="Times New Roman"/>
          <w:i/>
          <w:position w:val="-2"/>
          <w:sz w:val="24"/>
        </w:rPr>
        <w:t>U </w:t>
      </w:r>
      <w:r>
        <w:rPr>
          <w:rFonts w:ascii="Times New Roman"/>
          <w:i/>
          <w:position w:val="-4"/>
          <w:sz w:val="14"/>
        </w:rPr>
        <w:t>it -1 </w:t>
      </w:r>
      <w:r>
        <w:rPr>
          <w:rFonts w:ascii="Times New Roman"/>
          <w:i/>
          <w:sz w:val="24"/>
        </w:rPr>
        <w:t>- 0.6896 </w:t>
      </w:r>
      <w:r>
        <w:rPr>
          <w:rFonts w:ascii="Times New Roman"/>
          <w:i/>
          <w:position w:val="-2"/>
          <w:sz w:val="24"/>
        </w:rPr>
        <w:t>U </w:t>
      </w:r>
      <w:r>
        <w:rPr>
          <w:rFonts w:ascii="Times New Roman"/>
          <w:i/>
          <w:position w:val="-4"/>
          <w:sz w:val="14"/>
        </w:rPr>
        <w:t>it -2 </w:t>
      </w:r>
      <w:r>
        <w:rPr>
          <w:rFonts w:ascii="Times New Roman"/>
          <w:i/>
          <w:sz w:val="24"/>
        </w:rPr>
        <w:t>- 0.6832</w:t>
      </w:r>
      <w:r>
        <w:rPr>
          <w:rFonts w:ascii="Times New Roman"/>
          <w:i/>
          <w:position w:val="-2"/>
          <w:sz w:val="24"/>
        </w:rPr>
        <w:t>U </w:t>
      </w:r>
      <w:r>
        <w:rPr>
          <w:rFonts w:ascii="Times New Roman"/>
          <w:i/>
          <w:position w:val="-4"/>
          <w:sz w:val="14"/>
        </w:rPr>
        <w:t>it -3</w:t>
      </w:r>
    </w:p>
    <w:p>
      <w:pPr>
        <w:spacing w:after="0"/>
        <w:jc w:val="left"/>
        <w:rPr>
          <w:rFonts w:ascii="Times New Roman"/>
          <w:sz w:val="14"/>
        </w:rPr>
        <w:sectPr>
          <w:pgSz w:w="11900" w:h="16840"/>
          <w:pgMar w:header="1784" w:footer="0" w:top="2020" w:bottom="280" w:left="1680" w:right="1280"/>
        </w:sectPr>
      </w:pPr>
    </w:p>
    <w:p>
      <w:pPr>
        <w:spacing w:before="54"/>
        <w:ind w:left="0" w:right="0" w:firstLine="0"/>
        <w:jc w:val="right"/>
        <w:rPr>
          <w:rFonts w:ascii="Times New Roman"/>
          <w:i/>
          <w:sz w:val="24"/>
        </w:rPr>
      </w:pPr>
      <w:r>
        <w:rPr>
          <w:rFonts w:ascii="Times New Roman"/>
          <w:i/>
          <w:sz w:val="24"/>
        </w:rPr>
        <w:t>(-1.4007)</w:t>
      </w:r>
    </w:p>
    <w:p>
      <w:pPr>
        <w:spacing w:before="54"/>
        <w:ind w:left="226" w:right="-17" w:firstLine="0"/>
        <w:jc w:val="left"/>
        <w:rPr>
          <w:rFonts w:ascii="Times New Roman"/>
          <w:i/>
          <w:sz w:val="24"/>
        </w:rPr>
      </w:pPr>
      <w:r>
        <w:rPr/>
        <w:br w:type="column"/>
      </w:r>
      <w:r>
        <w:rPr>
          <w:rFonts w:ascii="Times New Roman"/>
          <w:i/>
          <w:spacing w:val="-1"/>
          <w:sz w:val="24"/>
        </w:rPr>
        <w:t>(-1.8479)</w:t>
      </w:r>
    </w:p>
    <w:p>
      <w:pPr>
        <w:spacing w:before="54"/>
        <w:ind w:left="226" w:right="0" w:firstLine="0"/>
        <w:jc w:val="left"/>
        <w:rPr>
          <w:rFonts w:ascii="Times New Roman"/>
          <w:i/>
          <w:sz w:val="24"/>
        </w:rPr>
      </w:pPr>
      <w:r>
        <w:rPr/>
        <w:br w:type="column"/>
      </w:r>
      <w:r>
        <w:rPr>
          <w:rFonts w:ascii="Times New Roman"/>
          <w:i/>
          <w:sz w:val="24"/>
        </w:rPr>
        <w:t>(-1.5121)</w:t>
      </w:r>
    </w:p>
    <w:p>
      <w:pPr>
        <w:spacing w:after="0"/>
        <w:jc w:val="left"/>
        <w:rPr>
          <w:rFonts w:ascii="Times New Roman"/>
          <w:sz w:val="24"/>
        </w:rPr>
        <w:sectPr>
          <w:type w:val="continuous"/>
          <w:pgSz w:w="11900" w:h="16840"/>
          <w:pgMar w:top="1040" w:bottom="280" w:left="1680" w:right="1280"/>
          <w:cols w:num="3" w:equalWidth="0">
            <w:col w:w="3918" w:space="40"/>
            <w:col w:w="1120" w:space="40"/>
            <w:col w:w="3822"/>
          </w:cols>
        </w:sectPr>
      </w:pPr>
    </w:p>
    <w:p>
      <w:pPr>
        <w:pStyle w:val="BodyText"/>
        <w:spacing w:before="10"/>
        <w:rPr>
          <w:rFonts w:ascii="Times New Roman"/>
          <w:i/>
          <w:sz w:val="19"/>
        </w:rPr>
      </w:pPr>
    </w:p>
    <w:p>
      <w:pPr>
        <w:pStyle w:val="BodyText"/>
        <w:spacing w:before="85"/>
        <w:ind w:left="192"/>
        <w:jc w:val="both"/>
      </w:pPr>
      <w:r>
        <w:rPr/>
        <w:t>R´</w:t>
      </w:r>
      <w:r>
        <w:rPr>
          <w:position w:val="13"/>
          <w:sz w:val="12"/>
        </w:rPr>
        <w:t>2</w:t>
      </w:r>
      <w:r>
        <w:rPr/>
        <w:t>=0.6727      F(5,2)=3.8772   </w:t>
      </w:r>
      <w:r>
        <w:rPr>
          <w:spacing w:val="143"/>
        </w:rPr>
        <w:t> </w:t>
      </w:r>
      <w:r>
        <w:rPr/>
        <w:t>DW=2.0984</w:t>
      </w:r>
    </w:p>
    <w:p>
      <w:pPr>
        <w:pStyle w:val="BodyText"/>
        <w:spacing w:line="316" w:lineRule="auto" w:before="88"/>
        <w:ind w:left="192" w:right="149"/>
        <w:jc w:val="both"/>
      </w:pPr>
      <w:r>
        <w:rPr/>
        <w:t>La elasticidad precio es próxima a -0.6, y la elasticidad renta de 0.3 parece que indica la valoración del plátano  por los consumidores italianos como un producto habitual  del sector primario.</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30"/>
        <w:gridCol w:w="2541"/>
        <w:gridCol w:w="2195"/>
      </w:tblGrid>
      <w:tr>
        <w:trPr>
          <w:trHeight w:val="400" w:hRule="exact"/>
        </w:trPr>
        <w:tc>
          <w:tcPr>
            <w:tcW w:w="3930" w:type="dxa"/>
          </w:tcPr>
          <w:p>
            <w:pPr>
              <w:pStyle w:val="TableParagraph"/>
              <w:spacing w:before="76"/>
              <w:ind w:left="35"/>
              <w:rPr>
                <w:sz w:val="24"/>
              </w:rPr>
            </w:pPr>
            <w:r>
              <w:rPr>
                <w:sz w:val="24"/>
              </w:rPr>
              <w:t>Como conclusiones</w:t>
            </w:r>
            <w:r>
              <w:rPr>
                <w:spacing w:val="62"/>
                <w:sz w:val="24"/>
              </w:rPr>
              <w:t> </w:t>
            </w:r>
            <w:r>
              <w:rPr>
                <w:sz w:val="24"/>
              </w:rPr>
              <w:t>finales,</w:t>
            </w:r>
          </w:p>
        </w:tc>
        <w:tc>
          <w:tcPr>
            <w:tcW w:w="2541" w:type="dxa"/>
          </w:tcPr>
          <w:p>
            <w:pPr>
              <w:pStyle w:val="TableParagraph"/>
              <w:spacing w:before="76"/>
              <w:ind w:left="87"/>
              <w:rPr>
                <w:sz w:val="24"/>
              </w:rPr>
            </w:pPr>
            <w:r>
              <w:rPr>
                <w:sz w:val="24"/>
              </w:rPr>
              <w:t>se puede</w:t>
            </w:r>
            <w:r>
              <w:rPr>
                <w:spacing w:val="62"/>
                <w:sz w:val="24"/>
              </w:rPr>
              <w:t> </w:t>
            </w:r>
            <w:r>
              <w:rPr>
                <w:sz w:val="24"/>
              </w:rPr>
              <w:t>afirmar</w:t>
            </w:r>
          </w:p>
        </w:tc>
        <w:tc>
          <w:tcPr>
            <w:tcW w:w="2195" w:type="dxa"/>
          </w:tcPr>
          <w:p>
            <w:pPr>
              <w:pStyle w:val="TableParagraph"/>
              <w:spacing w:before="76"/>
              <w:ind w:right="33"/>
              <w:jc w:val="right"/>
              <w:rPr>
                <w:sz w:val="24"/>
              </w:rPr>
            </w:pPr>
            <w:r>
              <w:rPr>
                <w:sz w:val="24"/>
              </w:rPr>
              <w:t>que la</w:t>
            </w:r>
            <w:r>
              <w:rPr>
                <w:spacing w:val="55"/>
                <w:sz w:val="24"/>
              </w:rPr>
              <w:t> </w:t>
            </w:r>
            <w:r>
              <w:rPr>
                <w:sz w:val="24"/>
              </w:rPr>
              <w:t>demanda</w:t>
            </w:r>
          </w:p>
        </w:tc>
      </w:tr>
      <w:tr>
        <w:trPr>
          <w:trHeight w:val="360" w:hRule="exact"/>
        </w:trPr>
        <w:tc>
          <w:tcPr>
            <w:tcW w:w="3930" w:type="dxa"/>
          </w:tcPr>
          <w:p>
            <w:pPr>
              <w:pStyle w:val="TableParagraph"/>
              <w:tabs>
                <w:tab w:pos="606" w:val="left" w:leader="none"/>
                <w:tab w:pos="2761" w:val="left" w:leader="none"/>
                <w:tab w:pos="3330" w:val="left" w:leader="none"/>
              </w:tabs>
              <w:spacing w:before="36"/>
              <w:ind w:left="35"/>
              <w:rPr>
                <w:sz w:val="24"/>
              </w:rPr>
            </w:pPr>
            <w:r>
              <w:rPr>
                <w:sz w:val="24"/>
              </w:rPr>
              <w:t>de</w:t>
              <w:tab/>
              <w:t>importaciones</w:t>
              <w:tab/>
              <w:t>en</w:t>
              <w:tab/>
              <w:t>los</w:t>
            </w:r>
          </w:p>
        </w:tc>
        <w:tc>
          <w:tcPr>
            <w:tcW w:w="2541" w:type="dxa"/>
          </w:tcPr>
          <w:p>
            <w:pPr>
              <w:pStyle w:val="TableParagraph"/>
              <w:tabs>
                <w:tab w:pos="1258" w:val="left" w:leader="none"/>
              </w:tabs>
              <w:spacing w:before="36"/>
              <w:ind w:left="113"/>
              <w:rPr>
                <w:sz w:val="24"/>
              </w:rPr>
            </w:pPr>
            <w:r>
              <w:rPr>
                <w:sz w:val="24"/>
              </w:rPr>
              <w:t>países</w:t>
              <w:tab/>
              <w:t>europeos</w:t>
            </w:r>
          </w:p>
        </w:tc>
        <w:tc>
          <w:tcPr>
            <w:tcW w:w="2195" w:type="dxa"/>
          </w:tcPr>
          <w:p>
            <w:pPr>
              <w:pStyle w:val="TableParagraph"/>
              <w:tabs>
                <w:tab w:pos="1720" w:val="left" w:leader="none"/>
              </w:tabs>
              <w:spacing w:before="36"/>
              <w:ind w:right="33"/>
              <w:jc w:val="right"/>
              <w:rPr>
                <w:sz w:val="24"/>
              </w:rPr>
            </w:pPr>
            <w:r>
              <w:rPr>
                <w:sz w:val="24"/>
              </w:rPr>
              <w:t>estudiados</w:t>
              <w:tab/>
              <w:t>es</w:t>
            </w:r>
          </w:p>
        </w:tc>
      </w:tr>
      <w:tr>
        <w:trPr>
          <w:trHeight w:val="393" w:hRule="exact"/>
        </w:trPr>
        <w:tc>
          <w:tcPr>
            <w:tcW w:w="3930" w:type="dxa"/>
          </w:tcPr>
          <w:p>
            <w:pPr>
              <w:pStyle w:val="TableParagraph"/>
              <w:tabs>
                <w:tab w:pos="1861" w:val="left" w:leader="none"/>
                <w:tab w:pos="3397" w:val="left" w:leader="none"/>
              </w:tabs>
              <w:spacing w:before="36"/>
              <w:ind w:left="35"/>
              <w:rPr>
                <w:sz w:val="24"/>
              </w:rPr>
            </w:pPr>
            <w:r>
              <w:rPr>
                <w:sz w:val="24"/>
              </w:rPr>
              <w:t>inelástica</w:t>
              <w:tab/>
              <w:t>respecto</w:t>
              <w:tab/>
              <w:t>al</w:t>
            </w:r>
          </w:p>
        </w:tc>
        <w:tc>
          <w:tcPr>
            <w:tcW w:w="2541" w:type="dxa"/>
          </w:tcPr>
          <w:p>
            <w:pPr>
              <w:pStyle w:val="TableParagraph"/>
              <w:tabs>
                <w:tab w:pos="1532" w:val="left" w:leader="none"/>
              </w:tabs>
              <w:spacing w:before="36"/>
              <w:ind w:left="140"/>
              <w:rPr>
                <w:sz w:val="24"/>
              </w:rPr>
            </w:pPr>
            <w:r>
              <w:rPr>
                <w:sz w:val="24"/>
              </w:rPr>
              <w:t>precio.</w:t>
              <w:tab/>
              <w:t>Frente</w:t>
            </w:r>
          </w:p>
        </w:tc>
        <w:tc>
          <w:tcPr>
            <w:tcW w:w="2195" w:type="dxa"/>
          </w:tcPr>
          <w:p>
            <w:pPr>
              <w:pStyle w:val="TableParagraph"/>
              <w:tabs>
                <w:tab w:pos="527" w:val="left" w:leader="none"/>
                <w:tab w:pos="1200" w:val="left" w:leader="none"/>
              </w:tabs>
              <w:spacing w:before="36"/>
              <w:ind w:right="33"/>
              <w:jc w:val="right"/>
              <w:rPr>
                <w:sz w:val="24"/>
              </w:rPr>
            </w:pPr>
            <w:r>
              <w:rPr>
                <w:sz w:val="24"/>
              </w:rPr>
              <w:t>a</w:t>
              <w:tab/>
              <w:t>la</w:t>
              <w:tab/>
              <w:t>clara</w:t>
            </w:r>
          </w:p>
        </w:tc>
      </w:tr>
    </w:tbl>
    <w:p>
      <w:pPr>
        <w:pStyle w:val="BodyText"/>
        <w:spacing w:line="314" w:lineRule="auto" w:before="3"/>
        <w:ind w:left="192" w:right="149"/>
        <w:jc w:val="both"/>
      </w:pPr>
      <w:r>
        <w:rPr/>
        <w:pict>
          <v:line style="position:absolute;mso-position-horizontal-relative:page;mso-position-vertical-relative:paragraph;z-index:5920;mso-wrap-distance-left:0;mso-wrap-distance-right:0" from="93.639999pt,182.400238pt" to="237.639999pt,182.400238pt" stroked="true" strokeweight=".6pt" strokecolor="#000000">
            <w10:wrap type="topAndBottom"/>
          </v:line>
        </w:pict>
      </w:r>
      <w:r>
        <w:rPr/>
        <w:t>competencia de otras frutas en verano -detectada y  explicada en el capítulo V- la estacionalidad no  se aprecia, lógicamente, cuando se analizan los datos anuales. La elasticidad demanda-renta presenta resultados más desiguales: en el Reino Unido y Alemania el plátano se comporta como un bien de lujo, mientras que en Italia se comporta como un producto habitual del sector primario. Por otra parte, no se obtiene unos resultados coherentes para Francia, debido probablemente a la rigidez de su marco comercial</w:t>
      </w:r>
      <w:r>
        <w:rPr>
          <w:position w:val="13"/>
          <w:sz w:val="12"/>
        </w:rPr>
        <w:t>7</w:t>
      </w:r>
      <w:r>
        <w:rPr/>
        <w:t>.</w:t>
      </w:r>
    </w:p>
    <w:p>
      <w:pPr>
        <w:spacing w:line="271" w:lineRule="auto" w:before="92"/>
        <w:ind w:left="192" w:right="149" w:firstLine="708"/>
        <w:jc w:val="both"/>
        <w:rPr>
          <w:sz w:val="19"/>
        </w:rPr>
      </w:pPr>
      <w:r>
        <w:rPr>
          <w:spacing w:val="-3"/>
          <w:position w:val="12"/>
          <w:sz w:val="12"/>
        </w:rPr>
        <w:t>7</w:t>
      </w:r>
      <w:r>
        <w:rPr>
          <w:spacing w:val="-3"/>
          <w:sz w:val="19"/>
        </w:rPr>
        <w:t>Para </w:t>
      </w:r>
      <w:r>
        <w:rPr>
          <w:spacing w:val="-4"/>
          <w:sz w:val="19"/>
        </w:rPr>
        <w:t>tener </w:t>
      </w:r>
      <w:r>
        <w:rPr>
          <w:sz w:val="19"/>
        </w:rPr>
        <w:t>un </w:t>
      </w:r>
      <w:r>
        <w:rPr>
          <w:spacing w:val="-4"/>
          <w:sz w:val="19"/>
        </w:rPr>
        <w:t>elemento </w:t>
      </w:r>
      <w:r>
        <w:rPr>
          <w:sz w:val="19"/>
        </w:rPr>
        <w:t>de </w:t>
      </w:r>
      <w:r>
        <w:rPr>
          <w:spacing w:val="-4"/>
          <w:sz w:val="19"/>
        </w:rPr>
        <w:t>comparación </w:t>
      </w:r>
      <w:r>
        <w:rPr>
          <w:sz w:val="19"/>
        </w:rPr>
        <w:t>se </w:t>
      </w:r>
      <w:r>
        <w:rPr>
          <w:spacing w:val="-4"/>
          <w:sz w:val="19"/>
        </w:rPr>
        <w:t>realizó </w:t>
      </w:r>
      <w:r>
        <w:rPr>
          <w:sz w:val="19"/>
        </w:rPr>
        <w:t>la </w:t>
      </w:r>
      <w:r>
        <w:rPr>
          <w:spacing w:val="-4"/>
          <w:sz w:val="19"/>
        </w:rPr>
        <w:t>estimación </w:t>
      </w:r>
      <w:r>
        <w:rPr>
          <w:spacing w:val="-3"/>
          <w:sz w:val="19"/>
        </w:rPr>
        <w:t>con </w:t>
      </w:r>
      <w:r>
        <w:rPr>
          <w:spacing w:val="-4"/>
          <w:sz w:val="19"/>
        </w:rPr>
        <w:t>el mismo periodo muestral (1973-1988) </w:t>
      </w:r>
      <w:r>
        <w:rPr>
          <w:spacing w:val="-3"/>
          <w:sz w:val="19"/>
        </w:rPr>
        <w:t>con los </w:t>
      </w:r>
      <w:r>
        <w:rPr>
          <w:spacing w:val="-4"/>
          <w:sz w:val="19"/>
        </w:rPr>
        <w:t>datos </w:t>
      </w:r>
      <w:r>
        <w:rPr>
          <w:spacing w:val="-3"/>
          <w:sz w:val="19"/>
        </w:rPr>
        <w:t>del </w:t>
      </w:r>
      <w:r>
        <w:rPr>
          <w:spacing w:val="-4"/>
          <w:sz w:val="19"/>
        </w:rPr>
        <w:t>mercado </w:t>
      </w:r>
      <w:r>
        <w:rPr>
          <w:sz w:val="19"/>
        </w:rPr>
        <w:t>de </w:t>
      </w:r>
      <w:r>
        <w:rPr>
          <w:spacing w:val="-3"/>
          <w:sz w:val="19"/>
        </w:rPr>
        <w:t>los </w:t>
      </w:r>
      <w:r>
        <w:rPr>
          <w:spacing w:val="-4"/>
          <w:sz w:val="19"/>
        </w:rPr>
        <w:t>EEUU, obteniéndose </w:t>
      </w:r>
      <w:r>
        <w:rPr>
          <w:spacing w:val="-3"/>
          <w:sz w:val="19"/>
        </w:rPr>
        <w:t>una </w:t>
      </w:r>
      <w:r>
        <w:rPr>
          <w:spacing w:val="-4"/>
          <w:sz w:val="19"/>
        </w:rPr>
        <w:t>elasticidad precio </w:t>
      </w:r>
      <w:r>
        <w:rPr>
          <w:sz w:val="19"/>
        </w:rPr>
        <w:t>de </w:t>
      </w:r>
      <w:r>
        <w:rPr>
          <w:spacing w:val="-4"/>
          <w:sz w:val="19"/>
        </w:rPr>
        <w:t>-0.31 </w:t>
      </w:r>
      <w:r>
        <w:rPr>
          <w:sz w:val="19"/>
        </w:rPr>
        <w:t>y </w:t>
      </w:r>
      <w:r>
        <w:rPr>
          <w:spacing w:val="-3"/>
          <w:sz w:val="19"/>
        </w:rPr>
        <w:t>una </w:t>
      </w:r>
      <w:r>
        <w:rPr>
          <w:spacing w:val="-4"/>
          <w:sz w:val="19"/>
        </w:rPr>
        <w:t>elasticidad renta </w:t>
      </w:r>
      <w:r>
        <w:rPr>
          <w:sz w:val="19"/>
        </w:rPr>
        <w:t>de </w:t>
      </w:r>
      <w:r>
        <w:rPr>
          <w:spacing w:val="-4"/>
          <w:sz w:val="19"/>
        </w:rPr>
        <w:t>1.37. Estos resultados </w:t>
      </w:r>
      <w:r>
        <w:rPr>
          <w:spacing w:val="-3"/>
          <w:sz w:val="19"/>
        </w:rPr>
        <w:t>son muy </w:t>
      </w:r>
      <w:r>
        <w:rPr>
          <w:spacing w:val="-4"/>
          <w:sz w:val="19"/>
        </w:rPr>
        <w:t>similares </w:t>
      </w:r>
      <w:r>
        <w:rPr>
          <w:sz w:val="19"/>
        </w:rPr>
        <w:t>a </w:t>
      </w:r>
      <w:r>
        <w:rPr>
          <w:spacing w:val="-3"/>
          <w:sz w:val="19"/>
        </w:rPr>
        <w:t>los </w:t>
      </w:r>
      <w:r>
        <w:rPr>
          <w:sz w:val="19"/>
        </w:rPr>
        <w:t>de </w:t>
      </w:r>
      <w:r>
        <w:rPr>
          <w:spacing w:val="-4"/>
          <w:sz w:val="19"/>
        </w:rPr>
        <w:t>Alemania </w:t>
      </w:r>
      <w:r>
        <w:rPr>
          <w:sz w:val="19"/>
        </w:rPr>
        <w:t>y el </w:t>
      </w:r>
      <w:r>
        <w:rPr>
          <w:spacing w:val="-4"/>
          <w:sz w:val="19"/>
        </w:rPr>
        <w:t>Reino Unido, confirmando </w:t>
      </w:r>
      <w:r>
        <w:rPr>
          <w:sz w:val="19"/>
        </w:rPr>
        <w:t>el </w:t>
      </w:r>
      <w:r>
        <w:rPr>
          <w:spacing w:val="-4"/>
          <w:sz w:val="19"/>
        </w:rPr>
        <w:t>carácter </w:t>
      </w:r>
      <w:r>
        <w:rPr>
          <w:sz w:val="19"/>
        </w:rPr>
        <w:t>de </w:t>
      </w:r>
      <w:r>
        <w:rPr>
          <w:spacing w:val="-4"/>
          <w:sz w:val="19"/>
        </w:rPr>
        <w:t>fruta </w:t>
      </w:r>
      <w:r>
        <w:rPr>
          <w:sz w:val="19"/>
        </w:rPr>
        <w:t>de </w:t>
      </w:r>
      <w:r>
        <w:rPr>
          <w:spacing w:val="-3"/>
          <w:sz w:val="19"/>
        </w:rPr>
        <w:t>lujo del </w:t>
      </w:r>
      <w:r>
        <w:rPr>
          <w:spacing w:val="-4"/>
          <w:sz w:val="19"/>
        </w:rPr>
        <w:t>plátano </w:t>
      </w:r>
      <w:r>
        <w:rPr>
          <w:spacing w:val="-3"/>
          <w:sz w:val="19"/>
        </w:rPr>
        <w:t>así como </w:t>
      </w:r>
      <w:r>
        <w:rPr>
          <w:spacing w:val="-4"/>
          <w:sz w:val="19"/>
        </w:rPr>
        <w:t>la</w:t>
      </w:r>
      <w:r>
        <w:rPr>
          <w:spacing w:val="106"/>
          <w:sz w:val="19"/>
        </w:rPr>
        <w:t> </w:t>
      </w:r>
      <w:r>
        <w:rPr>
          <w:spacing w:val="-4"/>
          <w:sz w:val="19"/>
        </w:rPr>
        <w:t>inelasticidad </w:t>
      </w:r>
      <w:r>
        <w:rPr>
          <w:sz w:val="19"/>
        </w:rPr>
        <w:t>de la </w:t>
      </w:r>
      <w:r>
        <w:rPr>
          <w:spacing w:val="-4"/>
          <w:sz w:val="19"/>
        </w:rPr>
        <w:t>demanda respecto </w:t>
      </w:r>
      <w:r>
        <w:rPr>
          <w:sz w:val="19"/>
        </w:rPr>
        <w:t>al</w:t>
      </w:r>
      <w:r>
        <w:rPr>
          <w:spacing w:val="-40"/>
          <w:sz w:val="19"/>
        </w:rPr>
        <w:t> </w:t>
      </w:r>
      <w:r>
        <w:rPr>
          <w:spacing w:val="-4"/>
          <w:sz w:val="19"/>
        </w:rPr>
        <w:t>precio.</w:t>
      </w:r>
    </w:p>
    <w:p>
      <w:pPr>
        <w:spacing w:after="0" w:line="271" w:lineRule="auto"/>
        <w:jc w:val="both"/>
        <w:rPr>
          <w:sz w:val="19"/>
        </w:rPr>
        <w:sectPr>
          <w:type w:val="continuous"/>
          <w:pgSz w:w="11900" w:h="16840"/>
          <w:pgMar w:top="1040" w:bottom="280" w:left="1680" w:right="1280"/>
        </w:sectPr>
      </w:pPr>
    </w:p>
    <w:p>
      <w:pPr>
        <w:pStyle w:val="Heading1"/>
        <w:spacing w:line="316" w:lineRule="auto" w:before="176"/>
        <w:ind w:right="109"/>
      </w:pPr>
      <w:bookmarkStart w:name="CAPÍTULO V. ANÁLISIS DE LA ESTACIONALIDA" w:id="53"/>
      <w:bookmarkEnd w:id="53"/>
      <w:r>
        <w:rPr>
          <w:b w:val="0"/>
        </w:rPr>
      </w:r>
      <w:bookmarkStart w:name="V.1. Introducción y metodología" w:id="54"/>
      <w:bookmarkEnd w:id="54"/>
      <w:r>
        <w:rPr>
          <w:b w:val="0"/>
        </w:rPr>
      </w:r>
      <w:r>
        <w:rPr/>
        <w:t>CAPITULO V: ANALISIS DE LA ESTACIONALIDAD DETERMINISTICA DE LOS PRECIOS DEL PLATANO.</w:t>
      </w:r>
    </w:p>
    <w:p>
      <w:pPr>
        <w:pStyle w:val="BodyText"/>
        <w:rPr>
          <w:b/>
        </w:rPr>
      </w:pPr>
    </w:p>
    <w:p>
      <w:pPr>
        <w:pStyle w:val="BodyText"/>
        <w:rPr>
          <w:b/>
        </w:rPr>
      </w:pPr>
    </w:p>
    <w:p>
      <w:pPr>
        <w:pStyle w:val="ListParagraph"/>
        <w:numPr>
          <w:ilvl w:val="1"/>
          <w:numId w:val="29"/>
        </w:numPr>
        <w:tabs>
          <w:tab w:pos="901" w:val="left" w:leader="none"/>
        </w:tabs>
        <w:spacing w:line="240" w:lineRule="auto" w:before="177" w:after="0"/>
        <w:ind w:left="900" w:right="0" w:hanging="708"/>
        <w:jc w:val="both"/>
        <w:rPr>
          <w:b/>
          <w:sz w:val="24"/>
        </w:rPr>
      </w:pPr>
      <w:r>
        <w:rPr>
          <w:b/>
          <w:spacing w:val="-3"/>
          <w:sz w:val="24"/>
        </w:rPr>
        <w:t>Introducción </w:t>
      </w:r>
      <w:r>
        <w:rPr>
          <w:b/>
          <w:sz w:val="24"/>
        </w:rPr>
        <w:t>y</w:t>
      </w:r>
      <w:r>
        <w:rPr>
          <w:b/>
          <w:spacing w:val="-4"/>
          <w:sz w:val="24"/>
        </w:rPr>
        <w:t> </w:t>
      </w:r>
      <w:r>
        <w:rPr>
          <w:b/>
          <w:spacing w:val="-3"/>
          <w:sz w:val="24"/>
        </w:rPr>
        <w:t>metodología.</w:t>
      </w:r>
    </w:p>
    <w:p>
      <w:pPr>
        <w:pStyle w:val="BodyText"/>
        <w:rPr>
          <w:b/>
        </w:rPr>
      </w:pPr>
    </w:p>
    <w:p>
      <w:pPr>
        <w:pStyle w:val="BodyText"/>
        <w:spacing w:line="316" w:lineRule="auto" w:before="178"/>
        <w:ind w:left="192" w:right="109"/>
        <w:jc w:val="both"/>
      </w:pPr>
      <w:r>
        <w:rPr/>
        <w:t>Una </w:t>
      </w:r>
      <w:r>
        <w:rPr>
          <w:spacing w:val="-3"/>
        </w:rPr>
        <w:t>característica asociada </w:t>
      </w:r>
      <w:r>
        <w:rPr/>
        <w:t>a los </w:t>
      </w:r>
      <w:r>
        <w:rPr>
          <w:spacing w:val="-3"/>
        </w:rPr>
        <w:t>productos agrarios, </w:t>
      </w:r>
      <w:r>
        <w:rPr/>
        <w:t>y </w:t>
      </w:r>
      <w:r>
        <w:rPr>
          <w:spacing w:val="-3"/>
        </w:rPr>
        <w:t>de</w:t>
      </w:r>
      <w:r>
        <w:rPr>
          <w:spacing w:val="138"/>
        </w:rPr>
        <w:t> </w:t>
      </w:r>
      <w:r>
        <w:rPr>
          <w:spacing w:val="-3"/>
        </w:rPr>
        <w:t>ineludible estudio, </w:t>
      </w:r>
      <w:r>
        <w:rPr/>
        <w:t>es la </w:t>
      </w:r>
      <w:r>
        <w:rPr>
          <w:spacing w:val="-3"/>
        </w:rPr>
        <w:t>estacionalidad </w:t>
      </w:r>
      <w:r>
        <w:rPr/>
        <w:t>de sus </w:t>
      </w:r>
      <w:r>
        <w:rPr>
          <w:spacing w:val="-3"/>
        </w:rPr>
        <w:t>precios. La evolución cíclica </w:t>
      </w:r>
      <w:r>
        <w:rPr/>
        <w:t>de las </w:t>
      </w:r>
      <w:r>
        <w:rPr>
          <w:spacing w:val="-3"/>
        </w:rPr>
        <w:t>cosechas </w:t>
      </w:r>
      <w:r>
        <w:rPr/>
        <w:t>de </w:t>
      </w:r>
      <w:r>
        <w:rPr>
          <w:spacing w:val="-3"/>
        </w:rPr>
        <w:t>plátanos </w:t>
      </w:r>
      <w:r>
        <w:rPr/>
        <w:t>y </w:t>
      </w:r>
      <w:r>
        <w:rPr>
          <w:spacing w:val="-3"/>
        </w:rPr>
        <w:t>la</w:t>
      </w:r>
      <w:r>
        <w:rPr>
          <w:spacing w:val="138"/>
        </w:rPr>
        <w:t> </w:t>
      </w:r>
      <w:r>
        <w:rPr>
          <w:spacing w:val="-3"/>
        </w:rPr>
        <w:t>competencia </w:t>
      </w:r>
      <w:r>
        <w:rPr/>
        <w:t>de </w:t>
      </w:r>
      <w:r>
        <w:rPr>
          <w:spacing w:val="-3"/>
        </w:rPr>
        <w:t>otras frutas hacen </w:t>
      </w:r>
      <w:r>
        <w:rPr/>
        <w:t>que se </w:t>
      </w:r>
      <w:r>
        <w:rPr>
          <w:spacing w:val="-3"/>
        </w:rPr>
        <w:t>detecten diferencia </w:t>
      </w:r>
      <w:r>
        <w:rPr/>
        <w:t>en los </w:t>
      </w:r>
      <w:r>
        <w:rPr>
          <w:spacing w:val="-3"/>
        </w:rPr>
        <w:t>precios </w:t>
      </w:r>
      <w:r>
        <w:rPr/>
        <w:t>a lo </w:t>
      </w:r>
      <w:r>
        <w:rPr>
          <w:spacing w:val="-3"/>
        </w:rPr>
        <w:t>largo </w:t>
      </w:r>
      <w:r>
        <w:rPr/>
        <w:t>del </w:t>
      </w:r>
      <w:r>
        <w:rPr>
          <w:spacing w:val="-3"/>
        </w:rPr>
        <w:t>año.</w:t>
      </w:r>
    </w:p>
    <w:p>
      <w:pPr>
        <w:pStyle w:val="BodyText"/>
        <w:spacing w:before="9"/>
        <w:rPr>
          <w:sz w:val="31"/>
        </w:rPr>
      </w:pPr>
    </w:p>
    <w:p>
      <w:pPr>
        <w:pStyle w:val="BodyText"/>
        <w:spacing w:line="316" w:lineRule="auto" w:before="1"/>
        <w:ind w:left="192" w:right="107"/>
        <w:jc w:val="both"/>
      </w:pPr>
      <w:r>
        <w:rPr>
          <w:spacing w:val="-3"/>
        </w:rPr>
        <w:t>Para analizar este aspecto </w:t>
      </w:r>
      <w:r>
        <w:rPr/>
        <w:t>y su </w:t>
      </w:r>
      <w:r>
        <w:rPr>
          <w:spacing w:val="-3"/>
        </w:rPr>
        <w:t>nivel </w:t>
      </w:r>
      <w:r>
        <w:rPr/>
        <w:t>de </w:t>
      </w:r>
      <w:r>
        <w:rPr>
          <w:spacing w:val="-3"/>
        </w:rPr>
        <w:t>significación </w:t>
      </w:r>
      <w:r>
        <w:rPr/>
        <w:t>en </w:t>
      </w:r>
      <w:r>
        <w:rPr>
          <w:spacing w:val="-3"/>
        </w:rPr>
        <w:t>el caso </w:t>
      </w:r>
      <w:r>
        <w:rPr/>
        <w:t>del </w:t>
      </w:r>
      <w:r>
        <w:rPr>
          <w:spacing w:val="-3"/>
        </w:rPr>
        <w:t>plátano, </w:t>
      </w:r>
      <w:r>
        <w:rPr/>
        <w:t>se </w:t>
      </w:r>
      <w:r>
        <w:rPr>
          <w:spacing w:val="-3"/>
        </w:rPr>
        <w:t>estudia </w:t>
      </w:r>
      <w:r>
        <w:rPr/>
        <w:t>la </w:t>
      </w:r>
      <w:r>
        <w:rPr>
          <w:spacing w:val="-3"/>
        </w:rPr>
        <w:t>evolución  </w:t>
      </w:r>
      <w:r>
        <w:rPr/>
        <w:t>de los </w:t>
      </w:r>
      <w:r>
        <w:rPr>
          <w:spacing w:val="-3"/>
        </w:rPr>
        <w:t>precios FOR, </w:t>
      </w:r>
      <w:r>
        <w:rPr/>
        <w:t>al por </w:t>
      </w:r>
      <w:r>
        <w:rPr>
          <w:spacing w:val="-3"/>
        </w:rPr>
        <w:t>mayor </w:t>
      </w:r>
      <w:r>
        <w:rPr/>
        <w:t>y al por </w:t>
      </w:r>
      <w:r>
        <w:rPr>
          <w:spacing w:val="-3"/>
        </w:rPr>
        <w:t>menor </w:t>
      </w:r>
      <w:r>
        <w:rPr/>
        <w:t>en los </w:t>
      </w:r>
      <w:r>
        <w:rPr>
          <w:spacing w:val="-3"/>
        </w:rPr>
        <w:t>mercados alemán </w:t>
      </w:r>
      <w:r>
        <w:rPr/>
        <w:t>e </w:t>
      </w:r>
      <w:r>
        <w:rPr>
          <w:spacing w:val="-3"/>
        </w:rPr>
        <w:t>italiano. Estos precios fueron seleccionados tanto </w:t>
      </w:r>
      <w:r>
        <w:rPr/>
        <w:t>por </w:t>
      </w:r>
      <w:r>
        <w:rPr>
          <w:spacing w:val="-3"/>
        </w:rPr>
        <w:t>su disponibilidad </w:t>
      </w:r>
      <w:r>
        <w:rPr/>
        <w:t>a </w:t>
      </w:r>
      <w:r>
        <w:rPr>
          <w:spacing w:val="-3"/>
        </w:rPr>
        <w:t>nivel mensual como porque permiten analizar </w:t>
      </w:r>
      <w:r>
        <w:rPr/>
        <w:t>las </w:t>
      </w:r>
      <w:r>
        <w:rPr>
          <w:spacing w:val="-3"/>
        </w:rPr>
        <w:t>posibles diferencias </w:t>
      </w:r>
      <w:r>
        <w:rPr/>
        <w:t>de </w:t>
      </w:r>
      <w:r>
        <w:rPr>
          <w:spacing w:val="-3"/>
        </w:rPr>
        <w:t>estacionalidad </w:t>
      </w:r>
      <w:r>
        <w:rPr/>
        <w:t>en las </w:t>
      </w:r>
      <w:r>
        <w:rPr>
          <w:spacing w:val="-3"/>
        </w:rPr>
        <w:t>distintas etapas </w:t>
      </w:r>
      <w:r>
        <w:rPr/>
        <w:t>de la </w:t>
      </w:r>
      <w:r>
        <w:rPr>
          <w:spacing w:val="-3"/>
        </w:rPr>
        <w:t>distribución. </w:t>
      </w:r>
      <w:r>
        <w:rPr/>
        <w:t>Si </w:t>
      </w:r>
      <w:r>
        <w:rPr>
          <w:spacing w:val="-3"/>
        </w:rPr>
        <w:t>estas diferencias fuesen significativas podrían indicar divergencias </w:t>
      </w:r>
      <w:r>
        <w:rPr/>
        <w:t>en el </w:t>
      </w:r>
      <w:r>
        <w:rPr>
          <w:spacing w:val="-3"/>
        </w:rPr>
        <w:t>grado de</w:t>
      </w:r>
      <w:r>
        <w:rPr>
          <w:spacing w:val="138"/>
        </w:rPr>
        <w:t> </w:t>
      </w:r>
      <w:r>
        <w:rPr>
          <w:spacing w:val="-3"/>
        </w:rPr>
        <w:t>poder</w:t>
      </w:r>
      <w:r>
        <w:rPr>
          <w:spacing w:val="138"/>
        </w:rPr>
        <w:t> </w:t>
      </w:r>
      <w:r>
        <w:rPr/>
        <w:t>de </w:t>
      </w:r>
      <w:r>
        <w:rPr>
          <w:spacing w:val="-3"/>
        </w:rPr>
        <w:t>mercado</w:t>
      </w:r>
      <w:r>
        <w:rPr>
          <w:spacing w:val="138"/>
        </w:rPr>
        <w:t> </w:t>
      </w:r>
      <w:r>
        <w:rPr/>
        <w:t>en las </w:t>
      </w:r>
      <w:r>
        <w:rPr>
          <w:spacing w:val="-3"/>
        </w:rPr>
        <w:t>distintas</w:t>
      </w:r>
      <w:r>
        <w:rPr>
          <w:spacing w:val="138"/>
        </w:rPr>
        <w:t> </w:t>
      </w:r>
      <w:r>
        <w:rPr>
          <w:spacing w:val="-3"/>
        </w:rPr>
        <w:t>fases</w:t>
      </w:r>
      <w:r>
        <w:rPr>
          <w:spacing w:val="138"/>
        </w:rPr>
        <w:t> </w:t>
      </w:r>
      <w:r>
        <w:rPr/>
        <w:t>de </w:t>
      </w:r>
      <w:r>
        <w:rPr>
          <w:spacing w:val="-3"/>
        </w:rPr>
        <w:t>la comercialización.</w:t>
      </w:r>
    </w:p>
    <w:p>
      <w:pPr>
        <w:pStyle w:val="BodyText"/>
        <w:spacing w:before="9"/>
        <w:rPr>
          <w:sz w:val="31"/>
        </w:rPr>
      </w:pPr>
    </w:p>
    <w:p>
      <w:pPr>
        <w:pStyle w:val="BodyText"/>
        <w:spacing w:line="316" w:lineRule="auto" w:before="1"/>
        <w:ind w:left="192" w:right="109"/>
        <w:jc w:val="both"/>
      </w:pPr>
      <w:r>
        <w:rPr/>
        <w:t>La </w:t>
      </w:r>
      <w:r>
        <w:rPr>
          <w:spacing w:val="-3"/>
        </w:rPr>
        <w:t>elección </w:t>
      </w:r>
      <w:r>
        <w:rPr/>
        <w:t>del </w:t>
      </w:r>
      <w:r>
        <w:rPr>
          <w:spacing w:val="-3"/>
        </w:rPr>
        <w:t>mercado alemán responde </w:t>
      </w:r>
      <w:r>
        <w:rPr/>
        <w:t>a que </w:t>
      </w:r>
      <w:r>
        <w:rPr>
          <w:spacing w:val="-3"/>
        </w:rPr>
        <w:t>las conclusiones </w:t>
      </w:r>
      <w:r>
        <w:rPr/>
        <w:t>del </w:t>
      </w:r>
      <w:r>
        <w:rPr>
          <w:spacing w:val="-3"/>
        </w:rPr>
        <w:t>estudio pretenden </w:t>
      </w:r>
      <w:r>
        <w:rPr/>
        <w:t>ser </w:t>
      </w:r>
      <w:r>
        <w:rPr>
          <w:spacing w:val="-3"/>
        </w:rPr>
        <w:t>válidas para </w:t>
      </w:r>
      <w:r>
        <w:rPr/>
        <w:t>el </w:t>
      </w:r>
      <w:r>
        <w:rPr>
          <w:spacing w:val="-3"/>
        </w:rPr>
        <w:t>nuevo marco comercial comunitario, </w:t>
      </w:r>
      <w:r>
        <w:rPr/>
        <w:t>en el que las </w:t>
      </w:r>
      <w:r>
        <w:rPr>
          <w:spacing w:val="-3"/>
        </w:rPr>
        <w:t>diferentes procedencias </w:t>
      </w:r>
      <w:r>
        <w:rPr/>
        <w:t>no </w:t>
      </w:r>
      <w:r>
        <w:rPr>
          <w:spacing w:val="-3"/>
        </w:rPr>
        <w:t>tienen prohibiciones institucionales de entrada. </w:t>
      </w:r>
      <w:r>
        <w:rPr/>
        <w:t>El </w:t>
      </w:r>
      <w:r>
        <w:rPr>
          <w:spacing w:val="-3"/>
        </w:rPr>
        <w:t>estudio adicional </w:t>
      </w:r>
      <w:r>
        <w:rPr/>
        <w:t>del </w:t>
      </w:r>
      <w:r>
        <w:rPr>
          <w:spacing w:val="-3"/>
        </w:rPr>
        <w:t>mercado italiano pretende recoger </w:t>
      </w:r>
      <w:r>
        <w:rPr/>
        <w:t>la </w:t>
      </w:r>
      <w:r>
        <w:rPr>
          <w:spacing w:val="-3"/>
        </w:rPr>
        <w:t>incidencia </w:t>
      </w:r>
      <w:r>
        <w:rPr/>
        <w:t>de la </w:t>
      </w:r>
      <w:r>
        <w:rPr>
          <w:spacing w:val="-3"/>
        </w:rPr>
        <w:t>concesión </w:t>
      </w:r>
      <w:r>
        <w:rPr/>
        <w:t>de </w:t>
      </w:r>
      <w:r>
        <w:rPr>
          <w:spacing w:val="-3"/>
        </w:rPr>
        <w:t>preferencias comerciales, permitiendo </w:t>
      </w:r>
      <w:r>
        <w:rPr/>
        <w:t>la </w:t>
      </w:r>
      <w:r>
        <w:rPr>
          <w:spacing w:val="-3"/>
        </w:rPr>
        <w:t>coexistencia </w:t>
      </w:r>
      <w:r>
        <w:rPr/>
        <w:t>de </w:t>
      </w:r>
      <w:r>
        <w:rPr>
          <w:spacing w:val="-3"/>
        </w:rPr>
        <w:t>distintas</w:t>
      </w:r>
      <w:r>
        <w:rPr>
          <w:spacing w:val="138"/>
        </w:rPr>
        <w:t> </w:t>
      </w:r>
      <w:r>
        <w:rPr>
          <w:spacing w:val="-3"/>
        </w:rPr>
        <w:t>procedencias (sistema adoptado </w:t>
      </w:r>
      <w:r>
        <w:rPr/>
        <w:t>en la </w:t>
      </w:r>
      <w:r>
        <w:rPr>
          <w:spacing w:val="-3"/>
        </w:rPr>
        <w:t>OCM) </w:t>
      </w:r>
      <w:r>
        <w:rPr/>
        <w:t>en la </w:t>
      </w:r>
      <w:r>
        <w:rPr>
          <w:spacing w:val="-3"/>
        </w:rPr>
        <w:t>evolución de </w:t>
      </w:r>
      <w:r>
        <w:rPr/>
        <w:t>los </w:t>
      </w:r>
      <w:r>
        <w:rPr>
          <w:spacing w:val="-3"/>
        </w:rPr>
        <w:t>precios.</w:t>
      </w:r>
    </w:p>
    <w:p>
      <w:pPr>
        <w:pStyle w:val="BodyText"/>
        <w:spacing w:before="9"/>
        <w:rPr>
          <w:sz w:val="31"/>
        </w:rPr>
      </w:pPr>
    </w:p>
    <w:p>
      <w:pPr>
        <w:pStyle w:val="BodyText"/>
        <w:spacing w:before="1"/>
        <w:ind w:left="192"/>
        <w:jc w:val="both"/>
      </w:pPr>
      <w:r>
        <w:rPr/>
        <w:t>La  </w:t>
      </w:r>
      <w:r>
        <w:rPr>
          <w:spacing w:val="-3"/>
        </w:rPr>
        <w:t>metodología  utilizada  parte  </w:t>
      </w:r>
      <w:r>
        <w:rPr/>
        <w:t>del  </w:t>
      </w:r>
      <w:r>
        <w:rPr>
          <w:spacing w:val="-3"/>
        </w:rPr>
        <w:t>análisis  </w:t>
      </w:r>
      <w:r>
        <w:rPr/>
        <w:t>de </w:t>
      </w:r>
      <w:r>
        <w:rPr>
          <w:spacing w:val="70"/>
        </w:rPr>
        <w:t> </w:t>
      </w:r>
      <w:r>
        <w:rPr>
          <w:spacing w:val="-3"/>
        </w:rPr>
        <w:t>series</w:t>
      </w:r>
    </w:p>
    <w:p>
      <w:pPr>
        <w:spacing w:after="0"/>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temporales </w:t>
      </w:r>
      <w:r>
        <w:rPr/>
        <w:t>de </w:t>
      </w:r>
      <w:r>
        <w:rPr>
          <w:spacing w:val="-3"/>
        </w:rPr>
        <w:t>Box-Jenkins, aunque incorporando variables ficticias indicativas </w:t>
      </w:r>
      <w:r>
        <w:rPr/>
        <w:t>de </w:t>
      </w:r>
      <w:r>
        <w:rPr>
          <w:spacing w:val="-3"/>
        </w:rPr>
        <w:t>cada </w:t>
      </w:r>
      <w:r>
        <w:rPr/>
        <w:t>mes y, por </w:t>
      </w:r>
      <w:r>
        <w:rPr>
          <w:spacing w:val="-3"/>
        </w:rPr>
        <w:t>tanto, </w:t>
      </w:r>
      <w:r>
        <w:rPr/>
        <w:t>de </w:t>
      </w:r>
      <w:r>
        <w:rPr>
          <w:spacing w:val="-3"/>
        </w:rPr>
        <w:t>la</w:t>
      </w:r>
      <w:r>
        <w:rPr>
          <w:spacing w:val="138"/>
        </w:rPr>
        <w:t> </w:t>
      </w:r>
      <w:r>
        <w:rPr>
          <w:spacing w:val="-3"/>
        </w:rPr>
        <w:t>estacionalidad determinística </w:t>
      </w:r>
      <w:r>
        <w:rPr/>
        <w:t>de </w:t>
      </w:r>
      <w:r>
        <w:rPr>
          <w:spacing w:val="-3"/>
        </w:rPr>
        <w:t>dicho periodo  temporal. Así, </w:t>
      </w:r>
      <w:r>
        <w:rPr/>
        <w:t>se </w:t>
      </w:r>
      <w:r>
        <w:rPr>
          <w:spacing w:val="-3"/>
        </w:rPr>
        <w:t>observa </w:t>
      </w:r>
      <w:r>
        <w:rPr/>
        <w:t>la </w:t>
      </w:r>
      <w:r>
        <w:rPr>
          <w:spacing w:val="-3"/>
        </w:rPr>
        <w:t>significación </w:t>
      </w:r>
      <w:r>
        <w:rPr/>
        <w:t>o no de </w:t>
      </w:r>
      <w:r>
        <w:rPr>
          <w:spacing w:val="-3"/>
        </w:rPr>
        <w:t>esas variables y,</w:t>
      </w:r>
      <w:r>
        <w:rPr>
          <w:spacing w:val="138"/>
        </w:rPr>
        <w:t> </w:t>
      </w:r>
      <w:r>
        <w:rPr/>
        <w:t>en el </w:t>
      </w:r>
      <w:r>
        <w:rPr>
          <w:spacing w:val="-3"/>
        </w:rPr>
        <w:t>caso </w:t>
      </w:r>
      <w:r>
        <w:rPr/>
        <w:t>de que lo </w:t>
      </w:r>
      <w:r>
        <w:rPr>
          <w:spacing w:val="-3"/>
        </w:rPr>
        <w:t>sean, </w:t>
      </w:r>
      <w:r>
        <w:rPr/>
        <w:t>si la </w:t>
      </w:r>
      <w:r>
        <w:rPr>
          <w:spacing w:val="-3"/>
        </w:rPr>
        <w:t>estacionalidad </w:t>
      </w:r>
      <w:r>
        <w:rPr/>
        <w:t>se </w:t>
      </w:r>
      <w:r>
        <w:rPr>
          <w:spacing w:val="-3"/>
        </w:rPr>
        <w:t>repite indefectiblemente durante </w:t>
      </w:r>
      <w:r>
        <w:rPr/>
        <w:t>los </w:t>
      </w:r>
      <w:r>
        <w:rPr>
          <w:spacing w:val="-3"/>
        </w:rPr>
        <w:t>años</w:t>
      </w:r>
      <w:r>
        <w:rPr>
          <w:spacing w:val="-11"/>
        </w:rPr>
        <w:t> </w:t>
      </w:r>
      <w:r>
        <w:rPr>
          <w:spacing w:val="-3"/>
        </w:rPr>
        <w:t>analizados.</w:t>
      </w:r>
    </w:p>
    <w:p>
      <w:pPr>
        <w:pStyle w:val="BodyText"/>
        <w:spacing w:before="9"/>
        <w:rPr>
          <w:sz w:val="31"/>
        </w:rPr>
      </w:pPr>
    </w:p>
    <w:p>
      <w:pPr>
        <w:pStyle w:val="BodyText"/>
        <w:spacing w:line="316" w:lineRule="auto" w:before="1"/>
        <w:ind w:left="192" w:right="109"/>
        <w:jc w:val="both"/>
      </w:pPr>
      <w:r>
        <w:rPr/>
        <w:t>El </w:t>
      </w:r>
      <w:r>
        <w:rPr>
          <w:spacing w:val="-3"/>
        </w:rPr>
        <w:t>estudio </w:t>
      </w:r>
      <w:r>
        <w:rPr/>
        <w:t>se </w:t>
      </w:r>
      <w:r>
        <w:rPr>
          <w:spacing w:val="-3"/>
        </w:rPr>
        <w:t>basa </w:t>
      </w:r>
      <w:r>
        <w:rPr/>
        <w:t>en la </w:t>
      </w:r>
      <w:r>
        <w:rPr>
          <w:spacing w:val="-3"/>
        </w:rPr>
        <w:t>metodología descrita </w:t>
      </w:r>
      <w:r>
        <w:rPr/>
        <w:t>por </w:t>
      </w:r>
      <w:r>
        <w:rPr>
          <w:spacing w:val="-3"/>
        </w:rPr>
        <w:t>Pierce (1978), </w:t>
      </w:r>
      <w:r>
        <w:rPr/>
        <w:t>que ha </w:t>
      </w:r>
      <w:r>
        <w:rPr>
          <w:spacing w:val="-3"/>
        </w:rPr>
        <w:t>servido </w:t>
      </w:r>
      <w:r>
        <w:rPr/>
        <w:t>de </w:t>
      </w:r>
      <w:r>
        <w:rPr>
          <w:spacing w:val="-3"/>
        </w:rPr>
        <w:t>base para aplicaciones empíricas</w:t>
      </w:r>
      <w:r>
        <w:rPr>
          <w:spacing w:val="138"/>
        </w:rPr>
        <w:t> </w:t>
      </w:r>
      <w:r>
        <w:rPr>
          <w:spacing w:val="-3"/>
        </w:rPr>
        <w:t>como </w:t>
      </w:r>
      <w:r>
        <w:rPr/>
        <w:t>la </w:t>
      </w:r>
      <w:r>
        <w:rPr>
          <w:spacing w:val="-3"/>
        </w:rPr>
        <w:t>realizada </w:t>
      </w:r>
      <w:r>
        <w:rPr/>
        <w:t>por </w:t>
      </w:r>
      <w:r>
        <w:rPr>
          <w:spacing w:val="-3"/>
        </w:rPr>
        <w:t>Abeysinghe (1991). </w:t>
      </w:r>
      <w:r>
        <w:rPr/>
        <w:t>A </w:t>
      </w:r>
      <w:r>
        <w:rPr>
          <w:spacing w:val="-3"/>
        </w:rPr>
        <w:t>partir </w:t>
      </w:r>
      <w:r>
        <w:rPr/>
        <w:t>de </w:t>
      </w:r>
      <w:r>
        <w:rPr>
          <w:spacing w:val="-3"/>
        </w:rPr>
        <w:t>la</w:t>
      </w:r>
      <w:r>
        <w:rPr>
          <w:spacing w:val="138"/>
        </w:rPr>
        <w:t> </w:t>
      </w:r>
      <w:r>
        <w:rPr>
          <w:spacing w:val="-3"/>
        </w:rPr>
        <w:t>descomposición </w:t>
      </w:r>
      <w:r>
        <w:rPr/>
        <w:t>de una </w:t>
      </w:r>
      <w:r>
        <w:rPr>
          <w:spacing w:val="-3"/>
        </w:rPr>
        <w:t>serie </w:t>
      </w:r>
      <w:r>
        <w:rPr/>
        <w:t>en sus </w:t>
      </w:r>
      <w:r>
        <w:rPr>
          <w:spacing w:val="-3"/>
        </w:rPr>
        <w:t>componentes tendencial-</w:t>
      </w:r>
      <w:r>
        <w:rPr>
          <w:spacing w:val="138"/>
        </w:rPr>
        <w:t> </w:t>
      </w:r>
      <w:r>
        <w:rPr>
          <w:spacing w:val="-3"/>
        </w:rPr>
        <w:t>cíclico, estacional </w:t>
      </w:r>
      <w:r>
        <w:rPr/>
        <w:t>e </w:t>
      </w:r>
      <w:r>
        <w:rPr>
          <w:spacing w:val="-3"/>
        </w:rPr>
        <w:t>irregular, </w:t>
      </w:r>
      <w:r>
        <w:rPr/>
        <w:t>se </w:t>
      </w:r>
      <w:r>
        <w:rPr>
          <w:spacing w:val="-3"/>
        </w:rPr>
        <w:t>divide </w:t>
      </w:r>
      <w:r>
        <w:rPr/>
        <w:t>el </w:t>
      </w:r>
      <w:r>
        <w:rPr>
          <w:spacing w:val="-3"/>
        </w:rPr>
        <w:t>segundo de ellos </w:t>
      </w:r>
      <w:r>
        <w:rPr/>
        <w:t>en </w:t>
      </w:r>
      <w:r>
        <w:rPr>
          <w:spacing w:val="-3"/>
        </w:rPr>
        <w:t>estacional determinístico </w:t>
      </w:r>
      <w:r>
        <w:rPr/>
        <w:t>y </w:t>
      </w:r>
      <w:r>
        <w:rPr>
          <w:spacing w:val="-3"/>
        </w:rPr>
        <w:t>estacional estocástico.</w:t>
      </w:r>
    </w:p>
    <w:p>
      <w:pPr>
        <w:pStyle w:val="BodyText"/>
        <w:spacing w:before="9"/>
        <w:rPr>
          <w:sz w:val="31"/>
        </w:rPr>
      </w:pPr>
    </w:p>
    <w:p>
      <w:pPr>
        <w:pStyle w:val="BodyText"/>
        <w:spacing w:line="316" w:lineRule="auto" w:before="1"/>
        <w:ind w:left="192" w:right="109"/>
        <w:jc w:val="both"/>
      </w:pPr>
      <w:r>
        <w:rPr/>
        <w:t>El </w:t>
      </w:r>
      <w:r>
        <w:rPr>
          <w:spacing w:val="-3"/>
        </w:rPr>
        <w:t>componente estacional determinístico </w:t>
      </w:r>
      <w:r>
        <w:rPr/>
        <w:t>es la </w:t>
      </w:r>
      <w:r>
        <w:rPr>
          <w:spacing w:val="-3"/>
        </w:rPr>
        <w:t>suma </w:t>
      </w:r>
      <w:r>
        <w:rPr/>
        <w:t>de </w:t>
      </w:r>
      <w:r>
        <w:rPr>
          <w:spacing w:val="-3"/>
        </w:rPr>
        <w:t>doce</w:t>
      </w:r>
      <w:r>
        <w:rPr>
          <w:spacing w:val="138"/>
        </w:rPr>
        <w:t> </w:t>
      </w:r>
      <w:r>
        <w:rPr>
          <w:i/>
          <w:spacing w:val="-3"/>
        </w:rPr>
        <w:t>dummies </w:t>
      </w:r>
      <w:r>
        <w:rPr>
          <w:spacing w:val="-3"/>
        </w:rPr>
        <w:t>mensuales premultiplicadas </w:t>
      </w:r>
      <w:r>
        <w:rPr/>
        <w:t>por sus </w:t>
      </w:r>
      <w:r>
        <w:rPr>
          <w:spacing w:val="-3"/>
        </w:rPr>
        <w:t>respectivas ponderaciones, sumando estas últimas cero. </w:t>
      </w:r>
      <w:r>
        <w:rPr/>
        <w:t>El </w:t>
      </w:r>
      <w:r>
        <w:rPr>
          <w:spacing w:val="-3"/>
        </w:rPr>
        <w:t>componente estacional estocástico </w:t>
      </w:r>
      <w:r>
        <w:rPr/>
        <w:t>se </w:t>
      </w:r>
      <w:r>
        <w:rPr>
          <w:spacing w:val="-3"/>
        </w:rPr>
        <w:t>supone </w:t>
      </w:r>
      <w:r>
        <w:rPr/>
        <w:t>que </w:t>
      </w:r>
      <w:r>
        <w:rPr>
          <w:spacing w:val="-3"/>
        </w:rPr>
        <w:t>sigue </w:t>
      </w:r>
      <w:r>
        <w:rPr/>
        <w:t>un </w:t>
      </w:r>
      <w:r>
        <w:rPr>
          <w:spacing w:val="-3"/>
        </w:rPr>
        <w:t>proceso ARMA</w:t>
      </w:r>
      <w:r>
        <w:rPr>
          <w:spacing w:val="138"/>
        </w:rPr>
        <w:t> </w:t>
      </w:r>
      <w:r>
        <w:rPr>
          <w:spacing w:val="-3"/>
        </w:rPr>
        <w:t>estacional. </w:t>
      </w:r>
      <w:r>
        <w:rPr/>
        <w:t>Si se </w:t>
      </w:r>
      <w:r>
        <w:rPr>
          <w:spacing w:val="-3"/>
        </w:rPr>
        <w:t>observa </w:t>
      </w:r>
      <w:r>
        <w:rPr/>
        <w:t>que el </w:t>
      </w:r>
      <w:r>
        <w:rPr>
          <w:spacing w:val="-3"/>
        </w:rPr>
        <w:t>componente </w:t>
      </w:r>
      <w:r>
        <w:rPr/>
        <w:t>no </w:t>
      </w:r>
      <w:r>
        <w:rPr>
          <w:spacing w:val="-3"/>
        </w:rPr>
        <w:t>estacional requiere</w:t>
      </w:r>
      <w:r>
        <w:rPr>
          <w:spacing w:val="138"/>
        </w:rPr>
        <w:t> </w:t>
      </w:r>
      <w:r>
        <w:rPr/>
        <w:t>de </w:t>
      </w:r>
      <w:r>
        <w:rPr>
          <w:spacing w:val="-3"/>
        </w:rPr>
        <w:t>primeras</w:t>
      </w:r>
      <w:r>
        <w:rPr>
          <w:spacing w:val="138"/>
        </w:rPr>
        <w:t> </w:t>
      </w:r>
      <w:r>
        <w:rPr>
          <w:spacing w:val="-3"/>
        </w:rPr>
        <w:t>diferencias</w:t>
      </w:r>
      <w:r>
        <w:rPr>
          <w:spacing w:val="138"/>
        </w:rPr>
        <w:t> </w:t>
      </w:r>
      <w:r>
        <w:rPr>
          <w:spacing w:val="-3"/>
        </w:rPr>
        <w:t>para</w:t>
      </w:r>
      <w:r>
        <w:rPr>
          <w:spacing w:val="138"/>
        </w:rPr>
        <w:t> </w:t>
      </w:r>
      <w:r>
        <w:rPr>
          <w:spacing w:val="-3"/>
        </w:rPr>
        <w:t>lograr</w:t>
      </w:r>
      <w:r>
        <w:rPr>
          <w:spacing w:val="138"/>
        </w:rPr>
        <w:t> </w:t>
      </w:r>
      <w:r>
        <w:rPr>
          <w:spacing w:val="-3"/>
        </w:rPr>
        <w:t>la estacionariedad </w:t>
      </w:r>
      <w:r>
        <w:rPr/>
        <w:t>en </w:t>
      </w:r>
      <w:r>
        <w:rPr>
          <w:spacing w:val="-3"/>
        </w:rPr>
        <w:t>media </w:t>
      </w:r>
      <w:r>
        <w:rPr/>
        <w:t>y la </w:t>
      </w:r>
      <w:r>
        <w:rPr>
          <w:spacing w:val="-3"/>
        </w:rPr>
        <w:t>aplicación </w:t>
      </w:r>
      <w:r>
        <w:rPr/>
        <w:t>de </w:t>
      </w:r>
      <w:r>
        <w:rPr>
          <w:spacing w:val="-3"/>
        </w:rPr>
        <w:t>logaritmos para conseguir </w:t>
      </w:r>
      <w:r>
        <w:rPr/>
        <w:t>la </w:t>
      </w:r>
      <w:r>
        <w:rPr>
          <w:spacing w:val="-3"/>
        </w:rPr>
        <w:t>estacionariedad </w:t>
      </w:r>
      <w:r>
        <w:rPr/>
        <w:t>en </w:t>
      </w:r>
      <w:r>
        <w:rPr>
          <w:spacing w:val="-3"/>
        </w:rPr>
        <w:t>varianza, </w:t>
      </w:r>
      <w:r>
        <w:rPr/>
        <w:t>el </w:t>
      </w:r>
      <w:r>
        <w:rPr>
          <w:spacing w:val="-3"/>
        </w:rPr>
        <w:t>modelo en primeras diferencias </w:t>
      </w:r>
      <w:r>
        <w:rPr/>
        <w:t>se </w:t>
      </w:r>
      <w:r>
        <w:rPr>
          <w:spacing w:val="-3"/>
        </w:rPr>
        <w:t>puede representar </w:t>
      </w:r>
      <w:r>
        <w:rPr/>
        <w:t>de la </w:t>
      </w:r>
      <w:r>
        <w:rPr>
          <w:spacing w:val="-3"/>
        </w:rPr>
        <w:t>siguiente forma:</w:t>
      </w:r>
    </w:p>
    <w:p>
      <w:pPr>
        <w:pStyle w:val="BodyText"/>
        <w:rPr>
          <w:sz w:val="20"/>
        </w:rPr>
      </w:pPr>
    </w:p>
    <w:p>
      <w:pPr>
        <w:pStyle w:val="BodyText"/>
        <w:spacing w:before="10"/>
        <w:rPr>
          <w:sz w:val="19"/>
        </w:rPr>
      </w:pPr>
    </w:p>
    <w:p>
      <w:pPr>
        <w:spacing w:line="105" w:lineRule="exact" w:before="0"/>
        <w:ind w:left="1015" w:right="1228" w:firstLine="0"/>
        <w:jc w:val="center"/>
        <w:rPr>
          <w:rFonts w:ascii="Times New Roman"/>
          <w:i/>
          <w:sz w:val="14"/>
        </w:rPr>
      </w:pPr>
      <w:r>
        <w:rPr>
          <w:rFonts w:ascii="Times New Roman"/>
          <w:i/>
          <w:sz w:val="14"/>
        </w:rPr>
        <w:t>12</w:t>
      </w:r>
    </w:p>
    <w:p>
      <w:pPr>
        <w:spacing w:line="400" w:lineRule="exact" w:before="0"/>
        <w:ind w:left="1322" w:right="1228" w:firstLine="0"/>
        <w:jc w:val="center"/>
        <w:rPr>
          <w:rFonts w:ascii="Times New Roman" w:hAnsi="Times New Roman"/>
          <w:i/>
          <w:sz w:val="14"/>
        </w:rPr>
      </w:pPr>
      <w:r>
        <w:rPr>
          <w:rFonts w:ascii="Times New Roman" w:hAnsi="Times New Roman"/>
          <w:i/>
          <w:sz w:val="24"/>
        </w:rPr>
        <w:t>p</w:t>
      </w:r>
      <w:r>
        <w:rPr>
          <w:rFonts w:ascii="Times New Roman" w:hAnsi="Times New Roman"/>
          <w:i/>
          <w:position w:val="-6"/>
          <w:sz w:val="14"/>
        </w:rPr>
        <w:t>t </w:t>
      </w:r>
      <w:r>
        <w:rPr>
          <w:rFonts w:ascii="Times New Roman" w:hAnsi="Times New Roman"/>
          <w:i/>
          <w:spacing w:val="10"/>
          <w:sz w:val="24"/>
        </w:rPr>
        <w:t>=</w:t>
      </w:r>
      <w:r>
        <w:rPr>
          <w:rFonts w:ascii="Symbol" w:hAnsi="Symbol"/>
          <w:spacing w:val="10"/>
          <w:sz w:val="24"/>
        </w:rPr>
        <w:t></w:t>
      </w:r>
      <w:r>
        <w:rPr>
          <w:rFonts w:ascii="Times New Roman" w:hAnsi="Times New Roman"/>
          <w:spacing w:val="10"/>
          <w:sz w:val="24"/>
        </w:rPr>
        <w:t> </w:t>
      </w:r>
      <w:r>
        <w:rPr>
          <w:rFonts w:ascii="Times New Roman" w:hAnsi="Times New Roman"/>
          <w:i/>
          <w:sz w:val="24"/>
        </w:rPr>
        <w:t>+ </w:t>
      </w:r>
      <w:r>
        <w:rPr>
          <w:rFonts w:ascii="Symbol" w:hAnsi="Symbol"/>
          <w:position w:val="-5"/>
          <w:sz w:val="36"/>
        </w:rPr>
        <w:t></w:t>
      </w:r>
      <w:r>
        <w:rPr>
          <w:rFonts w:ascii="Times New Roman" w:hAnsi="Times New Roman"/>
          <w:spacing w:val="-52"/>
          <w:position w:val="-5"/>
          <w:sz w:val="36"/>
        </w:rPr>
        <w:t> </w:t>
      </w:r>
      <w:r>
        <w:rPr>
          <w:rFonts w:ascii="Symbol" w:hAnsi="Symbol"/>
          <w:sz w:val="24"/>
        </w:rPr>
        <w:t></w:t>
      </w:r>
      <w:r>
        <w:rPr>
          <w:rFonts w:ascii="Times New Roman" w:hAnsi="Times New Roman"/>
          <w:sz w:val="24"/>
        </w:rPr>
        <w:t> </w:t>
      </w:r>
      <w:r>
        <w:rPr>
          <w:rFonts w:ascii="Times New Roman" w:hAnsi="Times New Roman"/>
          <w:i/>
          <w:position w:val="-4"/>
          <w:sz w:val="14"/>
        </w:rPr>
        <w:t>j </w:t>
      </w:r>
      <w:r>
        <w:rPr>
          <w:rFonts w:ascii="Times New Roman" w:hAnsi="Times New Roman"/>
          <w:i/>
          <w:position w:val="-1"/>
          <w:sz w:val="24"/>
        </w:rPr>
        <w:t>d </w:t>
      </w:r>
      <w:r>
        <w:rPr>
          <w:rFonts w:ascii="Times New Roman" w:hAnsi="Times New Roman"/>
          <w:i/>
          <w:position w:val="-2"/>
          <w:sz w:val="14"/>
        </w:rPr>
        <w:t>jt </w:t>
      </w:r>
      <w:r>
        <w:rPr>
          <w:rFonts w:ascii="Times New Roman" w:hAnsi="Times New Roman"/>
          <w:i/>
          <w:sz w:val="36"/>
        </w:rPr>
        <w:t>+ </w:t>
      </w:r>
      <w:r>
        <w:rPr>
          <w:rFonts w:ascii="Times New Roman" w:hAnsi="Times New Roman"/>
          <w:i/>
          <w:spacing w:val="3"/>
          <w:position w:val="-1"/>
          <w:sz w:val="24"/>
        </w:rPr>
        <w:t>u</w:t>
      </w:r>
      <w:r>
        <w:rPr>
          <w:rFonts w:ascii="Times New Roman" w:hAnsi="Times New Roman"/>
          <w:i/>
          <w:spacing w:val="3"/>
          <w:position w:val="-2"/>
          <w:sz w:val="14"/>
        </w:rPr>
        <w:t>t</w:t>
      </w:r>
    </w:p>
    <w:p>
      <w:pPr>
        <w:spacing w:line="142" w:lineRule="exact" w:before="0"/>
        <w:ind w:left="1054" w:right="1228" w:firstLine="0"/>
        <w:jc w:val="center"/>
        <w:rPr>
          <w:rFonts w:ascii="Times New Roman"/>
          <w:i/>
          <w:sz w:val="14"/>
        </w:rPr>
      </w:pPr>
      <w:r>
        <w:rPr>
          <w:rFonts w:ascii="Times New Roman"/>
          <w:i/>
          <w:sz w:val="14"/>
        </w:rPr>
        <w:t>j=1</w:t>
      </w:r>
    </w:p>
    <w:p>
      <w:pPr>
        <w:pStyle w:val="BodyText"/>
        <w:rPr>
          <w:rFonts w:ascii="Times New Roman"/>
          <w:i/>
          <w:sz w:val="20"/>
        </w:rPr>
      </w:pPr>
    </w:p>
    <w:p>
      <w:pPr>
        <w:pStyle w:val="BodyText"/>
        <w:rPr>
          <w:rFonts w:ascii="Times New Roman"/>
          <w:i/>
          <w:sz w:val="20"/>
        </w:rPr>
      </w:pPr>
    </w:p>
    <w:p>
      <w:pPr>
        <w:pStyle w:val="BodyText"/>
        <w:spacing w:before="11"/>
        <w:rPr>
          <w:rFonts w:ascii="Times New Roman"/>
          <w:i/>
          <w:sz w:val="21"/>
        </w:rPr>
      </w:pPr>
    </w:p>
    <w:p>
      <w:pPr>
        <w:pStyle w:val="BodyText"/>
        <w:spacing w:line="316" w:lineRule="auto"/>
        <w:ind w:left="192" w:right="109"/>
        <w:jc w:val="both"/>
        <w:rPr>
          <w:i/>
        </w:rPr>
      </w:pPr>
      <w:r>
        <w:rPr>
          <w:spacing w:val="-3"/>
        </w:rPr>
        <w:t>donde </w:t>
      </w:r>
      <w:r>
        <w:rPr/>
        <w:t>el </w:t>
      </w:r>
      <w:r>
        <w:rPr>
          <w:spacing w:val="-3"/>
        </w:rPr>
        <w:t>primer miembro representa </w:t>
      </w:r>
      <w:r>
        <w:rPr/>
        <w:t>la </w:t>
      </w:r>
      <w:r>
        <w:rPr>
          <w:spacing w:val="-3"/>
        </w:rPr>
        <w:t>variable logaritmo del precio expresada </w:t>
      </w:r>
      <w:r>
        <w:rPr/>
        <w:t>en </w:t>
      </w:r>
      <w:r>
        <w:rPr>
          <w:spacing w:val="-3"/>
        </w:rPr>
        <w:t>primeras diferencias </w:t>
      </w:r>
      <w:r>
        <w:rPr/>
        <w:t>de la </w:t>
      </w:r>
      <w:r>
        <w:rPr>
          <w:spacing w:val="-3"/>
        </w:rPr>
        <w:t>parte  regular. </w:t>
      </w:r>
      <w:r>
        <w:rPr/>
        <w:t>En el </w:t>
      </w:r>
      <w:r>
        <w:rPr>
          <w:spacing w:val="-3"/>
        </w:rPr>
        <w:t>lado derecho, </w:t>
      </w:r>
      <w:r>
        <w:rPr/>
        <w:t>α es la </w:t>
      </w:r>
      <w:r>
        <w:rPr>
          <w:spacing w:val="-3"/>
        </w:rPr>
        <w:t>pendiente </w:t>
      </w:r>
      <w:r>
        <w:rPr/>
        <w:t>de </w:t>
      </w:r>
      <w:r>
        <w:rPr>
          <w:spacing w:val="-3"/>
        </w:rPr>
        <w:t>la tendencia temporal </w:t>
      </w:r>
      <w:r>
        <w:rPr/>
        <w:t>del </w:t>
      </w:r>
      <w:r>
        <w:rPr>
          <w:spacing w:val="-3"/>
        </w:rPr>
        <w:t>logaritmo </w:t>
      </w:r>
      <w:r>
        <w:rPr/>
        <w:t>del </w:t>
      </w:r>
      <w:r>
        <w:rPr>
          <w:spacing w:val="-3"/>
        </w:rPr>
        <w:t>precio. </w:t>
      </w:r>
      <w:r>
        <w:rPr/>
        <w:t>El </w:t>
      </w:r>
      <w:r>
        <w:rPr>
          <w:spacing w:val="-3"/>
        </w:rPr>
        <w:t>segundo</w:t>
      </w:r>
      <w:r>
        <w:rPr>
          <w:spacing w:val="138"/>
        </w:rPr>
        <w:t> </w:t>
      </w:r>
      <w:r>
        <w:rPr>
          <w:spacing w:val="-3"/>
        </w:rPr>
        <w:t>sumando  </w:t>
      </w:r>
      <w:r>
        <w:rPr/>
        <w:t>de </w:t>
      </w:r>
      <w:r>
        <w:rPr>
          <w:spacing w:val="-3"/>
        </w:rPr>
        <w:t>este  lado  indica  </w:t>
      </w:r>
      <w:r>
        <w:rPr/>
        <w:t>el </w:t>
      </w:r>
      <w:r>
        <w:rPr>
          <w:spacing w:val="-3"/>
        </w:rPr>
        <w:t>sumatorio  </w:t>
      </w:r>
      <w:r>
        <w:rPr/>
        <w:t>de las</w:t>
      </w:r>
      <w:r>
        <w:rPr>
          <w:spacing w:val="65"/>
        </w:rPr>
        <w:t> </w:t>
      </w:r>
      <w:r>
        <w:rPr>
          <w:i/>
          <w:spacing w:val="-3"/>
        </w:rPr>
        <w:t>dummies</w:t>
      </w:r>
    </w:p>
    <w:p>
      <w:pPr>
        <w:spacing w:after="0" w:line="316" w:lineRule="auto"/>
        <w:jc w:val="both"/>
        <w:sectPr>
          <w:pgSz w:w="11900" w:h="16840"/>
          <w:pgMar w:header="1784" w:footer="0" w:top="2020" w:bottom="280" w:left="1680" w:right="1320"/>
        </w:sectPr>
      </w:pPr>
    </w:p>
    <w:p>
      <w:pPr>
        <w:pStyle w:val="BodyText"/>
        <w:spacing w:before="10"/>
        <w:rPr>
          <w:i/>
          <w:sz w:val="8"/>
        </w:rPr>
      </w:pPr>
    </w:p>
    <w:p>
      <w:pPr>
        <w:pStyle w:val="BodyText"/>
        <w:spacing w:line="316" w:lineRule="auto" w:before="77"/>
        <w:ind w:left="192" w:right="107"/>
        <w:jc w:val="both"/>
      </w:pPr>
      <w:r>
        <w:rPr>
          <w:spacing w:val="-3"/>
        </w:rPr>
        <w:t>mensuales (diferenciadas) premultiplicadas </w:t>
      </w:r>
      <w:r>
        <w:rPr/>
        <w:t>por los </w:t>
      </w:r>
      <w:r>
        <w:rPr>
          <w:spacing w:val="-3"/>
        </w:rPr>
        <w:t>factores estacionales. </w:t>
      </w:r>
      <w:r>
        <w:rPr/>
        <w:t>Y el </w:t>
      </w:r>
      <w:r>
        <w:rPr>
          <w:spacing w:val="-3"/>
        </w:rPr>
        <w:t>último elemento </w:t>
      </w:r>
      <w:r>
        <w:rPr/>
        <w:t>es el </w:t>
      </w:r>
      <w:r>
        <w:rPr>
          <w:spacing w:val="-3"/>
        </w:rPr>
        <w:t>componente</w:t>
      </w:r>
      <w:r>
        <w:rPr>
          <w:spacing w:val="138"/>
        </w:rPr>
        <w:t> </w:t>
      </w:r>
      <w:r>
        <w:rPr>
          <w:spacing w:val="-3"/>
        </w:rPr>
        <w:t>estocástico, como suma </w:t>
      </w:r>
      <w:r>
        <w:rPr/>
        <w:t>de la </w:t>
      </w:r>
      <w:r>
        <w:rPr>
          <w:spacing w:val="-3"/>
        </w:rPr>
        <w:t>estacionalidad estocástica </w:t>
      </w:r>
      <w:r>
        <w:rPr/>
        <w:t>y  del </w:t>
      </w:r>
      <w:r>
        <w:rPr>
          <w:spacing w:val="-3"/>
        </w:rPr>
        <w:t>componente irregular (ambos diferenciados). Este componente aleatorio diferenciado </w:t>
      </w:r>
      <w:r>
        <w:rPr/>
        <w:t>se </w:t>
      </w:r>
      <w:r>
        <w:rPr>
          <w:spacing w:val="-3"/>
        </w:rPr>
        <w:t>supone estacionario </w:t>
      </w:r>
      <w:r>
        <w:rPr/>
        <w:t>y que </w:t>
      </w:r>
      <w:r>
        <w:rPr>
          <w:spacing w:val="-3"/>
        </w:rPr>
        <w:t>sigue </w:t>
      </w:r>
      <w:r>
        <w:rPr/>
        <w:t>un </w:t>
      </w:r>
      <w:r>
        <w:rPr>
          <w:spacing w:val="-3"/>
        </w:rPr>
        <w:t>proceso</w:t>
      </w:r>
      <w:r>
        <w:rPr>
          <w:spacing w:val="-20"/>
        </w:rPr>
        <w:t> </w:t>
      </w:r>
      <w:r>
        <w:rPr>
          <w:spacing w:val="-3"/>
        </w:rPr>
        <w:t>ARMA.</w:t>
      </w:r>
    </w:p>
    <w:p>
      <w:pPr>
        <w:pStyle w:val="BodyText"/>
        <w:spacing w:before="9"/>
        <w:rPr>
          <w:sz w:val="31"/>
        </w:rPr>
      </w:pPr>
    </w:p>
    <w:p>
      <w:pPr>
        <w:pStyle w:val="BodyText"/>
        <w:spacing w:line="316" w:lineRule="auto" w:before="1"/>
        <w:ind w:left="192" w:right="109"/>
        <w:jc w:val="both"/>
      </w:pPr>
      <w:r>
        <w:rPr/>
        <w:t>Si el operador de diferencias no se aplica a las </w:t>
      </w:r>
      <w:r>
        <w:rPr>
          <w:i/>
        </w:rPr>
        <w:t>dummies </w:t>
      </w:r>
      <w:r>
        <w:rPr/>
        <w:t>mensuales sino a los factores que las premultiplican, se obtiene la expresión siguiente:</w:t>
      </w:r>
    </w:p>
    <w:p>
      <w:pPr>
        <w:pStyle w:val="BodyText"/>
        <w:rPr>
          <w:sz w:val="20"/>
        </w:rPr>
      </w:pPr>
    </w:p>
    <w:p>
      <w:pPr>
        <w:pStyle w:val="BodyText"/>
        <w:spacing w:before="4"/>
        <w:rPr>
          <w:sz w:val="20"/>
        </w:rPr>
      </w:pPr>
    </w:p>
    <w:p>
      <w:pPr>
        <w:spacing w:line="121" w:lineRule="exact" w:before="0"/>
        <w:ind w:left="1154" w:right="1228" w:firstLine="0"/>
        <w:jc w:val="center"/>
        <w:rPr>
          <w:rFonts w:ascii="Times New Roman"/>
          <w:i/>
          <w:sz w:val="14"/>
        </w:rPr>
      </w:pPr>
      <w:r>
        <w:rPr>
          <w:rFonts w:ascii="Times New Roman"/>
          <w:i/>
          <w:sz w:val="14"/>
        </w:rPr>
        <w:t>12</w:t>
      </w:r>
    </w:p>
    <w:p>
      <w:pPr>
        <w:spacing w:line="218" w:lineRule="auto" w:before="0"/>
        <w:ind w:left="4332" w:right="3342" w:hanging="826"/>
        <w:jc w:val="left"/>
        <w:rPr>
          <w:rFonts w:ascii="Times New Roman" w:hAnsi="Times New Roman"/>
          <w:i/>
          <w:sz w:val="14"/>
        </w:rPr>
      </w:pPr>
      <w:r>
        <w:rPr>
          <w:rFonts w:ascii="Times New Roman" w:hAnsi="Times New Roman"/>
          <w:i/>
          <w:position w:val="4"/>
          <w:sz w:val="24"/>
        </w:rPr>
        <w:t>p</w:t>
      </w:r>
      <w:r>
        <w:rPr>
          <w:rFonts w:ascii="Times New Roman" w:hAnsi="Times New Roman"/>
          <w:i/>
          <w:position w:val="-1"/>
          <w:sz w:val="14"/>
        </w:rPr>
        <w:t>t </w:t>
      </w:r>
      <w:r>
        <w:rPr>
          <w:rFonts w:ascii="Times New Roman" w:hAnsi="Times New Roman"/>
          <w:i/>
          <w:position w:val="5"/>
          <w:sz w:val="24"/>
        </w:rPr>
        <w:t>= </w:t>
      </w:r>
      <w:r>
        <w:rPr>
          <w:rFonts w:ascii="Symbol" w:hAnsi="Symbol"/>
          <w:position w:val="5"/>
          <w:sz w:val="24"/>
        </w:rPr>
        <w:t></w:t>
      </w:r>
      <w:r>
        <w:rPr>
          <w:rFonts w:ascii="Times New Roman" w:hAnsi="Times New Roman"/>
          <w:position w:val="5"/>
          <w:sz w:val="24"/>
        </w:rPr>
        <w:t> </w:t>
      </w:r>
      <w:r>
        <w:rPr>
          <w:rFonts w:ascii="Times New Roman" w:hAnsi="Times New Roman"/>
          <w:i/>
          <w:position w:val="5"/>
          <w:sz w:val="24"/>
        </w:rPr>
        <w:t>+ </w:t>
      </w:r>
      <w:r>
        <w:rPr>
          <w:rFonts w:ascii="Symbol" w:hAnsi="Symbol"/>
          <w:position w:val="-1"/>
          <w:sz w:val="36"/>
        </w:rPr>
        <w:t></w:t>
      </w:r>
      <w:r>
        <w:rPr>
          <w:rFonts w:ascii="Symbol" w:hAnsi="Symbol"/>
          <w:position w:val="1"/>
          <w:sz w:val="24"/>
        </w:rPr>
        <w:t></w:t>
      </w:r>
      <w:r>
        <w:rPr>
          <w:rFonts w:ascii="Times New Roman" w:hAnsi="Times New Roman"/>
          <w:position w:val="1"/>
          <w:sz w:val="24"/>
        </w:rPr>
        <w:t> </w:t>
      </w:r>
      <w:r>
        <w:rPr>
          <w:rFonts w:ascii="Times New Roman" w:hAnsi="Times New Roman"/>
          <w:i/>
          <w:position w:val="1"/>
          <w:sz w:val="14"/>
        </w:rPr>
        <w:t>j </w:t>
      </w:r>
      <w:r>
        <w:rPr>
          <w:rFonts w:ascii="Times New Roman" w:hAnsi="Times New Roman"/>
          <w:i/>
          <w:position w:val="1"/>
          <w:sz w:val="24"/>
        </w:rPr>
        <w:t>d </w:t>
      </w:r>
      <w:r>
        <w:rPr>
          <w:rFonts w:ascii="Times New Roman" w:hAnsi="Times New Roman"/>
          <w:i/>
          <w:sz w:val="14"/>
        </w:rPr>
        <w:t>jt </w:t>
      </w:r>
      <w:r>
        <w:rPr>
          <w:rFonts w:ascii="Times New Roman" w:hAnsi="Times New Roman"/>
          <w:i/>
          <w:position w:val="5"/>
          <w:sz w:val="24"/>
        </w:rPr>
        <w:t>+ </w:t>
      </w:r>
      <w:r>
        <w:rPr>
          <w:rFonts w:ascii="Times New Roman" w:hAnsi="Times New Roman"/>
          <w:i/>
          <w:position w:val="1"/>
          <w:sz w:val="24"/>
        </w:rPr>
        <w:t>u</w:t>
      </w:r>
      <w:r>
        <w:rPr>
          <w:rFonts w:ascii="Times New Roman" w:hAnsi="Times New Roman"/>
          <w:i/>
          <w:sz w:val="14"/>
        </w:rPr>
        <w:t>t </w:t>
      </w:r>
      <w:r>
        <w:rPr>
          <w:rFonts w:ascii="Times New Roman" w:hAnsi="Times New Roman"/>
          <w:i/>
          <w:sz w:val="14"/>
        </w:rPr>
        <w:t>j=1</w:t>
      </w:r>
    </w:p>
    <w:p>
      <w:pPr>
        <w:spacing w:before="66"/>
        <w:ind w:left="1286" w:right="1228" w:firstLine="0"/>
        <w:jc w:val="center"/>
        <w:rPr>
          <w:rFonts w:ascii="Times New Roman" w:hAnsi="Times New Roman"/>
          <w:i/>
          <w:sz w:val="14"/>
        </w:rPr>
      </w:pPr>
      <w:r>
        <w:rPr>
          <w:rFonts w:ascii="Symbol" w:hAnsi="Symbol"/>
          <w:position w:val="4"/>
          <w:sz w:val="24"/>
        </w:rPr>
        <w:t></w:t>
      </w:r>
      <w:r>
        <w:rPr>
          <w:rFonts w:ascii="Times New Roman" w:hAnsi="Times New Roman"/>
          <w:position w:val="4"/>
          <w:sz w:val="24"/>
        </w:rPr>
        <w:t> </w:t>
      </w:r>
      <w:r>
        <w:rPr>
          <w:rFonts w:ascii="Times New Roman" w:hAnsi="Times New Roman"/>
          <w:i/>
          <w:position w:val="2"/>
          <w:sz w:val="14"/>
        </w:rPr>
        <w:t>j </w:t>
      </w:r>
      <w:r>
        <w:rPr>
          <w:rFonts w:ascii="Times New Roman" w:hAnsi="Times New Roman"/>
          <w:i/>
          <w:position w:val="7"/>
          <w:sz w:val="24"/>
        </w:rPr>
        <w:t>= </w:t>
      </w:r>
      <w:r>
        <w:rPr>
          <w:rFonts w:ascii="Symbol" w:hAnsi="Symbol"/>
          <w:position w:val="7"/>
          <w:sz w:val="24"/>
        </w:rPr>
        <w:t></w:t>
      </w:r>
      <w:r>
        <w:rPr>
          <w:rFonts w:ascii="Times New Roman" w:hAnsi="Times New Roman"/>
          <w:position w:val="7"/>
          <w:sz w:val="24"/>
        </w:rPr>
        <w:t> </w:t>
      </w:r>
      <w:r>
        <w:rPr>
          <w:rFonts w:ascii="Times New Roman" w:hAnsi="Times New Roman"/>
          <w:i/>
          <w:sz w:val="14"/>
        </w:rPr>
        <w:t>j </w:t>
      </w:r>
      <w:r>
        <w:rPr>
          <w:rFonts w:ascii="Times New Roman" w:hAnsi="Times New Roman"/>
          <w:i/>
          <w:position w:val="7"/>
          <w:sz w:val="24"/>
        </w:rPr>
        <w:t>- </w:t>
      </w:r>
      <w:r>
        <w:rPr>
          <w:rFonts w:ascii="Symbol" w:hAnsi="Symbol"/>
          <w:position w:val="7"/>
          <w:sz w:val="24"/>
        </w:rPr>
        <w:t></w:t>
      </w:r>
      <w:r>
        <w:rPr>
          <w:rFonts w:ascii="Times New Roman" w:hAnsi="Times New Roman"/>
          <w:position w:val="7"/>
          <w:sz w:val="24"/>
        </w:rPr>
        <w:t> </w:t>
      </w:r>
      <w:r>
        <w:rPr>
          <w:rFonts w:ascii="Times New Roman" w:hAnsi="Times New Roman"/>
          <w:i/>
          <w:sz w:val="14"/>
        </w:rPr>
        <w:t>j-1</w:t>
      </w: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21"/>
        </w:rPr>
      </w:pPr>
    </w:p>
    <w:p>
      <w:pPr>
        <w:pStyle w:val="BodyText"/>
        <w:spacing w:line="316" w:lineRule="auto"/>
        <w:ind w:left="192" w:right="109"/>
        <w:jc w:val="both"/>
      </w:pPr>
      <w:r>
        <w:rPr>
          <w:spacing w:val="-3"/>
        </w:rPr>
        <w:t>donde </w:t>
      </w:r>
      <w:r>
        <w:rPr/>
        <w:t>los </w:t>
      </w:r>
      <w:r>
        <w:rPr>
          <w:spacing w:val="-3"/>
        </w:rPr>
        <w:t>nuevos parámetros </w:t>
      </w:r>
      <w:r>
        <w:rPr/>
        <w:t>δ</w:t>
      </w:r>
      <w:r>
        <w:rPr>
          <w:position w:val="-4"/>
          <w:sz w:val="12"/>
        </w:rPr>
        <w:t>j </w:t>
      </w:r>
      <w:r>
        <w:rPr>
          <w:spacing w:val="-3"/>
        </w:rPr>
        <w:t>muestran </w:t>
      </w:r>
      <w:r>
        <w:rPr/>
        <w:t>la </w:t>
      </w:r>
      <w:r>
        <w:rPr>
          <w:spacing w:val="-3"/>
        </w:rPr>
        <w:t>magnitud </w:t>
      </w:r>
      <w:r>
        <w:rPr/>
        <w:t>y </w:t>
      </w:r>
      <w:r>
        <w:rPr>
          <w:spacing w:val="-3"/>
        </w:rPr>
        <w:t>el</w:t>
      </w:r>
      <w:r>
        <w:rPr>
          <w:spacing w:val="138"/>
        </w:rPr>
        <w:t> </w:t>
      </w:r>
      <w:r>
        <w:rPr>
          <w:spacing w:val="-3"/>
        </w:rPr>
        <w:t>signo </w:t>
      </w:r>
      <w:r>
        <w:rPr/>
        <w:t>de la </w:t>
      </w:r>
      <w:r>
        <w:rPr>
          <w:spacing w:val="-3"/>
        </w:rPr>
        <w:t>variación </w:t>
      </w:r>
      <w:r>
        <w:rPr/>
        <w:t>del </w:t>
      </w:r>
      <w:r>
        <w:rPr>
          <w:spacing w:val="-3"/>
        </w:rPr>
        <w:t>precio, </w:t>
      </w:r>
      <w:r>
        <w:rPr/>
        <w:t>que </w:t>
      </w:r>
      <w:r>
        <w:rPr>
          <w:spacing w:val="-3"/>
        </w:rPr>
        <w:t>siempre </w:t>
      </w:r>
      <w:r>
        <w:rPr/>
        <w:t>se </w:t>
      </w:r>
      <w:r>
        <w:rPr>
          <w:spacing w:val="-3"/>
        </w:rPr>
        <w:t>repite en</w:t>
      </w:r>
      <w:r>
        <w:rPr>
          <w:spacing w:val="138"/>
        </w:rPr>
        <w:t> </w:t>
      </w:r>
      <w:r>
        <w:rPr/>
        <w:t>el mes </w:t>
      </w:r>
      <w:r>
        <w:rPr>
          <w:spacing w:val="-3"/>
        </w:rPr>
        <w:t>j-ésimo. </w:t>
      </w:r>
      <w:r>
        <w:rPr/>
        <w:t>El </w:t>
      </w:r>
      <w:r>
        <w:rPr>
          <w:spacing w:val="-3"/>
        </w:rPr>
        <w:t>procedimiento descrito </w:t>
      </w:r>
      <w:r>
        <w:rPr/>
        <w:t>por </w:t>
      </w:r>
      <w:r>
        <w:rPr>
          <w:spacing w:val="-3"/>
        </w:rPr>
        <w:t>Pierce (1978) consiste </w:t>
      </w:r>
      <w:r>
        <w:rPr/>
        <w:t>en </w:t>
      </w:r>
      <w:r>
        <w:rPr>
          <w:spacing w:val="-3"/>
        </w:rPr>
        <w:t>hacer </w:t>
      </w:r>
      <w:r>
        <w:rPr/>
        <w:t>una </w:t>
      </w:r>
      <w:r>
        <w:rPr>
          <w:spacing w:val="-3"/>
        </w:rPr>
        <w:t>primera estimación </w:t>
      </w:r>
      <w:r>
        <w:rPr/>
        <w:t>de la </w:t>
      </w:r>
      <w:r>
        <w:rPr>
          <w:spacing w:val="-3"/>
        </w:rPr>
        <w:t>ecuación</w:t>
      </w:r>
      <w:r>
        <w:rPr>
          <w:spacing w:val="138"/>
        </w:rPr>
        <w:t> </w:t>
      </w:r>
      <w:r>
        <w:rPr>
          <w:spacing w:val="-3"/>
        </w:rPr>
        <w:t>anterior </w:t>
      </w:r>
      <w:r>
        <w:rPr/>
        <w:t>sin el </w:t>
      </w:r>
      <w:r>
        <w:rPr>
          <w:spacing w:val="-3"/>
        </w:rPr>
        <w:t>término independiente </w:t>
      </w:r>
      <w:r>
        <w:rPr/>
        <w:t>α, </w:t>
      </w:r>
      <w:r>
        <w:rPr>
          <w:spacing w:val="-3"/>
        </w:rPr>
        <w:t>salvando los residuos </w:t>
      </w:r>
      <w:r>
        <w:rPr/>
        <w:t>de la </w:t>
      </w:r>
      <w:r>
        <w:rPr>
          <w:spacing w:val="-3"/>
        </w:rPr>
        <w:t>misma. </w:t>
      </w:r>
      <w:r>
        <w:rPr/>
        <w:t>A </w:t>
      </w:r>
      <w:r>
        <w:rPr>
          <w:spacing w:val="-3"/>
        </w:rPr>
        <w:t>continuación, estos residuos son analizados mediante </w:t>
      </w:r>
      <w:r>
        <w:rPr/>
        <w:t>los </w:t>
      </w:r>
      <w:r>
        <w:rPr>
          <w:spacing w:val="-3"/>
        </w:rPr>
        <w:t>procesos </w:t>
      </w:r>
      <w:r>
        <w:rPr/>
        <w:t>de </w:t>
      </w:r>
      <w:r>
        <w:rPr>
          <w:spacing w:val="-3"/>
        </w:rPr>
        <w:t>identificación </w:t>
      </w:r>
      <w:r>
        <w:rPr/>
        <w:t>de </w:t>
      </w:r>
      <w:r>
        <w:rPr>
          <w:spacing w:val="-3"/>
        </w:rPr>
        <w:t>Box-</w:t>
      </w:r>
      <w:r>
        <w:rPr>
          <w:spacing w:val="138"/>
        </w:rPr>
        <w:t> </w:t>
      </w:r>
      <w:r>
        <w:rPr>
          <w:spacing w:val="-3"/>
        </w:rPr>
        <w:t>Jenkins. </w:t>
      </w:r>
      <w:r>
        <w:rPr/>
        <w:t>Los </w:t>
      </w:r>
      <w:r>
        <w:rPr>
          <w:spacing w:val="-3"/>
        </w:rPr>
        <w:t>modelos identificados </w:t>
      </w:r>
      <w:r>
        <w:rPr/>
        <w:t>se </w:t>
      </w:r>
      <w:r>
        <w:rPr>
          <w:spacing w:val="-3"/>
        </w:rPr>
        <w:t>utilizan para estimar </w:t>
      </w:r>
      <w:r>
        <w:rPr/>
        <w:t>la</w:t>
      </w:r>
      <w:r>
        <w:rPr>
          <w:spacing w:val="-8"/>
        </w:rPr>
        <w:t> </w:t>
      </w:r>
      <w:r>
        <w:rPr>
          <w:spacing w:val="-3"/>
        </w:rPr>
        <w:t>expresión:</w:t>
      </w:r>
    </w:p>
    <w:p>
      <w:pPr>
        <w:pStyle w:val="BodyText"/>
        <w:rPr>
          <w:sz w:val="20"/>
        </w:rPr>
      </w:pPr>
    </w:p>
    <w:p>
      <w:pPr>
        <w:tabs>
          <w:tab w:pos="1331" w:val="left" w:leader="none"/>
        </w:tabs>
        <w:spacing w:line="156" w:lineRule="exact" w:before="215"/>
        <w:ind w:left="354" w:right="0" w:firstLine="0"/>
        <w:jc w:val="center"/>
        <w:rPr>
          <w:rFonts w:ascii="Times New Roman" w:hAnsi="Times New Roman"/>
          <w:i/>
          <w:sz w:val="24"/>
        </w:rPr>
      </w:pPr>
      <w:r>
        <w:rPr>
          <w:rFonts w:ascii="Times New Roman" w:hAnsi="Times New Roman"/>
          <w:i/>
          <w:position w:val="10"/>
          <w:sz w:val="14"/>
        </w:rPr>
        <w:t>12</w:t>
        <w:tab/>
      </w:r>
      <w:r>
        <w:rPr>
          <w:rFonts w:ascii="Symbol" w:hAnsi="Symbol"/>
          <w:sz w:val="24"/>
        </w:rPr>
        <w:t></w:t>
      </w:r>
      <w:r>
        <w:rPr>
          <w:rFonts w:ascii="Times New Roman" w:hAnsi="Times New Roman"/>
          <w:sz w:val="24"/>
        </w:rPr>
        <w:t> </w:t>
      </w:r>
      <w:r>
        <w:rPr>
          <w:rFonts w:ascii="Times New Roman" w:hAnsi="Times New Roman"/>
          <w:i/>
          <w:spacing w:val="-4"/>
          <w:sz w:val="24"/>
        </w:rPr>
        <w:t>(L)</w:t>
      </w:r>
      <w:r>
        <w:rPr>
          <w:rFonts w:ascii="Symbol" w:hAnsi="Symbol"/>
          <w:spacing w:val="-4"/>
          <w:sz w:val="24"/>
        </w:rPr>
        <w:t></w:t>
      </w:r>
      <w:r>
        <w:rPr>
          <w:rFonts w:ascii="Times New Roman" w:hAnsi="Times New Roman"/>
          <w:i/>
          <w:spacing w:val="-4"/>
          <w:sz w:val="24"/>
        </w:rPr>
        <w:t>(</w:t>
      </w:r>
      <w:r>
        <w:rPr>
          <w:rFonts w:ascii="Times New Roman" w:hAnsi="Times New Roman"/>
          <w:i/>
          <w:spacing w:val="-40"/>
          <w:sz w:val="24"/>
        </w:rPr>
        <w:t> </w:t>
      </w:r>
      <w:r>
        <w:rPr>
          <w:rFonts w:ascii="Times New Roman" w:hAnsi="Times New Roman"/>
          <w:i/>
          <w:position w:val="-2"/>
          <w:sz w:val="24"/>
        </w:rPr>
        <w:t>L</w:t>
      </w:r>
      <w:r>
        <w:rPr>
          <w:rFonts w:ascii="Times New Roman" w:hAnsi="Times New Roman"/>
          <w:i/>
          <w:position w:val="10"/>
          <w:sz w:val="14"/>
        </w:rPr>
        <w:t>12 </w:t>
      </w:r>
      <w:r>
        <w:rPr>
          <w:rFonts w:ascii="Times New Roman" w:hAnsi="Times New Roman"/>
          <w:i/>
          <w:sz w:val="24"/>
        </w:rPr>
        <w:t>)</w:t>
      </w:r>
    </w:p>
    <w:p>
      <w:pPr>
        <w:spacing w:after="0" w:line="156" w:lineRule="exact"/>
        <w:jc w:val="center"/>
        <w:rPr>
          <w:rFonts w:ascii="Times New Roman" w:hAnsi="Times New Roman"/>
          <w:sz w:val="24"/>
        </w:rPr>
        <w:sectPr>
          <w:pgSz w:w="11900" w:h="16840"/>
          <w:pgMar w:header="1784" w:footer="0" w:top="2020" w:bottom="280" w:left="1680" w:right="1320"/>
        </w:sectPr>
      </w:pPr>
    </w:p>
    <w:p>
      <w:pPr>
        <w:spacing w:line="477" w:lineRule="exact" w:before="0"/>
        <w:ind w:left="3115" w:right="-8" w:firstLine="0"/>
        <w:jc w:val="left"/>
        <w:rPr>
          <w:rFonts w:ascii="Times New Roman" w:hAnsi="Times New Roman"/>
          <w:i/>
          <w:sz w:val="24"/>
        </w:rPr>
      </w:pPr>
      <w:r>
        <w:rPr/>
        <w:pict>
          <v:line style="position:absolute;mso-position-horizontal-relative:page;mso-position-vertical-relative:paragraph;z-index:-285736" from="311.799988pt,8.711722pt" to="368.199988pt,8.711722pt" stroked="true" strokeweight=".12pt" strokecolor="#000000">
            <w10:wrap type="none"/>
          </v:line>
        </w:pict>
      </w:r>
      <w:r>
        <w:rPr/>
        <w:pict>
          <v:shape style="position:absolute;margin-left:262.119965pt;margin-top:17.896414pt;width:10.15pt;height:7pt;mso-position-horizontal-relative:page;mso-position-vertical-relative:paragraph;z-index:-285712" type="#_x0000_t202" filled="false" stroked="false">
            <v:textbox inset="0,0,0,0">
              <w:txbxContent>
                <w:p>
                  <w:pPr>
                    <w:spacing w:line="139" w:lineRule="exact" w:before="0"/>
                    <w:ind w:left="0" w:right="-11" w:firstLine="0"/>
                    <w:jc w:val="left"/>
                    <w:rPr>
                      <w:rFonts w:ascii="Times New Roman"/>
                      <w:i/>
                      <w:sz w:val="14"/>
                    </w:rPr>
                  </w:pPr>
                  <w:r>
                    <w:rPr>
                      <w:rFonts w:ascii="Times New Roman"/>
                      <w:i/>
                      <w:w w:val="95"/>
                      <w:sz w:val="14"/>
                    </w:rPr>
                    <w:t>j=1</w:t>
                  </w:r>
                </w:p>
              </w:txbxContent>
            </v:textbox>
            <w10:wrap type="none"/>
          </v:shape>
        </w:pict>
      </w:r>
      <w:r>
        <w:rPr>
          <w:rFonts w:ascii="Times New Roman" w:hAnsi="Times New Roman"/>
          <w:i/>
          <w:position w:val="18"/>
          <w:sz w:val="24"/>
        </w:rPr>
        <w:t>p</w:t>
      </w:r>
      <w:r>
        <w:rPr>
          <w:rFonts w:ascii="Times New Roman" w:hAnsi="Times New Roman"/>
          <w:i/>
          <w:position w:val="12"/>
          <w:sz w:val="14"/>
        </w:rPr>
        <w:t>t </w:t>
      </w:r>
      <w:r>
        <w:rPr>
          <w:rFonts w:ascii="Times New Roman" w:hAnsi="Times New Roman"/>
          <w:i/>
          <w:position w:val="19"/>
          <w:sz w:val="24"/>
        </w:rPr>
        <w:t>=</w:t>
      </w:r>
      <w:r>
        <w:rPr>
          <w:rFonts w:ascii="Times New Roman" w:hAnsi="Times New Roman"/>
          <w:i/>
          <w:spacing w:val="-18"/>
          <w:position w:val="19"/>
          <w:sz w:val="24"/>
        </w:rPr>
        <w:t> </w:t>
      </w:r>
      <w:r>
        <w:rPr>
          <w:rFonts w:ascii="Symbol" w:hAnsi="Symbol"/>
          <w:spacing w:val="14"/>
          <w:position w:val="13"/>
          <w:sz w:val="36"/>
        </w:rPr>
        <w:t></w:t>
      </w:r>
      <w:r>
        <w:rPr>
          <w:rFonts w:ascii="Symbol" w:hAnsi="Symbol"/>
          <w:spacing w:val="14"/>
          <w:position w:val="16"/>
          <w:sz w:val="24"/>
        </w:rPr>
        <w:t></w:t>
      </w:r>
      <w:r>
        <w:rPr>
          <w:rFonts w:ascii="Times New Roman" w:hAnsi="Times New Roman"/>
          <w:spacing w:val="-15"/>
          <w:position w:val="16"/>
          <w:sz w:val="24"/>
        </w:rPr>
        <w:t> </w:t>
      </w:r>
      <w:r>
        <w:rPr>
          <w:rFonts w:ascii="Times New Roman" w:hAnsi="Times New Roman"/>
          <w:i/>
          <w:position w:val="16"/>
          <w:sz w:val="14"/>
        </w:rPr>
        <w:t>j</w:t>
      </w:r>
      <w:r>
        <w:rPr>
          <w:rFonts w:ascii="Times New Roman" w:hAnsi="Times New Roman"/>
          <w:i/>
          <w:spacing w:val="5"/>
          <w:position w:val="16"/>
          <w:sz w:val="14"/>
        </w:rPr>
        <w:t> </w:t>
      </w:r>
      <w:r>
        <w:rPr>
          <w:rFonts w:ascii="Times New Roman" w:hAnsi="Times New Roman"/>
          <w:i/>
          <w:position w:val="16"/>
          <w:sz w:val="24"/>
        </w:rPr>
        <w:t>d</w:t>
      </w:r>
      <w:r>
        <w:rPr>
          <w:rFonts w:ascii="Times New Roman" w:hAnsi="Times New Roman"/>
          <w:i/>
          <w:spacing w:val="-5"/>
          <w:position w:val="16"/>
          <w:sz w:val="24"/>
        </w:rPr>
        <w:t> </w:t>
      </w:r>
      <w:r>
        <w:rPr>
          <w:rFonts w:ascii="Times New Roman" w:hAnsi="Times New Roman"/>
          <w:i/>
          <w:position w:val="15"/>
          <w:sz w:val="14"/>
        </w:rPr>
        <w:t>jt</w:t>
      </w:r>
      <w:r>
        <w:rPr>
          <w:rFonts w:ascii="Times New Roman" w:hAnsi="Times New Roman"/>
          <w:i/>
          <w:spacing w:val="5"/>
          <w:position w:val="15"/>
          <w:sz w:val="14"/>
        </w:rPr>
        <w:t> </w:t>
      </w:r>
      <w:r>
        <w:rPr>
          <w:rFonts w:ascii="Times New Roman" w:hAnsi="Times New Roman"/>
          <w:i/>
          <w:position w:val="19"/>
          <w:sz w:val="24"/>
        </w:rPr>
        <w:t>+</w:t>
      </w:r>
      <w:r>
        <w:rPr>
          <w:rFonts w:ascii="Times New Roman" w:hAnsi="Times New Roman"/>
          <w:i/>
          <w:spacing w:val="-23"/>
          <w:position w:val="19"/>
          <w:sz w:val="24"/>
        </w:rPr>
        <w:t> </w:t>
      </w:r>
      <w:r>
        <w:rPr>
          <w:rFonts w:ascii="Symbol" w:hAnsi="Symbol"/>
          <w:sz w:val="24"/>
        </w:rPr>
        <w:t></w:t>
      </w:r>
      <w:r>
        <w:rPr>
          <w:rFonts w:ascii="Times New Roman" w:hAnsi="Times New Roman"/>
          <w:i/>
          <w:sz w:val="24"/>
        </w:rPr>
        <w:t>(L)</w:t>
      </w:r>
      <w:r>
        <w:rPr>
          <w:rFonts w:ascii="Symbol" w:hAnsi="Symbol"/>
          <w:sz w:val="24"/>
        </w:rPr>
        <w:t></w:t>
      </w:r>
      <w:r>
        <w:rPr>
          <w:rFonts w:ascii="Times New Roman" w:hAnsi="Times New Roman"/>
          <w:i/>
          <w:sz w:val="24"/>
        </w:rPr>
        <w:t>(</w:t>
      </w:r>
    </w:p>
    <w:p>
      <w:pPr>
        <w:spacing w:before="17"/>
        <w:ind w:left="7" w:right="0" w:firstLine="0"/>
        <w:jc w:val="left"/>
        <w:rPr>
          <w:rFonts w:ascii="Times New Roman" w:hAnsi="Times New Roman"/>
          <w:i/>
          <w:sz w:val="14"/>
        </w:rPr>
      </w:pPr>
      <w:r>
        <w:rPr/>
        <w:br w:type="column"/>
      </w:r>
      <w:r>
        <w:rPr>
          <w:rFonts w:ascii="Times New Roman" w:hAnsi="Times New Roman"/>
          <w:i/>
          <w:position w:val="-11"/>
          <w:sz w:val="24"/>
        </w:rPr>
        <w:t>L</w:t>
      </w:r>
      <w:r>
        <w:rPr>
          <w:rFonts w:ascii="Times New Roman" w:hAnsi="Times New Roman"/>
          <w:i/>
          <w:sz w:val="14"/>
        </w:rPr>
        <w:t>12 </w:t>
      </w:r>
      <w:r>
        <w:rPr>
          <w:rFonts w:ascii="Times New Roman" w:hAnsi="Times New Roman"/>
          <w:i/>
          <w:position w:val="-8"/>
          <w:sz w:val="24"/>
        </w:rPr>
        <w:t>) </w:t>
      </w:r>
      <w:r>
        <w:rPr>
          <w:rFonts w:ascii="Symbol" w:hAnsi="Symbol"/>
          <w:position w:val="7"/>
          <w:sz w:val="24"/>
        </w:rPr>
        <w:t></w:t>
      </w:r>
      <w:r>
        <w:rPr>
          <w:rFonts w:ascii="Times New Roman" w:hAnsi="Times New Roman"/>
          <w:position w:val="7"/>
          <w:sz w:val="24"/>
        </w:rPr>
        <w:t> </w:t>
      </w:r>
      <w:r>
        <w:rPr>
          <w:rFonts w:ascii="Times New Roman" w:hAnsi="Times New Roman"/>
          <w:i/>
          <w:position w:val="5"/>
          <w:sz w:val="14"/>
        </w:rPr>
        <w:t>t</w:t>
      </w:r>
    </w:p>
    <w:p>
      <w:pPr>
        <w:spacing w:after="0"/>
        <w:jc w:val="left"/>
        <w:rPr>
          <w:rFonts w:ascii="Times New Roman" w:hAnsi="Times New Roman"/>
          <w:sz w:val="14"/>
        </w:rPr>
        <w:sectPr>
          <w:type w:val="continuous"/>
          <w:pgSz w:w="11900" w:h="16840"/>
          <w:pgMar w:top="1040" w:bottom="280" w:left="1680" w:right="1320"/>
          <w:cols w:num="2" w:equalWidth="0">
            <w:col w:w="5239" w:space="40"/>
            <w:col w:w="3621"/>
          </w:cols>
        </w:sect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21"/>
        </w:rPr>
      </w:pPr>
    </w:p>
    <w:p>
      <w:pPr>
        <w:pStyle w:val="BodyText"/>
        <w:spacing w:line="314" w:lineRule="auto"/>
        <w:ind w:left="192" w:right="109"/>
        <w:jc w:val="both"/>
      </w:pPr>
      <w:r>
        <w:rPr>
          <w:spacing w:val="-3"/>
        </w:rPr>
        <w:t>donde λ</w:t>
      </w:r>
      <w:r>
        <w:rPr>
          <w:spacing w:val="-3"/>
          <w:position w:val="-4"/>
          <w:sz w:val="12"/>
        </w:rPr>
        <w:t>j</w:t>
      </w:r>
      <w:r>
        <w:rPr>
          <w:spacing w:val="-3"/>
        </w:rPr>
        <w:t>=α+δ</w:t>
      </w:r>
      <w:r>
        <w:rPr>
          <w:spacing w:val="-3"/>
          <w:position w:val="-4"/>
          <w:sz w:val="12"/>
        </w:rPr>
        <w:t>j</w:t>
      </w:r>
      <w:r>
        <w:rPr>
          <w:spacing w:val="-3"/>
        </w:rPr>
        <w:t>. </w:t>
      </w:r>
      <w:r>
        <w:rPr/>
        <w:t>En el </w:t>
      </w:r>
      <w:r>
        <w:rPr>
          <w:spacing w:val="-3"/>
        </w:rPr>
        <w:t>término </w:t>
      </w:r>
      <w:r>
        <w:rPr/>
        <w:t>que </w:t>
      </w:r>
      <w:r>
        <w:rPr>
          <w:spacing w:val="-3"/>
        </w:rPr>
        <w:t>multiplica </w:t>
      </w:r>
      <w:r>
        <w:rPr/>
        <w:t>el </w:t>
      </w:r>
      <w:r>
        <w:rPr>
          <w:spacing w:val="-3"/>
        </w:rPr>
        <w:t>nuevo error,</w:t>
      </w:r>
      <w:r>
        <w:rPr>
          <w:spacing w:val="138"/>
        </w:rPr>
        <w:t> </w:t>
      </w:r>
      <w:r>
        <w:rPr/>
        <w:t>el </w:t>
      </w:r>
      <w:r>
        <w:rPr>
          <w:spacing w:val="-3"/>
        </w:rPr>
        <w:t>numerador contiene </w:t>
      </w:r>
      <w:r>
        <w:rPr/>
        <w:t>los </w:t>
      </w:r>
      <w:r>
        <w:rPr>
          <w:spacing w:val="-3"/>
        </w:rPr>
        <w:t>polinomios </w:t>
      </w:r>
      <w:r>
        <w:rPr/>
        <w:t>de </w:t>
      </w:r>
      <w:r>
        <w:rPr>
          <w:spacing w:val="-3"/>
        </w:rPr>
        <w:t>media móvil (regular </w:t>
      </w:r>
      <w:r>
        <w:rPr/>
        <w:t>y </w:t>
      </w:r>
      <w:r>
        <w:rPr>
          <w:spacing w:val="-3"/>
        </w:rPr>
        <w:t>estacional) </w:t>
      </w:r>
      <w:r>
        <w:rPr/>
        <w:t>y el </w:t>
      </w:r>
      <w:r>
        <w:rPr>
          <w:spacing w:val="-3"/>
        </w:rPr>
        <w:t>denominador </w:t>
      </w:r>
      <w:r>
        <w:rPr/>
        <w:t>los </w:t>
      </w:r>
      <w:r>
        <w:rPr>
          <w:spacing w:val="-3"/>
        </w:rPr>
        <w:t>polinomios  autorregresivos (regular </w:t>
      </w:r>
      <w:r>
        <w:rPr/>
        <w:t>y </w:t>
      </w:r>
      <w:r>
        <w:rPr>
          <w:spacing w:val="-3"/>
        </w:rPr>
        <w:t>estacional) </w:t>
      </w:r>
      <w:r>
        <w:rPr/>
        <w:t>del </w:t>
      </w:r>
      <w:r>
        <w:rPr>
          <w:spacing w:val="-3"/>
        </w:rPr>
        <w:t>error  </w:t>
      </w:r>
      <w:r>
        <w:rPr>
          <w:spacing w:val="84"/>
        </w:rPr>
        <w:t> </w:t>
      </w:r>
      <w:r>
        <w:rPr>
          <w:spacing w:val="-3"/>
        </w:rPr>
        <w:t>original.</w:t>
      </w:r>
    </w:p>
    <w:p>
      <w:pPr>
        <w:spacing w:after="0" w:line="314" w:lineRule="auto"/>
        <w:jc w:val="both"/>
        <w:sectPr>
          <w:type w:val="continuous"/>
          <w:pgSz w:w="11900" w:h="16840"/>
          <w:pgMar w:top="1040" w:bottom="280" w:left="1680" w:right="1320"/>
        </w:sectPr>
      </w:pPr>
    </w:p>
    <w:p>
      <w:pPr>
        <w:pStyle w:val="BodyText"/>
        <w:spacing w:before="161"/>
        <w:ind w:left="192" w:right="110"/>
        <w:jc w:val="right"/>
      </w:pPr>
      <w:r>
        <w:rPr/>
        <w:t>165</w:t>
      </w:r>
    </w:p>
    <w:p>
      <w:pPr>
        <w:pStyle w:val="BodyText"/>
        <w:spacing w:line="316" w:lineRule="auto" w:before="169"/>
        <w:ind w:left="192" w:right="109"/>
        <w:jc w:val="both"/>
      </w:pPr>
      <w:r>
        <w:rPr/>
        <w:t>De los </w:t>
      </w:r>
      <w:r>
        <w:rPr>
          <w:spacing w:val="-3"/>
        </w:rPr>
        <w:t>modelos alternativos estimados </w:t>
      </w:r>
      <w:r>
        <w:rPr/>
        <w:t>se </w:t>
      </w:r>
      <w:r>
        <w:rPr>
          <w:spacing w:val="-3"/>
        </w:rPr>
        <w:t>escoge </w:t>
      </w:r>
      <w:r>
        <w:rPr/>
        <w:t>el que </w:t>
      </w:r>
      <w:r>
        <w:rPr>
          <w:spacing w:val="-3"/>
        </w:rPr>
        <w:t>reúne </w:t>
      </w:r>
      <w:r>
        <w:rPr/>
        <w:t>las </w:t>
      </w:r>
      <w:r>
        <w:rPr>
          <w:spacing w:val="-3"/>
        </w:rPr>
        <w:t>mejores propiedades.</w:t>
      </w:r>
    </w:p>
    <w:p>
      <w:pPr>
        <w:pStyle w:val="BodyText"/>
        <w:spacing w:before="9"/>
        <w:rPr>
          <w:sz w:val="31"/>
        </w:rPr>
      </w:pPr>
    </w:p>
    <w:p>
      <w:pPr>
        <w:pStyle w:val="BodyText"/>
        <w:spacing w:line="316" w:lineRule="auto" w:before="1"/>
        <w:ind w:left="192" w:right="108"/>
        <w:jc w:val="both"/>
      </w:pPr>
      <w:r>
        <w:rPr/>
        <w:t>A </w:t>
      </w:r>
      <w:r>
        <w:rPr>
          <w:spacing w:val="-3"/>
        </w:rPr>
        <w:t>partir </w:t>
      </w:r>
      <w:r>
        <w:rPr/>
        <w:t>de </w:t>
      </w:r>
      <w:r>
        <w:rPr>
          <w:spacing w:val="-3"/>
        </w:rPr>
        <w:t>esta estimación, Pierce (1978) construía un</w:t>
      </w:r>
      <w:r>
        <w:rPr>
          <w:spacing w:val="138"/>
        </w:rPr>
        <w:t> </w:t>
      </w:r>
      <w:r>
        <w:rPr>
          <w:spacing w:val="-3"/>
        </w:rPr>
        <w:t>contraste</w:t>
      </w:r>
      <w:r>
        <w:rPr>
          <w:spacing w:val="138"/>
        </w:rPr>
        <w:t> </w:t>
      </w:r>
      <w:r>
        <w:rPr>
          <w:spacing w:val="-3"/>
        </w:rPr>
        <w:t>para</w:t>
      </w:r>
      <w:r>
        <w:rPr>
          <w:spacing w:val="138"/>
        </w:rPr>
        <w:t> </w:t>
      </w:r>
      <w:r>
        <w:rPr>
          <w:spacing w:val="-3"/>
        </w:rPr>
        <w:t>comprobar</w:t>
      </w:r>
      <w:r>
        <w:rPr>
          <w:spacing w:val="138"/>
        </w:rPr>
        <w:t> </w:t>
      </w:r>
      <w:r>
        <w:rPr/>
        <w:t>la </w:t>
      </w:r>
      <w:r>
        <w:rPr>
          <w:spacing w:val="-3"/>
        </w:rPr>
        <w:t>significación</w:t>
      </w:r>
      <w:r>
        <w:rPr>
          <w:spacing w:val="138"/>
        </w:rPr>
        <w:t> </w:t>
      </w:r>
      <w:r>
        <w:rPr/>
        <w:t>de </w:t>
      </w:r>
      <w:r>
        <w:rPr>
          <w:spacing w:val="-3"/>
        </w:rPr>
        <w:t>la estacionalidad determinística recogida </w:t>
      </w:r>
      <w:r>
        <w:rPr/>
        <w:t>en las </w:t>
      </w:r>
      <w:r>
        <w:rPr>
          <w:i/>
          <w:spacing w:val="-3"/>
        </w:rPr>
        <w:t>dummies</w:t>
      </w:r>
      <w:r>
        <w:rPr>
          <w:i/>
          <w:spacing w:val="138"/>
        </w:rPr>
        <w:t> </w:t>
      </w:r>
      <w:r>
        <w:rPr>
          <w:spacing w:val="-3"/>
        </w:rPr>
        <w:t>mensuales. </w:t>
      </w:r>
      <w:r>
        <w:rPr/>
        <w:t>La </w:t>
      </w:r>
      <w:r>
        <w:rPr>
          <w:spacing w:val="-3"/>
        </w:rPr>
        <w:t>hipótesis nula toma </w:t>
      </w:r>
      <w:r>
        <w:rPr/>
        <w:t>un </w:t>
      </w:r>
      <w:r>
        <w:rPr>
          <w:spacing w:val="-3"/>
        </w:rPr>
        <w:t>valor cero para </w:t>
      </w:r>
      <w:r>
        <w:rPr/>
        <w:t>los δ, es </w:t>
      </w:r>
      <w:r>
        <w:rPr>
          <w:spacing w:val="-3"/>
        </w:rPr>
        <w:t>decir, para </w:t>
      </w:r>
      <w:r>
        <w:rPr/>
        <w:t>los </w:t>
      </w:r>
      <w:r>
        <w:rPr>
          <w:spacing w:val="-3"/>
        </w:rPr>
        <w:t>parámetros </w:t>
      </w:r>
      <w:r>
        <w:rPr/>
        <w:t>que </w:t>
      </w:r>
      <w:r>
        <w:rPr>
          <w:spacing w:val="-3"/>
        </w:rPr>
        <w:t>ponderan </w:t>
      </w:r>
      <w:r>
        <w:rPr/>
        <w:t>las </w:t>
      </w:r>
      <w:r>
        <w:rPr>
          <w:spacing w:val="-3"/>
        </w:rPr>
        <w:t>variables cualitativas mensuales. </w:t>
      </w:r>
      <w:r>
        <w:rPr/>
        <w:t>Si la </w:t>
      </w:r>
      <w:r>
        <w:rPr>
          <w:spacing w:val="-3"/>
        </w:rPr>
        <w:t>hipótesis nula </w:t>
      </w:r>
      <w:r>
        <w:rPr/>
        <w:t>es </w:t>
      </w:r>
      <w:r>
        <w:rPr>
          <w:spacing w:val="-3"/>
        </w:rPr>
        <w:t>cierta, la</w:t>
      </w:r>
      <w:r>
        <w:rPr>
          <w:spacing w:val="138"/>
        </w:rPr>
        <w:t> </w:t>
      </w:r>
      <w:r>
        <w:rPr>
          <w:spacing w:val="-3"/>
        </w:rPr>
        <w:t>estacionalidad determinística </w:t>
      </w:r>
      <w:r>
        <w:rPr/>
        <w:t>no es </w:t>
      </w:r>
      <w:r>
        <w:rPr>
          <w:spacing w:val="-3"/>
        </w:rPr>
        <w:t>significativa, </w:t>
      </w:r>
      <w:r>
        <w:rPr/>
        <w:t>y </w:t>
      </w:r>
      <w:r>
        <w:rPr>
          <w:spacing w:val="-3"/>
        </w:rPr>
        <w:t>la</w:t>
      </w:r>
      <w:r>
        <w:rPr>
          <w:spacing w:val="138"/>
        </w:rPr>
        <w:t> </w:t>
      </w:r>
      <w:r>
        <w:rPr>
          <w:spacing w:val="-3"/>
        </w:rPr>
        <w:t>última ecuación </w:t>
      </w:r>
      <w:r>
        <w:rPr/>
        <w:t>se </w:t>
      </w:r>
      <w:r>
        <w:rPr>
          <w:spacing w:val="-3"/>
        </w:rPr>
        <w:t>puede transformar en:</w:t>
      </w:r>
    </w:p>
    <w:p>
      <w:pPr>
        <w:pStyle w:val="BodyText"/>
        <w:rPr>
          <w:sz w:val="20"/>
        </w:rPr>
      </w:pPr>
    </w:p>
    <w:p>
      <w:pPr>
        <w:spacing w:after="0"/>
        <w:rPr>
          <w:sz w:val="20"/>
        </w:rPr>
        <w:sectPr>
          <w:headerReference w:type="default" r:id="rId83"/>
          <w:pgSz w:w="11900" w:h="16840"/>
          <w:pgMar w:header="0" w:footer="0" w:top="1600" w:bottom="280" w:left="1680" w:right="1320"/>
        </w:sectPr>
      </w:pPr>
    </w:p>
    <w:p>
      <w:pPr>
        <w:pStyle w:val="BodyText"/>
        <w:spacing w:before="2"/>
        <w:rPr>
          <w:sz w:val="33"/>
        </w:rPr>
      </w:pPr>
    </w:p>
    <w:p>
      <w:pPr>
        <w:spacing w:before="0"/>
        <w:ind w:left="0" w:right="0" w:firstLine="0"/>
        <w:jc w:val="right"/>
        <w:rPr>
          <w:rFonts w:ascii="Times New Roman"/>
          <w:i/>
          <w:sz w:val="14"/>
        </w:rPr>
      </w:pPr>
      <w:r>
        <w:rPr>
          <w:rFonts w:ascii="Times New Roman"/>
          <w:i/>
          <w:position w:val="1"/>
          <w:sz w:val="24"/>
        </w:rPr>
        <w:t>( </w:t>
      </w:r>
      <w:r>
        <w:rPr>
          <w:rFonts w:ascii="Times New Roman"/>
          <w:i/>
          <w:sz w:val="24"/>
        </w:rPr>
        <w:t>p</w:t>
      </w:r>
      <w:r>
        <w:rPr>
          <w:rFonts w:ascii="Times New Roman"/>
          <w:i/>
          <w:position w:val="-5"/>
          <w:sz w:val="14"/>
        </w:rPr>
        <w:t>t</w:t>
      </w:r>
    </w:p>
    <w:p>
      <w:pPr>
        <w:spacing w:line="225" w:lineRule="exact" w:before="213"/>
        <w:ind w:left="636" w:right="0" w:firstLine="0"/>
        <w:jc w:val="left"/>
        <w:rPr>
          <w:rFonts w:ascii="Times New Roman" w:hAnsi="Times New Roman"/>
          <w:i/>
          <w:sz w:val="24"/>
        </w:rPr>
      </w:pPr>
      <w:r>
        <w:rPr/>
        <w:br w:type="column"/>
      </w:r>
      <w:r>
        <w:rPr>
          <w:rFonts w:ascii="Symbol" w:hAnsi="Symbol"/>
          <w:sz w:val="24"/>
          <w:u w:val="single"/>
        </w:rPr>
        <w:t></w:t>
      </w:r>
      <w:r>
        <w:rPr>
          <w:rFonts w:ascii="Times New Roman" w:hAnsi="Times New Roman"/>
          <w:sz w:val="24"/>
          <w:u w:val="single"/>
        </w:rPr>
        <w:t> </w:t>
      </w:r>
      <w:r>
        <w:rPr>
          <w:rFonts w:ascii="Times New Roman" w:hAnsi="Times New Roman"/>
          <w:i/>
          <w:spacing w:val="-4"/>
          <w:sz w:val="24"/>
          <w:u w:val="single"/>
        </w:rPr>
        <w:t>(L)</w:t>
      </w:r>
      <w:r>
        <w:rPr>
          <w:rFonts w:ascii="Symbol" w:hAnsi="Symbol"/>
          <w:spacing w:val="-4"/>
          <w:sz w:val="24"/>
          <w:u w:val="single"/>
        </w:rPr>
        <w:t></w:t>
      </w:r>
      <w:r>
        <w:rPr>
          <w:rFonts w:ascii="Times New Roman" w:hAnsi="Times New Roman"/>
          <w:i/>
          <w:spacing w:val="-4"/>
          <w:sz w:val="24"/>
          <w:u w:val="single"/>
        </w:rPr>
        <w:t>( </w:t>
      </w:r>
      <w:r>
        <w:rPr>
          <w:rFonts w:ascii="Times New Roman" w:hAnsi="Times New Roman"/>
          <w:i/>
          <w:spacing w:val="52"/>
          <w:sz w:val="24"/>
          <w:u w:val="single"/>
        </w:rPr>
        <w:t> </w:t>
      </w:r>
      <w:r>
        <w:rPr>
          <w:rFonts w:ascii="Times New Roman" w:hAnsi="Times New Roman"/>
          <w:i/>
          <w:position w:val="9"/>
          <w:sz w:val="14"/>
        </w:rPr>
        <w:t>12 </w:t>
      </w:r>
      <w:r>
        <w:rPr>
          <w:rFonts w:ascii="Times New Roman" w:hAnsi="Times New Roman"/>
          <w:i/>
          <w:sz w:val="24"/>
          <w:u w:val="single"/>
        </w:rPr>
        <w:t>)</w:t>
      </w:r>
    </w:p>
    <w:p>
      <w:pPr>
        <w:tabs>
          <w:tab w:pos="1783" w:val="left" w:leader="none"/>
        </w:tabs>
        <w:spacing w:line="164" w:lineRule="exact" w:before="0"/>
        <w:ind w:left="17" w:right="0" w:firstLine="0"/>
        <w:jc w:val="left"/>
        <w:rPr>
          <w:rFonts w:ascii="Symbol" w:hAnsi="Symbol"/>
          <w:sz w:val="24"/>
        </w:rPr>
      </w:pPr>
      <w:r>
        <w:rPr/>
        <w:pict>
          <v:line style="position:absolute;mso-position-horizontal-relative:page;mso-position-vertical-relative:paragraph;z-index:5992" from="274.480011pt,-1.586137pt" to="281.680011pt,-1.586137pt" stroked="true" strokeweight=".12pt" strokecolor="#000000">
            <w10:wrap type="none"/>
          </v:line>
        </w:pict>
      </w:r>
      <w:r>
        <w:rPr/>
        <w:pict>
          <v:shape style="position:absolute;margin-left:335.559998pt;margin-top:-7.282222pt;width:6.65pt;height:12pt;mso-position-horizontal-relative:page;mso-position-vertical-relative:paragraph;z-index:-285640" type="#_x0000_t202" filled="false" stroked="false">
            <v:textbox inset="0,0,0,0">
              <w:txbxContent>
                <w:p>
                  <w:pPr>
                    <w:spacing w:line="240" w:lineRule="exact" w:before="0"/>
                    <w:ind w:left="0" w:right="0" w:firstLine="0"/>
                    <w:jc w:val="left"/>
                    <w:rPr>
                      <w:rFonts w:ascii="Times New Roman"/>
                      <w:i/>
                      <w:sz w:val="24"/>
                    </w:rPr>
                  </w:pPr>
                  <w:r>
                    <w:rPr>
                      <w:rFonts w:ascii="Times New Roman"/>
                      <w:i/>
                      <w:spacing w:val="-2"/>
                      <w:sz w:val="24"/>
                      <w:u w:val="single"/>
                    </w:rPr>
                    <w:t>L</w:t>
                  </w:r>
                </w:p>
              </w:txbxContent>
            </v:textbox>
            <w10:wrap type="none"/>
          </v:shape>
        </w:pict>
      </w:r>
      <w:r>
        <w:rPr>
          <w:rFonts w:ascii="Times New Roman" w:hAnsi="Times New Roman"/>
          <w:i/>
          <w:position w:val="1"/>
          <w:sz w:val="24"/>
        </w:rPr>
        <w:t>-</w:t>
      </w:r>
      <w:r>
        <w:rPr>
          <w:rFonts w:ascii="Times New Roman" w:hAnsi="Times New Roman"/>
          <w:i/>
          <w:spacing w:val="16"/>
          <w:position w:val="1"/>
          <w:sz w:val="24"/>
        </w:rPr>
        <w:t> </w:t>
      </w:r>
      <w:r>
        <w:rPr>
          <w:rFonts w:ascii="Times New Roman" w:hAnsi="Times New Roman"/>
          <w:i/>
          <w:position w:val="1"/>
          <w:sz w:val="24"/>
        </w:rPr>
        <w:t>p</w:t>
      </w:r>
      <w:r>
        <w:rPr>
          <w:rFonts w:ascii="Times New Roman" w:hAnsi="Times New Roman"/>
          <w:i/>
          <w:spacing w:val="-15"/>
          <w:position w:val="1"/>
          <w:sz w:val="24"/>
        </w:rPr>
        <w:t> </w:t>
      </w:r>
      <w:r>
        <w:rPr>
          <w:rFonts w:ascii="Times New Roman" w:hAnsi="Times New Roman"/>
          <w:i/>
          <w:spacing w:val="6"/>
          <w:position w:val="1"/>
          <w:sz w:val="24"/>
        </w:rPr>
        <w:t>)=</w:t>
        <w:tab/>
      </w:r>
      <w:r>
        <w:rPr>
          <w:rFonts w:ascii="Symbol" w:hAnsi="Symbol"/>
          <w:sz w:val="24"/>
        </w:rPr>
        <w:t></w:t>
      </w:r>
    </w:p>
    <w:p>
      <w:pPr>
        <w:spacing w:line="272" w:lineRule="exact" w:before="0"/>
        <w:ind w:left="638" w:right="0" w:firstLine="0"/>
        <w:jc w:val="left"/>
        <w:rPr>
          <w:rFonts w:ascii="Times New Roman" w:hAnsi="Times New Roman"/>
          <w:i/>
          <w:sz w:val="14"/>
        </w:rPr>
      </w:pPr>
      <w:r>
        <w:rPr>
          <w:rFonts w:ascii="Symbol" w:hAnsi="Symbol"/>
          <w:sz w:val="24"/>
        </w:rPr>
        <w:t></w:t>
      </w:r>
      <w:r>
        <w:rPr>
          <w:rFonts w:ascii="Times New Roman" w:hAnsi="Times New Roman"/>
          <w:i/>
          <w:sz w:val="24"/>
        </w:rPr>
        <w:t>(L)</w:t>
      </w:r>
      <w:r>
        <w:rPr>
          <w:rFonts w:ascii="Symbol" w:hAnsi="Symbol"/>
          <w:sz w:val="24"/>
        </w:rPr>
        <w:t></w:t>
      </w:r>
      <w:r>
        <w:rPr>
          <w:rFonts w:ascii="Times New Roman" w:hAnsi="Times New Roman"/>
          <w:i/>
          <w:sz w:val="24"/>
        </w:rPr>
        <w:t>( </w:t>
      </w:r>
      <w:r>
        <w:rPr>
          <w:rFonts w:ascii="Times New Roman" w:hAnsi="Times New Roman"/>
          <w:i/>
          <w:position w:val="-2"/>
          <w:sz w:val="24"/>
        </w:rPr>
        <w:t>L</w:t>
      </w:r>
      <w:r>
        <w:rPr>
          <w:rFonts w:ascii="Times New Roman" w:hAnsi="Times New Roman"/>
          <w:i/>
          <w:position w:val="9"/>
          <w:sz w:val="14"/>
        </w:rPr>
        <w:t>12 </w:t>
      </w:r>
      <w:r>
        <w:rPr>
          <w:rFonts w:ascii="Times New Roman" w:hAnsi="Times New Roman"/>
          <w:i/>
          <w:sz w:val="24"/>
        </w:rPr>
        <w:t>)  </w:t>
      </w:r>
      <w:r>
        <w:rPr>
          <w:rFonts w:ascii="Times New Roman" w:hAnsi="Times New Roman"/>
          <w:i/>
          <w:position w:val="12"/>
          <w:sz w:val="14"/>
        </w:rPr>
        <w:t>t</w:t>
      </w:r>
    </w:p>
    <w:p>
      <w:pPr>
        <w:spacing w:after="0" w:line="272" w:lineRule="exact"/>
        <w:jc w:val="left"/>
        <w:rPr>
          <w:rFonts w:ascii="Times New Roman" w:hAnsi="Times New Roman"/>
          <w:sz w:val="14"/>
        </w:rPr>
        <w:sectPr>
          <w:type w:val="continuous"/>
          <w:pgSz w:w="11900" w:h="16840"/>
          <w:pgMar w:top="1040" w:bottom="280" w:left="1680" w:right="1320"/>
          <w:cols w:num="2" w:equalWidth="0">
            <w:col w:w="3623" w:space="40"/>
            <w:col w:w="5237"/>
          </w:cols>
        </w:sectPr>
      </w:pPr>
    </w:p>
    <w:p>
      <w:pPr>
        <w:pStyle w:val="BodyText"/>
        <w:rPr>
          <w:rFonts w:ascii="Times New Roman"/>
          <w:i/>
          <w:sz w:val="20"/>
        </w:rPr>
      </w:pPr>
    </w:p>
    <w:p>
      <w:pPr>
        <w:pStyle w:val="BodyText"/>
        <w:rPr>
          <w:rFonts w:ascii="Times New Roman"/>
          <w:i/>
          <w:sz w:val="20"/>
        </w:rPr>
      </w:pPr>
    </w:p>
    <w:p>
      <w:pPr>
        <w:pStyle w:val="BodyText"/>
        <w:spacing w:line="316" w:lineRule="auto" w:before="208"/>
        <w:ind w:left="192" w:right="109"/>
        <w:jc w:val="both"/>
      </w:pPr>
      <w:r>
        <w:rPr>
          <w:spacing w:val="-3"/>
        </w:rPr>
        <w:t>Utilizando </w:t>
      </w:r>
      <w:r>
        <w:rPr/>
        <w:t>los </w:t>
      </w:r>
      <w:r>
        <w:rPr>
          <w:spacing w:val="-3"/>
        </w:rPr>
        <w:t>parámetros estimados </w:t>
      </w:r>
      <w:r>
        <w:rPr/>
        <w:t>en la </w:t>
      </w:r>
      <w:r>
        <w:rPr>
          <w:spacing w:val="-3"/>
        </w:rPr>
        <w:t>segunda etapa se</w:t>
      </w:r>
      <w:r>
        <w:rPr>
          <w:spacing w:val="138"/>
        </w:rPr>
        <w:t> </w:t>
      </w:r>
      <w:r>
        <w:rPr>
          <w:spacing w:val="-3"/>
        </w:rPr>
        <w:t>obtiene </w:t>
      </w:r>
      <w:r>
        <w:rPr/>
        <w:t>la </w:t>
      </w:r>
      <w:r>
        <w:rPr>
          <w:spacing w:val="-3"/>
        </w:rPr>
        <w:t>suma </w:t>
      </w:r>
      <w:r>
        <w:rPr/>
        <w:t>del </w:t>
      </w:r>
      <w:r>
        <w:rPr>
          <w:spacing w:val="-3"/>
        </w:rPr>
        <w:t>cuadrado </w:t>
      </w:r>
      <w:r>
        <w:rPr/>
        <w:t>de los </w:t>
      </w:r>
      <w:r>
        <w:rPr>
          <w:spacing w:val="-3"/>
        </w:rPr>
        <w:t>nuevos residuos </w:t>
      </w:r>
      <w:r>
        <w:rPr/>
        <w:t>η, y </w:t>
      </w:r>
      <w:r>
        <w:rPr>
          <w:spacing w:val="-3"/>
        </w:rPr>
        <w:t>se puede construir </w:t>
      </w:r>
      <w:r>
        <w:rPr/>
        <w:t>el </w:t>
      </w:r>
      <w:r>
        <w:rPr>
          <w:spacing w:val="-3"/>
        </w:rPr>
        <w:t>siguiente contraste:</w:t>
      </w:r>
    </w:p>
    <w:p>
      <w:pPr>
        <w:spacing w:after="0" w:line="316" w:lineRule="auto"/>
        <w:jc w:val="both"/>
        <w:sectPr>
          <w:type w:val="continuous"/>
          <w:pgSz w:w="11900" w:h="16840"/>
          <w:pgMar w:top="1040" w:bottom="280" w:left="1680" w:right="1320"/>
        </w:sectPr>
      </w:pPr>
    </w:p>
    <w:p>
      <w:pPr>
        <w:spacing w:line="373" w:lineRule="exact" w:before="119"/>
        <w:ind w:left="0" w:right="81" w:firstLine="0"/>
        <w:jc w:val="right"/>
        <w:rPr>
          <w:rFonts w:ascii="Times New Roman" w:hAnsi="Times New Roman"/>
          <w:sz w:val="24"/>
        </w:rPr>
      </w:pPr>
      <w:r>
        <w:rPr/>
        <w:pict>
          <v:line style="position:absolute;mso-position-horizontal-relative:page;mso-position-vertical-relative:paragraph;z-index:-285664" from="279.880005pt,22.514444pt" to="356.680005pt,22.514444pt" stroked="true" strokeweight=".12pt" strokecolor="#000000">
            <w10:wrap type="none"/>
          </v:line>
        </w:pict>
      </w:r>
      <w:r>
        <w:rPr/>
        <w:pict>
          <v:shape style="position:absolute;margin-left:302.919525pt;margin-top:6.258132pt;width:3.5pt;height:7pt;mso-position-horizontal-relative:page;mso-position-vertical-relative:paragraph;z-index:606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2</w:t>
                  </w:r>
                </w:p>
              </w:txbxContent>
            </v:textbox>
            <w10:wrap type="none"/>
          </v:shape>
        </w:pict>
      </w:r>
      <w:r>
        <w:rPr>
          <w:rFonts w:ascii="Times New Roman" w:hAnsi="Times New Roman"/>
          <w:i/>
          <w:sz w:val="24"/>
        </w:rPr>
        <w:t>F = </w:t>
      </w:r>
      <w:r>
        <w:rPr>
          <w:rFonts w:ascii="Times New Roman" w:hAnsi="Times New Roman"/>
          <w:i/>
          <w:position w:val="16"/>
          <w:sz w:val="24"/>
        </w:rPr>
        <w:t>( </w:t>
      </w:r>
      <w:r>
        <w:rPr>
          <w:rFonts w:ascii="Symbol" w:hAnsi="Symbol"/>
          <w:position w:val="15"/>
          <w:sz w:val="24"/>
        </w:rPr>
        <w:t></w:t>
      </w:r>
      <w:r>
        <w:rPr>
          <w:rFonts w:ascii="Times New Roman" w:hAnsi="Times New Roman"/>
          <w:position w:val="13"/>
          <w:sz w:val="24"/>
        </w:rPr>
        <w:t>ˆ</w:t>
      </w:r>
    </w:p>
    <w:p>
      <w:pPr>
        <w:spacing w:before="115"/>
        <w:ind w:left="8" w:right="-18" w:firstLine="0"/>
        <w:jc w:val="left"/>
        <w:rPr>
          <w:rFonts w:ascii="Times New Roman" w:hAnsi="Times New Roman"/>
          <w:i/>
          <w:sz w:val="14"/>
        </w:rPr>
      </w:pPr>
      <w:r>
        <w:rPr/>
        <w:br w:type="column"/>
      </w:r>
      <w:r>
        <w:rPr>
          <w:rFonts w:ascii="Times New Roman" w:hAnsi="Times New Roman"/>
          <w:i/>
          <w:sz w:val="24"/>
        </w:rPr>
        <w:t>-</w:t>
      </w:r>
      <w:r>
        <w:rPr>
          <w:rFonts w:ascii="Times New Roman" w:hAnsi="Times New Roman"/>
          <w:i/>
          <w:spacing w:val="-13"/>
          <w:sz w:val="24"/>
        </w:rPr>
        <w:t> </w:t>
      </w:r>
      <w:r>
        <w:rPr>
          <w:rFonts w:ascii="Symbol" w:hAnsi="Symbol"/>
          <w:sz w:val="24"/>
        </w:rPr>
        <w:t></w:t>
      </w:r>
      <w:r>
        <w:rPr>
          <w:rFonts w:ascii="Times New Roman" w:hAnsi="Times New Roman"/>
          <w:spacing w:val="-35"/>
          <w:sz w:val="24"/>
        </w:rPr>
        <w:t> </w:t>
      </w:r>
      <w:r>
        <w:rPr>
          <w:rFonts w:ascii="Symbol" w:hAnsi="Symbol"/>
          <w:spacing w:val="-60"/>
          <w:position w:val="-2"/>
          <w:sz w:val="24"/>
        </w:rPr>
        <w:t></w:t>
      </w:r>
      <w:r>
        <w:rPr>
          <w:rFonts w:ascii="Times New Roman" w:hAnsi="Times New Roman"/>
          <w:spacing w:val="11"/>
          <w:position w:val="-3"/>
          <w:sz w:val="24"/>
        </w:rPr>
        <w:t>ˆ</w:t>
      </w:r>
      <w:r>
        <w:rPr>
          <w:rFonts w:ascii="Times New Roman" w:hAnsi="Times New Roman"/>
          <w:i/>
          <w:w w:val="99"/>
          <w:position w:val="10"/>
          <w:sz w:val="14"/>
        </w:rPr>
        <w:t>2</w:t>
      </w:r>
    </w:p>
    <w:p>
      <w:pPr>
        <w:spacing w:before="130"/>
        <w:ind w:left="3" w:right="0" w:firstLine="0"/>
        <w:jc w:val="left"/>
        <w:rPr>
          <w:rFonts w:ascii="Times New Roman"/>
          <w:i/>
          <w:sz w:val="24"/>
        </w:rPr>
      </w:pPr>
      <w:r>
        <w:rPr/>
        <w:br w:type="column"/>
      </w:r>
      <w:r>
        <w:rPr>
          <w:rFonts w:ascii="Times New Roman"/>
          <w:i/>
          <w:sz w:val="24"/>
        </w:rPr>
        <w:t>)/11</w:t>
      </w:r>
    </w:p>
    <w:p>
      <w:pPr>
        <w:spacing w:after="0"/>
        <w:jc w:val="left"/>
        <w:rPr>
          <w:rFonts w:ascii="Times New Roman"/>
          <w:sz w:val="24"/>
        </w:rPr>
        <w:sectPr>
          <w:type w:val="continuous"/>
          <w:pgSz w:w="11900" w:h="16840"/>
          <w:pgMar w:top="1040" w:bottom="280" w:left="1680" w:right="1320"/>
          <w:cols w:num="3" w:equalWidth="0">
            <w:col w:w="4448" w:space="40"/>
            <w:col w:w="539" w:space="40"/>
            <w:col w:w="3833"/>
          </w:cols>
        </w:sectPr>
      </w:pPr>
    </w:p>
    <w:p>
      <w:pPr>
        <w:spacing w:line="299" w:lineRule="exact" w:before="0"/>
        <w:ind w:left="1701" w:right="1228" w:firstLine="0"/>
        <w:jc w:val="center"/>
        <w:rPr>
          <w:rFonts w:ascii="Times New Roman" w:hAnsi="Times New Roman"/>
          <w:i/>
          <w:sz w:val="24"/>
        </w:rPr>
      </w:pPr>
      <w:r>
        <w:rPr>
          <w:rFonts w:ascii="Symbol" w:hAnsi="Symbol"/>
          <w:sz w:val="24"/>
        </w:rPr>
        <w:t></w:t>
      </w:r>
      <w:r>
        <w:rPr>
          <w:rFonts w:ascii="Times New Roman" w:hAnsi="Times New Roman"/>
          <w:spacing w:val="-35"/>
          <w:sz w:val="24"/>
        </w:rPr>
        <w:t> </w:t>
      </w:r>
      <w:r>
        <w:rPr>
          <w:rFonts w:ascii="Symbol" w:hAnsi="Symbol"/>
          <w:spacing w:val="-60"/>
          <w:position w:val="-2"/>
          <w:sz w:val="24"/>
        </w:rPr>
        <w:t></w:t>
      </w:r>
      <w:r>
        <w:rPr>
          <w:rFonts w:ascii="Times New Roman" w:hAnsi="Times New Roman"/>
          <w:spacing w:val="11"/>
          <w:position w:val="-3"/>
          <w:sz w:val="24"/>
        </w:rPr>
        <w:t>ˆ</w:t>
      </w:r>
      <w:r>
        <w:rPr>
          <w:rFonts w:ascii="Times New Roman" w:hAnsi="Times New Roman"/>
          <w:i/>
          <w:w w:val="99"/>
          <w:position w:val="10"/>
          <w:sz w:val="14"/>
        </w:rPr>
        <w:t>2</w:t>
      </w:r>
      <w:r>
        <w:rPr>
          <w:rFonts w:ascii="Times New Roman" w:hAnsi="Times New Roman"/>
          <w:i/>
          <w:spacing w:val="15"/>
          <w:position w:val="10"/>
          <w:sz w:val="14"/>
        </w:rPr>
        <w:t> </w:t>
      </w:r>
      <w:r>
        <w:rPr>
          <w:rFonts w:ascii="Times New Roman" w:hAnsi="Times New Roman"/>
          <w:i/>
          <w:sz w:val="24"/>
        </w:rPr>
        <w:t>/N</w:t>
      </w:r>
      <w:r>
        <w:rPr>
          <w:rFonts w:ascii="Times New Roman" w:hAnsi="Times New Roman"/>
          <w:i/>
          <w:spacing w:val="10"/>
          <w:sz w:val="24"/>
        </w:rPr>
        <w:t> </w:t>
      </w:r>
      <w:r>
        <w:rPr>
          <w:rFonts w:ascii="Times New Roman" w:hAnsi="Times New Roman"/>
          <w:i/>
          <w:sz w:val="24"/>
        </w:rPr>
        <w:t>-</w:t>
      </w:r>
      <w:r>
        <w:rPr>
          <w:rFonts w:ascii="Times New Roman" w:hAnsi="Times New Roman"/>
          <w:i/>
          <w:spacing w:val="-25"/>
          <w:sz w:val="24"/>
        </w:rPr>
        <w:t> </w:t>
      </w:r>
      <w:r>
        <w:rPr>
          <w:rFonts w:ascii="Times New Roman" w:hAnsi="Times New Roman"/>
          <w:i/>
          <w:sz w:val="24"/>
        </w:rPr>
        <w:t>12</w:t>
      </w:r>
    </w:p>
    <w:p>
      <w:pPr>
        <w:pStyle w:val="BodyText"/>
        <w:spacing w:before="3"/>
        <w:rPr>
          <w:rFonts w:ascii="Times New Roman"/>
          <w:i/>
          <w:sz w:val="19"/>
        </w:rPr>
      </w:pPr>
    </w:p>
    <w:p>
      <w:pPr>
        <w:pStyle w:val="BodyText"/>
        <w:spacing w:line="316" w:lineRule="auto" w:before="77"/>
        <w:ind w:left="192" w:right="109"/>
        <w:jc w:val="both"/>
      </w:pPr>
      <w:r>
        <w:rPr/>
        <w:t>que es una F con 11 y </w:t>
      </w:r>
      <w:r>
        <w:rPr>
          <w:spacing w:val="-3"/>
        </w:rPr>
        <w:t>N-12 grados </w:t>
      </w:r>
      <w:r>
        <w:rPr/>
        <w:t>de </w:t>
      </w:r>
      <w:r>
        <w:rPr>
          <w:spacing w:val="-3"/>
        </w:rPr>
        <w:t>libertad, siendo </w:t>
      </w:r>
      <w:r>
        <w:rPr/>
        <w:t>N </w:t>
      </w:r>
      <w:r>
        <w:rPr>
          <w:spacing w:val="-3"/>
        </w:rPr>
        <w:t>el</w:t>
      </w:r>
      <w:r>
        <w:rPr>
          <w:spacing w:val="138"/>
        </w:rPr>
        <w:t> </w:t>
      </w:r>
      <w:r>
        <w:rPr>
          <w:spacing w:val="-3"/>
        </w:rPr>
        <w:t>tamaño</w:t>
      </w:r>
      <w:r>
        <w:rPr>
          <w:spacing w:val="138"/>
        </w:rPr>
        <w:t> </w:t>
      </w:r>
      <w:r>
        <w:rPr/>
        <w:t>de la </w:t>
      </w:r>
      <w:r>
        <w:rPr>
          <w:spacing w:val="-3"/>
        </w:rPr>
        <w:t>muestra</w:t>
      </w:r>
      <w:r>
        <w:rPr>
          <w:spacing w:val="138"/>
        </w:rPr>
        <w:t> </w:t>
      </w:r>
      <w:r>
        <w:rPr>
          <w:spacing w:val="-3"/>
        </w:rPr>
        <w:t>después</w:t>
      </w:r>
      <w:r>
        <w:rPr>
          <w:spacing w:val="138"/>
        </w:rPr>
        <w:t> </w:t>
      </w:r>
      <w:r>
        <w:rPr/>
        <w:t>de </w:t>
      </w:r>
      <w:r>
        <w:rPr>
          <w:spacing w:val="-3"/>
        </w:rPr>
        <w:t>aplicar</w:t>
      </w:r>
      <w:r>
        <w:rPr>
          <w:spacing w:val="138"/>
        </w:rPr>
        <w:t> </w:t>
      </w:r>
      <w:r>
        <w:rPr>
          <w:spacing w:val="-3"/>
        </w:rPr>
        <w:t>primeras diferencias.</w:t>
      </w:r>
    </w:p>
    <w:p>
      <w:pPr>
        <w:pStyle w:val="BodyText"/>
        <w:spacing w:before="7"/>
        <w:rPr>
          <w:sz w:val="31"/>
        </w:rPr>
      </w:pPr>
    </w:p>
    <w:p>
      <w:pPr>
        <w:pStyle w:val="BodyText"/>
        <w:spacing w:line="309" w:lineRule="auto"/>
        <w:ind w:left="192" w:right="108"/>
        <w:jc w:val="both"/>
      </w:pPr>
      <w:r>
        <w:rPr>
          <w:spacing w:val="-3"/>
        </w:rPr>
        <w:t>Para obtener </w:t>
      </w:r>
      <w:r>
        <w:rPr/>
        <w:t>los </w:t>
      </w:r>
      <w:r>
        <w:rPr>
          <w:spacing w:val="-3"/>
        </w:rPr>
        <w:t>parámetros </w:t>
      </w:r>
      <w:r>
        <w:rPr/>
        <w:t>δ</w:t>
      </w:r>
      <w:r>
        <w:rPr>
          <w:position w:val="-4"/>
          <w:sz w:val="12"/>
        </w:rPr>
        <w:t>j</w:t>
      </w:r>
      <w:r>
        <w:rPr/>
        <w:t>, que </w:t>
      </w:r>
      <w:r>
        <w:rPr>
          <w:spacing w:val="-3"/>
        </w:rPr>
        <w:t>indican </w:t>
      </w:r>
      <w:r>
        <w:rPr/>
        <w:t>la </w:t>
      </w:r>
      <w:r>
        <w:rPr>
          <w:spacing w:val="-3"/>
        </w:rPr>
        <w:t>variación estacional </w:t>
      </w:r>
      <w:r>
        <w:rPr/>
        <w:t>del </w:t>
      </w:r>
      <w:r>
        <w:rPr>
          <w:spacing w:val="-3"/>
        </w:rPr>
        <w:t>logaritmo </w:t>
      </w:r>
      <w:r>
        <w:rPr/>
        <w:t>de los </w:t>
      </w:r>
      <w:r>
        <w:rPr>
          <w:spacing w:val="-3"/>
        </w:rPr>
        <w:t>precios, basta </w:t>
      </w:r>
      <w:r>
        <w:rPr/>
        <w:t>con </w:t>
      </w:r>
      <w:r>
        <w:rPr>
          <w:spacing w:val="-3"/>
        </w:rPr>
        <w:t>calcular  </w:t>
      </w:r>
      <w:r>
        <w:rPr/>
        <w:t>α </w:t>
      </w:r>
      <w:r>
        <w:rPr>
          <w:spacing w:val="-3"/>
        </w:rPr>
        <w:t>como media </w:t>
      </w:r>
      <w:r>
        <w:rPr/>
        <w:t>de los </w:t>
      </w:r>
      <w:r>
        <w:rPr>
          <w:spacing w:val="-3"/>
        </w:rPr>
        <w:t>doce parámetros </w:t>
      </w:r>
      <w:r>
        <w:rPr/>
        <w:t>λ</w:t>
      </w:r>
      <w:r>
        <w:rPr>
          <w:position w:val="-4"/>
          <w:sz w:val="12"/>
        </w:rPr>
        <w:t>j </w:t>
      </w:r>
      <w:r>
        <w:rPr>
          <w:spacing w:val="-3"/>
        </w:rPr>
        <w:t>estimados </w:t>
      </w:r>
      <w:r>
        <w:rPr/>
        <w:t>y, a </w:t>
      </w:r>
      <w:r>
        <w:rPr>
          <w:spacing w:val="-3"/>
        </w:rPr>
        <w:t>continuación, deducir </w:t>
      </w:r>
      <w:r>
        <w:rPr/>
        <w:t>de </w:t>
      </w:r>
      <w:r>
        <w:rPr>
          <w:spacing w:val="-3"/>
        </w:rPr>
        <w:t>cada </w:t>
      </w:r>
      <w:r>
        <w:rPr/>
        <w:t>uno de </w:t>
      </w:r>
      <w:r>
        <w:rPr>
          <w:spacing w:val="-3"/>
        </w:rPr>
        <w:t>éstos </w:t>
      </w:r>
      <w:r>
        <w:rPr/>
        <w:t>λ</w:t>
      </w:r>
      <w:r>
        <w:rPr>
          <w:position w:val="-4"/>
          <w:sz w:val="12"/>
        </w:rPr>
        <w:t>j </w:t>
      </w:r>
      <w:r>
        <w:rPr/>
        <w:t>el </w:t>
      </w:r>
      <w:r>
        <w:rPr>
          <w:spacing w:val="-3"/>
        </w:rPr>
        <w:t>término independiente</w:t>
      </w:r>
      <w:r>
        <w:rPr>
          <w:spacing w:val="-6"/>
        </w:rPr>
        <w:t> </w:t>
      </w:r>
      <w:r>
        <w:rPr/>
        <w:t>α.</w:t>
      </w:r>
    </w:p>
    <w:p>
      <w:pPr>
        <w:pStyle w:val="BodyText"/>
        <w:spacing w:before="9"/>
        <w:rPr>
          <w:sz w:val="32"/>
        </w:rPr>
      </w:pPr>
    </w:p>
    <w:p>
      <w:pPr>
        <w:pStyle w:val="BodyText"/>
        <w:spacing w:line="316" w:lineRule="auto"/>
        <w:ind w:left="192" w:right="109"/>
        <w:jc w:val="both"/>
      </w:pPr>
      <w:r>
        <w:rPr>
          <w:spacing w:val="-3"/>
        </w:rPr>
        <w:t>Adicionalmente, </w:t>
      </w:r>
      <w:r>
        <w:rPr/>
        <w:t>se </w:t>
      </w:r>
      <w:r>
        <w:rPr>
          <w:spacing w:val="-3"/>
        </w:rPr>
        <w:t>realizan </w:t>
      </w:r>
      <w:r>
        <w:rPr/>
        <w:t>los </w:t>
      </w:r>
      <w:r>
        <w:rPr>
          <w:spacing w:val="-3"/>
        </w:rPr>
        <w:t>contrastes </w:t>
      </w:r>
      <w:r>
        <w:rPr/>
        <w:t>de </w:t>
      </w:r>
      <w:r>
        <w:rPr>
          <w:spacing w:val="-3"/>
        </w:rPr>
        <w:t>raíces</w:t>
      </w:r>
      <w:r>
        <w:rPr>
          <w:spacing w:val="138"/>
        </w:rPr>
        <w:t> </w:t>
      </w:r>
      <w:r>
        <w:rPr>
          <w:spacing w:val="-3"/>
        </w:rPr>
        <w:t>unitarias estacionales para datos mensuales </w:t>
      </w:r>
      <w:r>
        <w:rPr/>
        <w:t>de  </w:t>
      </w:r>
      <w:r>
        <w:rPr>
          <w:spacing w:val="-3"/>
        </w:rPr>
        <w:t>Franses (1991)  </w:t>
      </w:r>
      <w:r>
        <w:rPr/>
        <w:t>y  </w:t>
      </w:r>
      <w:r>
        <w:rPr>
          <w:spacing w:val="-3"/>
        </w:rPr>
        <w:t>Beaulieu  </w:t>
      </w:r>
      <w:r>
        <w:rPr/>
        <w:t>y  </w:t>
      </w:r>
      <w:r>
        <w:rPr>
          <w:spacing w:val="-3"/>
        </w:rPr>
        <w:t>Miron  (1993),  </w:t>
      </w:r>
      <w:r>
        <w:rPr/>
        <w:t>en  </w:t>
      </w:r>
      <w:r>
        <w:rPr>
          <w:spacing w:val="-3"/>
        </w:rPr>
        <w:t>presencia    </w:t>
      </w:r>
      <w:r>
        <w:rPr>
          <w:spacing w:val="76"/>
        </w:rPr>
        <w:t> </w:t>
      </w:r>
      <w:r>
        <w:rPr>
          <w:spacing w:val="-3"/>
        </w:rPr>
        <w:t>de</w:t>
      </w:r>
    </w:p>
    <w:p>
      <w:pPr>
        <w:spacing w:after="0" w:line="316" w:lineRule="auto"/>
        <w:jc w:val="both"/>
        <w:sectPr>
          <w:type w:val="continuous"/>
          <w:pgSz w:w="11900" w:h="16840"/>
          <w:pgMar w:top="1040" w:bottom="280" w:left="1680" w:right="1320"/>
        </w:sectPr>
      </w:pPr>
    </w:p>
    <w:p>
      <w:pPr>
        <w:pStyle w:val="BodyText"/>
        <w:spacing w:before="10"/>
        <w:rPr>
          <w:sz w:val="8"/>
        </w:rPr>
      </w:pPr>
    </w:p>
    <w:p>
      <w:pPr>
        <w:pStyle w:val="BodyText"/>
        <w:spacing w:line="309" w:lineRule="auto" w:before="77"/>
        <w:ind w:left="192" w:right="109"/>
        <w:jc w:val="both"/>
      </w:pPr>
      <w:bookmarkStart w:name="V.2. Resultados" w:id="55"/>
      <w:bookmarkEnd w:id="55"/>
      <w:r>
        <w:rPr/>
      </w:r>
      <w:bookmarkStart w:name="V.2.1. Alemania" w:id="56"/>
      <w:bookmarkEnd w:id="56"/>
      <w:r>
        <w:rPr/>
      </w:r>
      <w:r>
        <w:rPr>
          <w:spacing w:val="-3"/>
        </w:rPr>
        <w:t>estacionalidad determinística. Ello permite analizar si existe estacionalidad estocástica </w:t>
      </w:r>
      <w:r>
        <w:rPr/>
        <w:t>no </w:t>
      </w:r>
      <w:r>
        <w:rPr>
          <w:spacing w:val="-3"/>
        </w:rPr>
        <w:t>estacionaria, </w:t>
      </w:r>
      <w:r>
        <w:rPr/>
        <w:t>es </w:t>
      </w:r>
      <w:r>
        <w:rPr>
          <w:spacing w:val="-3"/>
        </w:rPr>
        <w:t>decir, integración estacional </w:t>
      </w:r>
      <w:r>
        <w:rPr/>
        <w:t>que </w:t>
      </w:r>
      <w:r>
        <w:rPr>
          <w:spacing w:val="-3"/>
        </w:rPr>
        <w:t>motiva entre otras cosas el crecimiento lineal </w:t>
      </w:r>
      <w:r>
        <w:rPr/>
        <w:t>de la </w:t>
      </w:r>
      <w:r>
        <w:rPr>
          <w:spacing w:val="-3"/>
        </w:rPr>
        <w:t>varianza</w:t>
      </w:r>
      <w:r>
        <w:rPr>
          <w:spacing w:val="-3"/>
          <w:position w:val="13"/>
          <w:sz w:val="12"/>
        </w:rPr>
        <w:t>1</w:t>
      </w:r>
      <w:r>
        <w:rPr>
          <w:spacing w:val="-3"/>
        </w:rPr>
        <w:t>.</w:t>
      </w:r>
    </w:p>
    <w:p>
      <w:pPr>
        <w:pStyle w:val="BodyText"/>
        <w:spacing w:before="7"/>
        <w:rPr>
          <w:sz w:val="31"/>
        </w:rPr>
      </w:pPr>
    </w:p>
    <w:p>
      <w:pPr>
        <w:pStyle w:val="Heading1"/>
        <w:numPr>
          <w:ilvl w:val="1"/>
          <w:numId w:val="29"/>
        </w:numPr>
        <w:tabs>
          <w:tab w:pos="901" w:val="left" w:leader="none"/>
        </w:tabs>
        <w:spacing w:line="240" w:lineRule="auto" w:before="0" w:after="0"/>
        <w:ind w:left="900" w:right="0" w:hanging="708"/>
        <w:jc w:val="both"/>
      </w:pPr>
      <w:r>
        <w:rPr>
          <w:spacing w:val="-3"/>
        </w:rPr>
        <w:t>Resultados.</w:t>
      </w:r>
    </w:p>
    <w:p>
      <w:pPr>
        <w:pStyle w:val="ListParagraph"/>
        <w:numPr>
          <w:ilvl w:val="2"/>
          <w:numId w:val="29"/>
        </w:numPr>
        <w:tabs>
          <w:tab w:pos="1185" w:val="left" w:leader="none"/>
        </w:tabs>
        <w:spacing w:line="240" w:lineRule="auto" w:before="88" w:after="0"/>
        <w:ind w:left="1184" w:right="0" w:hanging="992"/>
        <w:jc w:val="both"/>
        <w:rPr>
          <w:b/>
          <w:sz w:val="24"/>
        </w:rPr>
      </w:pPr>
      <w:r>
        <w:rPr>
          <w:b/>
          <w:spacing w:val="-3"/>
          <w:sz w:val="24"/>
        </w:rPr>
        <w:t>Alemania.</w:t>
      </w:r>
    </w:p>
    <w:p>
      <w:pPr>
        <w:pStyle w:val="BodyText"/>
        <w:rPr>
          <w:b/>
        </w:rPr>
      </w:pPr>
    </w:p>
    <w:p>
      <w:pPr>
        <w:pStyle w:val="BodyText"/>
        <w:spacing w:line="316" w:lineRule="auto" w:before="178"/>
        <w:ind w:left="192" w:right="109"/>
        <w:jc w:val="both"/>
      </w:pPr>
      <w:r>
        <w:rPr/>
        <w:t>El periodo muestral tomado para el análisis  de los tres tipos de precios incluye las 132 observaciones mensuales entre los años 1978 y 1988.</w:t>
      </w:r>
    </w:p>
    <w:p>
      <w:pPr>
        <w:pStyle w:val="BodyText"/>
        <w:spacing w:before="9"/>
        <w:rPr>
          <w:sz w:val="31"/>
        </w:rPr>
      </w:pPr>
    </w:p>
    <w:p>
      <w:pPr>
        <w:pStyle w:val="BodyText"/>
        <w:spacing w:line="316" w:lineRule="auto" w:before="1"/>
        <w:ind w:left="192" w:right="109"/>
        <w:jc w:val="both"/>
      </w:pPr>
      <w:r>
        <w:rPr/>
        <w:t>En el </w:t>
      </w:r>
      <w:r>
        <w:rPr>
          <w:spacing w:val="-3"/>
        </w:rPr>
        <w:t>análisis </w:t>
      </w:r>
      <w:r>
        <w:rPr/>
        <w:t>de los </w:t>
      </w:r>
      <w:r>
        <w:rPr>
          <w:spacing w:val="-3"/>
        </w:rPr>
        <w:t>precios FOR, </w:t>
      </w:r>
      <w:r>
        <w:rPr/>
        <w:t>el </w:t>
      </w:r>
      <w:r>
        <w:rPr>
          <w:spacing w:val="-3"/>
        </w:rPr>
        <w:t>modelo elegido para</w:t>
      </w:r>
      <w:r>
        <w:rPr>
          <w:spacing w:val="138"/>
        </w:rPr>
        <w:t> </w:t>
      </w:r>
      <w:r>
        <w:rPr/>
        <w:t>los </w:t>
      </w:r>
      <w:r>
        <w:rPr>
          <w:spacing w:val="-3"/>
        </w:rPr>
        <w:t>residuos, tras </w:t>
      </w:r>
      <w:r>
        <w:rPr/>
        <w:t>la </w:t>
      </w:r>
      <w:r>
        <w:rPr>
          <w:spacing w:val="-3"/>
        </w:rPr>
        <w:t>estimación </w:t>
      </w:r>
      <w:r>
        <w:rPr/>
        <w:t>en la </w:t>
      </w:r>
      <w:r>
        <w:rPr>
          <w:spacing w:val="-3"/>
        </w:rPr>
        <w:t>segunda etapa, </w:t>
      </w:r>
      <w:r>
        <w:rPr/>
        <w:t>es </w:t>
      </w:r>
      <w:r>
        <w:rPr>
          <w:spacing w:val="-3"/>
        </w:rPr>
        <w:t>un proceso ARIMA(1,1,0)(0,0,1) </w:t>
      </w:r>
      <w:r>
        <w:rPr/>
        <w:t>con los </w:t>
      </w:r>
      <w:r>
        <w:rPr>
          <w:spacing w:val="-3"/>
        </w:rPr>
        <w:t>resultados </w:t>
      </w:r>
      <w:r>
        <w:rPr/>
        <w:t>que </w:t>
      </w:r>
      <w:r>
        <w:rPr>
          <w:spacing w:val="-3"/>
        </w:rPr>
        <w:t>se  exponen </w:t>
      </w:r>
      <w:r>
        <w:rPr/>
        <w:t>a</w:t>
      </w:r>
      <w:r>
        <w:rPr>
          <w:spacing w:val="-4"/>
        </w:rPr>
        <w:t> </w:t>
      </w:r>
      <w:r>
        <w:rPr>
          <w:spacing w:val="-3"/>
        </w:rPr>
        <w:t>continuación:</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07"/>
        <w:gridCol w:w="3181"/>
        <w:gridCol w:w="1805"/>
      </w:tblGrid>
      <w:tr>
        <w:trPr>
          <w:trHeight w:val="359" w:hRule="exact"/>
        </w:trPr>
        <w:tc>
          <w:tcPr>
            <w:tcW w:w="2307" w:type="dxa"/>
          </w:tcPr>
          <w:p>
            <w:pPr>
              <w:pStyle w:val="TableParagraph"/>
              <w:spacing w:before="76"/>
              <w:ind w:left="35"/>
              <w:rPr>
                <w:sz w:val="24"/>
              </w:rPr>
            </w:pPr>
            <w:r>
              <w:rPr>
                <w:sz w:val="24"/>
              </w:rPr>
              <w:t>VARIABLE</w:t>
            </w:r>
          </w:p>
        </w:tc>
        <w:tc>
          <w:tcPr>
            <w:tcW w:w="3181" w:type="dxa"/>
          </w:tcPr>
          <w:p>
            <w:pPr>
              <w:pStyle w:val="TableParagraph"/>
              <w:spacing w:before="76"/>
              <w:ind w:left="277"/>
              <w:rPr>
                <w:sz w:val="24"/>
              </w:rPr>
            </w:pPr>
            <w:r>
              <w:rPr>
                <w:sz w:val="24"/>
              </w:rPr>
              <w:t>VALOR PARAMETRO</w:t>
            </w:r>
          </w:p>
        </w:tc>
        <w:tc>
          <w:tcPr>
            <w:tcW w:w="1805" w:type="dxa"/>
          </w:tcPr>
          <w:p>
            <w:pPr>
              <w:pStyle w:val="TableParagraph"/>
              <w:spacing w:before="76"/>
              <w:ind w:left="778" w:right="-1"/>
              <w:rPr>
                <w:sz w:val="24"/>
              </w:rPr>
            </w:pPr>
            <w:r>
              <w:rPr>
                <w:sz w:val="24"/>
              </w:rPr>
              <w:t>T-VALOR</w:t>
            </w:r>
          </w:p>
        </w:tc>
      </w:tr>
      <w:tr>
        <w:trPr>
          <w:trHeight w:val="278" w:hRule="exact"/>
        </w:trPr>
        <w:tc>
          <w:tcPr>
            <w:tcW w:w="2307" w:type="dxa"/>
          </w:tcPr>
          <w:p>
            <w:pPr>
              <w:pStyle w:val="TableParagraph"/>
              <w:spacing w:line="268" w:lineRule="exact"/>
              <w:ind w:left="755"/>
              <w:rPr>
                <w:sz w:val="24"/>
              </w:rPr>
            </w:pPr>
            <w:r>
              <w:rPr>
                <w:sz w:val="24"/>
              </w:rPr>
              <w:t>D1</w:t>
            </w:r>
          </w:p>
        </w:tc>
        <w:tc>
          <w:tcPr>
            <w:tcW w:w="3181" w:type="dxa"/>
          </w:tcPr>
          <w:p>
            <w:pPr>
              <w:pStyle w:val="TableParagraph"/>
              <w:spacing w:line="268" w:lineRule="exact"/>
              <w:ind w:left="997"/>
              <w:rPr>
                <w:sz w:val="24"/>
              </w:rPr>
            </w:pPr>
            <w:r>
              <w:rPr>
                <w:sz w:val="24"/>
              </w:rPr>
              <w:t>0.1371</w:t>
            </w:r>
          </w:p>
        </w:tc>
        <w:tc>
          <w:tcPr>
            <w:tcW w:w="1805" w:type="dxa"/>
          </w:tcPr>
          <w:p>
            <w:pPr>
              <w:pStyle w:val="TableParagraph"/>
              <w:spacing w:line="268" w:lineRule="exact"/>
              <w:ind w:left="1074" w:right="-1"/>
              <w:rPr>
                <w:sz w:val="24"/>
              </w:rPr>
            </w:pPr>
            <w:r>
              <w:rPr>
                <w:sz w:val="24"/>
              </w:rPr>
              <w:t>3.87</w:t>
            </w:r>
          </w:p>
        </w:tc>
      </w:tr>
      <w:tr>
        <w:trPr>
          <w:trHeight w:val="278" w:hRule="exact"/>
        </w:trPr>
        <w:tc>
          <w:tcPr>
            <w:tcW w:w="2307" w:type="dxa"/>
          </w:tcPr>
          <w:p>
            <w:pPr>
              <w:pStyle w:val="TableParagraph"/>
              <w:spacing w:line="268" w:lineRule="exact"/>
              <w:ind w:left="755"/>
              <w:rPr>
                <w:sz w:val="24"/>
              </w:rPr>
            </w:pPr>
            <w:r>
              <w:rPr>
                <w:sz w:val="24"/>
              </w:rPr>
              <w:t>D2</w:t>
            </w:r>
          </w:p>
        </w:tc>
        <w:tc>
          <w:tcPr>
            <w:tcW w:w="3181" w:type="dxa"/>
          </w:tcPr>
          <w:p>
            <w:pPr>
              <w:pStyle w:val="TableParagraph"/>
              <w:spacing w:line="268" w:lineRule="exact"/>
              <w:ind w:left="997"/>
              <w:rPr>
                <w:sz w:val="24"/>
              </w:rPr>
            </w:pPr>
            <w:r>
              <w:rPr>
                <w:sz w:val="24"/>
              </w:rPr>
              <w:t>0.1645</w:t>
            </w:r>
          </w:p>
        </w:tc>
        <w:tc>
          <w:tcPr>
            <w:tcW w:w="1805" w:type="dxa"/>
          </w:tcPr>
          <w:p>
            <w:pPr>
              <w:pStyle w:val="TableParagraph"/>
              <w:spacing w:line="268" w:lineRule="exact"/>
              <w:ind w:left="1074" w:right="-1"/>
              <w:rPr>
                <w:sz w:val="24"/>
              </w:rPr>
            </w:pPr>
            <w:r>
              <w:rPr>
                <w:sz w:val="24"/>
              </w:rPr>
              <w:t>4.73</w:t>
            </w:r>
          </w:p>
        </w:tc>
      </w:tr>
      <w:tr>
        <w:trPr>
          <w:trHeight w:val="278" w:hRule="exact"/>
        </w:trPr>
        <w:tc>
          <w:tcPr>
            <w:tcW w:w="2307" w:type="dxa"/>
          </w:tcPr>
          <w:p>
            <w:pPr>
              <w:pStyle w:val="TableParagraph"/>
              <w:spacing w:line="268" w:lineRule="exact"/>
              <w:ind w:left="755"/>
              <w:rPr>
                <w:sz w:val="24"/>
              </w:rPr>
            </w:pPr>
            <w:r>
              <w:rPr>
                <w:sz w:val="24"/>
              </w:rPr>
              <w:t>D3</w:t>
            </w:r>
          </w:p>
        </w:tc>
        <w:tc>
          <w:tcPr>
            <w:tcW w:w="3181" w:type="dxa"/>
          </w:tcPr>
          <w:p>
            <w:pPr>
              <w:pStyle w:val="TableParagraph"/>
              <w:spacing w:line="268" w:lineRule="exact"/>
              <w:ind w:left="997"/>
              <w:rPr>
                <w:sz w:val="24"/>
              </w:rPr>
            </w:pPr>
            <w:r>
              <w:rPr>
                <w:sz w:val="24"/>
              </w:rPr>
              <w:t>0.1398</w:t>
            </w:r>
          </w:p>
        </w:tc>
        <w:tc>
          <w:tcPr>
            <w:tcW w:w="1805" w:type="dxa"/>
          </w:tcPr>
          <w:p>
            <w:pPr>
              <w:pStyle w:val="TableParagraph"/>
              <w:spacing w:line="268" w:lineRule="exact"/>
              <w:ind w:left="1074" w:right="-1"/>
              <w:rPr>
                <w:sz w:val="24"/>
              </w:rPr>
            </w:pPr>
            <w:r>
              <w:rPr>
                <w:sz w:val="24"/>
              </w:rPr>
              <w:t>4.52</w:t>
            </w:r>
          </w:p>
        </w:tc>
      </w:tr>
      <w:tr>
        <w:trPr>
          <w:trHeight w:val="278" w:hRule="exact"/>
        </w:trPr>
        <w:tc>
          <w:tcPr>
            <w:tcW w:w="2307" w:type="dxa"/>
          </w:tcPr>
          <w:p>
            <w:pPr>
              <w:pStyle w:val="TableParagraph"/>
              <w:spacing w:line="268" w:lineRule="exact"/>
              <w:ind w:left="755"/>
              <w:rPr>
                <w:sz w:val="24"/>
              </w:rPr>
            </w:pPr>
            <w:r>
              <w:rPr>
                <w:sz w:val="24"/>
              </w:rPr>
              <w:t>D4</w:t>
            </w:r>
          </w:p>
        </w:tc>
        <w:tc>
          <w:tcPr>
            <w:tcW w:w="3181" w:type="dxa"/>
          </w:tcPr>
          <w:p>
            <w:pPr>
              <w:pStyle w:val="TableParagraph"/>
              <w:spacing w:line="268" w:lineRule="exact"/>
              <w:ind w:left="997"/>
              <w:rPr>
                <w:sz w:val="24"/>
              </w:rPr>
            </w:pPr>
            <w:r>
              <w:rPr>
                <w:sz w:val="24"/>
              </w:rPr>
              <w:t>0.0680</w:t>
            </w:r>
          </w:p>
        </w:tc>
        <w:tc>
          <w:tcPr>
            <w:tcW w:w="1805" w:type="dxa"/>
          </w:tcPr>
          <w:p>
            <w:pPr>
              <w:pStyle w:val="TableParagraph"/>
              <w:spacing w:line="268" w:lineRule="exact"/>
              <w:ind w:left="1074" w:right="-1"/>
              <w:rPr>
                <w:sz w:val="24"/>
              </w:rPr>
            </w:pPr>
            <w:r>
              <w:rPr>
                <w:sz w:val="24"/>
              </w:rPr>
              <w:t>2.22</w:t>
            </w:r>
          </w:p>
        </w:tc>
      </w:tr>
      <w:tr>
        <w:trPr>
          <w:trHeight w:val="278" w:hRule="exact"/>
        </w:trPr>
        <w:tc>
          <w:tcPr>
            <w:tcW w:w="2307" w:type="dxa"/>
          </w:tcPr>
          <w:p>
            <w:pPr>
              <w:pStyle w:val="TableParagraph"/>
              <w:spacing w:line="268" w:lineRule="exact"/>
              <w:ind w:left="755"/>
              <w:rPr>
                <w:sz w:val="24"/>
              </w:rPr>
            </w:pPr>
            <w:r>
              <w:rPr>
                <w:sz w:val="24"/>
              </w:rPr>
              <w:t>D5</w:t>
            </w:r>
          </w:p>
        </w:tc>
        <w:tc>
          <w:tcPr>
            <w:tcW w:w="3181" w:type="dxa"/>
          </w:tcPr>
          <w:p>
            <w:pPr>
              <w:pStyle w:val="TableParagraph"/>
              <w:spacing w:line="268" w:lineRule="exact"/>
              <w:ind w:left="855"/>
              <w:rPr>
                <w:sz w:val="24"/>
              </w:rPr>
            </w:pPr>
            <w:r>
              <w:rPr>
                <w:sz w:val="24"/>
              </w:rPr>
              <w:t>-0.0388</w:t>
            </w:r>
          </w:p>
        </w:tc>
        <w:tc>
          <w:tcPr>
            <w:tcW w:w="1805" w:type="dxa"/>
          </w:tcPr>
          <w:p>
            <w:pPr>
              <w:pStyle w:val="TableParagraph"/>
              <w:spacing w:line="268" w:lineRule="exact"/>
              <w:ind w:left="932" w:right="-1"/>
              <w:rPr>
                <w:sz w:val="24"/>
              </w:rPr>
            </w:pPr>
            <w:r>
              <w:rPr>
                <w:sz w:val="24"/>
              </w:rPr>
              <w:t>-1.27</w:t>
            </w:r>
          </w:p>
        </w:tc>
      </w:tr>
      <w:tr>
        <w:trPr>
          <w:trHeight w:val="278" w:hRule="exact"/>
        </w:trPr>
        <w:tc>
          <w:tcPr>
            <w:tcW w:w="2307" w:type="dxa"/>
          </w:tcPr>
          <w:p>
            <w:pPr>
              <w:pStyle w:val="TableParagraph"/>
              <w:spacing w:line="268" w:lineRule="exact"/>
              <w:ind w:left="755"/>
              <w:rPr>
                <w:sz w:val="24"/>
              </w:rPr>
            </w:pPr>
            <w:r>
              <w:rPr>
                <w:sz w:val="24"/>
              </w:rPr>
              <w:t>D6</w:t>
            </w:r>
          </w:p>
        </w:tc>
        <w:tc>
          <w:tcPr>
            <w:tcW w:w="3181" w:type="dxa"/>
          </w:tcPr>
          <w:p>
            <w:pPr>
              <w:pStyle w:val="TableParagraph"/>
              <w:spacing w:line="268" w:lineRule="exact"/>
              <w:ind w:left="855"/>
              <w:rPr>
                <w:sz w:val="24"/>
              </w:rPr>
            </w:pPr>
            <w:r>
              <w:rPr>
                <w:sz w:val="24"/>
              </w:rPr>
              <w:t>-0.0633</w:t>
            </w:r>
          </w:p>
        </w:tc>
        <w:tc>
          <w:tcPr>
            <w:tcW w:w="1805" w:type="dxa"/>
          </w:tcPr>
          <w:p>
            <w:pPr>
              <w:pStyle w:val="TableParagraph"/>
              <w:spacing w:line="268" w:lineRule="exact"/>
              <w:ind w:left="932" w:right="-1"/>
              <w:rPr>
                <w:sz w:val="24"/>
              </w:rPr>
            </w:pPr>
            <w:r>
              <w:rPr>
                <w:sz w:val="24"/>
              </w:rPr>
              <w:t>-2.07</w:t>
            </w:r>
          </w:p>
        </w:tc>
      </w:tr>
      <w:tr>
        <w:trPr>
          <w:trHeight w:val="278" w:hRule="exact"/>
        </w:trPr>
        <w:tc>
          <w:tcPr>
            <w:tcW w:w="2307" w:type="dxa"/>
          </w:tcPr>
          <w:p>
            <w:pPr>
              <w:pStyle w:val="TableParagraph"/>
              <w:spacing w:line="268" w:lineRule="exact"/>
              <w:ind w:left="755"/>
              <w:rPr>
                <w:sz w:val="24"/>
              </w:rPr>
            </w:pPr>
            <w:r>
              <w:rPr>
                <w:sz w:val="24"/>
              </w:rPr>
              <w:t>D7</w:t>
            </w:r>
          </w:p>
        </w:tc>
        <w:tc>
          <w:tcPr>
            <w:tcW w:w="3181" w:type="dxa"/>
          </w:tcPr>
          <w:p>
            <w:pPr>
              <w:pStyle w:val="TableParagraph"/>
              <w:spacing w:line="268" w:lineRule="exact"/>
              <w:ind w:left="855"/>
              <w:rPr>
                <w:sz w:val="24"/>
              </w:rPr>
            </w:pPr>
            <w:r>
              <w:rPr>
                <w:sz w:val="24"/>
              </w:rPr>
              <w:t>-0.1862</w:t>
            </w:r>
          </w:p>
        </w:tc>
        <w:tc>
          <w:tcPr>
            <w:tcW w:w="1805" w:type="dxa"/>
          </w:tcPr>
          <w:p>
            <w:pPr>
              <w:pStyle w:val="TableParagraph"/>
              <w:spacing w:line="268" w:lineRule="exact"/>
              <w:ind w:left="932" w:right="-1"/>
              <w:rPr>
                <w:sz w:val="24"/>
              </w:rPr>
            </w:pPr>
            <w:r>
              <w:rPr>
                <w:sz w:val="24"/>
              </w:rPr>
              <w:t>-5.85</w:t>
            </w:r>
          </w:p>
        </w:tc>
      </w:tr>
      <w:tr>
        <w:trPr>
          <w:trHeight w:val="278" w:hRule="exact"/>
        </w:trPr>
        <w:tc>
          <w:tcPr>
            <w:tcW w:w="2307" w:type="dxa"/>
          </w:tcPr>
          <w:p>
            <w:pPr>
              <w:pStyle w:val="TableParagraph"/>
              <w:spacing w:line="268" w:lineRule="exact"/>
              <w:ind w:left="755"/>
              <w:rPr>
                <w:sz w:val="24"/>
              </w:rPr>
            </w:pPr>
            <w:r>
              <w:rPr>
                <w:sz w:val="24"/>
              </w:rPr>
              <w:t>D8</w:t>
            </w:r>
          </w:p>
        </w:tc>
        <w:tc>
          <w:tcPr>
            <w:tcW w:w="3181" w:type="dxa"/>
          </w:tcPr>
          <w:p>
            <w:pPr>
              <w:pStyle w:val="TableParagraph"/>
              <w:spacing w:line="268" w:lineRule="exact"/>
              <w:ind w:left="855"/>
              <w:rPr>
                <w:sz w:val="24"/>
              </w:rPr>
            </w:pPr>
            <w:r>
              <w:rPr>
                <w:sz w:val="24"/>
              </w:rPr>
              <w:t>-0.0509</w:t>
            </w:r>
          </w:p>
        </w:tc>
        <w:tc>
          <w:tcPr>
            <w:tcW w:w="1805" w:type="dxa"/>
          </w:tcPr>
          <w:p>
            <w:pPr>
              <w:pStyle w:val="TableParagraph"/>
              <w:spacing w:line="268" w:lineRule="exact"/>
              <w:ind w:left="932" w:right="-1"/>
              <w:rPr>
                <w:sz w:val="24"/>
              </w:rPr>
            </w:pPr>
            <w:r>
              <w:rPr>
                <w:sz w:val="24"/>
              </w:rPr>
              <w:t>-1.61</w:t>
            </w:r>
          </w:p>
        </w:tc>
      </w:tr>
      <w:tr>
        <w:trPr>
          <w:trHeight w:val="278" w:hRule="exact"/>
        </w:trPr>
        <w:tc>
          <w:tcPr>
            <w:tcW w:w="2307" w:type="dxa"/>
          </w:tcPr>
          <w:p>
            <w:pPr>
              <w:pStyle w:val="TableParagraph"/>
              <w:spacing w:line="268" w:lineRule="exact"/>
              <w:ind w:left="755"/>
              <w:rPr>
                <w:sz w:val="24"/>
              </w:rPr>
            </w:pPr>
            <w:r>
              <w:rPr>
                <w:sz w:val="24"/>
              </w:rPr>
              <w:t>D9</w:t>
            </w:r>
          </w:p>
        </w:tc>
        <w:tc>
          <w:tcPr>
            <w:tcW w:w="3181" w:type="dxa"/>
          </w:tcPr>
          <w:p>
            <w:pPr>
              <w:pStyle w:val="TableParagraph"/>
              <w:spacing w:line="268" w:lineRule="exact"/>
              <w:ind w:left="997"/>
              <w:rPr>
                <w:sz w:val="24"/>
              </w:rPr>
            </w:pPr>
            <w:r>
              <w:rPr>
                <w:sz w:val="24"/>
              </w:rPr>
              <w:t>0.0195</w:t>
            </w:r>
          </w:p>
        </w:tc>
        <w:tc>
          <w:tcPr>
            <w:tcW w:w="1805" w:type="dxa"/>
          </w:tcPr>
          <w:p>
            <w:pPr>
              <w:pStyle w:val="TableParagraph"/>
              <w:spacing w:line="268" w:lineRule="exact"/>
              <w:ind w:left="1074" w:right="-1"/>
              <w:rPr>
                <w:sz w:val="24"/>
              </w:rPr>
            </w:pPr>
            <w:r>
              <w:rPr>
                <w:sz w:val="24"/>
              </w:rPr>
              <w:t>0.64</w:t>
            </w:r>
          </w:p>
        </w:tc>
      </w:tr>
      <w:tr>
        <w:trPr>
          <w:trHeight w:val="278" w:hRule="exact"/>
        </w:trPr>
        <w:tc>
          <w:tcPr>
            <w:tcW w:w="2307" w:type="dxa"/>
          </w:tcPr>
          <w:p>
            <w:pPr>
              <w:pStyle w:val="TableParagraph"/>
              <w:spacing w:line="268" w:lineRule="exact"/>
              <w:ind w:left="755"/>
              <w:rPr>
                <w:sz w:val="24"/>
              </w:rPr>
            </w:pPr>
            <w:r>
              <w:rPr>
                <w:sz w:val="24"/>
              </w:rPr>
              <w:t>D10</w:t>
            </w:r>
          </w:p>
        </w:tc>
        <w:tc>
          <w:tcPr>
            <w:tcW w:w="3181" w:type="dxa"/>
          </w:tcPr>
          <w:p>
            <w:pPr>
              <w:pStyle w:val="TableParagraph"/>
              <w:spacing w:line="268" w:lineRule="exact"/>
              <w:ind w:left="855"/>
              <w:rPr>
                <w:sz w:val="24"/>
              </w:rPr>
            </w:pPr>
            <w:r>
              <w:rPr>
                <w:sz w:val="24"/>
              </w:rPr>
              <w:t>-0.1013</w:t>
            </w:r>
          </w:p>
        </w:tc>
        <w:tc>
          <w:tcPr>
            <w:tcW w:w="1805" w:type="dxa"/>
          </w:tcPr>
          <w:p>
            <w:pPr>
              <w:pStyle w:val="TableParagraph"/>
              <w:spacing w:line="268" w:lineRule="exact"/>
              <w:ind w:left="932" w:right="-1"/>
              <w:rPr>
                <w:sz w:val="24"/>
              </w:rPr>
            </w:pPr>
            <w:r>
              <w:rPr>
                <w:sz w:val="24"/>
              </w:rPr>
              <w:t>-3.29</w:t>
            </w:r>
          </w:p>
        </w:tc>
      </w:tr>
      <w:tr>
        <w:trPr>
          <w:trHeight w:val="278" w:hRule="exact"/>
        </w:trPr>
        <w:tc>
          <w:tcPr>
            <w:tcW w:w="2307" w:type="dxa"/>
          </w:tcPr>
          <w:p>
            <w:pPr>
              <w:pStyle w:val="TableParagraph"/>
              <w:spacing w:line="268" w:lineRule="exact"/>
              <w:ind w:left="755"/>
              <w:rPr>
                <w:sz w:val="24"/>
              </w:rPr>
            </w:pPr>
            <w:r>
              <w:rPr>
                <w:sz w:val="24"/>
              </w:rPr>
              <w:t>D11</w:t>
            </w:r>
          </w:p>
        </w:tc>
        <w:tc>
          <w:tcPr>
            <w:tcW w:w="3181" w:type="dxa"/>
          </w:tcPr>
          <w:p>
            <w:pPr>
              <w:pStyle w:val="TableParagraph"/>
              <w:spacing w:line="268" w:lineRule="exact"/>
              <w:ind w:left="997"/>
              <w:rPr>
                <w:sz w:val="24"/>
              </w:rPr>
            </w:pPr>
            <w:r>
              <w:rPr>
                <w:sz w:val="24"/>
              </w:rPr>
              <w:t>0.0074</w:t>
            </w:r>
          </w:p>
        </w:tc>
        <w:tc>
          <w:tcPr>
            <w:tcW w:w="1805" w:type="dxa"/>
          </w:tcPr>
          <w:p>
            <w:pPr>
              <w:pStyle w:val="TableParagraph"/>
              <w:spacing w:line="268" w:lineRule="exact"/>
              <w:ind w:left="1074" w:right="-1"/>
              <w:rPr>
                <w:sz w:val="24"/>
              </w:rPr>
            </w:pPr>
            <w:r>
              <w:rPr>
                <w:sz w:val="24"/>
              </w:rPr>
              <w:t>0.24</w:t>
            </w:r>
          </w:p>
        </w:tc>
      </w:tr>
      <w:tr>
        <w:trPr>
          <w:trHeight w:val="278" w:hRule="exact"/>
        </w:trPr>
        <w:tc>
          <w:tcPr>
            <w:tcW w:w="2307" w:type="dxa"/>
          </w:tcPr>
          <w:p>
            <w:pPr>
              <w:pStyle w:val="TableParagraph"/>
              <w:spacing w:line="268" w:lineRule="exact"/>
              <w:ind w:left="755"/>
              <w:rPr>
                <w:sz w:val="24"/>
              </w:rPr>
            </w:pPr>
            <w:r>
              <w:rPr>
                <w:sz w:val="24"/>
              </w:rPr>
              <w:t>D12</w:t>
            </w:r>
          </w:p>
        </w:tc>
        <w:tc>
          <w:tcPr>
            <w:tcW w:w="3181" w:type="dxa"/>
          </w:tcPr>
          <w:p>
            <w:pPr>
              <w:pStyle w:val="TableParagraph"/>
              <w:spacing w:line="268" w:lineRule="exact"/>
              <w:ind w:left="855"/>
              <w:rPr>
                <w:sz w:val="24"/>
              </w:rPr>
            </w:pPr>
            <w:r>
              <w:rPr>
                <w:sz w:val="24"/>
              </w:rPr>
              <w:t>-0.0567</w:t>
            </w:r>
          </w:p>
        </w:tc>
        <w:tc>
          <w:tcPr>
            <w:tcW w:w="1805" w:type="dxa"/>
          </w:tcPr>
          <w:p>
            <w:pPr>
              <w:pStyle w:val="TableParagraph"/>
              <w:spacing w:line="268" w:lineRule="exact"/>
              <w:ind w:left="932" w:right="-1"/>
              <w:rPr>
                <w:sz w:val="24"/>
              </w:rPr>
            </w:pPr>
            <w:r>
              <w:rPr>
                <w:sz w:val="24"/>
              </w:rPr>
              <w:t>-1.80</w:t>
            </w:r>
          </w:p>
        </w:tc>
      </w:tr>
      <w:tr>
        <w:trPr>
          <w:trHeight w:val="278" w:hRule="exact"/>
        </w:trPr>
        <w:tc>
          <w:tcPr>
            <w:tcW w:w="2307" w:type="dxa"/>
          </w:tcPr>
          <w:p>
            <w:pPr>
              <w:pStyle w:val="TableParagraph"/>
              <w:spacing w:line="268" w:lineRule="exact"/>
              <w:ind w:left="755"/>
              <w:rPr>
                <w:sz w:val="24"/>
              </w:rPr>
            </w:pPr>
            <w:r>
              <w:rPr>
                <w:sz w:val="24"/>
              </w:rPr>
              <w:t>I0</w:t>
            </w:r>
          </w:p>
        </w:tc>
        <w:tc>
          <w:tcPr>
            <w:tcW w:w="3181" w:type="dxa"/>
          </w:tcPr>
          <w:p>
            <w:pPr>
              <w:pStyle w:val="TableParagraph"/>
              <w:spacing w:line="268" w:lineRule="exact"/>
              <w:ind w:left="997"/>
              <w:rPr>
                <w:sz w:val="24"/>
              </w:rPr>
            </w:pPr>
            <w:r>
              <w:rPr>
                <w:sz w:val="24"/>
              </w:rPr>
              <w:t>0.4360</w:t>
            </w:r>
          </w:p>
        </w:tc>
        <w:tc>
          <w:tcPr>
            <w:tcW w:w="1805" w:type="dxa"/>
          </w:tcPr>
          <w:p>
            <w:pPr>
              <w:pStyle w:val="TableParagraph"/>
              <w:spacing w:line="268" w:lineRule="exact"/>
              <w:ind w:left="1074" w:right="-1"/>
              <w:rPr>
                <w:sz w:val="24"/>
              </w:rPr>
            </w:pPr>
            <w:r>
              <w:rPr>
                <w:sz w:val="24"/>
              </w:rPr>
              <w:t>4.91</w:t>
            </w:r>
          </w:p>
        </w:tc>
      </w:tr>
      <w:tr>
        <w:trPr>
          <w:trHeight w:val="278" w:hRule="exact"/>
        </w:trPr>
        <w:tc>
          <w:tcPr>
            <w:tcW w:w="2307" w:type="dxa"/>
          </w:tcPr>
          <w:p>
            <w:pPr>
              <w:pStyle w:val="TableParagraph"/>
              <w:spacing w:line="268" w:lineRule="exact"/>
              <w:ind w:left="755"/>
              <w:rPr>
                <w:sz w:val="24"/>
              </w:rPr>
            </w:pPr>
            <w:r>
              <w:rPr>
                <w:sz w:val="24"/>
              </w:rPr>
              <w:t>I1</w:t>
            </w:r>
          </w:p>
        </w:tc>
        <w:tc>
          <w:tcPr>
            <w:tcW w:w="3181" w:type="dxa"/>
          </w:tcPr>
          <w:p>
            <w:pPr>
              <w:pStyle w:val="TableParagraph"/>
              <w:spacing w:line="268" w:lineRule="exact"/>
              <w:ind w:left="997"/>
              <w:rPr>
                <w:sz w:val="24"/>
              </w:rPr>
            </w:pPr>
            <w:r>
              <w:rPr>
                <w:sz w:val="24"/>
              </w:rPr>
              <w:t>0.3225</w:t>
            </w:r>
          </w:p>
        </w:tc>
        <w:tc>
          <w:tcPr>
            <w:tcW w:w="1805" w:type="dxa"/>
          </w:tcPr>
          <w:p>
            <w:pPr>
              <w:pStyle w:val="TableParagraph"/>
              <w:spacing w:line="268" w:lineRule="exact"/>
              <w:ind w:left="1074" w:right="-1"/>
              <w:rPr>
                <w:sz w:val="24"/>
              </w:rPr>
            </w:pPr>
            <w:r>
              <w:rPr>
                <w:sz w:val="24"/>
              </w:rPr>
              <w:t>3.61</w:t>
            </w:r>
          </w:p>
        </w:tc>
      </w:tr>
      <w:tr>
        <w:trPr>
          <w:trHeight w:val="278" w:hRule="exact"/>
        </w:trPr>
        <w:tc>
          <w:tcPr>
            <w:tcW w:w="2307" w:type="dxa"/>
          </w:tcPr>
          <w:p>
            <w:pPr>
              <w:pStyle w:val="TableParagraph"/>
              <w:spacing w:line="268" w:lineRule="exact"/>
              <w:ind w:left="755"/>
              <w:rPr>
                <w:sz w:val="24"/>
              </w:rPr>
            </w:pPr>
            <w:r>
              <w:rPr>
                <w:sz w:val="24"/>
              </w:rPr>
              <w:t>I2</w:t>
            </w:r>
          </w:p>
        </w:tc>
        <w:tc>
          <w:tcPr>
            <w:tcW w:w="3181" w:type="dxa"/>
          </w:tcPr>
          <w:p>
            <w:pPr>
              <w:pStyle w:val="TableParagraph"/>
              <w:spacing w:line="268" w:lineRule="exact"/>
              <w:ind w:left="855"/>
              <w:rPr>
                <w:sz w:val="24"/>
              </w:rPr>
            </w:pPr>
            <w:r>
              <w:rPr>
                <w:sz w:val="24"/>
              </w:rPr>
              <w:t>-0.2748</w:t>
            </w:r>
          </w:p>
        </w:tc>
        <w:tc>
          <w:tcPr>
            <w:tcW w:w="1805" w:type="dxa"/>
          </w:tcPr>
          <w:p>
            <w:pPr>
              <w:pStyle w:val="TableParagraph"/>
              <w:spacing w:line="268" w:lineRule="exact"/>
              <w:ind w:left="932" w:right="-1"/>
              <w:rPr>
                <w:sz w:val="24"/>
              </w:rPr>
            </w:pPr>
            <w:r>
              <w:rPr>
                <w:sz w:val="24"/>
              </w:rPr>
              <w:t>-3.11</w:t>
            </w:r>
          </w:p>
        </w:tc>
      </w:tr>
      <w:tr>
        <w:trPr>
          <w:trHeight w:val="278" w:hRule="exact"/>
        </w:trPr>
        <w:tc>
          <w:tcPr>
            <w:tcW w:w="2307" w:type="dxa"/>
          </w:tcPr>
          <w:p>
            <w:pPr>
              <w:pStyle w:val="TableParagraph"/>
              <w:spacing w:line="268" w:lineRule="exact"/>
              <w:ind w:left="755"/>
              <w:rPr>
                <w:sz w:val="24"/>
              </w:rPr>
            </w:pPr>
            <w:r>
              <w:rPr>
                <w:sz w:val="24"/>
              </w:rPr>
              <w:t>I3</w:t>
            </w:r>
          </w:p>
        </w:tc>
        <w:tc>
          <w:tcPr>
            <w:tcW w:w="3181" w:type="dxa"/>
          </w:tcPr>
          <w:p>
            <w:pPr>
              <w:pStyle w:val="TableParagraph"/>
              <w:spacing w:line="268" w:lineRule="exact"/>
              <w:ind w:left="855"/>
              <w:rPr>
                <w:sz w:val="24"/>
              </w:rPr>
            </w:pPr>
            <w:r>
              <w:rPr>
                <w:sz w:val="24"/>
              </w:rPr>
              <w:t>-0.2582</w:t>
            </w:r>
          </w:p>
        </w:tc>
        <w:tc>
          <w:tcPr>
            <w:tcW w:w="1805" w:type="dxa"/>
          </w:tcPr>
          <w:p>
            <w:pPr>
              <w:pStyle w:val="TableParagraph"/>
              <w:spacing w:line="268" w:lineRule="exact"/>
              <w:ind w:left="932" w:right="-1"/>
              <w:rPr>
                <w:sz w:val="24"/>
              </w:rPr>
            </w:pPr>
            <w:r>
              <w:rPr>
                <w:sz w:val="24"/>
              </w:rPr>
              <w:t>-2.86</w:t>
            </w:r>
          </w:p>
        </w:tc>
      </w:tr>
      <w:tr>
        <w:trPr>
          <w:trHeight w:val="278" w:hRule="exact"/>
        </w:trPr>
        <w:tc>
          <w:tcPr>
            <w:tcW w:w="2307" w:type="dxa"/>
          </w:tcPr>
          <w:p>
            <w:pPr>
              <w:pStyle w:val="TableParagraph"/>
              <w:spacing w:line="268" w:lineRule="exact"/>
              <w:ind w:left="755"/>
              <w:rPr>
                <w:sz w:val="24"/>
              </w:rPr>
            </w:pPr>
            <w:r>
              <w:rPr>
                <w:sz w:val="24"/>
              </w:rPr>
              <w:t>TH1(MA)</w:t>
            </w:r>
          </w:p>
        </w:tc>
        <w:tc>
          <w:tcPr>
            <w:tcW w:w="3181" w:type="dxa"/>
          </w:tcPr>
          <w:p>
            <w:pPr>
              <w:pStyle w:val="TableParagraph"/>
              <w:spacing w:line="268" w:lineRule="exact"/>
              <w:ind w:left="997"/>
              <w:rPr>
                <w:sz w:val="24"/>
              </w:rPr>
            </w:pPr>
            <w:r>
              <w:rPr>
                <w:sz w:val="24"/>
              </w:rPr>
              <w:t>0.1265</w:t>
            </w:r>
          </w:p>
        </w:tc>
        <w:tc>
          <w:tcPr>
            <w:tcW w:w="1805" w:type="dxa"/>
          </w:tcPr>
          <w:p>
            <w:pPr>
              <w:pStyle w:val="TableParagraph"/>
              <w:spacing w:line="268" w:lineRule="exact"/>
              <w:ind w:left="1074" w:right="-1"/>
              <w:rPr>
                <w:sz w:val="24"/>
              </w:rPr>
            </w:pPr>
            <w:r>
              <w:rPr>
                <w:sz w:val="24"/>
              </w:rPr>
              <w:t>1.19</w:t>
            </w:r>
          </w:p>
        </w:tc>
      </w:tr>
      <w:tr>
        <w:trPr>
          <w:trHeight w:val="359" w:hRule="exact"/>
        </w:trPr>
        <w:tc>
          <w:tcPr>
            <w:tcW w:w="2307" w:type="dxa"/>
          </w:tcPr>
          <w:p>
            <w:pPr>
              <w:pStyle w:val="TableParagraph"/>
              <w:spacing w:line="268" w:lineRule="exact"/>
              <w:ind w:left="755"/>
              <w:rPr>
                <w:sz w:val="24"/>
              </w:rPr>
            </w:pPr>
            <w:r>
              <w:rPr>
                <w:sz w:val="24"/>
              </w:rPr>
              <w:t>PH1(D-AR)</w:t>
            </w:r>
          </w:p>
        </w:tc>
        <w:tc>
          <w:tcPr>
            <w:tcW w:w="3181" w:type="dxa"/>
          </w:tcPr>
          <w:p>
            <w:pPr>
              <w:pStyle w:val="TableParagraph"/>
              <w:spacing w:line="268" w:lineRule="exact"/>
              <w:ind w:left="855"/>
              <w:rPr>
                <w:sz w:val="24"/>
              </w:rPr>
            </w:pPr>
            <w:r>
              <w:rPr>
                <w:sz w:val="24"/>
              </w:rPr>
              <w:t>-0.4539</w:t>
            </w:r>
          </w:p>
        </w:tc>
        <w:tc>
          <w:tcPr>
            <w:tcW w:w="1805" w:type="dxa"/>
          </w:tcPr>
          <w:p>
            <w:pPr>
              <w:pStyle w:val="TableParagraph"/>
              <w:spacing w:line="268" w:lineRule="exact"/>
              <w:ind w:left="932" w:right="-1"/>
              <w:rPr>
                <w:sz w:val="24"/>
              </w:rPr>
            </w:pPr>
            <w:r>
              <w:rPr>
                <w:sz w:val="24"/>
              </w:rPr>
              <w:t>-5.30</w:t>
            </w:r>
          </w:p>
        </w:tc>
      </w:tr>
    </w:tbl>
    <w:p>
      <w:pPr>
        <w:pStyle w:val="BodyText"/>
        <w:spacing w:before="7"/>
        <w:rPr>
          <w:sz w:val="8"/>
        </w:rPr>
      </w:pPr>
    </w:p>
    <w:p>
      <w:pPr>
        <w:pStyle w:val="BodyText"/>
        <w:spacing w:line="20" w:lineRule="exact"/>
        <w:ind w:left="186"/>
        <w:rPr>
          <w:sz w:val="2"/>
        </w:rPr>
      </w:pPr>
      <w:r>
        <w:rPr>
          <w:sz w:val="2"/>
        </w:rPr>
        <w:pict>
          <v:group style="width:144.6pt;height:.6pt;mso-position-horizontal-relative:char;mso-position-vertical-relative:line" coordorigin="0,0" coordsize="2892,12">
            <v:line style="position:absolute" from="6,6" to="2886,6" stroked="true" strokeweight=".6pt" strokecolor="#000000"/>
          </v:group>
        </w:pict>
      </w:r>
      <w:r>
        <w:rPr>
          <w:sz w:val="2"/>
        </w:rPr>
      </w:r>
    </w:p>
    <w:p>
      <w:pPr>
        <w:spacing w:line="283" w:lineRule="auto" w:before="113"/>
        <w:ind w:left="192" w:right="40" w:firstLine="708"/>
        <w:jc w:val="left"/>
        <w:rPr>
          <w:sz w:val="19"/>
        </w:rPr>
      </w:pPr>
      <w:r>
        <w:rPr>
          <w:position w:val="12"/>
          <w:sz w:val="12"/>
        </w:rPr>
        <w:t>1</w:t>
      </w:r>
      <w:r>
        <w:rPr>
          <w:sz w:val="19"/>
        </w:rPr>
        <w:t>Para más detalles en relación a la naturaleza y construcción de estos contrastes, ver Llanos Matea (1994) y Martín Alvarez (1993).</w:t>
      </w:r>
    </w:p>
    <w:p>
      <w:pPr>
        <w:spacing w:after="0" w:line="283" w:lineRule="auto"/>
        <w:jc w:val="left"/>
        <w:rPr>
          <w:sz w:val="19"/>
        </w:rPr>
        <w:sectPr>
          <w:headerReference w:type="default" r:id="rId84"/>
          <w:pgSz w:w="11900" w:h="16840"/>
          <w:pgMar w:header="1784" w:footer="0" w:top="2020" w:bottom="280" w:left="1680" w:right="1320"/>
        </w:sectPr>
      </w:pPr>
    </w:p>
    <w:p>
      <w:pPr>
        <w:pStyle w:val="BodyText"/>
        <w:rPr>
          <w:sz w:val="20"/>
        </w:rPr>
      </w:pPr>
    </w:p>
    <w:p>
      <w:pPr>
        <w:pStyle w:val="BodyText"/>
        <w:rPr>
          <w:sz w:val="20"/>
        </w:rPr>
      </w:pPr>
    </w:p>
    <w:p>
      <w:pPr>
        <w:pStyle w:val="BodyText"/>
        <w:spacing w:before="3"/>
        <w:rPr>
          <w:sz w:val="18"/>
        </w:rPr>
      </w:pPr>
    </w:p>
    <w:p>
      <w:pPr>
        <w:pStyle w:val="BodyText"/>
        <w:spacing w:line="312" w:lineRule="auto" w:before="77"/>
        <w:ind w:left="192" w:right="109"/>
        <w:jc w:val="both"/>
      </w:pPr>
      <w:r>
        <w:rPr/>
        <w:t>Se </w:t>
      </w:r>
      <w:r>
        <w:rPr>
          <w:spacing w:val="-3"/>
        </w:rPr>
        <w:t>observa </w:t>
      </w:r>
      <w:r>
        <w:rPr/>
        <w:t>que el </w:t>
      </w:r>
      <w:r>
        <w:rPr>
          <w:spacing w:val="-3"/>
        </w:rPr>
        <w:t>ajuste global </w:t>
      </w:r>
      <w:r>
        <w:rPr/>
        <w:t>es </w:t>
      </w:r>
      <w:r>
        <w:rPr>
          <w:spacing w:val="-3"/>
        </w:rPr>
        <w:t>favorable </w:t>
      </w:r>
      <w:r>
        <w:rPr/>
        <w:t>con la </w:t>
      </w:r>
      <w:r>
        <w:rPr>
          <w:spacing w:val="-3"/>
        </w:rPr>
        <w:t>mayoría </w:t>
      </w:r>
      <w:r>
        <w:rPr/>
        <w:t>de las </w:t>
      </w:r>
      <w:r>
        <w:rPr>
          <w:spacing w:val="-3"/>
        </w:rPr>
        <w:t>variables significativas individualmente, excepto las </w:t>
      </w:r>
      <w:r>
        <w:rPr>
          <w:i/>
          <w:spacing w:val="-3"/>
        </w:rPr>
        <w:t>dummies </w:t>
      </w:r>
      <w:r>
        <w:rPr/>
        <w:t>de </w:t>
      </w:r>
      <w:r>
        <w:rPr>
          <w:spacing w:val="-3"/>
        </w:rPr>
        <w:t>septiembre </w:t>
      </w:r>
      <w:r>
        <w:rPr/>
        <w:t>y </w:t>
      </w:r>
      <w:r>
        <w:rPr>
          <w:spacing w:val="-3"/>
        </w:rPr>
        <w:t>noviembre. </w:t>
      </w:r>
      <w:r>
        <w:rPr/>
        <w:t>El </w:t>
      </w:r>
      <w:r>
        <w:rPr>
          <w:spacing w:val="-3"/>
        </w:rPr>
        <w:t>contraste </w:t>
      </w:r>
      <w:r>
        <w:rPr/>
        <w:t>de la Q </w:t>
      </w:r>
      <w:r>
        <w:rPr>
          <w:spacing w:val="-3"/>
        </w:rPr>
        <w:t>da</w:t>
      </w:r>
      <w:r>
        <w:rPr>
          <w:spacing w:val="138"/>
        </w:rPr>
        <w:t> </w:t>
      </w:r>
      <w:r>
        <w:rPr/>
        <w:t>un </w:t>
      </w:r>
      <w:r>
        <w:rPr>
          <w:spacing w:val="-3"/>
        </w:rPr>
        <w:t>valor inferior </w:t>
      </w:r>
      <w:r>
        <w:rPr/>
        <w:t>a una χ</w:t>
      </w:r>
      <w:r>
        <w:rPr>
          <w:position w:val="13"/>
          <w:sz w:val="12"/>
        </w:rPr>
        <w:t>2 </w:t>
      </w:r>
      <w:r>
        <w:rPr/>
        <w:t>con 34 </w:t>
      </w:r>
      <w:r>
        <w:rPr>
          <w:spacing w:val="-3"/>
        </w:rPr>
        <w:t>grados </w:t>
      </w:r>
      <w:r>
        <w:rPr/>
        <w:t>de </w:t>
      </w:r>
      <w:r>
        <w:rPr>
          <w:spacing w:val="-3"/>
        </w:rPr>
        <w:t>libertad,</w:t>
      </w:r>
      <w:r>
        <w:rPr>
          <w:spacing w:val="138"/>
        </w:rPr>
        <w:t> </w:t>
      </w:r>
      <w:r>
        <w:rPr>
          <w:spacing w:val="-3"/>
        </w:rPr>
        <w:t>confirmándose </w:t>
      </w:r>
      <w:r>
        <w:rPr/>
        <w:t>que los </w:t>
      </w:r>
      <w:r>
        <w:rPr>
          <w:spacing w:val="-3"/>
        </w:rPr>
        <w:t>residuos resultantes </w:t>
      </w:r>
      <w:r>
        <w:rPr/>
        <w:t>se </w:t>
      </w:r>
      <w:r>
        <w:rPr>
          <w:spacing w:val="-3"/>
        </w:rPr>
        <w:t>comportan como </w:t>
      </w:r>
      <w:r>
        <w:rPr/>
        <w:t>un  </w:t>
      </w:r>
      <w:r>
        <w:rPr>
          <w:spacing w:val="-3"/>
        </w:rPr>
        <w:t>ruido </w:t>
      </w:r>
      <w:r>
        <w:rPr>
          <w:spacing w:val="138"/>
        </w:rPr>
        <w:t> </w:t>
      </w:r>
      <w:r>
        <w:rPr>
          <w:spacing w:val="-3"/>
        </w:rPr>
        <w:t>blanco. </w:t>
      </w:r>
      <w:r>
        <w:rPr>
          <w:spacing w:val="138"/>
        </w:rPr>
        <w:t> </w:t>
      </w:r>
      <w:r>
        <w:rPr/>
        <w:t>Por  </w:t>
      </w:r>
      <w:r>
        <w:rPr>
          <w:spacing w:val="-3"/>
        </w:rPr>
        <w:t>último, </w:t>
      </w:r>
      <w:r>
        <w:rPr>
          <w:spacing w:val="138"/>
        </w:rPr>
        <w:t> </w:t>
      </w:r>
      <w:r>
        <w:rPr/>
        <w:t>el  </w:t>
      </w:r>
      <w:r>
        <w:rPr>
          <w:spacing w:val="-3"/>
        </w:rPr>
        <w:t>contraste </w:t>
      </w:r>
      <w:r>
        <w:rPr>
          <w:spacing w:val="138"/>
        </w:rPr>
        <w:t> </w:t>
      </w:r>
      <w:r>
        <w:rPr/>
        <w:t>de  </w:t>
      </w:r>
      <w:r>
        <w:rPr>
          <w:spacing w:val="57"/>
        </w:rPr>
        <w:t> </w:t>
      </w:r>
      <w:r>
        <w:rPr>
          <w:spacing w:val="-3"/>
        </w:rPr>
        <w:t>la</w:t>
      </w:r>
    </w:p>
    <w:p>
      <w:pPr>
        <w:pStyle w:val="BodyText"/>
        <w:spacing w:line="316" w:lineRule="auto" w:before="6"/>
        <w:ind w:left="192" w:right="109"/>
        <w:jc w:val="both"/>
      </w:pPr>
      <w:r>
        <w:rPr>
          <w:spacing w:val="-3"/>
        </w:rPr>
        <w:t>estacionalidad</w:t>
      </w:r>
      <w:r>
        <w:rPr>
          <w:spacing w:val="138"/>
        </w:rPr>
        <w:t> </w:t>
      </w:r>
      <w:r>
        <w:rPr>
          <w:spacing w:val="-3"/>
        </w:rPr>
        <w:t>determinística</w:t>
      </w:r>
      <w:r>
        <w:rPr>
          <w:spacing w:val="138"/>
        </w:rPr>
        <w:t> </w:t>
      </w:r>
      <w:r>
        <w:rPr>
          <w:spacing w:val="-3"/>
        </w:rPr>
        <w:t>confirma</w:t>
      </w:r>
      <w:r>
        <w:rPr>
          <w:spacing w:val="138"/>
        </w:rPr>
        <w:t> </w:t>
      </w:r>
      <w:r>
        <w:rPr>
          <w:spacing w:val="-3"/>
        </w:rPr>
        <w:t>claramente</w:t>
      </w:r>
      <w:r>
        <w:rPr>
          <w:spacing w:val="138"/>
        </w:rPr>
        <w:t> </w:t>
      </w:r>
      <w:r>
        <w:rPr>
          <w:spacing w:val="-3"/>
        </w:rPr>
        <w:t>su existencia, </w:t>
      </w:r>
      <w:r>
        <w:rPr/>
        <w:t>al ser </w:t>
      </w:r>
      <w:r>
        <w:rPr>
          <w:spacing w:val="-3"/>
        </w:rPr>
        <w:t>superior </w:t>
      </w:r>
      <w:r>
        <w:rPr/>
        <w:t>a una F con </w:t>
      </w:r>
      <w:r>
        <w:rPr>
          <w:spacing w:val="-3"/>
        </w:rPr>
        <w:t>grados </w:t>
      </w:r>
      <w:r>
        <w:rPr/>
        <w:t>de </w:t>
      </w:r>
      <w:r>
        <w:rPr>
          <w:spacing w:val="-3"/>
        </w:rPr>
        <w:t>libertad</w:t>
      </w:r>
      <w:r>
        <w:rPr>
          <w:spacing w:val="138"/>
        </w:rPr>
        <w:t> </w:t>
      </w:r>
      <w:r>
        <w:rPr>
          <w:spacing w:val="-3"/>
        </w:rPr>
        <w:t>(11,119).</w:t>
      </w:r>
    </w:p>
    <w:p>
      <w:pPr>
        <w:pStyle w:val="BodyText"/>
        <w:spacing w:before="9"/>
        <w:rPr>
          <w:sz w:val="31"/>
        </w:rPr>
      </w:pPr>
    </w:p>
    <w:p>
      <w:pPr>
        <w:pStyle w:val="BodyText"/>
        <w:spacing w:line="316" w:lineRule="auto" w:before="1"/>
        <w:ind w:left="192" w:right="109"/>
        <w:jc w:val="both"/>
      </w:pPr>
      <w:r>
        <w:rPr/>
        <w:t>Por </w:t>
      </w:r>
      <w:r>
        <w:rPr>
          <w:spacing w:val="-3"/>
        </w:rPr>
        <w:t>tanto, </w:t>
      </w:r>
      <w:r>
        <w:rPr/>
        <w:t>se </w:t>
      </w:r>
      <w:r>
        <w:rPr>
          <w:spacing w:val="-3"/>
        </w:rPr>
        <w:t>puede afirmar </w:t>
      </w:r>
      <w:r>
        <w:rPr/>
        <w:t>que </w:t>
      </w:r>
      <w:r>
        <w:rPr>
          <w:spacing w:val="-3"/>
        </w:rPr>
        <w:t>existe </w:t>
      </w:r>
      <w:r>
        <w:rPr/>
        <w:t>un </w:t>
      </w:r>
      <w:r>
        <w:rPr>
          <w:spacing w:val="-3"/>
        </w:rPr>
        <w:t>carácter</w:t>
      </w:r>
      <w:r>
        <w:rPr>
          <w:spacing w:val="138"/>
        </w:rPr>
        <w:t> </w:t>
      </w:r>
      <w:r>
        <w:rPr>
          <w:spacing w:val="-3"/>
        </w:rPr>
        <w:t>estacional fuertemente marcado </w:t>
      </w:r>
      <w:r>
        <w:rPr/>
        <w:t>en los </w:t>
      </w:r>
      <w:r>
        <w:rPr>
          <w:spacing w:val="-3"/>
        </w:rPr>
        <w:t>precios </w:t>
      </w:r>
      <w:r>
        <w:rPr/>
        <w:t>FOR </w:t>
      </w:r>
      <w:r>
        <w:rPr>
          <w:spacing w:val="-3"/>
        </w:rPr>
        <w:t>durante el periodo</w:t>
      </w:r>
      <w:r>
        <w:rPr>
          <w:spacing w:val="-2"/>
        </w:rPr>
        <w:t> </w:t>
      </w:r>
      <w:r>
        <w:rPr>
          <w:spacing w:val="-3"/>
        </w:rPr>
        <w:t>analizado.</w:t>
      </w:r>
    </w:p>
    <w:p>
      <w:pPr>
        <w:pStyle w:val="BodyText"/>
        <w:spacing w:before="9"/>
        <w:rPr>
          <w:sz w:val="31"/>
        </w:rPr>
      </w:pPr>
    </w:p>
    <w:p>
      <w:pPr>
        <w:pStyle w:val="BodyText"/>
        <w:spacing w:line="316" w:lineRule="auto" w:before="1"/>
        <w:ind w:left="192" w:right="109"/>
        <w:jc w:val="both"/>
      </w:pPr>
      <w:r>
        <w:rPr/>
        <w:t>Fue </w:t>
      </w:r>
      <w:r>
        <w:rPr>
          <w:spacing w:val="-3"/>
        </w:rPr>
        <w:t>precisa </w:t>
      </w:r>
      <w:r>
        <w:rPr/>
        <w:t>la </w:t>
      </w:r>
      <w:r>
        <w:rPr>
          <w:spacing w:val="-3"/>
        </w:rPr>
        <w:t>realización </w:t>
      </w:r>
      <w:r>
        <w:rPr/>
        <w:t>de </w:t>
      </w:r>
      <w:r>
        <w:rPr>
          <w:spacing w:val="-3"/>
        </w:rPr>
        <w:t>cuatro intervenciones, desde</w:t>
      </w:r>
      <w:r>
        <w:rPr>
          <w:spacing w:val="138"/>
        </w:rPr>
        <w:t> </w:t>
      </w:r>
      <w:r>
        <w:rPr/>
        <w:t>i0 a i3, </w:t>
      </w:r>
      <w:r>
        <w:rPr>
          <w:spacing w:val="-3"/>
        </w:rPr>
        <w:t>para recoger </w:t>
      </w:r>
      <w:r>
        <w:rPr>
          <w:i/>
          <w:spacing w:val="-3"/>
        </w:rPr>
        <w:t>outliers </w:t>
      </w:r>
      <w:r>
        <w:rPr>
          <w:spacing w:val="-3"/>
        </w:rPr>
        <w:t>detectados </w:t>
      </w:r>
      <w:r>
        <w:rPr/>
        <w:t>en </w:t>
      </w:r>
      <w:r>
        <w:rPr>
          <w:spacing w:val="-3"/>
        </w:rPr>
        <w:t>las observaciones </w:t>
      </w:r>
      <w:r>
        <w:rPr/>
        <w:t>12, 25, 103 y 109 </w:t>
      </w:r>
      <w:r>
        <w:rPr>
          <w:spacing w:val="-3"/>
        </w:rPr>
        <w:t>respectivamente, cuya explicación </w:t>
      </w:r>
      <w:r>
        <w:rPr/>
        <w:t>se ha </w:t>
      </w:r>
      <w:r>
        <w:rPr>
          <w:spacing w:val="-3"/>
        </w:rPr>
        <w:t>encontrado </w:t>
      </w:r>
      <w:r>
        <w:rPr/>
        <w:t>en la </w:t>
      </w:r>
      <w:r>
        <w:rPr>
          <w:spacing w:val="-3"/>
        </w:rPr>
        <w:t>publicación anual </w:t>
      </w:r>
      <w:r>
        <w:rPr/>
        <w:t>de </w:t>
      </w:r>
      <w:r>
        <w:rPr>
          <w:spacing w:val="-3"/>
        </w:rPr>
        <w:t>la</w:t>
      </w:r>
      <w:r>
        <w:rPr>
          <w:spacing w:val="138"/>
        </w:rPr>
        <w:t> </w:t>
      </w:r>
      <w:r>
        <w:rPr/>
        <w:t>FAO </w:t>
      </w:r>
      <w:r>
        <w:rPr>
          <w:spacing w:val="-3"/>
        </w:rPr>
        <w:t>"Situación </w:t>
      </w:r>
      <w:r>
        <w:rPr/>
        <w:t>y </w:t>
      </w:r>
      <w:r>
        <w:rPr>
          <w:spacing w:val="-3"/>
        </w:rPr>
        <w:t>Perspectivas </w:t>
      </w:r>
      <w:r>
        <w:rPr/>
        <w:t>de los </w:t>
      </w:r>
      <w:r>
        <w:rPr>
          <w:spacing w:val="-3"/>
        </w:rPr>
        <w:t>Productos</w:t>
      </w:r>
      <w:r>
        <w:rPr>
          <w:spacing w:val="-35"/>
        </w:rPr>
        <w:t> </w:t>
      </w:r>
      <w:r>
        <w:rPr>
          <w:spacing w:val="-3"/>
        </w:rPr>
        <w:t>Básicos".</w:t>
      </w:r>
    </w:p>
    <w:p>
      <w:pPr>
        <w:pStyle w:val="BodyText"/>
        <w:spacing w:before="9"/>
        <w:rPr>
          <w:sz w:val="31"/>
        </w:rPr>
      </w:pPr>
    </w:p>
    <w:p>
      <w:pPr>
        <w:pStyle w:val="BodyText"/>
        <w:spacing w:line="316" w:lineRule="auto" w:before="1"/>
        <w:ind w:left="192" w:right="109"/>
        <w:jc w:val="both"/>
      </w:pPr>
      <w:r>
        <w:rPr/>
        <w:t>La </w:t>
      </w:r>
      <w:r>
        <w:rPr>
          <w:spacing w:val="-3"/>
        </w:rPr>
        <w:t>variable </w:t>
      </w:r>
      <w:r>
        <w:rPr/>
        <w:t>de </w:t>
      </w:r>
      <w:r>
        <w:rPr>
          <w:spacing w:val="-3"/>
        </w:rPr>
        <w:t>intervención </w:t>
      </w:r>
      <w:r>
        <w:rPr/>
        <w:t>i0 </w:t>
      </w:r>
      <w:r>
        <w:rPr>
          <w:spacing w:val="-3"/>
        </w:rPr>
        <w:t>corresponde </w:t>
      </w:r>
      <w:r>
        <w:rPr/>
        <w:t>a </w:t>
      </w:r>
      <w:r>
        <w:rPr>
          <w:spacing w:val="-3"/>
        </w:rPr>
        <w:t>diciembre de 1978, momento </w:t>
      </w:r>
      <w:r>
        <w:rPr/>
        <w:t>en el que se </w:t>
      </w:r>
      <w:r>
        <w:rPr>
          <w:spacing w:val="-3"/>
        </w:rPr>
        <w:t>produce </w:t>
      </w:r>
      <w:r>
        <w:rPr/>
        <w:t>un </w:t>
      </w:r>
      <w:r>
        <w:rPr>
          <w:spacing w:val="-3"/>
        </w:rPr>
        <w:t>incremento sustancial </w:t>
      </w:r>
      <w:r>
        <w:rPr/>
        <w:t>de la </w:t>
      </w:r>
      <w:r>
        <w:rPr>
          <w:spacing w:val="-3"/>
        </w:rPr>
        <w:t>oferta mundial </w:t>
      </w:r>
      <w:r>
        <w:rPr/>
        <w:t>que </w:t>
      </w:r>
      <w:r>
        <w:rPr>
          <w:spacing w:val="-3"/>
        </w:rPr>
        <w:t>empuja </w:t>
      </w:r>
      <w:r>
        <w:rPr/>
        <w:t>a la </w:t>
      </w:r>
      <w:r>
        <w:rPr>
          <w:spacing w:val="-3"/>
        </w:rPr>
        <w:t>baja </w:t>
      </w:r>
      <w:r>
        <w:rPr/>
        <w:t>a los </w:t>
      </w:r>
      <w:r>
        <w:rPr>
          <w:spacing w:val="-3"/>
        </w:rPr>
        <w:t>precios de</w:t>
      </w:r>
      <w:r>
        <w:rPr>
          <w:spacing w:val="138"/>
        </w:rPr>
        <w:t> </w:t>
      </w:r>
      <w:r>
        <w:rPr/>
        <w:t>los </w:t>
      </w:r>
      <w:r>
        <w:rPr>
          <w:spacing w:val="-3"/>
        </w:rPr>
        <w:t>plátanos </w:t>
      </w:r>
      <w:r>
        <w:rPr/>
        <w:t>a </w:t>
      </w:r>
      <w:r>
        <w:rPr>
          <w:spacing w:val="-3"/>
        </w:rPr>
        <w:t>partir </w:t>
      </w:r>
      <w:r>
        <w:rPr/>
        <w:t>de </w:t>
      </w:r>
      <w:r>
        <w:rPr>
          <w:spacing w:val="-3"/>
        </w:rPr>
        <w:t>enero </w:t>
      </w:r>
      <w:r>
        <w:rPr/>
        <w:t>de </w:t>
      </w:r>
      <w:r>
        <w:rPr>
          <w:spacing w:val="-3"/>
        </w:rPr>
        <w:t>1979. Así, </w:t>
      </w:r>
      <w:r>
        <w:rPr/>
        <w:t>el </w:t>
      </w:r>
      <w:r>
        <w:rPr>
          <w:spacing w:val="-3"/>
        </w:rPr>
        <w:t>nivel favorable </w:t>
      </w:r>
      <w:r>
        <w:rPr/>
        <w:t>de </w:t>
      </w:r>
      <w:r>
        <w:rPr>
          <w:spacing w:val="-3"/>
        </w:rPr>
        <w:t>éstos </w:t>
      </w:r>
      <w:r>
        <w:rPr/>
        <w:t>se ve </w:t>
      </w:r>
      <w:r>
        <w:rPr>
          <w:spacing w:val="-3"/>
        </w:rPr>
        <w:t>resaltado </w:t>
      </w:r>
      <w:r>
        <w:rPr/>
        <w:t>con la </w:t>
      </w:r>
      <w:r>
        <w:rPr>
          <w:spacing w:val="-3"/>
        </w:rPr>
        <w:t>caída espectacular </w:t>
      </w:r>
      <w:r>
        <w:rPr/>
        <w:t>que se </w:t>
      </w:r>
      <w:r>
        <w:rPr>
          <w:spacing w:val="-3"/>
        </w:rPr>
        <w:t>produce </w:t>
      </w:r>
      <w:r>
        <w:rPr/>
        <w:t>en </w:t>
      </w:r>
      <w:r>
        <w:rPr>
          <w:spacing w:val="-3"/>
        </w:rPr>
        <w:t>enero </w:t>
      </w:r>
      <w:r>
        <w:rPr/>
        <w:t>de </w:t>
      </w:r>
      <w:r>
        <w:rPr>
          <w:spacing w:val="-3"/>
        </w:rPr>
        <w:t>1979.</w:t>
      </w:r>
    </w:p>
    <w:p>
      <w:pPr>
        <w:pStyle w:val="BodyText"/>
        <w:spacing w:before="9"/>
        <w:rPr>
          <w:sz w:val="31"/>
        </w:rPr>
      </w:pPr>
    </w:p>
    <w:p>
      <w:pPr>
        <w:pStyle w:val="BodyText"/>
        <w:spacing w:line="316" w:lineRule="auto" w:before="1"/>
        <w:ind w:left="192" w:right="109"/>
        <w:jc w:val="both"/>
      </w:pPr>
      <w:r>
        <w:rPr/>
        <w:t>La </w:t>
      </w:r>
      <w:r>
        <w:rPr>
          <w:spacing w:val="-3"/>
        </w:rPr>
        <w:t>variable </w:t>
      </w:r>
      <w:r>
        <w:rPr/>
        <w:t>i1 </w:t>
      </w:r>
      <w:r>
        <w:rPr>
          <w:spacing w:val="-3"/>
        </w:rPr>
        <w:t>corresponde </w:t>
      </w:r>
      <w:r>
        <w:rPr/>
        <w:t>a </w:t>
      </w:r>
      <w:r>
        <w:rPr>
          <w:spacing w:val="-3"/>
        </w:rPr>
        <w:t>enero </w:t>
      </w:r>
      <w:r>
        <w:rPr/>
        <w:t>de </w:t>
      </w:r>
      <w:r>
        <w:rPr>
          <w:spacing w:val="-3"/>
        </w:rPr>
        <w:t>1980, cuando aumentó</w:t>
      </w:r>
      <w:r>
        <w:rPr>
          <w:spacing w:val="138"/>
        </w:rPr>
        <w:t> </w:t>
      </w:r>
      <w:r>
        <w:rPr/>
        <w:t>el </w:t>
      </w:r>
      <w:r>
        <w:rPr>
          <w:spacing w:val="-3"/>
        </w:rPr>
        <w:t>nivel </w:t>
      </w:r>
      <w:r>
        <w:rPr/>
        <w:t>de los </w:t>
      </w:r>
      <w:r>
        <w:rPr>
          <w:spacing w:val="-3"/>
        </w:rPr>
        <w:t>precios debido </w:t>
      </w:r>
      <w:r>
        <w:rPr/>
        <w:t>a la </w:t>
      </w:r>
      <w:r>
        <w:rPr>
          <w:spacing w:val="-3"/>
        </w:rPr>
        <w:t>caída sustancial </w:t>
      </w:r>
      <w:r>
        <w:rPr/>
        <w:t>de </w:t>
      </w:r>
      <w:r>
        <w:rPr>
          <w:spacing w:val="-3"/>
        </w:rPr>
        <w:t>la</w:t>
      </w:r>
      <w:r>
        <w:rPr>
          <w:spacing w:val="138"/>
        </w:rPr>
        <w:t> </w:t>
      </w:r>
      <w:r>
        <w:rPr>
          <w:spacing w:val="-3"/>
        </w:rPr>
        <w:t>oferta internacional </w:t>
      </w:r>
      <w:r>
        <w:rPr/>
        <w:t>de </w:t>
      </w:r>
      <w:r>
        <w:rPr>
          <w:spacing w:val="-3"/>
        </w:rPr>
        <w:t>plátanos (como consecuencia del</w:t>
      </w:r>
      <w:r>
        <w:rPr>
          <w:spacing w:val="138"/>
        </w:rPr>
        <w:t> </w:t>
      </w:r>
      <w:r>
        <w:rPr>
          <w:spacing w:val="-3"/>
        </w:rPr>
        <w:t>huracán David </w:t>
      </w:r>
      <w:r>
        <w:rPr/>
        <w:t>que </w:t>
      </w:r>
      <w:r>
        <w:rPr>
          <w:spacing w:val="-3"/>
        </w:rPr>
        <w:t>azotó </w:t>
      </w:r>
      <w:r>
        <w:rPr/>
        <w:t>el </w:t>
      </w:r>
      <w:r>
        <w:rPr>
          <w:spacing w:val="-3"/>
        </w:rPr>
        <w:t>Caribe </w:t>
      </w:r>
      <w:r>
        <w:rPr/>
        <w:t>en </w:t>
      </w:r>
      <w:r>
        <w:rPr>
          <w:spacing w:val="-3"/>
        </w:rPr>
        <w:t>agosto </w:t>
      </w:r>
      <w:r>
        <w:rPr/>
        <w:t>de </w:t>
      </w:r>
      <w:r>
        <w:rPr>
          <w:spacing w:val="-3"/>
        </w:rPr>
        <w:t>1979), </w:t>
      </w:r>
      <w:r>
        <w:rPr/>
        <w:t>y </w:t>
      </w:r>
      <w:r>
        <w:rPr>
          <w:spacing w:val="56"/>
        </w:rPr>
        <w:t> </w:t>
      </w:r>
      <w:r>
        <w:rPr>
          <w:spacing w:val="-3"/>
        </w:rPr>
        <w:t>que</w:t>
      </w:r>
    </w:p>
    <w:p>
      <w:pPr>
        <w:spacing w:after="0" w:line="316" w:lineRule="auto"/>
        <w:jc w:val="both"/>
        <w:sectPr>
          <w:headerReference w:type="default" r:id="rId85"/>
          <w:pgSz w:w="11900" w:h="16840"/>
          <w:pgMar w:header="1784" w:footer="0" w:top="2660" w:bottom="280" w:left="1680" w:right="1320"/>
        </w:sectPr>
      </w:pPr>
    </w:p>
    <w:p>
      <w:pPr>
        <w:pStyle w:val="BodyText"/>
        <w:rPr>
          <w:sz w:val="20"/>
        </w:rPr>
      </w:pPr>
    </w:p>
    <w:p>
      <w:pPr>
        <w:pStyle w:val="BodyText"/>
        <w:spacing w:before="3"/>
        <w:rPr>
          <w:sz w:val="20"/>
        </w:rPr>
      </w:pPr>
    </w:p>
    <w:p>
      <w:pPr>
        <w:pStyle w:val="BodyText"/>
        <w:spacing w:line="316" w:lineRule="auto"/>
        <w:ind w:left="192" w:right="149"/>
        <w:jc w:val="both"/>
      </w:pPr>
      <w:r>
        <w:rPr/>
        <w:t>La </w:t>
      </w:r>
      <w:r>
        <w:rPr>
          <w:spacing w:val="-3"/>
        </w:rPr>
        <w:t>variable </w:t>
      </w:r>
      <w:r>
        <w:rPr/>
        <w:t>i2 se </w:t>
      </w:r>
      <w:r>
        <w:rPr>
          <w:spacing w:val="-3"/>
        </w:rPr>
        <w:t>refiere </w:t>
      </w:r>
      <w:r>
        <w:rPr/>
        <w:t>a </w:t>
      </w:r>
      <w:r>
        <w:rPr>
          <w:spacing w:val="-3"/>
        </w:rPr>
        <w:t>julio </w:t>
      </w:r>
      <w:r>
        <w:rPr/>
        <w:t>de </w:t>
      </w:r>
      <w:r>
        <w:rPr>
          <w:spacing w:val="-3"/>
        </w:rPr>
        <w:t>1986, </w:t>
      </w:r>
      <w:r>
        <w:rPr/>
        <w:t>mes en el </w:t>
      </w:r>
      <w:r>
        <w:rPr>
          <w:spacing w:val="-3"/>
        </w:rPr>
        <w:t>que</w:t>
      </w:r>
      <w:r>
        <w:rPr>
          <w:spacing w:val="138"/>
        </w:rPr>
        <w:t> </w:t>
      </w:r>
      <w:r>
        <w:rPr>
          <w:spacing w:val="-3"/>
        </w:rPr>
        <w:t>cayó espectacularmente </w:t>
      </w:r>
      <w:r>
        <w:rPr/>
        <w:t>el </w:t>
      </w:r>
      <w:r>
        <w:rPr>
          <w:spacing w:val="-3"/>
        </w:rPr>
        <w:t>precio </w:t>
      </w:r>
      <w:r>
        <w:rPr/>
        <w:t>en </w:t>
      </w:r>
      <w:r>
        <w:rPr>
          <w:spacing w:val="-3"/>
        </w:rPr>
        <w:t>relación </w:t>
      </w:r>
      <w:r>
        <w:rPr/>
        <w:t>a los </w:t>
      </w:r>
      <w:r>
        <w:rPr>
          <w:spacing w:val="-3"/>
        </w:rPr>
        <w:t>niveles</w:t>
      </w:r>
      <w:r>
        <w:rPr>
          <w:spacing w:val="138"/>
        </w:rPr>
        <w:t> </w:t>
      </w:r>
      <w:r>
        <w:rPr>
          <w:spacing w:val="-3"/>
        </w:rPr>
        <w:t>elevados </w:t>
      </w:r>
      <w:r>
        <w:rPr/>
        <w:t>que </w:t>
      </w:r>
      <w:r>
        <w:rPr>
          <w:spacing w:val="-3"/>
        </w:rPr>
        <w:t>alcanzó durante </w:t>
      </w:r>
      <w:r>
        <w:rPr/>
        <w:t>la </w:t>
      </w:r>
      <w:r>
        <w:rPr>
          <w:spacing w:val="-3"/>
        </w:rPr>
        <w:t>primera mitad </w:t>
      </w:r>
      <w:r>
        <w:rPr/>
        <w:t>del </w:t>
      </w:r>
      <w:r>
        <w:rPr>
          <w:spacing w:val="-3"/>
        </w:rPr>
        <w:t>año. Esto último </w:t>
      </w:r>
      <w:r>
        <w:rPr/>
        <w:t>se </w:t>
      </w:r>
      <w:r>
        <w:rPr>
          <w:spacing w:val="-3"/>
        </w:rPr>
        <w:t>debió </w:t>
      </w:r>
      <w:r>
        <w:rPr/>
        <w:t>a su vez a la </w:t>
      </w:r>
      <w:r>
        <w:rPr>
          <w:spacing w:val="-3"/>
        </w:rPr>
        <w:t>escasez </w:t>
      </w:r>
      <w:r>
        <w:rPr/>
        <w:t>de </w:t>
      </w:r>
      <w:r>
        <w:rPr>
          <w:spacing w:val="-3"/>
        </w:rPr>
        <w:t>oferta </w:t>
      </w:r>
      <w:r>
        <w:rPr/>
        <w:t>de </w:t>
      </w:r>
      <w:r>
        <w:rPr>
          <w:spacing w:val="-3"/>
        </w:rPr>
        <w:t>los primeros meses, asociada </w:t>
      </w:r>
      <w:r>
        <w:rPr/>
        <w:t>con una </w:t>
      </w:r>
      <w:r>
        <w:rPr>
          <w:spacing w:val="-3"/>
        </w:rPr>
        <w:t>fuerte sequía </w:t>
      </w:r>
      <w:r>
        <w:rPr/>
        <w:t>en </w:t>
      </w:r>
      <w:r>
        <w:rPr>
          <w:spacing w:val="-3"/>
        </w:rPr>
        <w:t>Ecuador,</w:t>
      </w:r>
      <w:r>
        <w:rPr>
          <w:spacing w:val="138"/>
        </w:rPr>
        <w:t> </w:t>
      </w:r>
      <w:r>
        <w:rPr>
          <w:spacing w:val="-3"/>
        </w:rPr>
        <w:t>conflictos laborales </w:t>
      </w:r>
      <w:r>
        <w:rPr/>
        <w:t>en </w:t>
      </w:r>
      <w:r>
        <w:rPr>
          <w:spacing w:val="-3"/>
        </w:rPr>
        <w:t>Panamá </w:t>
      </w:r>
      <w:r>
        <w:rPr/>
        <w:t>y el </w:t>
      </w:r>
      <w:r>
        <w:rPr>
          <w:spacing w:val="-3"/>
        </w:rPr>
        <w:t>tiempo frío </w:t>
      </w:r>
      <w:r>
        <w:rPr/>
        <w:t>en </w:t>
      </w:r>
      <w:r>
        <w:rPr>
          <w:spacing w:val="-3"/>
        </w:rPr>
        <w:t>Honduras  </w:t>
      </w:r>
      <w:r>
        <w:rPr/>
        <w:t>y </w:t>
      </w:r>
      <w:r>
        <w:rPr>
          <w:spacing w:val="-3"/>
        </w:rPr>
        <w:t>Costa Rica, factores </w:t>
      </w:r>
      <w:r>
        <w:rPr/>
        <w:t>que </w:t>
      </w:r>
      <w:r>
        <w:rPr>
          <w:spacing w:val="-3"/>
        </w:rPr>
        <w:t>retrasaron </w:t>
      </w:r>
      <w:r>
        <w:rPr/>
        <w:t>la </w:t>
      </w:r>
      <w:r>
        <w:rPr>
          <w:spacing w:val="-3"/>
        </w:rPr>
        <w:t>llegada </w:t>
      </w:r>
      <w:r>
        <w:rPr/>
        <w:t>de la </w:t>
      </w:r>
      <w:r>
        <w:rPr>
          <w:spacing w:val="-3"/>
        </w:rPr>
        <w:t>fruta </w:t>
      </w:r>
      <w:r>
        <w:rPr/>
        <w:t>al </w:t>
      </w:r>
      <w:r>
        <w:rPr>
          <w:spacing w:val="-3"/>
        </w:rPr>
        <w:t>mercado hasta dicho </w:t>
      </w:r>
      <w:r>
        <w:rPr/>
        <w:t>mes de</w:t>
      </w:r>
      <w:r>
        <w:rPr>
          <w:spacing w:val="-24"/>
        </w:rPr>
        <w:t> </w:t>
      </w:r>
      <w:r>
        <w:rPr>
          <w:spacing w:val="-3"/>
        </w:rPr>
        <w:t>julio.</w:t>
      </w:r>
    </w:p>
    <w:p>
      <w:pPr>
        <w:pStyle w:val="BodyText"/>
        <w:spacing w:before="9"/>
        <w:rPr>
          <w:sz w:val="31"/>
        </w:rPr>
      </w:pPr>
    </w:p>
    <w:p>
      <w:pPr>
        <w:pStyle w:val="BodyText"/>
        <w:spacing w:line="316" w:lineRule="auto" w:before="1"/>
        <w:ind w:left="192" w:right="149"/>
        <w:jc w:val="both"/>
      </w:pPr>
      <w:r>
        <w:rPr/>
        <w:t>La </w:t>
      </w:r>
      <w:r>
        <w:rPr>
          <w:spacing w:val="-3"/>
        </w:rPr>
        <w:t>variable </w:t>
      </w:r>
      <w:r>
        <w:rPr/>
        <w:t>i3 </w:t>
      </w:r>
      <w:r>
        <w:rPr>
          <w:spacing w:val="-3"/>
        </w:rPr>
        <w:t>corresponde </w:t>
      </w:r>
      <w:r>
        <w:rPr/>
        <w:t>a </w:t>
      </w:r>
      <w:r>
        <w:rPr>
          <w:spacing w:val="-3"/>
        </w:rPr>
        <w:t>enero </w:t>
      </w:r>
      <w:r>
        <w:rPr/>
        <w:t>de </w:t>
      </w:r>
      <w:r>
        <w:rPr>
          <w:spacing w:val="-3"/>
        </w:rPr>
        <w:t>1987, periodo </w:t>
      </w:r>
      <w:r>
        <w:rPr/>
        <w:t>en </w:t>
      </w:r>
      <w:r>
        <w:rPr>
          <w:spacing w:val="-3"/>
        </w:rPr>
        <w:t>el</w:t>
      </w:r>
      <w:r>
        <w:rPr>
          <w:spacing w:val="138"/>
        </w:rPr>
        <w:t> </w:t>
      </w:r>
      <w:r>
        <w:rPr/>
        <w:t>que los </w:t>
      </w:r>
      <w:r>
        <w:rPr>
          <w:spacing w:val="-3"/>
        </w:rPr>
        <w:t>precios </w:t>
      </w:r>
      <w:r>
        <w:rPr/>
        <w:t>se </w:t>
      </w:r>
      <w:r>
        <w:rPr>
          <w:spacing w:val="-3"/>
        </w:rPr>
        <w:t>situaron </w:t>
      </w:r>
      <w:r>
        <w:rPr/>
        <w:t>en el </w:t>
      </w:r>
      <w:r>
        <w:rPr>
          <w:spacing w:val="-3"/>
        </w:rPr>
        <w:t>nivel </w:t>
      </w:r>
      <w:r>
        <w:rPr/>
        <w:t>más </w:t>
      </w:r>
      <w:r>
        <w:rPr>
          <w:spacing w:val="-3"/>
        </w:rPr>
        <w:t>bajo para ese</w:t>
      </w:r>
      <w:r>
        <w:rPr>
          <w:spacing w:val="138"/>
        </w:rPr>
        <w:t> </w:t>
      </w:r>
      <w:r>
        <w:rPr/>
        <w:t>mes </w:t>
      </w:r>
      <w:r>
        <w:rPr>
          <w:spacing w:val="-3"/>
        </w:rPr>
        <w:t>desde 1979. </w:t>
      </w:r>
      <w:r>
        <w:rPr/>
        <w:t>Las </w:t>
      </w:r>
      <w:r>
        <w:rPr>
          <w:spacing w:val="-3"/>
        </w:rPr>
        <w:t>causas </w:t>
      </w:r>
      <w:r>
        <w:rPr/>
        <w:t>se </w:t>
      </w:r>
      <w:r>
        <w:rPr>
          <w:spacing w:val="-3"/>
        </w:rPr>
        <w:t>encuentran </w:t>
      </w:r>
      <w:r>
        <w:rPr/>
        <w:t>en las </w:t>
      </w:r>
      <w:r>
        <w:rPr>
          <w:spacing w:val="-3"/>
        </w:rPr>
        <w:t>buenas</w:t>
      </w:r>
      <w:r>
        <w:rPr>
          <w:spacing w:val="138"/>
        </w:rPr>
        <w:t> </w:t>
      </w:r>
      <w:r>
        <w:rPr>
          <w:spacing w:val="-3"/>
        </w:rPr>
        <w:t>condiciones atmosféricas (que incrementaron sustancialmente </w:t>
      </w:r>
      <w:r>
        <w:rPr/>
        <w:t>la </w:t>
      </w:r>
      <w:r>
        <w:rPr>
          <w:spacing w:val="-3"/>
        </w:rPr>
        <w:t>oferta </w:t>
      </w:r>
      <w:r>
        <w:rPr/>
        <w:t>a </w:t>
      </w:r>
      <w:r>
        <w:rPr>
          <w:spacing w:val="-3"/>
        </w:rPr>
        <w:t>comienzos </w:t>
      </w:r>
      <w:r>
        <w:rPr/>
        <w:t>de </w:t>
      </w:r>
      <w:r>
        <w:rPr>
          <w:spacing w:val="-3"/>
        </w:rPr>
        <w:t>año) </w:t>
      </w:r>
      <w:r>
        <w:rPr/>
        <w:t>y en la </w:t>
      </w:r>
      <w:r>
        <w:rPr>
          <w:spacing w:val="-3"/>
        </w:rPr>
        <w:t>depreciación </w:t>
      </w:r>
      <w:r>
        <w:rPr/>
        <w:t>del </w:t>
      </w:r>
      <w:r>
        <w:rPr>
          <w:spacing w:val="-3"/>
        </w:rPr>
        <w:t>dólar (con </w:t>
      </w:r>
      <w:r>
        <w:rPr/>
        <w:t>lo que el </w:t>
      </w:r>
      <w:r>
        <w:rPr>
          <w:spacing w:val="-3"/>
        </w:rPr>
        <w:t>precio </w:t>
      </w:r>
      <w:r>
        <w:rPr/>
        <w:t>en </w:t>
      </w:r>
      <w:r>
        <w:rPr>
          <w:spacing w:val="-3"/>
        </w:rPr>
        <w:t>marcos </w:t>
      </w:r>
      <w:r>
        <w:rPr/>
        <w:t>de la </w:t>
      </w:r>
      <w:r>
        <w:rPr>
          <w:spacing w:val="-3"/>
        </w:rPr>
        <w:t>fruta comprada en dólares </w:t>
      </w:r>
      <w:r>
        <w:rPr/>
        <w:t>se vió</w:t>
      </w:r>
      <w:r>
        <w:rPr>
          <w:spacing w:val="-18"/>
        </w:rPr>
        <w:t> </w:t>
      </w:r>
      <w:r>
        <w:rPr>
          <w:spacing w:val="-3"/>
        </w:rPr>
        <w:t>reducido).</w:t>
      </w:r>
    </w:p>
    <w:p>
      <w:pPr>
        <w:pStyle w:val="BodyText"/>
        <w:spacing w:before="9"/>
        <w:rPr>
          <w:sz w:val="31"/>
        </w:rPr>
      </w:pPr>
    </w:p>
    <w:p>
      <w:pPr>
        <w:pStyle w:val="BodyText"/>
        <w:spacing w:line="316" w:lineRule="auto" w:before="1"/>
        <w:ind w:left="192" w:right="149"/>
        <w:jc w:val="both"/>
      </w:pPr>
      <w:r>
        <w:rPr/>
        <w:t>La </w:t>
      </w:r>
      <w:r>
        <w:rPr>
          <w:spacing w:val="-3"/>
        </w:rPr>
        <w:t>tabla siguiente recoge </w:t>
      </w:r>
      <w:r>
        <w:rPr/>
        <w:t>las </w:t>
      </w:r>
      <w:r>
        <w:rPr>
          <w:spacing w:val="-3"/>
        </w:rPr>
        <w:t>estimaciones </w:t>
      </w:r>
      <w:r>
        <w:rPr/>
        <w:t>de los </w:t>
      </w:r>
      <w:r>
        <w:rPr>
          <w:spacing w:val="-3"/>
        </w:rPr>
        <w:t>parámetros </w:t>
      </w:r>
      <w:r>
        <w:rPr/>
        <w:t>δ, es </w:t>
      </w:r>
      <w:r>
        <w:rPr>
          <w:spacing w:val="-3"/>
        </w:rPr>
        <w:t>decir, </w:t>
      </w:r>
      <w:r>
        <w:rPr/>
        <w:t>los que </w:t>
      </w:r>
      <w:r>
        <w:rPr>
          <w:spacing w:val="-3"/>
        </w:rPr>
        <w:t>indican </w:t>
      </w:r>
      <w:r>
        <w:rPr/>
        <w:t>el </w:t>
      </w:r>
      <w:r>
        <w:rPr>
          <w:spacing w:val="-3"/>
        </w:rPr>
        <w:t>nivel </w:t>
      </w:r>
      <w:r>
        <w:rPr/>
        <w:t>y </w:t>
      </w:r>
      <w:r>
        <w:rPr>
          <w:spacing w:val="-3"/>
        </w:rPr>
        <w:t>signo </w:t>
      </w:r>
      <w:r>
        <w:rPr/>
        <w:t>de </w:t>
      </w:r>
      <w:r>
        <w:rPr>
          <w:spacing w:val="-3"/>
        </w:rPr>
        <w:t>la</w:t>
      </w:r>
      <w:r>
        <w:rPr>
          <w:spacing w:val="138"/>
        </w:rPr>
        <w:t> </w:t>
      </w:r>
      <w:r>
        <w:rPr>
          <w:spacing w:val="-3"/>
        </w:rPr>
        <w:t>variación </w:t>
      </w:r>
      <w:r>
        <w:rPr/>
        <w:t>de los </w:t>
      </w:r>
      <w:r>
        <w:rPr>
          <w:spacing w:val="-3"/>
        </w:rPr>
        <w:t>precios </w:t>
      </w:r>
      <w:r>
        <w:rPr/>
        <w:t>(en </w:t>
      </w:r>
      <w:r>
        <w:rPr>
          <w:spacing w:val="-3"/>
        </w:rPr>
        <w:t>logaritmos), tanto para los precios </w:t>
      </w:r>
      <w:r>
        <w:rPr/>
        <w:t>FOR </w:t>
      </w:r>
      <w:r>
        <w:rPr>
          <w:spacing w:val="-3"/>
        </w:rPr>
        <w:t>como para </w:t>
      </w:r>
      <w:r>
        <w:rPr/>
        <w:t>los </w:t>
      </w:r>
      <w:r>
        <w:rPr>
          <w:spacing w:val="-3"/>
        </w:rPr>
        <w:t>precios </w:t>
      </w:r>
      <w:r>
        <w:rPr/>
        <w:t>al por </w:t>
      </w:r>
      <w:r>
        <w:rPr>
          <w:spacing w:val="-3"/>
        </w:rPr>
        <w:t>mayor </w:t>
      </w:r>
      <w:r>
        <w:rPr/>
        <w:t>y al </w:t>
      </w:r>
      <w:r>
        <w:rPr>
          <w:spacing w:val="-3"/>
        </w:rPr>
        <w:t>por  menor cuya estimación </w:t>
      </w:r>
      <w:r>
        <w:rPr/>
        <w:t>se </w:t>
      </w:r>
      <w:r>
        <w:rPr>
          <w:spacing w:val="-3"/>
        </w:rPr>
        <w:t>describe </w:t>
      </w:r>
      <w:r>
        <w:rPr/>
        <w:t>más</w:t>
      </w:r>
      <w:r>
        <w:rPr>
          <w:spacing w:val="-15"/>
        </w:rPr>
        <w:t> </w:t>
      </w:r>
      <w:r>
        <w:rPr>
          <w:spacing w:val="-3"/>
        </w:rPr>
        <w:t>abajo.</w:t>
      </w:r>
    </w:p>
    <w:p>
      <w:pPr>
        <w:pStyle w:val="BodyText"/>
        <w:spacing w:before="8"/>
        <w:rPr>
          <w:sz w:val="17"/>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04"/>
        <w:gridCol w:w="2235"/>
        <w:gridCol w:w="1851"/>
        <w:gridCol w:w="904"/>
        <w:gridCol w:w="1773"/>
      </w:tblGrid>
      <w:tr>
        <w:trPr>
          <w:trHeight w:val="656" w:hRule="exact"/>
        </w:trPr>
        <w:tc>
          <w:tcPr>
            <w:tcW w:w="1904" w:type="dxa"/>
          </w:tcPr>
          <w:p>
            <w:pPr>
              <w:pStyle w:val="TableParagraph"/>
              <w:spacing w:line="244" w:lineRule="auto" w:before="76"/>
              <w:ind w:left="35"/>
              <w:rPr>
                <w:b/>
                <w:sz w:val="24"/>
              </w:rPr>
            </w:pPr>
            <w:r>
              <w:rPr>
                <w:b/>
                <w:sz w:val="24"/>
              </w:rPr>
              <w:t>COEFICIENTES ALEMANIA(</w:t>
            </w:r>
            <w:r>
              <w:rPr>
                <w:b/>
                <w:position w:val="-1"/>
                <w:sz w:val="24"/>
              </w:rPr>
              <w:t>δ</w:t>
            </w:r>
            <w:r>
              <w:rPr>
                <w:b/>
                <w:sz w:val="24"/>
              </w:rPr>
              <w:t>)</w:t>
            </w:r>
          </w:p>
        </w:tc>
        <w:tc>
          <w:tcPr>
            <w:tcW w:w="2235" w:type="dxa"/>
          </w:tcPr>
          <w:p>
            <w:pPr>
              <w:pStyle w:val="TableParagraph"/>
              <w:tabs>
                <w:tab w:pos="621" w:val="left" w:leader="none"/>
              </w:tabs>
              <w:spacing w:before="76"/>
              <w:jc w:val="center"/>
              <w:rPr>
                <w:b/>
                <w:sz w:val="24"/>
              </w:rPr>
            </w:pPr>
            <w:r>
              <w:rPr>
                <w:b/>
                <w:sz w:val="24"/>
              </w:rPr>
              <w:t>DE</w:t>
              <w:tab/>
            </w:r>
            <w:r>
              <w:rPr>
                <w:b/>
                <w:spacing w:val="-3"/>
                <w:sz w:val="24"/>
              </w:rPr>
              <w:t>VARIACION</w:t>
            </w:r>
          </w:p>
          <w:p>
            <w:pPr>
              <w:pStyle w:val="TableParagraph"/>
              <w:spacing w:before="9"/>
              <w:ind w:right="87"/>
              <w:jc w:val="center"/>
              <w:rPr>
                <w:sz w:val="24"/>
              </w:rPr>
            </w:pPr>
            <w:r>
              <w:rPr>
                <w:sz w:val="24"/>
              </w:rPr>
              <w:t>PRECIOS FOR</w:t>
            </w:r>
          </w:p>
        </w:tc>
        <w:tc>
          <w:tcPr>
            <w:tcW w:w="1851" w:type="dxa"/>
          </w:tcPr>
          <w:p>
            <w:pPr>
              <w:pStyle w:val="TableParagraph"/>
              <w:tabs>
                <w:tab w:pos="1430" w:val="left" w:leader="none"/>
              </w:tabs>
              <w:spacing w:before="76"/>
              <w:ind w:left="100"/>
              <w:jc w:val="center"/>
              <w:rPr>
                <w:b/>
                <w:sz w:val="24"/>
              </w:rPr>
            </w:pPr>
            <w:r>
              <w:rPr>
                <w:b/>
                <w:spacing w:val="-3"/>
                <w:sz w:val="24"/>
              </w:rPr>
              <w:t>MENSUAL</w:t>
              <w:tab/>
              <w:t>DE</w:t>
            </w:r>
          </w:p>
          <w:p>
            <w:pPr>
              <w:pStyle w:val="TableParagraph"/>
              <w:spacing w:before="9"/>
              <w:ind w:left="273"/>
              <w:jc w:val="center"/>
              <w:rPr>
                <w:sz w:val="24"/>
              </w:rPr>
            </w:pPr>
            <w:r>
              <w:rPr>
                <w:sz w:val="24"/>
              </w:rPr>
              <w:t>PRECIOS AL</w:t>
            </w:r>
          </w:p>
        </w:tc>
        <w:tc>
          <w:tcPr>
            <w:tcW w:w="904" w:type="dxa"/>
          </w:tcPr>
          <w:p>
            <w:pPr>
              <w:pStyle w:val="TableParagraph"/>
              <w:spacing w:before="76"/>
              <w:ind w:left="160" w:right="99"/>
              <w:jc w:val="center"/>
              <w:rPr>
                <w:b/>
                <w:sz w:val="24"/>
              </w:rPr>
            </w:pPr>
            <w:r>
              <w:rPr>
                <w:b/>
                <w:sz w:val="24"/>
              </w:rPr>
              <w:t>LOS</w:t>
            </w:r>
          </w:p>
          <w:p>
            <w:pPr>
              <w:pStyle w:val="TableParagraph"/>
              <w:spacing w:before="9"/>
              <w:ind w:left="43" w:right="99"/>
              <w:jc w:val="center"/>
              <w:rPr>
                <w:sz w:val="24"/>
              </w:rPr>
            </w:pPr>
            <w:r>
              <w:rPr>
                <w:sz w:val="24"/>
              </w:rPr>
              <w:t>MAYOR</w:t>
            </w:r>
          </w:p>
        </w:tc>
        <w:tc>
          <w:tcPr>
            <w:tcW w:w="1773" w:type="dxa"/>
          </w:tcPr>
          <w:p>
            <w:pPr>
              <w:pStyle w:val="TableParagraph"/>
              <w:tabs>
                <w:tab w:pos="1454" w:val="left" w:leader="none"/>
              </w:tabs>
              <w:spacing w:before="76"/>
              <w:ind w:left="127"/>
              <w:rPr>
                <w:b/>
                <w:sz w:val="24"/>
              </w:rPr>
            </w:pPr>
            <w:r>
              <w:rPr>
                <w:b/>
                <w:spacing w:val="-3"/>
                <w:sz w:val="24"/>
              </w:rPr>
              <w:t>PRECIOS</w:t>
              <w:tab/>
              <w:t>EN</w:t>
            </w:r>
          </w:p>
          <w:p>
            <w:pPr>
              <w:pStyle w:val="TableParagraph"/>
              <w:spacing w:before="9"/>
              <w:ind w:left="746" w:right="-2"/>
              <w:rPr>
                <w:sz w:val="24"/>
              </w:rPr>
            </w:pPr>
            <w:r>
              <w:rPr>
                <w:sz w:val="24"/>
              </w:rPr>
              <w:t>PRECIOS</w:t>
            </w:r>
          </w:p>
        </w:tc>
      </w:tr>
      <w:tr>
        <w:trPr>
          <w:trHeight w:val="275" w:hRule="exact"/>
        </w:trPr>
        <w:tc>
          <w:tcPr>
            <w:tcW w:w="1904" w:type="dxa"/>
          </w:tcPr>
          <w:p>
            <w:pPr>
              <w:pStyle w:val="TableParagraph"/>
              <w:spacing w:line="264" w:lineRule="exact"/>
              <w:ind w:left="35"/>
              <w:rPr>
                <w:sz w:val="24"/>
              </w:rPr>
            </w:pPr>
            <w:r>
              <w:rPr>
                <w:sz w:val="24"/>
              </w:rPr>
              <w:t>AL MENOR</w:t>
            </w:r>
          </w:p>
        </w:tc>
        <w:tc>
          <w:tcPr>
            <w:tcW w:w="2235" w:type="dxa"/>
          </w:tcPr>
          <w:p>
            <w:pPr/>
          </w:p>
        </w:tc>
        <w:tc>
          <w:tcPr>
            <w:tcW w:w="1851" w:type="dxa"/>
          </w:tcPr>
          <w:p>
            <w:pPr/>
          </w:p>
        </w:tc>
        <w:tc>
          <w:tcPr>
            <w:tcW w:w="904" w:type="dxa"/>
          </w:tcPr>
          <w:p>
            <w:pPr/>
          </w:p>
        </w:tc>
        <w:tc>
          <w:tcPr>
            <w:tcW w:w="1773" w:type="dxa"/>
          </w:tcPr>
          <w:p>
            <w:pPr/>
          </w:p>
        </w:tc>
      </w:tr>
      <w:tr>
        <w:trPr>
          <w:trHeight w:val="278" w:hRule="exact"/>
        </w:trPr>
        <w:tc>
          <w:tcPr>
            <w:tcW w:w="1904" w:type="dxa"/>
          </w:tcPr>
          <w:p>
            <w:pPr>
              <w:pStyle w:val="TableParagraph"/>
              <w:spacing w:line="268" w:lineRule="exact"/>
              <w:ind w:right="633"/>
              <w:jc w:val="right"/>
              <w:rPr>
                <w:sz w:val="24"/>
              </w:rPr>
            </w:pPr>
            <w:r>
              <w:rPr>
                <w:sz w:val="24"/>
              </w:rPr>
              <w:t>ene</w:t>
            </w:r>
          </w:p>
        </w:tc>
        <w:tc>
          <w:tcPr>
            <w:tcW w:w="2235" w:type="dxa"/>
          </w:tcPr>
          <w:p>
            <w:pPr>
              <w:pStyle w:val="TableParagraph"/>
              <w:spacing w:line="268" w:lineRule="exact"/>
              <w:ind w:right="614"/>
              <w:jc w:val="right"/>
              <w:rPr>
                <w:sz w:val="24"/>
              </w:rPr>
            </w:pPr>
            <w:r>
              <w:rPr>
                <w:sz w:val="24"/>
              </w:rPr>
              <w:t>0.13</w:t>
            </w:r>
          </w:p>
        </w:tc>
        <w:tc>
          <w:tcPr>
            <w:tcW w:w="1851" w:type="dxa"/>
          </w:tcPr>
          <w:p>
            <w:pPr>
              <w:pStyle w:val="TableParagraph"/>
              <w:spacing w:line="268" w:lineRule="exact"/>
              <w:ind w:right="280"/>
              <w:jc w:val="right"/>
              <w:rPr>
                <w:sz w:val="24"/>
              </w:rPr>
            </w:pPr>
            <w:r>
              <w:rPr>
                <w:sz w:val="24"/>
              </w:rPr>
              <w:t>0.07</w:t>
            </w:r>
          </w:p>
        </w:tc>
        <w:tc>
          <w:tcPr>
            <w:tcW w:w="904" w:type="dxa"/>
          </w:tcPr>
          <w:p>
            <w:pPr/>
          </w:p>
        </w:tc>
        <w:tc>
          <w:tcPr>
            <w:tcW w:w="1773" w:type="dxa"/>
          </w:tcPr>
          <w:p>
            <w:pPr>
              <w:pStyle w:val="TableParagraph"/>
              <w:spacing w:line="268" w:lineRule="exact"/>
              <w:ind w:right="772"/>
              <w:jc w:val="right"/>
              <w:rPr>
                <w:sz w:val="24"/>
              </w:rPr>
            </w:pPr>
            <w:r>
              <w:rPr>
                <w:sz w:val="24"/>
              </w:rPr>
              <w:t>0.04</w:t>
            </w:r>
          </w:p>
        </w:tc>
      </w:tr>
      <w:tr>
        <w:trPr>
          <w:trHeight w:val="278" w:hRule="exact"/>
        </w:trPr>
        <w:tc>
          <w:tcPr>
            <w:tcW w:w="1904" w:type="dxa"/>
          </w:tcPr>
          <w:p>
            <w:pPr>
              <w:pStyle w:val="TableParagraph"/>
              <w:spacing w:line="268" w:lineRule="exact"/>
              <w:ind w:right="633"/>
              <w:jc w:val="right"/>
              <w:rPr>
                <w:sz w:val="24"/>
              </w:rPr>
            </w:pPr>
            <w:r>
              <w:rPr>
                <w:sz w:val="24"/>
              </w:rPr>
              <w:t>feb</w:t>
            </w:r>
          </w:p>
        </w:tc>
        <w:tc>
          <w:tcPr>
            <w:tcW w:w="2235" w:type="dxa"/>
          </w:tcPr>
          <w:p>
            <w:pPr>
              <w:pStyle w:val="TableParagraph"/>
              <w:spacing w:line="268" w:lineRule="exact"/>
              <w:ind w:right="614"/>
              <w:jc w:val="right"/>
              <w:rPr>
                <w:sz w:val="24"/>
              </w:rPr>
            </w:pPr>
            <w:r>
              <w:rPr>
                <w:sz w:val="24"/>
              </w:rPr>
              <w:t>0.16</w:t>
            </w:r>
          </w:p>
        </w:tc>
        <w:tc>
          <w:tcPr>
            <w:tcW w:w="1851" w:type="dxa"/>
          </w:tcPr>
          <w:p>
            <w:pPr>
              <w:pStyle w:val="TableParagraph"/>
              <w:spacing w:line="268" w:lineRule="exact"/>
              <w:ind w:right="280"/>
              <w:jc w:val="right"/>
              <w:rPr>
                <w:sz w:val="24"/>
              </w:rPr>
            </w:pPr>
            <w:r>
              <w:rPr>
                <w:sz w:val="24"/>
              </w:rPr>
              <w:t>0.16</w:t>
            </w:r>
          </w:p>
        </w:tc>
        <w:tc>
          <w:tcPr>
            <w:tcW w:w="904" w:type="dxa"/>
          </w:tcPr>
          <w:p>
            <w:pPr/>
          </w:p>
        </w:tc>
        <w:tc>
          <w:tcPr>
            <w:tcW w:w="1773" w:type="dxa"/>
          </w:tcPr>
          <w:p>
            <w:pPr>
              <w:pStyle w:val="TableParagraph"/>
              <w:spacing w:line="268" w:lineRule="exact"/>
              <w:ind w:right="772"/>
              <w:jc w:val="right"/>
              <w:rPr>
                <w:sz w:val="24"/>
              </w:rPr>
            </w:pPr>
            <w:r>
              <w:rPr>
                <w:sz w:val="24"/>
              </w:rPr>
              <w:t>0.11</w:t>
            </w:r>
          </w:p>
        </w:tc>
      </w:tr>
      <w:tr>
        <w:trPr>
          <w:trHeight w:val="278" w:hRule="exact"/>
        </w:trPr>
        <w:tc>
          <w:tcPr>
            <w:tcW w:w="1904" w:type="dxa"/>
          </w:tcPr>
          <w:p>
            <w:pPr>
              <w:pStyle w:val="TableParagraph"/>
              <w:spacing w:line="268" w:lineRule="exact"/>
              <w:ind w:right="633"/>
              <w:jc w:val="right"/>
              <w:rPr>
                <w:sz w:val="24"/>
              </w:rPr>
            </w:pPr>
            <w:r>
              <w:rPr>
                <w:sz w:val="24"/>
              </w:rPr>
              <w:t>mar</w:t>
            </w:r>
          </w:p>
        </w:tc>
        <w:tc>
          <w:tcPr>
            <w:tcW w:w="2235" w:type="dxa"/>
          </w:tcPr>
          <w:p>
            <w:pPr>
              <w:pStyle w:val="TableParagraph"/>
              <w:spacing w:line="268" w:lineRule="exact"/>
              <w:ind w:right="614"/>
              <w:jc w:val="right"/>
              <w:rPr>
                <w:sz w:val="24"/>
              </w:rPr>
            </w:pPr>
            <w:r>
              <w:rPr>
                <w:sz w:val="24"/>
              </w:rPr>
              <w:t>0.14</w:t>
            </w:r>
          </w:p>
        </w:tc>
        <w:tc>
          <w:tcPr>
            <w:tcW w:w="1851" w:type="dxa"/>
          </w:tcPr>
          <w:p>
            <w:pPr>
              <w:pStyle w:val="TableParagraph"/>
              <w:spacing w:line="268" w:lineRule="exact"/>
              <w:ind w:right="280"/>
              <w:jc w:val="right"/>
              <w:rPr>
                <w:sz w:val="24"/>
              </w:rPr>
            </w:pPr>
            <w:r>
              <w:rPr>
                <w:sz w:val="24"/>
              </w:rPr>
              <w:t>0.10</w:t>
            </w:r>
          </w:p>
        </w:tc>
        <w:tc>
          <w:tcPr>
            <w:tcW w:w="904" w:type="dxa"/>
          </w:tcPr>
          <w:p>
            <w:pPr/>
          </w:p>
        </w:tc>
        <w:tc>
          <w:tcPr>
            <w:tcW w:w="1773" w:type="dxa"/>
          </w:tcPr>
          <w:p>
            <w:pPr>
              <w:pStyle w:val="TableParagraph"/>
              <w:spacing w:line="268" w:lineRule="exact"/>
              <w:ind w:right="772"/>
              <w:jc w:val="right"/>
              <w:rPr>
                <w:sz w:val="24"/>
              </w:rPr>
            </w:pPr>
            <w:r>
              <w:rPr>
                <w:sz w:val="24"/>
              </w:rPr>
              <w:t>0.07</w:t>
            </w:r>
          </w:p>
        </w:tc>
      </w:tr>
      <w:tr>
        <w:trPr>
          <w:trHeight w:val="278" w:hRule="exact"/>
        </w:trPr>
        <w:tc>
          <w:tcPr>
            <w:tcW w:w="1904" w:type="dxa"/>
          </w:tcPr>
          <w:p>
            <w:pPr>
              <w:pStyle w:val="TableParagraph"/>
              <w:spacing w:line="268" w:lineRule="exact"/>
              <w:ind w:right="633"/>
              <w:jc w:val="right"/>
              <w:rPr>
                <w:sz w:val="24"/>
              </w:rPr>
            </w:pPr>
            <w:r>
              <w:rPr>
                <w:sz w:val="24"/>
              </w:rPr>
              <w:t>abr</w:t>
            </w:r>
          </w:p>
        </w:tc>
        <w:tc>
          <w:tcPr>
            <w:tcW w:w="2235" w:type="dxa"/>
          </w:tcPr>
          <w:p>
            <w:pPr>
              <w:pStyle w:val="TableParagraph"/>
              <w:spacing w:line="268" w:lineRule="exact"/>
              <w:ind w:right="614"/>
              <w:jc w:val="right"/>
              <w:rPr>
                <w:sz w:val="24"/>
              </w:rPr>
            </w:pPr>
            <w:r>
              <w:rPr>
                <w:sz w:val="24"/>
              </w:rPr>
              <w:t>0.06</w:t>
            </w:r>
          </w:p>
        </w:tc>
        <w:tc>
          <w:tcPr>
            <w:tcW w:w="1851" w:type="dxa"/>
          </w:tcPr>
          <w:p>
            <w:pPr>
              <w:pStyle w:val="TableParagraph"/>
              <w:spacing w:line="268" w:lineRule="exact"/>
              <w:ind w:right="280"/>
              <w:jc w:val="right"/>
              <w:rPr>
                <w:sz w:val="24"/>
              </w:rPr>
            </w:pPr>
            <w:r>
              <w:rPr>
                <w:sz w:val="24"/>
              </w:rPr>
              <w:t>0.03</w:t>
            </w:r>
          </w:p>
        </w:tc>
        <w:tc>
          <w:tcPr>
            <w:tcW w:w="904" w:type="dxa"/>
          </w:tcPr>
          <w:p>
            <w:pPr/>
          </w:p>
        </w:tc>
        <w:tc>
          <w:tcPr>
            <w:tcW w:w="1773" w:type="dxa"/>
          </w:tcPr>
          <w:p>
            <w:pPr>
              <w:pStyle w:val="TableParagraph"/>
              <w:spacing w:line="268" w:lineRule="exact"/>
              <w:ind w:right="772"/>
              <w:jc w:val="right"/>
              <w:rPr>
                <w:sz w:val="24"/>
              </w:rPr>
            </w:pPr>
            <w:r>
              <w:rPr>
                <w:sz w:val="24"/>
              </w:rPr>
              <w:t>0.06</w:t>
            </w:r>
          </w:p>
        </w:tc>
      </w:tr>
      <w:tr>
        <w:trPr>
          <w:trHeight w:val="278" w:hRule="exact"/>
        </w:trPr>
        <w:tc>
          <w:tcPr>
            <w:tcW w:w="1904" w:type="dxa"/>
          </w:tcPr>
          <w:p>
            <w:pPr>
              <w:pStyle w:val="TableParagraph"/>
              <w:spacing w:line="268" w:lineRule="exact"/>
              <w:ind w:right="633"/>
              <w:jc w:val="right"/>
              <w:rPr>
                <w:sz w:val="24"/>
              </w:rPr>
            </w:pPr>
            <w:r>
              <w:rPr>
                <w:sz w:val="24"/>
              </w:rPr>
              <w:t>may</w:t>
            </w:r>
          </w:p>
        </w:tc>
        <w:tc>
          <w:tcPr>
            <w:tcW w:w="2235" w:type="dxa"/>
          </w:tcPr>
          <w:p>
            <w:pPr>
              <w:pStyle w:val="TableParagraph"/>
              <w:spacing w:line="268" w:lineRule="exact"/>
              <w:ind w:right="543"/>
              <w:jc w:val="right"/>
              <w:rPr>
                <w:sz w:val="24"/>
              </w:rPr>
            </w:pPr>
            <w:r>
              <w:rPr>
                <w:sz w:val="24"/>
              </w:rPr>
              <w:t>-0.04</w:t>
            </w:r>
          </w:p>
        </w:tc>
        <w:tc>
          <w:tcPr>
            <w:tcW w:w="1851" w:type="dxa"/>
          </w:tcPr>
          <w:p>
            <w:pPr>
              <w:pStyle w:val="TableParagraph"/>
              <w:spacing w:line="268" w:lineRule="exact"/>
              <w:ind w:right="208"/>
              <w:jc w:val="right"/>
              <w:rPr>
                <w:sz w:val="24"/>
              </w:rPr>
            </w:pPr>
            <w:r>
              <w:rPr>
                <w:sz w:val="24"/>
              </w:rPr>
              <w:t>-0.02</w:t>
            </w:r>
          </w:p>
        </w:tc>
        <w:tc>
          <w:tcPr>
            <w:tcW w:w="904" w:type="dxa"/>
          </w:tcPr>
          <w:p>
            <w:pPr/>
          </w:p>
        </w:tc>
        <w:tc>
          <w:tcPr>
            <w:tcW w:w="1773" w:type="dxa"/>
          </w:tcPr>
          <w:p>
            <w:pPr>
              <w:pStyle w:val="TableParagraph"/>
              <w:spacing w:line="268" w:lineRule="exact"/>
              <w:ind w:right="703"/>
              <w:jc w:val="right"/>
              <w:rPr>
                <w:sz w:val="24"/>
              </w:rPr>
            </w:pPr>
            <w:r>
              <w:rPr>
                <w:sz w:val="24"/>
              </w:rPr>
              <w:t>-0.01</w:t>
            </w:r>
          </w:p>
        </w:tc>
      </w:tr>
      <w:tr>
        <w:trPr>
          <w:trHeight w:val="278" w:hRule="exact"/>
        </w:trPr>
        <w:tc>
          <w:tcPr>
            <w:tcW w:w="1904" w:type="dxa"/>
          </w:tcPr>
          <w:p>
            <w:pPr>
              <w:pStyle w:val="TableParagraph"/>
              <w:spacing w:line="268" w:lineRule="exact"/>
              <w:ind w:right="633"/>
              <w:jc w:val="right"/>
              <w:rPr>
                <w:sz w:val="24"/>
              </w:rPr>
            </w:pPr>
            <w:r>
              <w:rPr>
                <w:sz w:val="24"/>
              </w:rPr>
              <w:t>jun</w:t>
            </w:r>
          </w:p>
        </w:tc>
        <w:tc>
          <w:tcPr>
            <w:tcW w:w="2235" w:type="dxa"/>
          </w:tcPr>
          <w:p>
            <w:pPr>
              <w:pStyle w:val="TableParagraph"/>
              <w:spacing w:line="268" w:lineRule="exact"/>
              <w:ind w:right="543"/>
              <w:jc w:val="right"/>
              <w:rPr>
                <w:sz w:val="24"/>
              </w:rPr>
            </w:pPr>
            <w:r>
              <w:rPr>
                <w:sz w:val="24"/>
              </w:rPr>
              <w:t>-0.07</w:t>
            </w:r>
          </w:p>
        </w:tc>
        <w:tc>
          <w:tcPr>
            <w:tcW w:w="1851" w:type="dxa"/>
          </w:tcPr>
          <w:p>
            <w:pPr>
              <w:pStyle w:val="TableParagraph"/>
              <w:spacing w:line="268" w:lineRule="exact"/>
              <w:ind w:right="208"/>
              <w:jc w:val="right"/>
              <w:rPr>
                <w:sz w:val="24"/>
              </w:rPr>
            </w:pPr>
            <w:r>
              <w:rPr>
                <w:sz w:val="24"/>
              </w:rPr>
              <w:t>-0.06</w:t>
            </w:r>
          </w:p>
        </w:tc>
        <w:tc>
          <w:tcPr>
            <w:tcW w:w="904" w:type="dxa"/>
          </w:tcPr>
          <w:p>
            <w:pPr/>
          </w:p>
        </w:tc>
        <w:tc>
          <w:tcPr>
            <w:tcW w:w="1773" w:type="dxa"/>
          </w:tcPr>
          <w:p>
            <w:pPr>
              <w:pStyle w:val="TableParagraph"/>
              <w:spacing w:line="268" w:lineRule="exact"/>
              <w:ind w:right="703"/>
              <w:jc w:val="right"/>
              <w:rPr>
                <w:sz w:val="24"/>
              </w:rPr>
            </w:pPr>
            <w:r>
              <w:rPr>
                <w:sz w:val="24"/>
              </w:rPr>
              <w:t>-0.01</w:t>
            </w:r>
          </w:p>
        </w:tc>
      </w:tr>
      <w:tr>
        <w:trPr>
          <w:trHeight w:val="278" w:hRule="exact"/>
        </w:trPr>
        <w:tc>
          <w:tcPr>
            <w:tcW w:w="1904" w:type="dxa"/>
          </w:tcPr>
          <w:p>
            <w:pPr>
              <w:pStyle w:val="TableParagraph"/>
              <w:spacing w:line="268" w:lineRule="exact"/>
              <w:ind w:right="633"/>
              <w:jc w:val="right"/>
              <w:rPr>
                <w:sz w:val="24"/>
              </w:rPr>
            </w:pPr>
            <w:r>
              <w:rPr>
                <w:sz w:val="24"/>
              </w:rPr>
              <w:t>jul</w:t>
            </w:r>
          </w:p>
        </w:tc>
        <w:tc>
          <w:tcPr>
            <w:tcW w:w="2235" w:type="dxa"/>
          </w:tcPr>
          <w:p>
            <w:pPr>
              <w:pStyle w:val="TableParagraph"/>
              <w:spacing w:line="268" w:lineRule="exact"/>
              <w:ind w:right="543"/>
              <w:jc w:val="right"/>
              <w:rPr>
                <w:sz w:val="24"/>
              </w:rPr>
            </w:pPr>
            <w:r>
              <w:rPr>
                <w:sz w:val="24"/>
              </w:rPr>
              <w:t>-0.19</w:t>
            </w:r>
          </w:p>
        </w:tc>
        <w:tc>
          <w:tcPr>
            <w:tcW w:w="1851" w:type="dxa"/>
          </w:tcPr>
          <w:p>
            <w:pPr>
              <w:pStyle w:val="TableParagraph"/>
              <w:spacing w:line="268" w:lineRule="exact"/>
              <w:ind w:right="208"/>
              <w:jc w:val="right"/>
              <w:rPr>
                <w:sz w:val="24"/>
              </w:rPr>
            </w:pPr>
            <w:r>
              <w:rPr>
                <w:sz w:val="24"/>
              </w:rPr>
              <w:t>-0.21</w:t>
            </w:r>
          </w:p>
        </w:tc>
        <w:tc>
          <w:tcPr>
            <w:tcW w:w="904" w:type="dxa"/>
          </w:tcPr>
          <w:p>
            <w:pPr/>
          </w:p>
        </w:tc>
        <w:tc>
          <w:tcPr>
            <w:tcW w:w="1773" w:type="dxa"/>
          </w:tcPr>
          <w:p>
            <w:pPr>
              <w:pStyle w:val="TableParagraph"/>
              <w:spacing w:line="268" w:lineRule="exact"/>
              <w:ind w:right="703"/>
              <w:jc w:val="right"/>
              <w:rPr>
                <w:sz w:val="24"/>
              </w:rPr>
            </w:pPr>
            <w:r>
              <w:rPr>
                <w:sz w:val="24"/>
              </w:rPr>
              <w:t>-0.11</w:t>
            </w:r>
          </w:p>
        </w:tc>
      </w:tr>
      <w:tr>
        <w:trPr>
          <w:trHeight w:val="278" w:hRule="exact"/>
        </w:trPr>
        <w:tc>
          <w:tcPr>
            <w:tcW w:w="1904" w:type="dxa"/>
          </w:tcPr>
          <w:p>
            <w:pPr>
              <w:pStyle w:val="TableParagraph"/>
              <w:spacing w:line="268" w:lineRule="exact"/>
              <w:ind w:right="633"/>
              <w:jc w:val="right"/>
              <w:rPr>
                <w:sz w:val="24"/>
              </w:rPr>
            </w:pPr>
            <w:r>
              <w:rPr>
                <w:sz w:val="24"/>
              </w:rPr>
              <w:t>ago</w:t>
            </w:r>
          </w:p>
        </w:tc>
        <w:tc>
          <w:tcPr>
            <w:tcW w:w="2235" w:type="dxa"/>
          </w:tcPr>
          <w:p>
            <w:pPr>
              <w:pStyle w:val="TableParagraph"/>
              <w:spacing w:line="268" w:lineRule="exact"/>
              <w:ind w:right="543"/>
              <w:jc w:val="right"/>
              <w:rPr>
                <w:sz w:val="24"/>
              </w:rPr>
            </w:pPr>
            <w:r>
              <w:rPr>
                <w:sz w:val="24"/>
              </w:rPr>
              <w:t>-0.05</w:t>
            </w:r>
          </w:p>
        </w:tc>
        <w:tc>
          <w:tcPr>
            <w:tcW w:w="1851" w:type="dxa"/>
          </w:tcPr>
          <w:p>
            <w:pPr>
              <w:pStyle w:val="TableParagraph"/>
              <w:spacing w:line="268" w:lineRule="exact"/>
              <w:ind w:right="208"/>
              <w:jc w:val="right"/>
              <w:rPr>
                <w:sz w:val="24"/>
              </w:rPr>
            </w:pPr>
            <w:r>
              <w:rPr>
                <w:sz w:val="24"/>
              </w:rPr>
              <w:t>-0.04</w:t>
            </w:r>
          </w:p>
        </w:tc>
        <w:tc>
          <w:tcPr>
            <w:tcW w:w="904" w:type="dxa"/>
          </w:tcPr>
          <w:p>
            <w:pPr/>
          </w:p>
        </w:tc>
        <w:tc>
          <w:tcPr>
            <w:tcW w:w="1773" w:type="dxa"/>
          </w:tcPr>
          <w:p>
            <w:pPr>
              <w:pStyle w:val="TableParagraph"/>
              <w:spacing w:line="268" w:lineRule="exact"/>
              <w:ind w:right="703"/>
              <w:jc w:val="right"/>
              <w:rPr>
                <w:sz w:val="24"/>
              </w:rPr>
            </w:pPr>
            <w:r>
              <w:rPr>
                <w:sz w:val="24"/>
              </w:rPr>
              <w:t>-0.08</w:t>
            </w:r>
          </w:p>
        </w:tc>
      </w:tr>
      <w:tr>
        <w:trPr>
          <w:trHeight w:val="359" w:hRule="exact"/>
        </w:trPr>
        <w:tc>
          <w:tcPr>
            <w:tcW w:w="1904" w:type="dxa"/>
          </w:tcPr>
          <w:p>
            <w:pPr>
              <w:pStyle w:val="TableParagraph"/>
              <w:spacing w:line="268" w:lineRule="exact"/>
              <w:ind w:right="633"/>
              <w:jc w:val="right"/>
              <w:rPr>
                <w:sz w:val="24"/>
              </w:rPr>
            </w:pPr>
            <w:r>
              <w:rPr>
                <w:sz w:val="24"/>
              </w:rPr>
              <w:t>sep</w:t>
            </w:r>
          </w:p>
        </w:tc>
        <w:tc>
          <w:tcPr>
            <w:tcW w:w="2235" w:type="dxa"/>
          </w:tcPr>
          <w:p>
            <w:pPr>
              <w:pStyle w:val="TableParagraph"/>
              <w:spacing w:line="268" w:lineRule="exact"/>
              <w:ind w:right="614"/>
              <w:jc w:val="right"/>
              <w:rPr>
                <w:sz w:val="24"/>
              </w:rPr>
            </w:pPr>
            <w:r>
              <w:rPr>
                <w:sz w:val="24"/>
              </w:rPr>
              <w:t>0.02</w:t>
            </w:r>
          </w:p>
        </w:tc>
        <w:tc>
          <w:tcPr>
            <w:tcW w:w="1851" w:type="dxa"/>
          </w:tcPr>
          <w:p>
            <w:pPr>
              <w:pStyle w:val="TableParagraph"/>
              <w:spacing w:line="268" w:lineRule="exact"/>
              <w:ind w:right="208"/>
              <w:jc w:val="right"/>
              <w:rPr>
                <w:sz w:val="24"/>
              </w:rPr>
            </w:pPr>
            <w:r>
              <w:rPr>
                <w:sz w:val="24"/>
              </w:rPr>
              <w:t>-0.02</w:t>
            </w:r>
          </w:p>
        </w:tc>
        <w:tc>
          <w:tcPr>
            <w:tcW w:w="904" w:type="dxa"/>
          </w:tcPr>
          <w:p>
            <w:pPr/>
          </w:p>
        </w:tc>
        <w:tc>
          <w:tcPr>
            <w:tcW w:w="1773" w:type="dxa"/>
          </w:tcPr>
          <w:p>
            <w:pPr>
              <w:pStyle w:val="TableParagraph"/>
              <w:spacing w:line="268" w:lineRule="exact"/>
              <w:ind w:right="772"/>
              <w:jc w:val="right"/>
              <w:rPr>
                <w:sz w:val="24"/>
              </w:rPr>
            </w:pPr>
            <w:r>
              <w:rPr>
                <w:sz w:val="24"/>
              </w:rPr>
              <w:t>0.01</w:t>
            </w:r>
          </w:p>
        </w:tc>
      </w:tr>
    </w:tbl>
    <w:p>
      <w:pPr>
        <w:spacing w:after="0" w:line="268" w:lineRule="exact"/>
        <w:jc w:val="right"/>
        <w:rPr>
          <w:sz w:val="24"/>
        </w:rPr>
        <w:sectPr>
          <w:headerReference w:type="default" r:id="rId86"/>
          <w:pgSz w:w="11900" w:h="16840"/>
          <w:pgMar w:header="1784" w:footer="0" w:top="2460" w:bottom="280" w:left="1680" w:right="1280"/>
          <w:pgNumType w:start="168"/>
        </w:sectPr>
      </w:pPr>
    </w:p>
    <w:p>
      <w:pPr>
        <w:pStyle w:val="BodyText"/>
        <w:spacing w:before="4"/>
        <w:rPr>
          <w:sz w:val="2"/>
        </w:rPr>
      </w:pPr>
    </w:p>
    <w:tbl>
      <w:tblPr>
        <w:tblW w:w="0" w:type="auto"/>
        <w:jc w:val="left"/>
        <w:tblInd w:w="96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69"/>
        <w:gridCol w:w="2255"/>
        <w:gridCol w:w="2183"/>
        <w:gridCol w:w="1480"/>
      </w:tblGrid>
      <w:tr>
        <w:trPr>
          <w:trHeight w:val="352" w:hRule="exact"/>
        </w:trPr>
        <w:tc>
          <w:tcPr>
            <w:tcW w:w="1269" w:type="dxa"/>
          </w:tcPr>
          <w:p>
            <w:pPr>
              <w:pStyle w:val="TableParagraph"/>
              <w:spacing w:before="69"/>
              <w:ind w:left="35"/>
              <w:rPr>
                <w:sz w:val="24"/>
              </w:rPr>
            </w:pPr>
            <w:r>
              <w:rPr>
                <w:sz w:val="24"/>
              </w:rPr>
              <w:t>oct</w:t>
            </w:r>
          </w:p>
        </w:tc>
        <w:tc>
          <w:tcPr>
            <w:tcW w:w="2255" w:type="dxa"/>
          </w:tcPr>
          <w:p>
            <w:pPr>
              <w:pStyle w:val="TableParagraph"/>
              <w:spacing w:before="69"/>
              <w:ind w:left="782" w:right="712"/>
              <w:jc w:val="center"/>
              <w:rPr>
                <w:sz w:val="24"/>
              </w:rPr>
            </w:pPr>
            <w:r>
              <w:rPr>
                <w:sz w:val="24"/>
              </w:rPr>
              <w:t>-0.10</w:t>
            </w:r>
          </w:p>
        </w:tc>
        <w:tc>
          <w:tcPr>
            <w:tcW w:w="2183" w:type="dxa"/>
          </w:tcPr>
          <w:p>
            <w:pPr>
              <w:pStyle w:val="TableParagraph"/>
              <w:spacing w:before="69"/>
              <w:ind w:left="711" w:right="710"/>
              <w:jc w:val="center"/>
              <w:rPr>
                <w:sz w:val="24"/>
              </w:rPr>
            </w:pPr>
            <w:r>
              <w:rPr>
                <w:sz w:val="24"/>
              </w:rPr>
              <w:t>-0.05</w:t>
            </w:r>
          </w:p>
        </w:tc>
        <w:tc>
          <w:tcPr>
            <w:tcW w:w="1480" w:type="dxa"/>
          </w:tcPr>
          <w:p>
            <w:pPr>
              <w:pStyle w:val="TableParagraph"/>
              <w:spacing w:before="69"/>
              <w:ind w:left="710" w:right="9"/>
              <w:jc w:val="center"/>
              <w:rPr>
                <w:sz w:val="24"/>
              </w:rPr>
            </w:pPr>
            <w:r>
              <w:rPr>
                <w:sz w:val="24"/>
              </w:rPr>
              <w:t>-0.06</w:t>
            </w:r>
          </w:p>
        </w:tc>
      </w:tr>
      <w:tr>
        <w:trPr>
          <w:trHeight w:val="278" w:hRule="exact"/>
        </w:trPr>
        <w:tc>
          <w:tcPr>
            <w:tcW w:w="1269" w:type="dxa"/>
          </w:tcPr>
          <w:p>
            <w:pPr>
              <w:pStyle w:val="TableParagraph"/>
              <w:spacing w:line="268" w:lineRule="exact"/>
              <w:ind w:left="35"/>
              <w:rPr>
                <w:sz w:val="24"/>
              </w:rPr>
            </w:pPr>
            <w:r>
              <w:rPr>
                <w:sz w:val="24"/>
              </w:rPr>
              <w:t>nov</w:t>
            </w:r>
          </w:p>
        </w:tc>
        <w:tc>
          <w:tcPr>
            <w:tcW w:w="2255" w:type="dxa"/>
          </w:tcPr>
          <w:p>
            <w:pPr>
              <w:pStyle w:val="TableParagraph"/>
              <w:spacing w:line="268" w:lineRule="exact"/>
              <w:ind w:left="73"/>
              <w:jc w:val="center"/>
              <w:rPr>
                <w:sz w:val="24"/>
              </w:rPr>
            </w:pPr>
            <w:r>
              <w:rPr>
                <w:sz w:val="24"/>
              </w:rPr>
              <w:t>0</w:t>
            </w:r>
          </w:p>
        </w:tc>
        <w:tc>
          <w:tcPr>
            <w:tcW w:w="2183" w:type="dxa"/>
          </w:tcPr>
          <w:p>
            <w:pPr>
              <w:pStyle w:val="TableParagraph"/>
              <w:spacing w:line="268" w:lineRule="exact"/>
              <w:ind w:left="711" w:right="710"/>
              <w:jc w:val="center"/>
              <w:rPr>
                <w:sz w:val="24"/>
              </w:rPr>
            </w:pPr>
            <w:r>
              <w:rPr>
                <w:sz w:val="24"/>
              </w:rPr>
              <w:t>-0.01</w:t>
            </w:r>
          </w:p>
        </w:tc>
        <w:tc>
          <w:tcPr>
            <w:tcW w:w="1480" w:type="dxa"/>
          </w:tcPr>
          <w:p>
            <w:pPr>
              <w:pStyle w:val="TableParagraph"/>
              <w:spacing w:line="268" w:lineRule="exact"/>
              <w:ind w:left="703"/>
              <w:jc w:val="center"/>
              <w:rPr>
                <w:sz w:val="24"/>
              </w:rPr>
            </w:pPr>
            <w:r>
              <w:rPr>
                <w:sz w:val="24"/>
              </w:rPr>
              <w:t>0</w:t>
            </w:r>
          </w:p>
        </w:tc>
      </w:tr>
      <w:tr>
        <w:trPr>
          <w:trHeight w:val="359" w:hRule="exact"/>
        </w:trPr>
        <w:tc>
          <w:tcPr>
            <w:tcW w:w="1269" w:type="dxa"/>
          </w:tcPr>
          <w:p>
            <w:pPr>
              <w:pStyle w:val="TableParagraph"/>
              <w:spacing w:line="268" w:lineRule="exact"/>
              <w:ind w:left="35"/>
              <w:rPr>
                <w:sz w:val="24"/>
              </w:rPr>
            </w:pPr>
            <w:r>
              <w:rPr>
                <w:sz w:val="24"/>
              </w:rPr>
              <w:t>dic</w:t>
            </w:r>
          </w:p>
        </w:tc>
        <w:tc>
          <w:tcPr>
            <w:tcW w:w="2255" w:type="dxa"/>
          </w:tcPr>
          <w:p>
            <w:pPr>
              <w:pStyle w:val="TableParagraph"/>
              <w:spacing w:line="268" w:lineRule="exact"/>
              <w:ind w:left="782" w:right="712"/>
              <w:jc w:val="center"/>
              <w:rPr>
                <w:sz w:val="24"/>
              </w:rPr>
            </w:pPr>
            <w:r>
              <w:rPr>
                <w:sz w:val="24"/>
              </w:rPr>
              <w:t>-0.06</w:t>
            </w:r>
          </w:p>
        </w:tc>
        <w:tc>
          <w:tcPr>
            <w:tcW w:w="2183" w:type="dxa"/>
          </w:tcPr>
          <w:p>
            <w:pPr>
              <w:pStyle w:val="TableParagraph"/>
              <w:spacing w:line="268" w:lineRule="exact"/>
              <w:ind w:left="711" w:right="710"/>
              <w:jc w:val="center"/>
              <w:rPr>
                <w:sz w:val="24"/>
              </w:rPr>
            </w:pPr>
            <w:r>
              <w:rPr>
                <w:sz w:val="24"/>
              </w:rPr>
              <w:t>-0.02</w:t>
            </w:r>
          </w:p>
        </w:tc>
        <w:tc>
          <w:tcPr>
            <w:tcW w:w="1480" w:type="dxa"/>
          </w:tcPr>
          <w:p>
            <w:pPr>
              <w:pStyle w:val="TableParagraph"/>
              <w:spacing w:line="268" w:lineRule="exact"/>
              <w:ind w:left="710" w:right="9"/>
              <w:jc w:val="center"/>
              <w:rPr>
                <w:sz w:val="24"/>
              </w:rPr>
            </w:pPr>
            <w:r>
              <w:rPr>
                <w:sz w:val="24"/>
              </w:rPr>
              <w:t>-0.02</w:t>
            </w:r>
          </w:p>
        </w:tc>
      </w:tr>
    </w:tbl>
    <w:p>
      <w:pPr>
        <w:pStyle w:val="BodyText"/>
        <w:rPr>
          <w:sz w:val="20"/>
        </w:rPr>
      </w:pPr>
    </w:p>
    <w:p>
      <w:pPr>
        <w:pStyle w:val="BodyText"/>
        <w:spacing w:before="1"/>
        <w:rPr>
          <w:sz w:val="22"/>
        </w:rPr>
      </w:pPr>
    </w:p>
    <w:p>
      <w:pPr>
        <w:pStyle w:val="BodyText"/>
        <w:spacing w:line="316" w:lineRule="auto" w:before="77"/>
        <w:ind w:left="192" w:right="107"/>
        <w:jc w:val="both"/>
      </w:pPr>
      <w:r>
        <w:rPr/>
        <w:t>Los </w:t>
      </w:r>
      <w:r>
        <w:rPr>
          <w:spacing w:val="-3"/>
        </w:rPr>
        <w:t>coeficientes estimados para </w:t>
      </w:r>
      <w:r>
        <w:rPr/>
        <w:t>los </w:t>
      </w:r>
      <w:r>
        <w:rPr>
          <w:spacing w:val="-3"/>
        </w:rPr>
        <w:t>precios </w:t>
      </w:r>
      <w:r>
        <w:rPr/>
        <w:t>FOR </w:t>
      </w:r>
      <w:r>
        <w:rPr>
          <w:spacing w:val="-3"/>
        </w:rPr>
        <w:t>muestran una evolución distinta </w:t>
      </w:r>
      <w:r>
        <w:rPr/>
        <w:t>en las </w:t>
      </w:r>
      <w:r>
        <w:rPr>
          <w:spacing w:val="-3"/>
        </w:rPr>
        <w:t>diferentes épocas </w:t>
      </w:r>
      <w:r>
        <w:rPr/>
        <w:t>del </w:t>
      </w:r>
      <w:r>
        <w:rPr>
          <w:spacing w:val="-3"/>
        </w:rPr>
        <w:t>año. Se</w:t>
      </w:r>
      <w:r>
        <w:rPr>
          <w:spacing w:val="138"/>
        </w:rPr>
        <w:t> </w:t>
      </w:r>
      <w:r>
        <w:rPr>
          <w:spacing w:val="-3"/>
        </w:rPr>
        <w:t>observa </w:t>
      </w:r>
      <w:r>
        <w:rPr/>
        <w:t>un </w:t>
      </w:r>
      <w:r>
        <w:rPr>
          <w:spacing w:val="-3"/>
        </w:rPr>
        <w:t>crecimiento significativo </w:t>
      </w:r>
      <w:r>
        <w:rPr/>
        <w:t>de </w:t>
      </w:r>
      <w:r>
        <w:rPr>
          <w:spacing w:val="-3"/>
        </w:rPr>
        <w:t>enero </w:t>
      </w:r>
      <w:r>
        <w:rPr/>
        <w:t>a </w:t>
      </w:r>
      <w:r>
        <w:rPr>
          <w:spacing w:val="-3"/>
        </w:rPr>
        <w:t>marzo </w:t>
      </w:r>
      <w:r>
        <w:rPr/>
        <w:t>que </w:t>
      </w:r>
      <w:r>
        <w:rPr>
          <w:spacing w:val="-3"/>
        </w:rPr>
        <w:t>se prolonga, aunque </w:t>
      </w:r>
      <w:r>
        <w:rPr/>
        <w:t>con </w:t>
      </w:r>
      <w:r>
        <w:rPr>
          <w:spacing w:val="-3"/>
        </w:rPr>
        <w:t>menor magnitud, hasta abril para, </w:t>
      </w:r>
      <w:r>
        <w:rPr/>
        <w:t>a </w:t>
      </w:r>
      <w:r>
        <w:rPr>
          <w:spacing w:val="-3"/>
        </w:rPr>
        <w:t>partir </w:t>
      </w:r>
      <w:r>
        <w:rPr/>
        <w:t>de </w:t>
      </w:r>
      <w:r>
        <w:rPr>
          <w:spacing w:val="-3"/>
        </w:rPr>
        <w:t>mayo, decrecer debido </w:t>
      </w:r>
      <w:r>
        <w:rPr/>
        <w:t>a la </w:t>
      </w:r>
      <w:r>
        <w:rPr>
          <w:spacing w:val="-3"/>
        </w:rPr>
        <w:t>competencia </w:t>
      </w:r>
      <w:r>
        <w:rPr/>
        <w:t>de la </w:t>
      </w:r>
      <w:r>
        <w:rPr>
          <w:spacing w:val="-3"/>
        </w:rPr>
        <w:t>fruta fresca </w:t>
      </w:r>
      <w:r>
        <w:rPr/>
        <w:t>de </w:t>
      </w:r>
      <w:r>
        <w:rPr>
          <w:spacing w:val="-3"/>
        </w:rPr>
        <w:t>verano.</w:t>
      </w:r>
    </w:p>
    <w:p>
      <w:pPr>
        <w:pStyle w:val="BodyText"/>
        <w:spacing w:before="9"/>
        <w:rPr>
          <w:sz w:val="31"/>
        </w:rPr>
      </w:pPr>
    </w:p>
    <w:p>
      <w:pPr>
        <w:pStyle w:val="BodyText"/>
        <w:spacing w:line="316" w:lineRule="auto" w:before="1"/>
        <w:ind w:left="192" w:right="109"/>
        <w:jc w:val="both"/>
      </w:pPr>
      <w:r>
        <w:rPr/>
        <w:t>En </w:t>
      </w:r>
      <w:r>
        <w:rPr>
          <w:spacing w:val="-3"/>
        </w:rPr>
        <w:t>septiembre existen pequeñas variaciones </w:t>
      </w:r>
      <w:r>
        <w:rPr/>
        <w:t>al </w:t>
      </w:r>
      <w:r>
        <w:rPr>
          <w:spacing w:val="-3"/>
        </w:rPr>
        <w:t>alza, aunque</w:t>
      </w:r>
      <w:r>
        <w:rPr>
          <w:spacing w:val="138"/>
        </w:rPr>
        <w:t> </w:t>
      </w:r>
      <w:r>
        <w:rPr>
          <w:spacing w:val="-3"/>
        </w:rPr>
        <w:t>poco importantes como refleja </w:t>
      </w:r>
      <w:r>
        <w:rPr/>
        <w:t>la </w:t>
      </w:r>
      <w:r>
        <w:rPr>
          <w:spacing w:val="-3"/>
        </w:rPr>
        <w:t>significación individual de </w:t>
      </w:r>
      <w:r>
        <w:rPr/>
        <w:t>su </w:t>
      </w:r>
      <w:r>
        <w:rPr>
          <w:spacing w:val="-3"/>
        </w:rPr>
        <w:t>parámetro </w:t>
      </w:r>
      <w:r>
        <w:rPr/>
        <w:t>λ </w:t>
      </w:r>
      <w:r>
        <w:rPr>
          <w:spacing w:val="-3"/>
        </w:rPr>
        <w:t>correspondiente (t=0.64). </w:t>
      </w:r>
      <w:r>
        <w:rPr/>
        <w:t>El mes de </w:t>
      </w:r>
      <w:r>
        <w:rPr>
          <w:spacing w:val="-3"/>
        </w:rPr>
        <w:t>octubre</w:t>
      </w:r>
      <w:r>
        <w:rPr>
          <w:spacing w:val="138"/>
        </w:rPr>
        <w:t> </w:t>
      </w:r>
      <w:r>
        <w:rPr>
          <w:spacing w:val="-3"/>
        </w:rPr>
        <w:t>muestra </w:t>
      </w:r>
      <w:r>
        <w:rPr/>
        <w:t>una </w:t>
      </w:r>
      <w:r>
        <w:rPr>
          <w:spacing w:val="-3"/>
        </w:rPr>
        <w:t>caída importante </w:t>
      </w:r>
      <w:r>
        <w:rPr/>
        <w:t>en </w:t>
      </w:r>
      <w:r>
        <w:rPr>
          <w:spacing w:val="-3"/>
        </w:rPr>
        <w:t>comparación </w:t>
      </w:r>
      <w:r>
        <w:rPr/>
        <w:t>con </w:t>
      </w:r>
      <w:r>
        <w:rPr>
          <w:spacing w:val="-3"/>
        </w:rPr>
        <w:t>otros meses (quizás </w:t>
      </w:r>
      <w:r>
        <w:rPr/>
        <w:t>por una </w:t>
      </w:r>
      <w:r>
        <w:rPr>
          <w:spacing w:val="-3"/>
        </w:rPr>
        <w:t>prolongación </w:t>
      </w:r>
      <w:r>
        <w:rPr/>
        <w:t>del </w:t>
      </w:r>
      <w:r>
        <w:rPr>
          <w:spacing w:val="-3"/>
        </w:rPr>
        <w:t>efecto </w:t>
      </w:r>
      <w:r>
        <w:rPr/>
        <w:t>del </w:t>
      </w:r>
      <w:r>
        <w:rPr>
          <w:spacing w:val="-3"/>
        </w:rPr>
        <w:t>verano),  mientras </w:t>
      </w:r>
      <w:r>
        <w:rPr/>
        <w:t>que </w:t>
      </w:r>
      <w:r>
        <w:rPr>
          <w:spacing w:val="-3"/>
        </w:rPr>
        <w:t>noviembre, </w:t>
      </w:r>
      <w:r>
        <w:rPr/>
        <w:t>con </w:t>
      </w:r>
      <w:r>
        <w:rPr>
          <w:spacing w:val="-3"/>
        </w:rPr>
        <w:t>significación individual muy</w:t>
      </w:r>
      <w:r>
        <w:rPr>
          <w:spacing w:val="138"/>
        </w:rPr>
        <w:t> </w:t>
      </w:r>
      <w:r>
        <w:rPr>
          <w:spacing w:val="-3"/>
        </w:rPr>
        <w:t>baja </w:t>
      </w:r>
      <w:r>
        <w:rPr/>
        <w:t>del λ </w:t>
      </w:r>
      <w:r>
        <w:rPr>
          <w:spacing w:val="-3"/>
        </w:rPr>
        <w:t>correspondiente (t=0.24), </w:t>
      </w:r>
      <w:r>
        <w:rPr/>
        <w:t>no </w:t>
      </w:r>
      <w:r>
        <w:rPr>
          <w:spacing w:val="-3"/>
        </w:rPr>
        <w:t>muestra una</w:t>
      </w:r>
      <w:r>
        <w:rPr>
          <w:spacing w:val="138"/>
        </w:rPr>
        <w:t> </w:t>
      </w:r>
      <w:r>
        <w:rPr>
          <w:spacing w:val="-3"/>
        </w:rPr>
        <w:t>tendencia clara. </w:t>
      </w:r>
      <w:r>
        <w:rPr/>
        <w:t>El mes de </w:t>
      </w:r>
      <w:r>
        <w:rPr>
          <w:spacing w:val="-3"/>
        </w:rPr>
        <w:t>diciembre presenta </w:t>
      </w:r>
      <w:r>
        <w:rPr/>
        <w:t>una </w:t>
      </w:r>
      <w:r>
        <w:rPr>
          <w:spacing w:val="-3"/>
        </w:rPr>
        <w:t>caída de</w:t>
      </w:r>
      <w:r>
        <w:rPr>
          <w:spacing w:val="138"/>
        </w:rPr>
        <w:t> </w:t>
      </w:r>
      <w:r>
        <w:rPr/>
        <w:t>los</w:t>
      </w:r>
      <w:r>
        <w:rPr>
          <w:spacing w:val="-11"/>
        </w:rPr>
        <w:t> </w:t>
      </w:r>
      <w:r>
        <w:rPr>
          <w:spacing w:val="-3"/>
        </w:rPr>
        <w:t>precios.</w:t>
      </w:r>
    </w:p>
    <w:p>
      <w:pPr>
        <w:pStyle w:val="BodyText"/>
        <w:spacing w:before="9"/>
        <w:rPr>
          <w:sz w:val="31"/>
        </w:rPr>
      </w:pPr>
    </w:p>
    <w:p>
      <w:pPr>
        <w:pStyle w:val="BodyText"/>
        <w:spacing w:line="316" w:lineRule="auto" w:before="1"/>
        <w:ind w:left="192" w:right="109"/>
        <w:jc w:val="both"/>
      </w:pPr>
      <w:r>
        <w:rPr/>
        <w:t>En el </w:t>
      </w:r>
      <w:r>
        <w:rPr>
          <w:spacing w:val="-3"/>
        </w:rPr>
        <w:t>caso </w:t>
      </w:r>
      <w:r>
        <w:rPr/>
        <w:t>de los </w:t>
      </w:r>
      <w:r>
        <w:rPr>
          <w:spacing w:val="-3"/>
        </w:rPr>
        <w:t>precios </w:t>
      </w:r>
      <w:r>
        <w:rPr/>
        <w:t>al por </w:t>
      </w:r>
      <w:r>
        <w:rPr>
          <w:spacing w:val="-3"/>
        </w:rPr>
        <w:t>mayor </w:t>
      </w:r>
      <w:r>
        <w:rPr/>
        <w:t>se </w:t>
      </w:r>
      <w:r>
        <w:rPr>
          <w:spacing w:val="-3"/>
        </w:rPr>
        <w:t>escogió como mejor modelo </w:t>
      </w:r>
      <w:r>
        <w:rPr/>
        <w:t>un </w:t>
      </w:r>
      <w:r>
        <w:rPr>
          <w:spacing w:val="-3"/>
        </w:rPr>
        <w:t>ARIMA(1,1,0)(0,0,0) para </w:t>
      </w:r>
      <w:r>
        <w:rPr/>
        <w:t>los </w:t>
      </w:r>
      <w:r>
        <w:rPr>
          <w:spacing w:val="-3"/>
        </w:rPr>
        <w:t>residuos. Los</w:t>
      </w:r>
      <w:r>
        <w:rPr>
          <w:spacing w:val="138"/>
        </w:rPr>
        <w:t> </w:t>
      </w:r>
      <w:r>
        <w:rPr>
          <w:spacing w:val="-3"/>
        </w:rPr>
        <w:t>resultados </w:t>
      </w:r>
      <w:r>
        <w:rPr/>
        <w:t>de la </w:t>
      </w:r>
      <w:r>
        <w:rPr>
          <w:spacing w:val="-3"/>
        </w:rPr>
        <w:t>estimación fueron </w:t>
      </w:r>
      <w:r>
        <w:rPr/>
        <w:t>los </w:t>
      </w:r>
      <w:r>
        <w:rPr>
          <w:spacing w:val="-3"/>
        </w:rPr>
        <w:t>siguientes:</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2"/>
        <w:gridCol w:w="3676"/>
        <w:gridCol w:w="1876"/>
      </w:tblGrid>
      <w:tr>
        <w:trPr>
          <w:trHeight w:val="359" w:hRule="exact"/>
        </w:trPr>
        <w:tc>
          <w:tcPr>
            <w:tcW w:w="1882" w:type="dxa"/>
          </w:tcPr>
          <w:p>
            <w:pPr>
              <w:pStyle w:val="TableParagraph"/>
              <w:spacing w:before="76"/>
              <w:ind w:right="712"/>
              <w:jc w:val="right"/>
              <w:rPr>
                <w:sz w:val="24"/>
              </w:rPr>
            </w:pPr>
            <w:r>
              <w:rPr>
                <w:sz w:val="24"/>
              </w:rPr>
              <w:t>VARIABLE</w:t>
            </w:r>
          </w:p>
        </w:tc>
        <w:tc>
          <w:tcPr>
            <w:tcW w:w="3676" w:type="dxa"/>
          </w:tcPr>
          <w:p>
            <w:pPr>
              <w:pStyle w:val="TableParagraph"/>
              <w:spacing w:before="76"/>
              <w:ind w:left="702"/>
              <w:rPr>
                <w:sz w:val="24"/>
              </w:rPr>
            </w:pPr>
            <w:r>
              <w:rPr>
                <w:sz w:val="24"/>
              </w:rPr>
              <w:t>VALOR PARAMETRO</w:t>
            </w:r>
          </w:p>
        </w:tc>
        <w:tc>
          <w:tcPr>
            <w:tcW w:w="1876" w:type="dxa"/>
          </w:tcPr>
          <w:p>
            <w:pPr>
              <w:pStyle w:val="TableParagraph"/>
              <w:spacing w:before="76"/>
              <w:ind w:right="33"/>
              <w:jc w:val="right"/>
              <w:rPr>
                <w:sz w:val="24"/>
              </w:rPr>
            </w:pPr>
            <w:r>
              <w:rPr>
                <w:sz w:val="24"/>
              </w:rPr>
              <w:t>T-VALOR</w:t>
            </w:r>
          </w:p>
        </w:tc>
      </w:tr>
      <w:tr>
        <w:trPr>
          <w:trHeight w:val="278" w:hRule="exact"/>
        </w:trPr>
        <w:tc>
          <w:tcPr>
            <w:tcW w:w="1882" w:type="dxa"/>
          </w:tcPr>
          <w:p>
            <w:pPr>
              <w:pStyle w:val="TableParagraph"/>
              <w:spacing w:line="268" w:lineRule="exact"/>
              <w:ind w:left="734" w:right="820"/>
              <w:jc w:val="center"/>
              <w:rPr>
                <w:sz w:val="24"/>
              </w:rPr>
            </w:pPr>
            <w:r>
              <w:rPr>
                <w:sz w:val="24"/>
              </w:rPr>
              <w:t>D1</w:t>
            </w:r>
          </w:p>
        </w:tc>
        <w:tc>
          <w:tcPr>
            <w:tcW w:w="3676" w:type="dxa"/>
          </w:tcPr>
          <w:p>
            <w:pPr>
              <w:pStyle w:val="TableParagraph"/>
              <w:spacing w:line="268" w:lineRule="exact"/>
              <w:ind w:left="1253" w:right="1236"/>
              <w:jc w:val="center"/>
              <w:rPr>
                <w:sz w:val="24"/>
              </w:rPr>
            </w:pPr>
            <w:r>
              <w:rPr>
                <w:sz w:val="24"/>
              </w:rPr>
              <w:t>0.0692</w:t>
            </w:r>
          </w:p>
        </w:tc>
        <w:tc>
          <w:tcPr>
            <w:tcW w:w="1876" w:type="dxa"/>
          </w:tcPr>
          <w:p>
            <w:pPr>
              <w:pStyle w:val="TableParagraph"/>
              <w:spacing w:line="268" w:lineRule="exact"/>
              <w:ind w:right="162"/>
              <w:jc w:val="right"/>
              <w:rPr>
                <w:sz w:val="24"/>
              </w:rPr>
            </w:pPr>
            <w:r>
              <w:rPr>
                <w:sz w:val="24"/>
              </w:rPr>
              <w:t>2.65</w:t>
            </w:r>
          </w:p>
        </w:tc>
      </w:tr>
      <w:tr>
        <w:trPr>
          <w:trHeight w:val="278" w:hRule="exact"/>
        </w:trPr>
        <w:tc>
          <w:tcPr>
            <w:tcW w:w="1882" w:type="dxa"/>
          </w:tcPr>
          <w:p>
            <w:pPr>
              <w:pStyle w:val="TableParagraph"/>
              <w:spacing w:line="268" w:lineRule="exact"/>
              <w:ind w:left="734" w:right="820"/>
              <w:jc w:val="center"/>
              <w:rPr>
                <w:sz w:val="24"/>
              </w:rPr>
            </w:pPr>
            <w:r>
              <w:rPr>
                <w:sz w:val="24"/>
              </w:rPr>
              <w:t>D2</w:t>
            </w:r>
          </w:p>
        </w:tc>
        <w:tc>
          <w:tcPr>
            <w:tcW w:w="3676" w:type="dxa"/>
          </w:tcPr>
          <w:p>
            <w:pPr>
              <w:pStyle w:val="TableParagraph"/>
              <w:spacing w:line="268" w:lineRule="exact"/>
              <w:ind w:left="1253" w:right="1236"/>
              <w:jc w:val="center"/>
              <w:rPr>
                <w:sz w:val="24"/>
              </w:rPr>
            </w:pPr>
            <w:r>
              <w:rPr>
                <w:sz w:val="24"/>
              </w:rPr>
              <w:t>0.1597</w:t>
            </w:r>
          </w:p>
        </w:tc>
        <w:tc>
          <w:tcPr>
            <w:tcW w:w="1876" w:type="dxa"/>
          </w:tcPr>
          <w:p>
            <w:pPr>
              <w:pStyle w:val="TableParagraph"/>
              <w:spacing w:line="268" w:lineRule="exact"/>
              <w:ind w:right="162"/>
              <w:jc w:val="right"/>
              <w:rPr>
                <w:sz w:val="24"/>
              </w:rPr>
            </w:pPr>
            <w:r>
              <w:rPr>
                <w:sz w:val="24"/>
              </w:rPr>
              <w:t>6.11</w:t>
            </w:r>
          </w:p>
        </w:tc>
      </w:tr>
      <w:tr>
        <w:trPr>
          <w:trHeight w:val="278" w:hRule="exact"/>
        </w:trPr>
        <w:tc>
          <w:tcPr>
            <w:tcW w:w="1882" w:type="dxa"/>
          </w:tcPr>
          <w:p>
            <w:pPr>
              <w:pStyle w:val="TableParagraph"/>
              <w:spacing w:line="268" w:lineRule="exact"/>
              <w:ind w:left="734" w:right="820"/>
              <w:jc w:val="center"/>
              <w:rPr>
                <w:sz w:val="24"/>
              </w:rPr>
            </w:pPr>
            <w:r>
              <w:rPr>
                <w:sz w:val="24"/>
              </w:rPr>
              <w:t>D3</w:t>
            </w:r>
          </w:p>
        </w:tc>
        <w:tc>
          <w:tcPr>
            <w:tcW w:w="3676" w:type="dxa"/>
          </w:tcPr>
          <w:p>
            <w:pPr>
              <w:pStyle w:val="TableParagraph"/>
              <w:spacing w:line="268" w:lineRule="exact"/>
              <w:ind w:left="1253" w:right="1236"/>
              <w:jc w:val="center"/>
              <w:rPr>
                <w:sz w:val="24"/>
              </w:rPr>
            </w:pPr>
            <w:r>
              <w:rPr>
                <w:sz w:val="24"/>
              </w:rPr>
              <w:t>0.1027</w:t>
            </w:r>
          </w:p>
        </w:tc>
        <w:tc>
          <w:tcPr>
            <w:tcW w:w="1876" w:type="dxa"/>
          </w:tcPr>
          <w:p>
            <w:pPr>
              <w:pStyle w:val="TableParagraph"/>
              <w:spacing w:line="268" w:lineRule="exact"/>
              <w:ind w:right="162"/>
              <w:jc w:val="right"/>
              <w:rPr>
                <w:sz w:val="24"/>
              </w:rPr>
            </w:pPr>
            <w:r>
              <w:rPr>
                <w:sz w:val="24"/>
              </w:rPr>
              <w:t>4.58</w:t>
            </w:r>
          </w:p>
        </w:tc>
      </w:tr>
      <w:tr>
        <w:trPr>
          <w:trHeight w:val="278" w:hRule="exact"/>
        </w:trPr>
        <w:tc>
          <w:tcPr>
            <w:tcW w:w="1882" w:type="dxa"/>
          </w:tcPr>
          <w:p>
            <w:pPr>
              <w:pStyle w:val="TableParagraph"/>
              <w:spacing w:line="268" w:lineRule="exact"/>
              <w:ind w:left="734" w:right="820"/>
              <w:jc w:val="center"/>
              <w:rPr>
                <w:sz w:val="24"/>
              </w:rPr>
            </w:pPr>
            <w:r>
              <w:rPr>
                <w:sz w:val="24"/>
              </w:rPr>
              <w:t>D4</w:t>
            </w:r>
          </w:p>
        </w:tc>
        <w:tc>
          <w:tcPr>
            <w:tcW w:w="3676" w:type="dxa"/>
          </w:tcPr>
          <w:p>
            <w:pPr>
              <w:pStyle w:val="TableParagraph"/>
              <w:spacing w:line="268" w:lineRule="exact"/>
              <w:ind w:left="1253" w:right="1236"/>
              <w:jc w:val="center"/>
              <w:rPr>
                <w:sz w:val="24"/>
              </w:rPr>
            </w:pPr>
            <w:r>
              <w:rPr>
                <w:sz w:val="24"/>
              </w:rPr>
              <w:t>0.0348</w:t>
            </w:r>
          </w:p>
        </w:tc>
        <w:tc>
          <w:tcPr>
            <w:tcW w:w="1876" w:type="dxa"/>
          </w:tcPr>
          <w:p>
            <w:pPr>
              <w:pStyle w:val="TableParagraph"/>
              <w:spacing w:line="268" w:lineRule="exact"/>
              <w:ind w:right="162"/>
              <w:jc w:val="right"/>
              <w:rPr>
                <w:sz w:val="24"/>
              </w:rPr>
            </w:pPr>
            <w:r>
              <w:rPr>
                <w:sz w:val="24"/>
              </w:rPr>
              <w:t>1.56</w:t>
            </w:r>
          </w:p>
        </w:tc>
      </w:tr>
      <w:tr>
        <w:trPr>
          <w:trHeight w:val="278" w:hRule="exact"/>
        </w:trPr>
        <w:tc>
          <w:tcPr>
            <w:tcW w:w="1882" w:type="dxa"/>
          </w:tcPr>
          <w:p>
            <w:pPr>
              <w:pStyle w:val="TableParagraph"/>
              <w:spacing w:line="268" w:lineRule="exact"/>
              <w:ind w:left="734" w:right="820"/>
              <w:jc w:val="center"/>
              <w:rPr>
                <w:sz w:val="24"/>
              </w:rPr>
            </w:pPr>
            <w:r>
              <w:rPr>
                <w:sz w:val="24"/>
              </w:rPr>
              <w:t>D5</w:t>
            </w:r>
          </w:p>
        </w:tc>
        <w:tc>
          <w:tcPr>
            <w:tcW w:w="3676" w:type="dxa"/>
          </w:tcPr>
          <w:p>
            <w:pPr>
              <w:pStyle w:val="TableParagraph"/>
              <w:spacing w:line="268" w:lineRule="exact"/>
              <w:ind w:left="1253" w:right="1374"/>
              <w:jc w:val="center"/>
              <w:rPr>
                <w:sz w:val="24"/>
              </w:rPr>
            </w:pPr>
            <w:r>
              <w:rPr>
                <w:sz w:val="24"/>
              </w:rPr>
              <w:t>-0.0176</w:t>
            </w:r>
          </w:p>
        </w:tc>
        <w:tc>
          <w:tcPr>
            <w:tcW w:w="1876" w:type="dxa"/>
          </w:tcPr>
          <w:p>
            <w:pPr>
              <w:pStyle w:val="TableParagraph"/>
              <w:spacing w:line="268" w:lineRule="exact"/>
              <w:ind w:right="162"/>
              <w:jc w:val="right"/>
              <w:rPr>
                <w:sz w:val="24"/>
              </w:rPr>
            </w:pPr>
            <w:r>
              <w:rPr>
                <w:sz w:val="24"/>
              </w:rPr>
              <w:t>-0.79</w:t>
            </w:r>
          </w:p>
        </w:tc>
      </w:tr>
      <w:tr>
        <w:trPr>
          <w:trHeight w:val="278" w:hRule="exact"/>
        </w:trPr>
        <w:tc>
          <w:tcPr>
            <w:tcW w:w="1882" w:type="dxa"/>
          </w:tcPr>
          <w:p>
            <w:pPr>
              <w:pStyle w:val="TableParagraph"/>
              <w:spacing w:line="268" w:lineRule="exact"/>
              <w:ind w:left="734" w:right="820"/>
              <w:jc w:val="center"/>
              <w:rPr>
                <w:sz w:val="24"/>
              </w:rPr>
            </w:pPr>
            <w:r>
              <w:rPr>
                <w:sz w:val="24"/>
              </w:rPr>
              <w:t>D6</w:t>
            </w:r>
          </w:p>
        </w:tc>
        <w:tc>
          <w:tcPr>
            <w:tcW w:w="3676" w:type="dxa"/>
          </w:tcPr>
          <w:p>
            <w:pPr>
              <w:pStyle w:val="TableParagraph"/>
              <w:spacing w:line="268" w:lineRule="exact"/>
              <w:ind w:left="1253" w:right="1374"/>
              <w:jc w:val="center"/>
              <w:rPr>
                <w:sz w:val="24"/>
              </w:rPr>
            </w:pPr>
            <w:r>
              <w:rPr>
                <w:sz w:val="24"/>
              </w:rPr>
              <w:t>-0.0596</w:t>
            </w:r>
          </w:p>
        </w:tc>
        <w:tc>
          <w:tcPr>
            <w:tcW w:w="1876" w:type="dxa"/>
          </w:tcPr>
          <w:p>
            <w:pPr>
              <w:pStyle w:val="TableParagraph"/>
              <w:spacing w:line="268" w:lineRule="exact"/>
              <w:ind w:right="162"/>
              <w:jc w:val="right"/>
              <w:rPr>
                <w:sz w:val="24"/>
              </w:rPr>
            </w:pPr>
            <w:r>
              <w:rPr>
                <w:sz w:val="24"/>
              </w:rPr>
              <w:t>-2.67</w:t>
            </w:r>
          </w:p>
        </w:tc>
      </w:tr>
      <w:tr>
        <w:trPr>
          <w:trHeight w:val="278" w:hRule="exact"/>
        </w:trPr>
        <w:tc>
          <w:tcPr>
            <w:tcW w:w="1882" w:type="dxa"/>
          </w:tcPr>
          <w:p>
            <w:pPr>
              <w:pStyle w:val="TableParagraph"/>
              <w:spacing w:line="268" w:lineRule="exact"/>
              <w:ind w:left="734" w:right="820"/>
              <w:jc w:val="center"/>
              <w:rPr>
                <w:sz w:val="24"/>
              </w:rPr>
            </w:pPr>
            <w:r>
              <w:rPr>
                <w:sz w:val="24"/>
              </w:rPr>
              <w:t>D7</w:t>
            </w:r>
          </w:p>
        </w:tc>
        <w:tc>
          <w:tcPr>
            <w:tcW w:w="3676" w:type="dxa"/>
          </w:tcPr>
          <w:p>
            <w:pPr>
              <w:pStyle w:val="TableParagraph"/>
              <w:spacing w:line="268" w:lineRule="exact"/>
              <w:ind w:left="1253" w:right="1374"/>
              <w:jc w:val="center"/>
              <w:rPr>
                <w:sz w:val="24"/>
              </w:rPr>
            </w:pPr>
            <w:r>
              <w:rPr>
                <w:sz w:val="24"/>
              </w:rPr>
              <w:t>-0.2109</w:t>
            </w:r>
          </w:p>
        </w:tc>
        <w:tc>
          <w:tcPr>
            <w:tcW w:w="1876" w:type="dxa"/>
          </w:tcPr>
          <w:p>
            <w:pPr>
              <w:pStyle w:val="TableParagraph"/>
              <w:spacing w:line="268" w:lineRule="exact"/>
              <w:ind w:right="162"/>
              <w:jc w:val="right"/>
              <w:rPr>
                <w:sz w:val="24"/>
              </w:rPr>
            </w:pPr>
            <w:r>
              <w:rPr>
                <w:sz w:val="24"/>
              </w:rPr>
              <w:t>-8.86</w:t>
            </w:r>
          </w:p>
        </w:tc>
      </w:tr>
      <w:tr>
        <w:trPr>
          <w:trHeight w:val="278" w:hRule="exact"/>
        </w:trPr>
        <w:tc>
          <w:tcPr>
            <w:tcW w:w="1882" w:type="dxa"/>
          </w:tcPr>
          <w:p>
            <w:pPr>
              <w:pStyle w:val="TableParagraph"/>
              <w:spacing w:line="268" w:lineRule="exact"/>
              <w:ind w:left="734" w:right="820"/>
              <w:jc w:val="center"/>
              <w:rPr>
                <w:sz w:val="24"/>
              </w:rPr>
            </w:pPr>
            <w:r>
              <w:rPr>
                <w:sz w:val="24"/>
              </w:rPr>
              <w:t>D8</w:t>
            </w:r>
          </w:p>
        </w:tc>
        <w:tc>
          <w:tcPr>
            <w:tcW w:w="3676" w:type="dxa"/>
          </w:tcPr>
          <w:p>
            <w:pPr>
              <w:pStyle w:val="TableParagraph"/>
              <w:spacing w:line="268" w:lineRule="exact"/>
              <w:ind w:left="1253" w:right="1236"/>
              <w:jc w:val="center"/>
              <w:rPr>
                <w:sz w:val="24"/>
              </w:rPr>
            </w:pPr>
            <w:r>
              <w:rPr>
                <w:sz w:val="24"/>
              </w:rPr>
              <w:t>0.0388</w:t>
            </w:r>
          </w:p>
        </w:tc>
        <w:tc>
          <w:tcPr>
            <w:tcW w:w="1876" w:type="dxa"/>
          </w:tcPr>
          <w:p>
            <w:pPr>
              <w:pStyle w:val="TableParagraph"/>
              <w:spacing w:line="268" w:lineRule="exact"/>
              <w:ind w:right="162"/>
              <w:jc w:val="right"/>
              <w:rPr>
                <w:sz w:val="24"/>
              </w:rPr>
            </w:pPr>
            <w:r>
              <w:rPr>
                <w:sz w:val="24"/>
              </w:rPr>
              <w:t>1.63</w:t>
            </w:r>
          </w:p>
        </w:tc>
      </w:tr>
      <w:tr>
        <w:trPr>
          <w:trHeight w:val="278" w:hRule="exact"/>
        </w:trPr>
        <w:tc>
          <w:tcPr>
            <w:tcW w:w="1882" w:type="dxa"/>
          </w:tcPr>
          <w:p>
            <w:pPr>
              <w:pStyle w:val="TableParagraph"/>
              <w:spacing w:line="268" w:lineRule="exact"/>
              <w:ind w:left="734" w:right="820"/>
              <w:jc w:val="center"/>
              <w:rPr>
                <w:sz w:val="24"/>
              </w:rPr>
            </w:pPr>
            <w:r>
              <w:rPr>
                <w:sz w:val="24"/>
              </w:rPr>
              <w:t>D9</w:t>
            </w:r>
          </w:p>
        </w:tc>
        <w:tc>
          <w:tcPr>
            <w:tcW w:w="3676" w:type="dxa"/>
          </w:tcPr>
          <w:p>
            <w:pPr>
              <w:pStyle w:val="TableParagraph"/>
              <w:spacing w:line="268" w:lineRule="exact"/>
              <w:ind w:left="1253" w:right="1374"/>
              <w:jc w:val="center"/>
              <w:rPr>
                <w:sz w:val="24"/>
              </w:rPr>
            </w:pPr>
            <w:r>
              <w:rPr>
                <w:sz w:val="24"/>
              </w:rPr>
              <w:t>-0.0158</w:t>
            </w:r>
          </w:p>
        </w:tc>
        <w:tc>
          <w:tcPr>
            <w:tcW w:w="1876" w:type="dxa"/>
          </w:tcPr>
          <w:p>
            <w:pPr>
              <w:pStyle w:val="TableParagraph"/>
              <w:spacing w:line="268" w:lineRule="exact"/>
              <w:ind w:right="162"/>
              <w:jc w:val="right"/>
              <w:rPr>
                <w:sz w:val="24"/>
              </w:rPr>
            </w:pPr>
            <w:r>
              <w:rPr>
                <w:sz w:val="24"/>
              </w:rPr>
              <w:t>-0.70</w:t>
            </w:r>
          </w:p>
        </w:tc>
      </w:tr>
      <w:tr>
        <w:trPr>
          <w:trHeight w:val="278" w:hRule="exact"/>
        </w:trPr>
        <w:tc>
          <w:tcPr>
            <w:tcW w:w="1882" w:type="dxa"/>
          </w:tcPr>
          <w:p>
            <w:pPr>
              <w:pStyle w:val="TableParagraph"/>
              <w:spacing w:line="268" w:lineRule="exact"/>
              <w:ind w:right="700"/>
              <w:jc w:val="right"/>
              <w:rPr>
                <w:sz w:val="24"/>
              </w:rPr>
            </w:pPr>
            <w:r>
              <w:rPr>
                <w:sz w:val="24"/>
              </w:rPr>
              <w:t>D10</w:t>
            </w:r>
          </w:p>
        </w:tc>
        <w:tc>
          <w:tcPr>
            <w:tcW w:w="3676" w:type="dxa"/>
          </w:tcPr>
          <w:p>
            <w:pPr>
              <w:pStyle w:val="TableParagraph"/>
              <w:spacing w:line="268" w:lineRule="exact"/>
              <w:ind w:left="1253" w:right="1374"/>
              <w:jc w:val="center"/>
              <w:rPr>
                <w:sz w:val="24"/>
              </w:rPr>
            </w:pPr>
            <w:r>
              <w:rPr>
                <w:sz w:val="24"/>
              </w:rPr>
              <w:t>-0.0566</w:t>
            </w:r>
          </w:p>
        </w:tc>
        <w:tc>
          <w:tcPr>
            <w:tcW w:w="1876" w:type="dxa"/>
          </w:tcPr>
          <w:p>
            <w:pPr>
              <w:pStyle w:val="TableParagraph"/>
              <w:spacing w:line="268" w:lineRule="exact"/>
              <w:ind w:right="162"/>
              <w:jc w:val="right"/>
              <w:rPr>
                <w:sz w:val="24"/>
              </w:rPr>
            </w:pPr>
            <w:r>
              <w:rPr>
                <w:sz w:val="24"/>
              </w:rPr>
              <w:t>-2.53</w:t>
            </w:r>
          </w:p>
        </w:tc>
      </w:tr>
      <w:tr>
        <w:trPr>
          <w:trHeight w:val="359" w:hRule="exact"/>
        </w:trPr>
        <w:tc>
          <w:tcPr>
            <w:tcW w:w="1882" w:type="dxa"/>
          </w:tcPr>
          <w:p>
            <w:pPr>
              <w:pStyle w:val="TableParagraph"/>
              <w:spacing w:line="268" w:lineRule="exact"/>
              <w:ind w:right="700"/>
              <w:jc w:val="right"/>
              <w:rPr>
                <w:sz w:val="24"/>
              </w:rPr>
            </w:pPr>
            <w:r>
              <w:rPr>
                <w:sz w:val="24"/>
              </w:rPr>
              <w:t>D11</w:t>
            </w:r>
          </w:p>
        </w:tc>
        <w:tc>
          <w:tcPr>
            <w:tcW w:w="3676" w:type="dxa"/>
          </w:tcPr>
          <w:p>
            <w:pPr>
              <w:pStyle w:val="TableParagraph"/>
              <w:spacing w:line="268" w:lineRule="exact"/>
              <w:ind w:left="1253" w:right="1374"/>
              <w:jc w:val="center"/>
              <w:rPr>
                <w:sz w:val="24"/>
              </w:rPr>
            </w:pPr>
            <w:r>
              <w:rPr>
                <w:sz w:val="24"/>
              </w:rPr>
              <w:t>-0.0048</w:t>
            </w:r>
          </w:p>
        </w:tc>
        <w:tc>
          <w:tcPr>
            <w:tcW w:w="1876" w:type="dxa"/>
          </w:tcPr>
          <w:p>
            <w:pPr>
              <w:pStyle w:val="TableParagraph"/>
              <w:spacing w:line="268" w:lineRule="exact"/>
              <w:ind w:right="162"/>
              <w:jc w:val="right"/>
              <w:rPr>
                <w:sz w:val="24"/>
              </w:rPr>
            </w:pPr>
            <w:r>
              <w:rPr>
                <w:sz w:val="24"/>
              </w:rPr>
              <w:t>-0.21</w:t>
            </w:r>
          </w:p>
        </w:tc>
      </w:tr>
    </w:tbl>
    <w:p>
      <w:pPr>
        <w:spacing w:after="0" w:line="268" w:lineRule="exact"/>
        <w:jc w:val="right"/>
        <w:rPr>
          <w:sz w:val="24"/>
        </w:rPr>
        <w:sectPr>
          <w:headerReference w:type="default" r:id="rId87"/>
          <w:pgSz w:w="11900" w:h="16840"/>
          <w:pgMar w:header="1784" w:footer="0" w:top="2020" w:bottom="280" w:left="1680" w:right="1320"/>
          <w:pgNumType w:start="169"/>
        </w:sectPr>
      </w:pPr>
    </w:p>
    <w:p>
      <w:pPr>
        <w:pStyle w:val="BodyText"/>
        <w:spacing w:before="4"/>
        <w:rPr>
          <w:sz w:val="2"/>
        </w:rPr>
      </w:pPr>
    </w:p>
    <w:tbl>
      <w:tblPr>
        <w:tblW w:w="0" w:type="auto"/>
        <w:jc w:val="left"/>
        <w:tblInd w:w="8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88"/>
        <w:gridCol w:w="2762"/>
        <w:gridCol w:w="1947"/>
      </w:tblGrid>
      <w:tr>
        <w:trPr>
          <w:trHeight w:val="352" w:hRule="exact"/>
        </w:trPr>
        <w:tc>
          <w:tcPr>
            <w:tcW w:w="1888" w:type="dxa"/>
          </w:tcPr>
          <w:p>
            <w:pPr>
              <w:pStyle w:val="TableParagraph"/>
              <w:spacing w:before="69"/>
              <w:ind w:left="46"/>
              <w:rPr>
                <w:sz w:val="24"/>
              </w:rPr>
            </w:pPr>
            <w:r>
              <w:rPr>
                <w:sz w:val="24"/>
              </w:rPr>
              <w:t>D12</w:t>
            </w:r>
          </w:p>
        </w:tc>
        <w:tc>
          <w:tcPr>
            <w:tcW w:w="2762" w:type="dxa"/>
          </w:tcPr>
          <w:p>
            <w:pPr>
              <w:pStyle w:val="TableParagraph"/>
              <w:spacing w:before="69"/>
              <w:ind w:left="566"/>
              <w:rPr>
                <w:sz w:val="24"/>
              </w:rPr>
            </w:pPr>
            <w:r>
              <w:rPr>
                <w:sz w:val="24"/>
              </w:rPr>
              <w:t>-0.0155</w:t>
            </w:r>
          </w:p>
        </w:tc>
        <w:tc>
          <w:tcPr>
            <w:tcW w:w="1947" w:type="dxa"/>
          </w:tcPr>
          <w:p>
            <w:pPr>
              <w:pStyle w:val="TableParagraph"/>
              <w:spacing w:before="69"/>
              <w:ind w:right="33"/>
              <w:jc w:val="right"/>
              <w:rPr>
                <w:sz w:val="24"/>
              </w:rPr>
            </w:pPr>
            <w:r>
              <w:rPr>
                <w:sz w:val="24"/>
              </w:rPr>
              <w:t>-0.69</w:t>
            </w:r>
          </w:p>
        </w:tc>
      </w:tr>
      <w:tr>
        <w:trPr>
          <w:trHeight w:val="278" w:hRule="exact"/>
        </w:trPr>
        <w:tc>
          <w:tcPr>
            <w:tcW w:w="1888" w:type="dxa"/>
          </w:tcPr>
          <w:p>
            <w:pPr>
              <w:pStyle w:val="TableParagraph"/>
              <w:spacing w:line="268" w:lineRule="exact"/>
              <w:ind w:left="46"/>
              <w:rPr>
                <w:sz w:val="24"/>
              </w:rPr>
            </w:pPr>
            <w:r>
              <w:rPr>
                <w:sz w:val="24"/>
              </w:rPr>
              <w:t>I0</w:t>
            </w:r>
          </w:p>
        </w:tc>
        <w:tc>
          <w:tcPr>
            <w:tcW w:w="2762" w:type="dxa"/>
          </w:tcPr>
          <w:p>
            <w:pPr>
              <w:pStyle w:val="TableParagraph"/>
              <w:spacing w:line="268" w:lineRule="exact"/>
              <w:ind w:left="708"/>
              <w:rPr>
                <w:sz w:val="24"/>
              </w:rPr>
            </w:pPr>
            <w:r>
              <w:rPr>
                <w:sz w:val="24"/>
              </w:rPr>
              <w:t>0.2637</w:t>
            </w:r>
          </w:p>
        </w:tc>
        <w:tc>
          <w:tcPr>
            <w:tcW w:w="1947" w:type="dxa"/>
          </w:tcPr>
          <w:p>
            <w:pPr>
              <w:pStyle w:val="TableParagraph"/>
              <w:spacing w:line="268" w:lineRule="exact"/>
              <w:ind w:right="33"/>
              <w:jc w:val="right"/>
              <w:rPr>
                <w:sz w:val="24"/>
              </w:rPr>
            </w:pPr>
            <w:r>
              <w:rPr>
                <w:sz w:val="24"/>
              </w:rPr>
              <w:t>4.41</w:t>
            </w:r>
          </w:p>
        </w:tc>
      </w:tr>
      <w:tr>
        <w:trPr>
          <w:trHeight w:val="278" w:hRule="exact"/>
        </w:trPr>
        <w:tc>
          <w:tcPr>
            <w:tcW w:w="1888" w:type="dxa"/>
          </w:tcPr>
          <w:p>
            <w:pPr>
              <w:pStyle w:val="TableParagraph"/>
              <w:spacing w:line="268" w:lineRule="exact"/>
              <w:ind w:left="46"/>
              <w:rPr>
                <w:sz w:val="24"/>
              </w:rPr>
            </w:pPr>
            <w:r>
              <w:rPr>
                <w:sz w:val="24"/>
              </w:rPr>
              <w:t>I1</w:t>
            </w:r>
          </w:p>
        </w:tc>
        <w:tc>
          <w:tcPr>
            <w:tcW w:w="2762" w:type="dxa"/>
          </w:tcPr>
          <w:p>
            <w:pPr>
              <w:pStyle w:val="TableParagraph"/>
              <w:spacing w:line="268" w:lineRule="exact"/>
              <w:ind w:left="566"/>
              <w:rPr>
                <w:sz w:val="24"/>
              </w:rPr>
            </w:pPr>
            <w:r>
              <w:rPr>
                <w:sz w:val="24"/>
              </w:rPr>
              <w:t>-0.1839</w:t>
            </w:r>
          </w:p>
        </w:tc>
        <w:tc>
          <w:tcPr>
            <w:tcW w:w="1947" w:type="dxa"/>
          </w:tcPr>
          <w:p>
            <w:pPr>
              <w:pStyle w:val="TableParagraph"/>
              <w:spacing w:line="268" w:lineRule="exact"/>
              <w:ind w:right="33"/>
              <w:jc w:val="right"/>
              <w:rPr>
                <w:sz w:val="24"/>
              </w:rPr>
            </w:pPr>
            <w:r>
              <w:rPr>
                <w:sz w:val="24"/>
              </w:rPr>
              <w:t>-3.09</w:t>
            </w:r>
          </w:p>
        </w:tc>
      </w:tr>
      <w:tr>
        <w:trPr>
          <w:trHeight w:val="278" w:hRule="exact"/>
        </w:trPr>
        <w:tc>
          <w:tcPr>
            <w:tcW w:w="1888" w:type="dxa"/>
          </w:tcPr>
          <w:p>
            <w:pPr>
              <w:pStyle w:val="TableParagraph"/>
              <w:spacing w:line="268" w:lineRule="exact"/>
              <w:ind w:left="35"/>
              <w:rPr>
                <w:sz w:val="24"/>
              </w:rPr>
            </w:pPr>
            <w:r>
              <w:rPr>
                <w:sz w:val="24"/>
              </w:rPr>
              <w:t>I2</w:t>
            </w:r>
          </w:p>
        </w:tc>
        <w:tc>
          <w:tcPr>
            <w:tcW w:w="2762" w:type="dxa"/>
          </w:tcPr>
          <w:p>
            <w:pPr>
              <w:pStyle w:val="TableParagraph"/>
              <w:spacing w:line="268" w:lineRule="exact"/>
              <w:ind w:left="696"/>
              <w:rPr>
                <w:sz w:val="24"/>
              </w:rPr>
            </w:pPr>
            <w:r>
              <w:rPr>
                <w:sz w:val="24"/>
              </w:rPr>
              <w:t>0.2739</w:t>
            </w:r>
          </w:p>
        </w:tc>
        <w:tc>
          <w:tcPr>
            <w:tcW w:w="1947" w:type="dxa"/>
          </w:tcPr>
          <w:p>
            <w:pPr>
              <w:pStyle w:val="TableParagraph"/>
              <w:spacing w:line="268" w:lineRule="exact"/>
              <w:ind w:right="44"/>
              <w:jc w:val="right"/>
              <w:rPr>
                <w:sz w:val="24"/>
              </w:rPr>
            </w:pPr>
            <w:r>
              <w:rPr>
                <w:sz w:val="24"/>
              </w:rPr>
              <w:t>4.57</w:t>
            </w:r>
          </w:p>
        </w:tc>
      </w:tr>
      <w:tr>
        <w:trPr>
          <w:trHeight w:val="278" w:hRule="exact"/>
        </w:trPr>
        <w:tc>
          <w:tcPr>
            <w:tcW w:w="1888" w:type="dxa"/>
          </w:tcPr>
          <w:p>
            <w:pPr>
              <w:pStyle w:val="TableParagraph"/>
              <w:spacing w:line="268" w:lineRule="exact"/>
              <w:ind w:left="46"/>
              <w:rPr>
                <w:sz w:val="24"/>
              </w:rPr>
            </w:pPr>
            <w:r>
              <w:rPr>
                <w:sz w:val="24"/>
              </w:rPr>
              <w:t>I3</w:t>
            </w:r>
          </w:p>
        </w:tc>
        <w:tc>
          <w:tcPr>
            <w:tcW w:w="2762" w:type="dxa"/>
          </w:tcPr>
          <w:p>
            <w:pPr>
              <w:pStyle w:val="TableParagraph"/>
              <w:spacing w:line="268" w:lineRule="exact"/>
              <w:ind w:left="708"/>
              <w:rPr>
                <w:sz w:val="24"/>
              </w:rPr>
            </w:pPr>
            <w:r>
              <w:rPr>
                <w:sz w:val="24"/>
              </w:rPr>
              <w:t>0.2185</w:t>
            </w:r>
          </w:p>
        </w:tc>
        <w:tc>
          <w:tcPr>
            <w:tcW w:w="1947" w:type="dxa"/>
          </w:tcPr>
          <w:p>
            <w:pPr>
              <w:pStyle w:val="TableParagraph"/>
              <w:spacing w:line="268" w:lineRule="exact"/>
              <w:ind w:right="33"/>
              <w:jc w:val="right"/>
              <w:rPr>
                <w:sz w:val="24"/>
              </w:rPr>
            </w:pPr>
            <w:r>
              <w:rPr>
                <w:sz w:val="24"/>
              </w:rPr>
              <w:t>3.67</w:t>
            </w:r>
          </w:p>
        </w:tc>
      </w:tr>
      <w:tr>
        <w:trPr>
          <w:trHeight w:val="278" w:hRule="exact"/>
        </w:trPr>
        <w:tc>
          <w:tcPr>
            <w:tcW w:w="1888" w:type="dxa"/>
          </w:tcPr>
          <w:p>
            <w:pPr>
              <w:pStyle w:val="TableParagraph"/>
              <w:spacing w:line="268" w:lineRule="exact"/>
              <w:ind w:left="46"/>
              <w:rPr>
                <w:sz w:val="24"/>
              </w:rPr>
            </w:pPr>
            <w:r>
              <w:rPr>
                <w:sz w:val="24"/>
              </w:rPr>
              <w:t>I4</w:t>
            </w:r>
          </w:p>
        </w:tc>
        <w:tc>
          <w:tcPr>
            <w:tcW w:w="2762" w:type="dxa"/>
          </w:tcPr>
          <w:p>
            <w:pPr>
              <w:pStyle w:val="TableParagraph"/>
              <w:spacing w:line="268" w:lineRule="exact"/>
              <w:ind w:left="708"/>
              <w:rPr>
                <w:sz w:val="24"/>
              </w:rPr>
            </w:pPr>
            <w:r>
              <w:rPr>
                <w:sz w:val="24"/>
              </w:rPr>
              <w:t>0.1469</w:t>
            </w:r>
          </w:p>
        </w:tc>
        <w:tc>
          <w:tcPr>
            <w:tcW w:w="1947" w:type="dxa"/>
          </w:tcPr>
          <w:p>
            <w:pPr>
              <w:pStyle w:val="TableParagraph"/>
              <w:spacing w:line="268" w:lineRule="exact"/>
              <w:ind w:right="33"/>
              <w:jc w:val="right"/>
              <w:rPr>
                <w:sz w:val="24"/>
              </w:rPr>
            </w:pPr>
            <w:r>
              <w:rPr>
                <w:sz w:val="24"/>
              </w:rPr>
              <w:t>2.47</w:t>
            </w:r>
          </w:p>
        </w:tc>
      </w:tr>
      <w:tr>
        <w:trPr>
          <w:trHeight w:val="359" w:hRule="exact"/>
        </w:trPr>
        <w:tc>
          <w:tcPr>
            <w:tcW w:w="1888" w:type="dxa"/>
          </w:tcPr>
          <w:p>
            <w:pPr>
              <w:pStyle w:val="TableParagraph"/>
              <w:spacing w:line="268" w:lineRule="exact"/>
              <w:ind w:left="46"/>
              <w:rPr>
                <w:sz w:val="24"/>
              </w:rPr>
            </w:pPr>
            <w:r>
              <w:rPr>
                <w:sz w:val="24"/>
              </w:rPr>
              <w:t>PH1(D-AR)</w:t>
            </w:r>
          </w:p>
        </w:tc>
        <w:tc>
          <w:tcPr>
            <w:tcW w:w="2762" w:type="dxa"/>
          </w:tcPr>
          <w:p>
            <w:pPr>
              <w:pStyle w:val="TableParagraph"/>
              <w:spacing w:line="268" w:lineRule="exact"/>
              <w:ind w:left="566"/>
              <w:rPr>
                <w:sz w:val="24"/>
              </w:rPr>
            </w:pPr>
            <w:r>
              <w:rPr>
                <w:sz w:val="24"/>
              </w:rPr>
              <w:t>-0.1685</w:t>
            </w:r>
          </w:p>
        </w:tc>
        <w:tc>
          <w:tcPr>
            <w:tcW w:w="1947" w:type="dxa"/>
          </w:tcPr>
          <w:p>
            <w:pPr>
              <w:pStyle w:val="TableParagraph"/>
              <w:spacing w:line="268" w:lineRule="exact"/>
              <w:ind w:right="33"/>
              <w:jc w:val="right"/>
              <w:rPr>
                <w:sz w:val="24"/>
              </w:rPr>
            </w:pPr>
            <w:r>
              <w:rPr>
                <w:sz w:val="24"/>
              </w:rPr>
              <w:t>-1.88</w:t>
            </w:r>
          </w:p>
        </w:tc>
      </w:tr>
    </w:tbl>
    <w:p>
      <w:pPr>
        <w:pStyle w:val="BodyText"/>
        <w:rPr>
          <w:sz w:val="7"/>
        </w:rPr>
      </w:pPr>
    </w:p>
    <w:p>
      <w:pPr>
        <w:pStyle w:val="BodyText"/>
        <w:spacing w:before="117"/>
        <w:ind w:left="192"/>
        <w:jc w:val="both"/>
      </w:pPr>
      <w:r>
        <w:rPr/>
        <w:pict>
          <v:shape style="position:absolute;margin-left:100.720001pt;margin-top:5.007732pt;width:3.6pt;height:6pt;mso-position-horizontal-relative:page;mso-position-vertical-relative:paragraph;z-index:-285568" type="#_x0000_t202" filled="false" stroked="false">
            <v:textbox inset="0,0,0,0">
              <w:txbxContent>
                <w:p>
                  <w:pPr>
                    <w:spacing w:line="120" w:lineRule="exact" w:before="0"/>
                    <w:ind w:left="0" w:right="0" w:firstLine="0"/>
                    <w:jc w:val="left"/>
                    <w:rPr>
                      <w:sz w:val="12"/>
                    </w:rPr>
                  </w:pPr>
                  <w:r>
                    <w:rPr>
                      <w:sz w:val="12"/>
                    </w:rPr>
                    <w:t>2</w:t>
                  </w:r>
                </w:p>
              </w:txbxContent>
            </v:textbox>
            <w10:wrap type="none"/>
          </v:shape>
        </w:pict>
      </w:r>
      <w:r>
        <w:rPr/>
        <w:t>σ </w:t>
      </w:r>
      <w:r>
        <w:rPr>
          <w:spacing w:val="-3"/>
        </w:rPr>
        <w:t>=0.00534152          Q(36)=35.3        </w:t>
      </w:r>
      <w:r>
        <w:rPr>
          <w:spacing w:val="73"/>
        </w:rPr>
        <w:t> </w:t>
      </w:r>
      <w:r>
        <w:rPr>
          <w:spacing w:val="-3"/>
        </w:rPr>
        <w:t>F=18.38</w:t>
      </w:r>
    </w:p>
    <w:p>
      <w:pPr>
        <w:pStyle w:val="BodyText"/>
      </w:pPr>
    </w:p>
    <w:p>
      <w:pPr>
        <w:pStyle w:val="BodyText"/>
        <w:spacing w:before="1"/>
        <w:rPr>
          <w:sz w:val="33"/>
        </w:rPr>
      </w:pPr>
    </w:p>
    <w:p>
      <w:pPr>
        <w:pStyle w:val="BodyText"/>
        <w:spacing w:line="316" w:lineRule="auto"/>
        <w:ind w:left="192" w:right="109"/>
        <w:jc w:val="both"/>
      </w:pPr>
      <w:r>
        <w:rPr/>
        <w:t>A </w:t>
      </w:r>
      <w:r>
        <w:rPr>
          <w:spacing w:val="-3"/>
        </w:rPr>
        <w:t>partir </w:t>
      </w:r>
      <w:r>
        <w:rPr/>
        <w:t>de la </w:t>
      </w:r>
      <w:r>
        <w:rPr>
          <w:spacing w:val="-3"/>
        </w:rPr>
        <w:t>tabla </w:t>
      </w:r>
      <w:r>
        <w:rPr/>
        <w:t>se </w:t>
      </w:r>
      <w:r>
        <w:rPr>
          <w:spacing w:val="-3"/>
        </w:rPr>
        <w:t>observa </w:t>
      </w:r>
      <w:r>
        <w:rPr/>
        <w:t>que la </w:t>
      </w:r>
      <w:r>
        <w:rPr>
          <w:spacing w:val="-3"/>
        </w:rPr>
        <w:t>estimación </w:t>
      </w:r>
      <w:r>
        <w:rPr/>
        <w:t>en </w:t>
      </w:r>
      <w:r>
        <w:rPr>
          <w:spacing w:val="-3"/>
        </w:rPr>
        <w:t>su conjunto </w:t>
      </w:r>
      <w:r>
        <w:rPr/>
        <w:t>fue </w:t>
      </w:r>
      <w:r>
        <w:rPr>
          <w:spacing w:val="-3"/>
        </w:rPr>
        <w:t>favorable, comportándose </w:t>
      </w:r>
      <w:r>
        <w:rPr/>
        <w:t>los </w:t>
      </w:r>
      <w:r>
        <w:rPr>
          <w:spacing w:val="-3"/>
        </w:rPr>
        <w:t>residuos como un</w:t>
      </w:r>
      <w:r>
        <w:rPr>
          <w:spacing w:val="138"/>
        </w:rPr>
        <w:t> </w:t>
      </w:r>
      <w:r>
        <w:rPr>
          <w:spacing w:val="-3"/>
        </w:rPr>
        <w:t>ruido blanco. </w:t>
      </w:r>
      <w:r>
        <w:rPr/>
        <w:t>Las </w:t>
      </w:r>
      <w:r>
        <w:rPr>
          <w:spacing w:val="-3"/>
        </w:rPr>
        <w:t>variables </w:t>
      </w:r>
      <w:r>
        <w:rPr>
          <w:i/>
          <w:spacing w:val="-3"/>
        </w:rPr>
        <w:t>dummies </w:t>
      </w:r>
      <w:r>
        <w:rPr>
          <w:spacing w:val="-3"/>
        </w:rPr>
        <w:t>representativas </w:t>
      </w:r>
      <w:r>
        <w:rPr/>
        <w:t>de </w:t>
      </w:r>
      <w:r>
        <w:rPr>
          <w:spacing w:val="-3"/>
        </w:rPr>
        <w:t>la estacionalidad determinística fueron significativas </w:t>
      </w:r>
      <w:r>
        <w:rPr/>
        <w:t>en </w:t>
      </w:r>
      <w:r>
        <w:rPr>
          <w:spacing w:val="-3"/>
        </w:rPr>
        <w:t>su conjunto, dado </w:t>
      </w:r>
      <w:r>
        <w:rPr/>
        <w:t>que el </w:t>
      </w:r>
      <w:r>
        <w:rPr>
          <w:spacing w:val="-3"/>
        </w:rPr>
        <w:t>valor </w:t>
      </w:r>
      <w:r>
        <w:rPr/>
        <w:t>del </w:t>
      </w:r>
      <w:r>
        <w:rPr>
          <w:spacing w:val="-3"/>
        </w:rPr>
        <w:t>contraste (18.38) </w:t>
      </w:r>
      <w:r>
        <w:rPr/>
        <w:t>es </w:t>
      </w:r>
      <w:r>
        <w:rPr>
          <w:spacing w:val="-3"/>
        </w:rPr>
        <w:t>mayor</w:t>
      </w:r>
      <w:r>
        <w:rPr>
          <w:spacing w:val="138"/>
        </w:rPr>
        <w:t> </w:t>
      </w:r>
      <w:r>
        <w:rPr/>
        <w:t>que una F con </w:t>
      </w:r>
      <w:r>
        <w:rPr>
          <w:spacing w:val="-3"/>
        </w:rPr>
        <w:t>grados </w:t>
      </w:r>
      <w:r>
        <w:rPr/>
        <w:t>de </w:t>
      </w:r>
      <w:r>
        <w:rPr>
          <w:spacing w:val="-3"/>
        </w:rPr>
        <w:t>libertad (11,119). </w:t>
      </w:r>
      <w:r>
        <w:rPr/>
        <w:t>A </w:t>
      </w:r>
      <w:r>
        <w:rPr>
          <w:spacing w:val="-3"/>
        </w:rPr>
        <w:t>pesar </w:t>
      </w:r>
      <w:r>
        <w:rPr/>
        <w:t>de </w:t>
      </w:r>
      <w:r>
        <w:rPr>
          <w:spacing w:val="-3"/>
        </w:rPr>
        <w:t>esto, algunas</w:t>
      </w:r>
      <w:r>
        <w:rPr>
          <w:spacing w:val="138"/>
        </w:rPr>
        <w:t> </w:t>
      </w:r>
      <w:r>
        <w:rPr>
          <w:i/>
          <w:spacing w:val="-3"/>
        </w:rPr>
        <w:t>dummies</w:t>
      </w:r>
      <w:r>
        <w:rPr>
          <w:i/>
          <w:spacing w:val="138"/>
        </w:rPr>
        <w:t> </w:t>
      </w:r>
      <w:r>
        <w:rPr>
          <w:spacing w:val="-3"/>
        </w:rPr>
        <w:t>mensuales</w:t>
      </w:r>
      <w:r>
        <w:rPr>
          <w:spacing w:val="138"/>
        </w:rPr>
        <w:t> </w:t>
      </w:r>
      <w:r>
        <w:rPr/>
        <w:t>no </w:t>
      </w:r>
      <w:r>
        <w:rPr>
          <w:spacing w:val="-3"/>
        </w:rPr>
        <w:t>fueron</w:t>
      </w:r>
      <w:r>
        <w:rPr>
          <w:spacing w:val="138"/>
        </w:rPr>
        <w:t> </w:t>
      </w:r>
      <w:r>
        <w:rPr>
          <w:spacing w:val="-3"/>
        </w:rPr>
        <w:t>individualmente significativas.</w:t>
      </w:r>
    </w:p>
    <w:p>
      <w:pPr>
        <w:pStyle w:val="BodyText"/>
        <w:spacing w:before="9"/>
        <w:rPr>
          <w:sz w:val="31"/>
        </w:rPr>
      </w:pPr>
    </w:p>
    <w:p>
      <w:pPr>
        <w:pStyle w:val="BodyText"/>
        <w:spacing w:line="316" w:lineRule="auto" w:before="1"/>
        <w:ind w:left="192" w:right="109"/>
        <w:jc w:val="both"/>
      </w:pPr>
      <w:r>
        <w:rPr/>
        <w:t>Al </w:t>
      </w:r>
      <w:r>
        <w:rPr>
          <w:spacing w:val="-3"/>
        </w:rPr>
        <w:t>igual </w:t>
      </w:r>
      <w:r>
        <w:rPr/>
        <w:t>que en el </w:t>
      </w:r>
      <w:r>
        <w:rPr>
          <w:spacing w:val="-3"/>
        </w:rPr>
        <w:t>caso </w:t>
      </w:r>
      <w:r>
        <w:rPr/>
        <w:t>de los </w:t>
      </w:r>
      <w:r>
        <w:rPr>
          <w:spacing w:val="-3"/>
        </w:rPr>
        <w:t>precios FOR, </w:t>
      </w:r>
      <w:r>
        <w:rPr/>
        <w:t>se </w:t>
      </w:r>
      <w:r>
        <w:rPr>
          <w:spacing w:val="-3"/>
        </w:rPr>
        <w:t>hizo</w:t>
      </w:r>
      <w:r>
        <w:rPr>
          <w:spacing w:val="138"/>
        </w:rPr>
        <w:t> </w:t>
      </w:r>
      <w:r>
        <w:rPr>
          <w:spacing w:val="-3"/>
        </w:rPr>
        <w:t>necesario realizar intervenciones </w:t>
      </w:r>
      <w:r>
        <w:rPr/>
        <w:t>al </w:t>
      </w:r>
      <w:r>
        <w:rPr>
          <w:spacing w:val="-3"/>
        </w:rPr>
        <w:t>aparecer </w:t>
      </w:r>
      <w:r>
        <w:rPr/>
        <w:t>en </w:t>
      </w:r>
      <w:r>
        <w:rPr>
          <w:spacing w:val="-3"/>
        </w:rPr>
        <w:t>la estimación cinco </w:t>
      </w:r>
      <w:r>
        <w:rPr>
          <w:i/>
          <w:spacing w:val="-3"/>
        </w:rPr>
        <w:t>outliers </w:t>
      </w:r>
      <w:r>
        <w:rPr/>
        <w:t>en las </w:t>
      </w:r>
      <w:r>
        <w:rPr>
          <w:spacing w:val="-3"/>
        </w:rPr>
        <w:t>observaciones </w:t>
      </w:r>
      <w:r>
        <w:rPr/>
        <w:t>25, </w:t>
      </w:r>
      <w:r>
        <w:rPr>
          <w:spacing w:val="-3"/>
        </w:rPr>
        <w:t>109,  </w:t>
      </w:r>
      <w:r>
        <w:rPr>
          <w:spacing w:val="70"/>
        </w:rPr>
        <w:t> </w:t>
      </w:r>
      <w:r>
        <w:rPr>
          <w:spacing w:val="-3"/>
        </w:rPr>
        <w:t>7,</w:t>
      </w:r>
    </w:p>
    <w:p>
      <w:pPr>
        <w:pStyle w:val="BodyText"/>
        <w:spacing w:line="316" w:lineRule="auto" w:before="1"/>
        <w:ind w:left="192" w:right="109"/>
        <w:jc w:val="both"/>
      </w:pPr>
      <w:r>
        <w:rPr/>
        <w:t>97 y 19. Las intervenciones i0 e i1, asociadas a las observaciones 25 y 109, han sido justificadas en la presentación de los resultados de los precios FOR.</w:t>
      </w:r>
    </w:p>
    <w:p>
      <w:pPr>
        <w:pStyle w:val="BodyText"/>
        <w:spacing w:before="9"/>
        <w:rPr>
          <w:sz w:val="31"/>
        </w:rPr>
      </w:pPr>
    </w:p>
    <w:p>
      <w:pPr>
        <w:pStyle w:val="BodyText"/>
        <w:spacing w:line="316" w:lineRule="auto" w:before="1"/>
        <w:ind w:left="192" w:right="109"/>
        <w:jc w:val="both"/>
      </w:pPr>
      <w:r>
        <w:rPr/>
        <w:t>La </w:t>
      </w:r>
      <w:r>
        <w:rPr>
          <w:spacing w:val="-3"/>
        </w:rPr>
        <w:t>variable </w:t>
      </w:r>
      <w:r>
        <w:rPr/>
        <w:t>de </w:t>
      </w:r>
      <w:r>
        <w:rPr>
          <w:spacing w:val="-3"/>
        </w:rPr>
        <w:t>intervención </w:t>
      </w:r>
      <w:r>
        <w:rPr/>
        <w:t>i2 se </w:t>
      </w:r>
      <w:r>
        <w:rPr>
          <w:spacing w:val="-3"/>
        </w:rPr>
        <w:t>refiere </w:t>
      </w:r>
      <w:r>
        <w:rPr/>
        <w:t>a </w:t>
      </w:r>
      <w:r>
        <w:rPr>
          <w:spacing w:val="-3"/>
        </w:rPr>
        <w:t>julio </w:t>
      </w:r>
      <w:r>
        <w:rPr/>
        <w:t>de </w:t>
      </w:r>
      <w:r>
        <w:rPr>
          <w:spacing w:val="-3"/>
        </w:rPr>
        <w:t>1978,</w:t>
      </w:r>
      <w:r>
        <w:rPr>
          <w:spacing w:val="138"/>
        </w:rPr>
        <w:t> </w:t>
      </w:r>
      <w:r>
        <w:rPr/>
        <w:t>mes a </w:t>
      </w:r>
      <w:r>
        <w:rPr>
          <w:spacing w:val="-3"/>
        </w:rPr>
        <w:t>partir </w:t>
      </w:r>
      <w:r>
        <w:rPr/>
        <w:t>del </w:t>
      </w:r>
      <w:r>
        <w:rPr>
          <w:spacing w:val="-3"/>
        </w:rPr>
        <w:t>cual </w:t>
      </w:r>
      <w:r>
        <w:rPr/>
        <w:t>se </w:t>
      </w:r>
      <w:r>
        <w:rPr>
          <w:spacing w:val="-3"/>
        </w:rPr>
        <w:t>produjo </w:t>
      </w:r>
      <w:r>
        <w:rPr/>
        <w:t>una </w:t>
      </w:r>
      <w:r>
        <w:rPr>
          <w:spacing w:val="-3"/>
        </w:rPr>
        <w:t>caída acentuada </w:t>
      </w:r>
      <w:r>
        <w:rPr/>
        <w:t>en </w:t>
      </w:r>
      <w:r>
        <w:rPr>
          <w:spacing w:val="-3"/>
        </w:rPr>
        <w:t>los precios, debido </w:t>
      </w:r>
      <w:r>
        <w:rPr/>
        <w:t>a la </w:t>
      </w:r>
      <w:r>
        <w:rPr>
          <w:spacing w:val="-3"/>
        </w:rPr>
        <w:t>aguda competencia entre </w:t>
      </w:r>
      <w:r>
        <w:rPr/>
        <w:t>las </w:t>
      </w:r>
      <w:r>
        <w:rPr>
          <w:spacing w:val="-3"/>
        </w:rPr>
        <w:t>compañías</w:t>
      </w:r>
      <w:r>
        <w:rPr>
          <w:spacing w:val="138"/>
        </w:rPr>
        <w:t> </w:t>
      </w:r>
      <w:r>
        <w:rPr>
          <w:spacing w:val="-3"/>
        </w:rPr>
        <w:t>norteamericanas </w:t>
      </w:r>
      <w:r>
        <w:rPr/>
        <w:t>por el </w:t>
      </w:r>
      <w:r>
        <w:rPr>
          <w:spacing w:val="-3"/>
        </w:rPr>
        <w:t>mercado alemán </w:t>
      </w:r>
      <w:r>
        <w:rPr/>
        <w:t>y a la </w:t>
      </w:r>
      <w:r>
        <w:rPr>
          <w:spacing w:val="-3"/>
        </w:rPr>
        <w:t>baja estacional </w:t>
      </w:r>
      <w:r>
        <w:rPr/>
        <w:t>por la </w:t>
      </w:r>
      <w:r>
        <w:rPr>
          <w:spacing w:val="-3"/>
        </w:rPr>
        <w:t>competencia </w:t>
      </w:r>
      <w:r>
        <w:rPr/>
        <w:t>de </w:t>
      </w:r>
      <w:r>
        <w:rPr>
          <w:spacing w:val="-3"/>
        </w:rPr>
        <w:t>otras frutas.</w:t>
      </w:r>
    </w:p>
    <w:p>
      <w:pPr>
        <w:pStyle w:val="BodyText"/>
        <w:spacing w:before="9"/>
        <w:rPr>
          <w:sz w:val="31"/>
        </w:rPr>
      </w:pPr>
    </w:p>
    <w:p>
      <w:pPr>
        <w:pStyle w:val="BodyText"/>
        <w:spacing w:line="316" w:lineRule="auto" w:before="1"/>
        <w:ind w:left="192" w:right="109"/>
        <w:jc w:val="both"/>
      </w:pPr>
      <w:r>
        <w:rPr/>
        <w:t>La </w:t>
      </w:r>
      <w:r>
        <w:rPr>
          <w:spacing w:val="-3"/>
        </w:rPr>
        <w:t>variable </w:t>
      </w:r>
      <w:r>
        <w:rPr/>
        <w:t>i3 </w:t>
      </w:r>
      <w:r>
        <w:rPr>
          <w:spacing w:val="-3"/>
        </w:rPr>
        <w:t>representa </w:t>
      </w:r>
      <w:r>
        <w:rPr/>
        <w:t>a </w:t>
      </w:r>
      <w:r>
        <w:rPr>
          <w:spacing w:val="-3"/>
        </w:rPr>
        <w:t>enero </w:t>
      </w:r>
      <w:r>
        <w:rPr/>
        <w:t>de </w:t>
      </w:r>
      <w:r>
        <w:rPr>
          <w:spacing w:val="-3"/>
        </w:rPr>
        <w:t>1986, </w:t>
      </w:r>
      <w:r>
        <w:rPr/>
        <w:t>mes en el que </w:t>
      </w:r>
      <w:r>
        <w:rPr>
          <w:spacing w:val="-3"/>
        </w:rPr>
        <w:t>los precios </w:t>
      </w:r>
      <w:r>
        <w:rPr/>
        <w:t>al por </w:t>
      </w:r>
      <w:r>
        <w:rPr>
          <w:spacing w:val="-3"/>
        </w:rPr>
        <w:t>mayor crecieron espectacularmente debido </w:t>
      </w:r>
      <w:r>
        <w:rPr/>
        <w:t>a </w:t>
      </w:r>
      <w:r>
        <w:rPr>
          <w:spacing w:val="-3"/>
        </w:rPr>
        <w:t>la subida estacional </w:t>
      </w:r>
      <w:r>
        <w:rPr/>
        <w:t>de </w:t>
      </w:r>
      <w:r>
        <w:rPr>
          <w:spacing w:val="-3"/>
        </w:rPr>
        <w:t>enero, acentuada esta </w:t>
      </w:r>
      <w:r>
        <w:rPr/>
        <w:t>vez por los </w:t>
      </w:r>
      <w:r>
        <w:rPr>
          <w:spacing w:val="-3"/>
        </w:rPr>
        <w:t>bajos niveles</w:t>
      </w:r>
      <w:r>
        <w:rPr>
          <w:spacing w:val="79"/>
        </w:rPr>
        <w:t> </w:t>
      </w:r>
      <w:r>
        <w:rPr/>
        <w:t>que</w:t>
      </w:r>
      <w:r>
        <w:rPr>
          <w:spacing w:val="79"/>
        </w:rPr>
        <w:t> </w:t>
      </w:r>
      <w:r>
        <w:rPr>
          <w:spacing w:val="-3"/>
        </w:rPr>
        <w:t>dichos</w:t>
      </w:r>
      <w:r>
        <w:rPr>
          <w:spacing w:val="79"/>
        </w:rPr>
        <w:t> </w:t>
      </w:r>
      <w:r>
        <w:rPr>
          <w:spacing w:val="-3"/>
        </w:rPr>
        <w:t>precios</w:t>
      </w:r>
      <w:r>
        <w:rPr>
          <w:spacing w:val="79"/>
        </w:rPr>
        <w:t> </w:t>
      </w:r>
      <w:r>
        <w:rPr>
          <w:spacing w:val="-3"/>
        </w:rPr>
        <w:t>habían</w:t>
      </w:r>
      <w:r>
        <w:rPr>
          <w:spacing w:val="79"/>
        </w:rPr>
        <w:t> </w:t>
      </w:r>
      <w:r>
        <w:rPr>
          <w:spacing w:val="-3"/>
        </w:rPr>
        <w:t>alcanzado</w:t>
      </w:r>
      <w:r>
        <w:rPr>
          <w:spacing w:val="76"/>
        </w:rPr>
        <w:t> </w:t>
      </w:r>
      <w:r>
        <w:rPr/>
        <w:t>en</w:t>
      </w:r>
      <w:r>
        <w:rPr>
          <w:spacing w:val="76"/>
        </w:rPr>
        <w:t> </w:t>
      </w:r>
      <w:r>
        <w:rPr/>
        <w:t>el</w:t>
      </w:r>
      <w:r>
        <w:rPr>
          <w:spacing w:val="76"/>
        </w:rPr>
        <w:t> </w:t>
      </w:r>
      <w:r>
        <w:rPr>
          <w:spacing w:val="-3"/>
        </w:rPr>
        <w:t>último</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trimestre </w:t>
      </w:r>
      <w:r>
        <w:rPr/>
        <w:t>de </w:t>
      </w:r>
      <w:r>
        <w:rPr>
          <w:spacing w:val="-3"/>
        </w:rPr>
        <w:t>1985. Estos niveles reducidos, durante el periodo inmediatamente anterior </w:t>
      </w:r>
      <w:r>
        <w:rPr/>
        <w:t>al mes de </w:t>
      </w:r>
      <w:r>
        <w:rPr>
          <w:spacing w:val="-3"/>
        </w:rPr>
        <w:t>intervención, se</w:t>
      </w:r>
      <w:r>
        <w:rPr>
          <w:spacing w:val="138"/>
        </w:rPr>
        <w:t> </w:t>
      </w:r>
      <w:r>
        <w:rPr>
          <w:spacing w:val="-3"/>
        </w:rPr>
        <w:t>debían </w:t>
      </w:r>
      <w:r>
        <w:rPr/>
        <w:t>a </w:t>
      </w:r>
      <w:r>
        <w:rPr>
          <w:spacing w:val="-3"/>
        </w:rPr>
        <w:t>diversos factores. </w:t>
      </w:r>
      <w:r>
        <w:rPr/>
        <w:t>Por una </w:t>
      </w:r>
      <w:r>
        <w:rPr>
          <w:spacing w:val="-3"/>
        </w:rPr>
        <w:t>parte, </w:t>
      </w:r>
      <w:r>
        <w:rPr/>
        <w:t>a que </w:t>
      </w:r>
      <w:r>
        <w:rPr>
          <w:spacing w:val="-3"/>
        </w:rPr>
        <w:t>Nicaragua, ante </w:t>
      </w:r>
      <w:r>
        <w:rPr/>
        <w:t>el </w:t>
      </w:r>
      <w:r>
        <w:rPr>
          <w:spacing w:val="-3"/>
        </w:rPr>
        <w:t>embargo decretado </w:t>
      </w:r>
      <w:r>
        <w:rPr/>
        <w:t>por </w:t>
      </w:r>
      <w:r>
        <w:rPr>
          <w:spacing w:val="-3"/>
        </w:rPr>
        <w:t>EEUU </w:t>
      </w:r>
      <w:r>
        <w:rPr/>
        <w:t>(en </w:t>
      </w:r>
      <w:r>
        <w:rPr>
          <w:spacing w:val="-3"/>
        </w:rPr>
        <w:t>mayo </w:t>
      </w:r>
      <w:r>
        <w:rPr/>
        <w:t>de </w:t>
      </w:r>
      <w:r>
        <w:rPr>
          <w:spacing w:val="-3"/>
        </w:rPr>
        <w:t>1985) comenzara </w:t>
      </w:r>
      <w:r>
        <w:rPr/>
        <w:t>a </w:t>
      </w:r>
      <w:r>
        <w:rPr>
          <w:spacing w:val="-3"/>
        </w:rPr>
        <w:t>enviar plátanos </w:t>
      </w:r>
      <w:r>
        <w:rPr/>
        <w:t>a </w:t>
      </w:r>
      <w:r>
        <w:rPr>
          <w:spacing w:val="-3"/>
        </w:rPr>
        <w:t>Alemania </w:t>
      </w:r>
      <w:r>
        <w:rPr/>
        <w:t>(y a </w:t>
      </w:r>
      <w:r>
        <w:rPr>
          <w:spacing w:val="-3"/>
        </w:rPr>
        <w:t>Holanda </w:t>
      </w:r>
      <w:r>
        <w:rPr/>
        <w:t>en </w:t>
      </w:r>
      <w:r>
        <w:rPr>
          <w:spacing w:val="-3"/>
        </w:rPr>
        <w:t>menor medida), </w:t>
      </w:r>
      <w:r>
        <w:rPr/>
        <w:t>y </w:t>
      </w:r>
      <w:r>
        <w:rPr>
          <w:spacing w:val="-3"/>
        </w:rPr>
        <w:t>saturase estos mercados </w:t>
      </w:r>
      <w:r>
        <w:rPr/>
        <w:t>a </w:t>
      </w:r>
      <w:r>
        <w:rPr>
          <w:spacing w:val="-3"/>
        </w:rPr>
        <w:t>finales </w:t>
      </w:r>
      <w:r>
        <w:rPr/>
        <w:t>de </w:t>
      </w:r>
      <w:r>
        <w:rPr>
          <w:spacing w:val="-3"/>
        </w:rPr>
        <w:t>año. Por otra, </w:t>
      </w:r>
      <w:r>
        <w:rPr/>
        <w:t>al </w:t>
      </w:r>
      <w:r>
        <w:rPr>
          <w:spacing w:val="-3"/>
        </w:rPr>
        <w:t>incremento </w:t>
      </w:r>
      <w:r>
        <w:rPr/>
        <w:t>de los </w:t>
      </w:r>
      <w:r>
        <w:rPr>
          <w:spacing w:val="-3"/>
        </w:rPr>
        <w:t>envíos procedentes </w:t>
      </w:r>
      <w:r>
        <w:rPr/>
        <w:t>de </w:t>
      </w:r>
      <w:r>
        <w:rPr>
          <w:spacing w:val="-3"/>
        </w:rPr>
        <w:t>Ecuador, país </w:t>
      </w:r>
      <w:r>
        <w:rPr/>
        <w:t>que </w:t>
      </w:r>
      <w:r>
        <w:rPr>
          <w:spacing w:val="-3"/>
        </w:rPr>
        <w:t>continuaba recuperando </w:t>
      </w:r>
      <w:r>
        <w:rPr/>
        <w:t>su </w:t>
      </w:r>
      <w:r>
        <w:rPr>
          <w:spacing w:val="-3"/>
        </w:rPr>
        <w:t>cuota </w:t>
      </w:r>
      <w:r>
        <w:rPr/>
        <w:t>de </w:t>
      </w:r>
      <w:r>
        <w:rPr>
          <w:spacing w:val="-3"/>
        </w:rPr>
        <w:t>mercado tan</w:t>
      </w:r>
      <w:r>
        <w:rPr>
          <w:spacing w:val="138"/>
        </w:rPr>
        <w:t> </w:t>
      </w:r>
      <w:r>
        <w:rPr>
          <w:spacing w:val="-3"/>
        </w:rPr>
        <w:t>mermada anteriormente </w:t>
      </w:r>
      <w:r>
        <w:rPr/>
        <w:t>por los </w:t>
      </w:r>
      <w:r>
        <w:rPr>
          <w:spacing w:val="-3"/>
        </w:rPr>
        <w:t>efectos </w:t>
      </w:r>
      <w:r>
        <w:rPr/>
        <w:t>de las </w:t>
      </w:r>
      <w:r>
        <w:rPr>
          <w:spacing w:val="-3"/>
        </w:rPr>
        <w:t>graves</w:t>
      </w:r>
      <w:r>
        <w:rPr>
          <w:spacing w:val="138"/>
        </w:rPr>
        <w:t> </w:t>
      </w:r>
      <w:r>
        <w:rPr>
          <w:spacing w:val="-3"/>
        </w:rPr>
        <w:t>inundaciones </w:t>
      </w:r>
      <w:r>
        <w:rPr/>
        <w:t>de </w:t>
      </w:r>
      <w:r>
        <w:rPr>
          <w:spacing w:val="-3"/>
        </w:rPr>
        <w:t>1983.</w:t>
      </w:r>
    </w:p>
    <w:p>
      <w:pPr>
        <w:pStyle w:val="BodyText"/>
        <w:spacing w:before="9"/>
        <w:rPr>
          <w:sz w:val="31"/>
        </w:rPr>
      </w:pPr>
    </w:p>
    <w:p>
      <w:pPr>
        <w:pStyle w:val="BodyText"/>
        <w:spacing w:line="316" w:lineRule="auto" w:before="1"/>
        <w:ind w:left="192" w:right="109"/>
        <w:jc w:val="both"/>
      </w:pPr>
      <w:r>
        <w:rPr/>
        <w:t>Por </w:t>
      </w:r>
      <w:r>
        <w:rPr>
          <w:spacing w:val="-3"/>
        </w:rPr>
        <w:t>último, </w:t>
      </w:r>
      <w:r>
        <w:rPr/>
        <w:t>la </w:t>
      </w:r>
      <w:r>
        <w:rPr>
          <w:spacing w:val="-3"/>
        </w:rPr>
        <w:t>variable </w:t>
      </w:r>
      <w:r>
        <w:rPr/>
        <w:t>i4 </w:t>
      </w:r>
      <w:r>
        <w:rPr>
          <w:spacing w:val="-3"/>
        </w:rPr>
        <w:t>corresponde </w:t>
      </w:r>
      <w:r>
        <w:rPr/>
        <w:t>a </w:t>
      </w:r>
      <w:r>
        <w:rPr>
          <w:spacing w:val="-3"/>
        </w:rPr>
        <w:t>julio </w:t>
      </w:r>
      <w:r>
        <w:rPr/>
        <w:t>de </w:t>
      </w:r>
      <w:r>
        <w:rPr>
          <w:spacing w:val="-3"/>
        </w:rPr>
        <w:t>1979 con</w:t>
      </w:r>
      <w:r>
        <w:rPr>
          <w:spacing w:val="138"/>
        </w:rPr>
        <w:t> </w:t>
      </w:r>
      <w:r>
        <w:rPr/>
        <w:t>un </w:t>
      </w:r>
      <w:r>
        <w:rPr>
          <w:spacing w:val="-3"/>
        </w:rPr>
        <w:t>incremento </w:t>
      </w:r>
      <w:r>
        <w:rPr/>
        <w:t>no </w:t>
      </w:r>
      <w:r>
        <w:rPr>
          <w:spacing w:val="-3"/>
        </w:rPr>
        <w:t>habitual </w:t>
      </w:r>
      <w:r>
        <w:rPr/>
        <w:t>en </w:t>
      </w:r>
      <w:r>
        <w:rPr>
          <w:spacing w:val="-3"/>
        </w:rPr>
        <w:t>verano. Este aumento puede ser debido </w:t>
      </w:r>
      <w:r>
        <w:rPr/>
        <w:t>a </w:t>
      </w:r>
      <w:r>
        <w:rPr>
          <w:spacing w:val="-3"/>
        </w:rPr>
        <w:t>que, </w:t>
      </w:r>
      <w:r>
        <w:rPr/>
        <w:t>en el mes de </w:t>
      </w:r>
      <w:r>
        <w:rPr>
          <w:spacing w:val="-3"/>
        </w:rPr>
        <w:t>junio, </w:t>
      </w:r>
      <w:r>
        <w:rPr/>
        <w:t>el </w:t>
      </w:r>
      <w:r>
        <w:rPr>
          <w:spacing w:val="-3"/>
        </w:rPr>
        <w:t>precio había caído un</w:t>
      </w:r>
      <w:r>
        <w:rPr>
          <w:spacing w:val="138"/>
        </w:rPr>
        <w:t> </w:t>
      </w:r>
      <w:r>
        <w:rPr/>
        <w:t>10% </w:t>
      </w:r>
      <w:r>
        <w:rPr>
          <w:spacing w:val="-3"/>
        </w:rPr>
        <w:t>respecto </w:t>
      </w:r>
      <w:r>
        <w:rPr/>
        <w:t>a </w:t>
      </w:r>
      <w:r>
        <w:rPr>
          <w:spacing w:val="-3"/>
        </w:rPr>
        <w:t>mayo, adelantándose </w:t>
      </w:r>
      <w:r>
        <w:rPr/>
        <w:t>el </w:t>
      </w:r>
      <w:r>
        <w:rPr>
          <w:spacing w:val="-3"/>
        </w:rPr>
        <w:t>efecto estacional del verano </w:t>
      </w:r>
      <w:r>
        <w:rPr/>
        <w:t>y </w:t>
      </w:r>
      <w:r>
        <w:rPr>
          <w:spacing w:val="-3"/>
        </w:rPr>
        <w:t>evitando </w:t>
      </w:r>
      <w:r>
        <w:rPr/>
        <w:t>la </w:t>
      </w:r>
      <w:r>
        <w:rPr>
          <w:spacing w:val="-3"/>
        </w:rPr>
        <w:t>habitual caída </w:t>
      </w:r>
      <w:r>
        <w:rPr/>
        <w:t>de</w:t>
      </w:r>
      <w:r>
        <w:rPr>
          <w:spacing w:val="-17"/>
        </w:rPr>
        <w:t> </w:t>
      </w:r>
      <w:r>
        <w:rPr>
          <w:spacing w:val="-3"/>
        </w:rPr>
        <w:t>julio.</w:t>
      </w:r>
    </w:p>
    <w:p>
      <w:pPr>
        <w:pStyle w:val="BodyText"/>
        <w:spacing w:before="9"/>
        <w:rPr>
          <w:sz w:val="31"/>
        </w:rPr>
      </w:pPr>
    </w:p>
    <w:p>
      <w:pPr>
        <w:pStyle w:val="BodyText"/>
        <w:spacing w:line="316" w:lineRule="auto" w:before="1"/>
        <w:ind w:left="192" w:right="109"/>
        <w:jc w:val="both"/>
      </w:pPr>
      <w:r>
        <w:rPr/>
        <w:t>En </w:t>
      </w:r>
      <w:r>
        <w:rPr>
          <w:spacing w:val="-3"/>
        </w:rPr>
        <w:t>cuanto </w:t>
      </w:r>
      <w:r>
        <w:rPr/>
        <w:t>a los </w:t>
      </w:r>
      <w:r>
        <w:rPr>
          <w:spacing w:val="-3"/>
        </w:rPr>
        <w:t>coeficientes </w:t>
      </w:r>
      <w:r>
        <w:rPr/>
        <w:t>de </w:t>
      </w:r>
      <w:r>
        <w:rPr>
          <w:spacing w:val="-3"/>
        </w:rPr>
        <w:t>variación estacional </w:t>
      </w:r>
      <w:r>
        <w:rPr/>
        <w:t>de </w:t>
      </w:r>
      <w:r>
        <w:rPr>
          <w:spacing w:val="-3"/>
        </w:rPr>
        <w:t>los precios (δ), </w:t>
      </w:r>
      <w:r>
        <w:rPr/>
        <w:t>la </w:t>
      </w:r>
      <w:r>
        <w:rPr>
          <w:spacing w:val="-3"/>
        </w:rPr>
        <w:t>estacionalidad positiva </w:t>
      </w:r>
      <w:r>
        <w:rPr/>
        <w:t>del </w:t>
      </w:r>
      <w:r>
        <w:rPr>
          <w:spacing w:val="-3"/>
        </w:rPr>
        <w:t>primer cuatrimestre </w:t>
      </w:r>
      <w:r>
        <w:rPr/>
        <w:t>del año </w:t>
      </w:r>
      <w:r>
        <w:rPr>
          <w:spacing w:val="-3"/>
        </w:rPr>
        <w:t>parece menos acentuada </w:t>
      </w:r>
      <w:r>
        <w:rPr/>
        <w:t>que en </w:t>
      </w:r>
      <w:r>
        <w:rPr>
          <w:spacing w:val="-3"/>
        </w:rPr>
        <w:t>los</w:t>
      </w:r>
      <w:r>
        <w:rPr>
          <w:spacing w:val="138"/>
        </w:rPr>
        <w:t> </w:t>
      </w:r>
      <w:r>
        <w:rPr>
          <w:spacing w:val="-3"/>
        </w:rPr>
        <w:t>precios FOR. </w:t>
      </w:r>
      <w:r>
        <w:rPr/>
        <w:t>El </w:t>
      </w:r>
      <w:r>
        <w:rPr>
          <w:spacing w:val="-3"/>
        </w:rPr>
        <w:t>efecto </w:t>
      </w:r>
      <w:r>
        <w:rPr/>
        <w:t>del </w:t>
      </w:r>
      <w:r>
        <w:rPr>
          <w:spacing w:val="-3"/>
        </w:rPr>
        <w:t>verano también </w:t>
      </w:r>
      <w:r>
        <w:rPr/>
        <w:t>se ve </w:t>
      </w:r>
      <w:r>
        <w:rPr>
          <w:spacing w:val="-3"/>
        </w:rPr>
        <w:t>mitigado (a excepción </w:t>
      </w:r>
      <w:r>
        <w:rPr/>
        <w:t>del mes de </w:t>
      </w:r>
      <w:r>
        <w:rPr>
          <w:spacing w:val="-3"/>
        </w:rPr>
        <w:t>julio), </w:t>
      </w:r>
      <w:r>
        <w:rPr/>
        <w:t>con un </w:t>
      </w:r>
      <w:r>
        <w:rPr>
          <w:spacing w:val="-3"/>
        </w:rPr>
        <w:t>inesperado aumento en agosto. </w:t>
      </w:r>
      <w:r>
        <w:rPr/>
        <w:t>La </w:t>
      </w:r>
      <w:r>
        <w:rPr>
          <w:spacing w:val="-3"/>
        </w:rPr>
        <w:t>caída </w:t>
      </w:r>
      <w:r>
        <w:rPr/>
        <w:t>de </w:t>
      </w:r>
      <w:r>
        <w:rPr>
          <w:spacing w:val="-3"/>
        </w:rPr>
        <w:t>septiembre, frente </w:t>
      </w:r>
      <w:r>
        <w:rPr/>
        <w:t>al </w:t>
      </w:r>
      <w:r>
        <w:rPr>
          <w:spacing w:val="-3"/>
        </w:rPr>
        <w:t>aumento </w:t>
      </w:r>
      <w:r>
        <w:rPr/>
        <w:t>en </w:t>
      </w:r>
      <w:r>
        <w:rPr>
          <w:spacing w:val="-3"/>
        </w:rPr>
        <w:t>ese mismo </w:t>
      </w:r>
      <w:r>
        <w:rPr/>
        <w:t>mes de los </w:t>
      </w:r>
      <w:r>
        <w:rPr>
          <w:spacing w:val="-3"/>
        </w:rPr>
        <w:t>precios </w:t>
      </w:r>
      <w:r>
        <w:rPr/>
        <w:t>de </w:t>
      </w:r>
      <w:r>
        <w:rPr>
          <w:spacing w:val="-3"/>
        </w:rPr>
        <w:t>importación </w:t>
      </w:r>
      <w:r>
        <w:rPr/>
        <w:t>y al por </w:t>
      </w:r>
      <w:r>
        <w:rPr>
          <w:spacing w:val="-3"/>
        </w:rPr>
        <w:t>menor,</w:t>
      </w:r>
      <w:r>
        <w:rPr>
          <w:spacing w:val="138"/>
        </w:rPr>
        <w:t> </w:t>
      </w:r>
      <w:r>
        <w:rPr>
          <w:spacing w:val="-3"/>
        </w:rPr>
        <w:t>queda algo desvirtuada </w:t>
      </w:r>
      <w:r>
        <w:rPr/>
        <w:t>por la </w:t>
      </w:r>
      <w:r>
        <w:rPr>
          <w:spacing w:val="-3"/>
        </w:rPr>
        <w:t>escasa significación estadística </w:t>
      </w:r>
      <w:r>
        <w:rPr/>
        <w:t>del </w:t>
      </w:r>
      <w:r>
        <w:rPr>
          <w:spacing w:val="-3"/>
        </w:rPr>
        <w:t>parámetro </w:t>
      </w:r>
      <w:r>
        <w:rPr/>
        <w:t>λ </w:t>
      </w:r>
      <w:r>
        <w:rPr>
          <w:spacing w:val="-3"/>
        </w:rPr>
        <w:t>correspondiente. </w:t>
      </w:r>
      <w:r>
        <w:rPr/>
        <w:t>Las </w:t>
      </w:r>
      <w:r>
        <w:rPr>
          <w:spacing w:val="-3"/>
        </w:rPr>
        <w:t>ligeras caídas </w:t>
      </w:r>
      <w:r>
        <w:rPr/>
        <w:t>de </w:t>
      </w:r>
      <w:r>
        <w:rPr>
          <w:spacing w:val="-3"/>
        </w:rPr>
        <w:t>final </w:t>
      </w:r>
      <w:r>
        <w:rPr/>
        <w:t>de año </w:t>
      </w:r>
      <w:r>
        <w:rPr>
          <w:spacing w:val="-3"/>
        </w:rPr>
        <w:t>también </w:t>
      </w:r>
      <w:r>
        <w:rPr/>
        <w:t>son </w:t>
      </w:r>
      <w:r>
        <w:rPr>
          <w:spacing w:val="-3"/>
        </w:rPr>
        <w:t>inferiores </w:t>
      </w:r>
      <w:r>
        <w:rPr/>
        <w:t>a </w:t>
      </w:r>
      <w:r>
        <w:rPr>
          <w:spacing w:val="-3"/>
        </w:rPr>
        <w:t>las soportadas </w:t>
      </w:r>
      <w:r>
        <w:rPr/>
        <w:t>por los </w:t>
      </w:r>
      <w:r>
        <w:rPr>
          <w:spacing w:val="-3"/>
        </w:rPr>
        <w:t>precios</w:t>
      </w:r>
      <w:r>
        <w:rPr>
          <w:spacing w:val="-23"/>
        </w:rPr>
        <w:t> </w:t>
      </w:r>
      <w:r>
        <w:rPr>
          <w:spacing w:val="-3"/>
        </w:rPr>
        <w:t>FOR.</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pStyle w:val="BodyText"/>
        <w:spacing w:line="316" w:lineRule="auto"/>
        <w:ind w:left="192" w:right="109"/>
        <w:jc w:val="both"/>
      </w:pPr>
      <w:r>
        <w:rPr/>
        <w:t>En el </w:t>
      </w:r>
      <w:r>
        <w:rPr>
          <w:spacing w:val="-3"/>
        </w:rPr>
        <w:t>estudio </w:t>
      </w:r>
      <w:r>
        <w:rPr/>
        <w:t>de los </w:t>
      </w:r>
      <w:r>
        <w:rPr>
          <w:spacing w:val="-3"/>
        </w:rPr>
        <w:t>precios </w:t>
      </w:r>
      <w:r>
        <w:rPr/>
        <w:t>al por </w:t>
      </w:r>
      <w:r>
        <w:rPr>
          <w:spacing w:val="-3"/>
        </w:rPr>
        <w:t>menor, tras  la estimación </w:t>
      </w:r>
      <w:r>
        <w:rPr/>
        <w:t>en la </w:t>
      </w:r>
      <w:r>
        <w:rPr>
          <w:spacing w:val="-3"/>
        </w:rPr>
        <w:t>segunda etapa, </w:t>
      </w:r>
      <w:r>
        <w:rPr/>
        <w:t>se </w:t>
      </w:r>
      <w:r>
        <w:rPr>
          <w:spacing w:val="-3"/>
        </w:rPr>
        <w:t>escogió para </w:t>
      </w:r>
      <w:r>
        <w:rPr/>
        <w:t>los </w:t>
      </w:r>
      <w:r>
        <w:rPr>
          <w:spacing w:val="-3"/>
        </w:rPr>
        <w:t>residuos </w:t>
      </w:r>
      <w:r>
        <w:rPr/>
        <w:t>un </w:t>
      </w:r>
      <w:r>
        <w:rPr>
          <w:spacing w:val="-3"/>
        </w:rPr>
        <w:t>proceso ARIMA(0,1,1)(0,0,0) cuyos resultados, tras</w:t>
      </w:r>
      <w:r>
        <w:rPr>
          <w:spacing w:val="93"/>
        </w:rPr>
        <w:t> </w:t>
      </w:r>
      <w:r>
        <w:rPr>
          <w:spacing w:val="-3"/>
        </w:rPr>
        <w:t>cuatro</w:t>
      </w:r>
    </w:p>
    <w:p>
      <w:pPr>
        <w:pStyle w:val="BodyText"/>
        <w:rPr>
          <w:sz w:val="20"/>
        </w:rPr>
      </w:pPr>
    </w:p>
    <w:p>
      <w:pPr>
        <w:pStyle w:val="BodyText"/>
        <w:rPr>
          <w:sz w:val="20"/>
        </w:rPr>
      </w:pPr>
    </w:p>
    <w:p>
      <w:pPr>
        <w:pStyle w:val="BodyText"/>
        <w:spacing w:before="10"/>
        <w:rPr>
          <w:sz w:val="16"/>
        </w:rPr>
      </w:pPr>
    </w:p>
    <w:p>
      <w:pPr>
        <w:pStyle w:val="BodyText"/>
        <w:spacing w:before="76"/>
        <w:ind w:left="192" w:right="109"/>
        <w:jc w:val="right"/>
      </w:pPr>
      <w:r>
        <w:rPr/>
        <w:pict>
          <v:shape style="position:absolute;margin-left:91.8899pt;margin-top:-35.680023pt;width:358.2pt;height:298.4pt;mso-position-horizontal-relative:page;mso-position-vertical-relative:paragraph;z-index:616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30"/>
                    <w:gridCol w:w="3688"/>
                    <w:gridCol w:w="1245"/>
                  </w:tblGrid>
                  <w:tr>
                    <w:trPr>
                      <w:trHeight w:val="1113" w:hRule="exact"/>
                    </w:trPr>
                    <w:tc>
                      <w:tcPr>
                        <w:tcW w:w="2230" w:type="dxa"/>
                      </w:tcPr>
                      <w:p>
                        <w:pPr>
                          <w:pStyle w:val="TableParagraph"/>
                          <w:spacing w:before="69"/>
                          <w:ind w:left="35"/>
                          <w:rPr>
                            <w:sz w:val="24"/>
                          </w:rPr>
                        </w:pPr>
                        <w:r>
                          <w:rPr>
                            <w:sz w:val="24"/>
                          </w:rPr>
                          <w:t>intervenciones,</w:t>
                        </w:r>
                      </w:p>
                      <w:p>
                        <w:pPr>
                          <w:pStyle w:val="TableParagraph"/>
                          <w:rPr>
                            <w:sz w:val="24"/>
                          </w:rPr>
                        </w:pPr>
                      </w:p>
                      <w:p>
                        <w:pPr>
                          <w:pStyle w:val="TableParagraph"/>
                          <w:spacing w:before="176"/>
                          <w:ind w:left="35"/>
                          <w:rPr>
                            <w:sz w:val="24"/>
                          </w:rPr>
                        </w:pPr>
                        <w:r>
                          <w:rPr>
                            <w:sz w:val="24"/>
                          </w:rPr>
                          <w:t>VARIABLE</w:t>
                        </w:r>
                      </w:p>
                    </w:tc>
                    <w:tc>
                      <w:tcPr>
                        <w:tcW w:w="3688" w:type="dxa"/>
                      </w:tcPr>
                      <w:p>
                        <w:pPr>
                          <w:pStyle w:val="TableParagraph"/>
                          <w:spacing w:before="69"/>
                          <w:ind w:left="978" w:hanging="908"/>
                          <w:rPr>
                            <w:sz w:val="24"/>
                          </w:rPr>
                        </w:pPr>
                        <w:r>
                          <w:rPr>
                            <w:sz w:val="24"/>
                          </w:rPr>
                          <w:t>fueron los siguientes:</w:t>
                        </w:r>
                      </w:p>
                      <w:p>
                        <w:pPr>
                          <w:pStyle w:val="TableParagraph"/>
                          <w:rPr>
                            <w:sz w:val="24"/>
                          </w:rPr>
                        </w:pPr>
                      </w:p>
                      <w:p>
                        <w:pPr>
                          <w:pStyle w:val="TableParagraph"/>
                          <w:spacing w:before="176"/>
                          <w:ind w:left="978"/>
                          <w:rPr>
                            <w:sz w:val="24"/>
                          </w:rPr>
                        </w:pPr>
                        <w:r>
                          <w:rPr>
                            <w:spacing w:val="-3"/>
                            <w:sz w:val="24"/>
                          </w:rPr>
                          <w:t>VALOR</w:t>
                        </w:r>
                        <w:r>
                          <w:rPr>
                            <w:spacing w:val="60"/>
                            <w:sz w:val="24"/>
                          </w:rPr>
                          <w:t> </w:t>
                        </w:r>
                        <w:r>
                          <w:rPr>
                            <w:spacing w:val="-3"/>
                            <w:sz w:val="24"/>
                          </w:rPr>
                          <w:t>PARAMETRO</w:t>
                        </w:r>
                      </w:p>
                    </w:tc>
                    <w:tc>
                      <w:tcPr>
                        <w:tcW w:w="1245" w:type="dxa"/>
                      </w:tcPr>
                      <w:p>
                        <w:pPr/>
                      </w:p>
                    </w:tc>
                  </w:tr>
                  <w:tr>
                    <w:trPr>
                      <w:trHeight w:val="319" w:hRule="exact"/>
                    </w:trPr>
                    <w:tc>
                      <w:tcPr>
                        <w:tcW w:w="2230" w:type="dxa"/>
                      </w:tcPr>
                      <w:p>
                        <w:pPr>
                          <w:pStyle w:val="TableParagraph"/>
                          <w:spacing w:before="36"/>
                          <w:ind w:left="755"/>
                          <w:rPr>
                            <w:sz w:val="24"/>
                          </w:rPr>
                        </w:pPr>
                        <w:r>
                          <w:rPr>
                            <w:sz w:val="24"/>
                          </w:rPr>
                          <w:t>D1</w:t>
                        </w:r>
                      </w:p>
                    </w:tc>
                    <w:tc>
                      <w:tcPr>
                        <w:tcW w:w="3688" w:type="dxa"/>
                      </w:tcPr>
                      <w:p>
                        <w:pPr>
                          <w:pStyle w:val="TableParagraph"/>
                          <w:spacing w:before="36"/>
                          <w:ind w:left="1074"/>
                          <w:rPr>
                            <w:sz w:val="24"/>
                          </w:rPr>
                        </w:pPr>
                        <w:r>
                          <w:rPr>
                            <w:sz w:val="24"/>
                          </w:rPr>
                          <w:t>0.0430</w:t>
                        </w:r>
                      </w:p>
                    </w:tc>
                    <w:tc>
                      <w:tcPr>
                        <w:tcW w:w="1245" w:type="dxa"/>
                      </w:tcPr>
                      <w:p>
                        <w:pPr>
                          <w:pStyle w:val="TableParagraph"/>
                          <w:spacing w:before="36"/>
                          <w:ind w:right="33"/>
                          <w:jc w:val="right"/>
                          <w:rPr>
                            <w:sz w:val="24"/>
                          </w:rPr>
                        </w:pPr>
                        <w:r>
                          <w:rPr>
                            <w:sz w:val="24"/>
                          </w:rPr>
                          <w:t>2.13</w:t>
                        </w:r>
                      </w:p>
                    </w:tc>
                  </w:tr>
                  <w:tr>
                    <w:trPr>
                      <w:trHeight w:val="278" w:hRule="exact"/>
                    </w:trPr>
                    <w:tc>
                      <w:tcPr>
                        <w:tcW w:w="2230" w:type="dxa"/>
                      </w:tcPr>
                      <w:p>
                        <w:pPr>
                          <w:pStyle w:val="TableParagraph"/>
                          <w:spacing w:line="268" w:lineRule="exact"/>
                          <w:ind w:left="755"/>
                          <w:rPr>
                            <w:sz w:val="24"/>
                          </w:rPr>
                        </w:pPr>
                        <w:r>
                          <w:rPr>
                            <w:sz w:val="24"/>
                          </w:rPr>
                          <w:t>D2</w:t>
                        </w:r>
                      </w:p>
                    </w:tc>
                    <w:tc>
                      <w:tcPr>
                        <w:tcW w:w="3688" w:type="dxa"/>
                      </w:tcPr>
                      <w:p>
                        <w:pPr>
                          <w:pStyle w:val="TableParagraph"/>
                          <w:spacing w:line="268" w:lineRule="exact"/>
                          <w:ind w:left="1074"/>
                          <w:rPr>
                            <w:sz w:val="24"/>
                          </w:rPr>
                        </w:pPr>
                        <w:r>
                          <w:rPr>
                            <w:sz w:val="24"/>
                          </w:rPr>
                          <w:t>0.1129</w:t>
                        </w:r>
                      </w:p>
                    </w:tc>
                    <w:tc>
                      <w:tcPr>
                        <w:tcW w:w="1245" w:type="dxa"/>
                      </w:tcPr>
                      <w:p>
                        <w:pPr>
                          <w:pStyle w:val="TableParagraph"/>
                          <w:spacing w:line="268" w:lineRule="exact"/>
                          <w:ind w:right="33"/>
                          <w:jc w:val="right"/>
                          <w:rPr>
                            <w:sz w:val="24"/>
                          </w:rPr>
                        </w:pPr>
                        <w:r>
                          <w:rPr>
                            <w:sz w:val="24"/>
                          </w:rPr>
                          <w:t>5.89</w:t>
                        </w:r>
                      </w:p>
                    </w:tc>
                  </w:tr>
                  <w:tr>
                    <w:trPr>
                      <w:trHeight w:val="278" w:hRule="exact"/>
                    </w:trPr>
                    <w:tc>
                      <w:tcPr>
                        <w:tcW w:w="2230" w:type="dxa"/>
                      </w:tcPr>
                      <w:p>
                        <w:pPr>
                          <w:pStyle w:val="TableParagraph"/>
                          <w:spacing w:line="268" w:lineRule="exact"/>
                          <w:ind w:left="755"/>
                          <w:rPr>
                            <w:sz w:val="24"/>
                          </w:rPr>
                        </w:pPr>
                        <w:r>
                          <w:rPr>
                            <w:sz w:val="24"/>
                          </w:rPr>
                          <w:t>D3</w:t>
                        </w:r>
                      </w:p>
                    </w:tc>
                    <w:tc>
                      <w:tcPr>
                        <w:tcW w:w="3688" w:type="dxa"/>
                      </w:tcPr>
                      <w:p>
                        <w:pPr>
                          <w:pStyle w:val="TableParagraph"/>
                          <w:spacing w:line="268" w:lineRule="exact"/>
                          <w:ind w:left="1074"/>
                          <w:rPr>
                            <w:sz w:val="24"/>
                          </w:rPr>
                        </w:pPr>
                        <w:r>
                          <w:rPr>
                            <w:sz w:val="24"/>
                          </w:rPr>
                          <w:t>0.0710</w:t>
                        </w:r>
                      </w:p>
                    </w:tc>
                    <w:tc>
                      <w:tcPr>
                        <w:tcW w:w="1245" w:type="dxa"/>
                      </w:tcPr>
                      <w:p>
                        <w:pPr>
                          <w:pStyle w:val="TableParagraph"/>
                          <w:spacing w:line="268" w:lineRule="exact"/>
                          <w:ind w:right="33"/>
                          <w:jc w:val="right"/>
                          <w:rPr>
                            <w:sz w:val="24"/>
                          </w:rPr>
                        </w:pPr>
                        <w:r>
                          <w:rPr>
                            <w:sz w:val="24"/>
                          </w:rPr>
                          <w:t>3.83</w:t>
                        </w:r>
                      </w:p>
                    </w:tc>
                  </w:tr>
                  <w:tr>
                    <w:trPr>
                      <w:trHeight w:val="278" w:hRule="exact"/>
                    </w:trPr>
                    <w:tc>
                      <w:tcPr>
                        <w:tcW w:w="2230" w:type="dxa"/>
                      </w:tcPr>
                      <w:p>
                        <w:pPr>
                          <w:pStyle w:val="TableParagraph"/>
                          <w:spacing w:line="268" w:lineRule="exact"/>
                          <w:ind w:left="755"/>
                          <w:rPr>
                            <w:sz w:val="24"/>
                          </w:rPr>
                        </w:pPr>
                        <w:r>
                          <w:rPr>
                            <w:sz w:val="24"/>
                          </w:rPr>
                          <w:t>D4</w:t>
                        </w:r>
                      </w:p>
                    </w:tc>
                    <w:tc>
                      <w:tcPr>
                        <w:tcW w:w="3688" w:type="dxa"/>
                      </w:tcPr>
                      <w:p>
                        <w:pPr>
                          <w:pStyle w:val="TableParagraph"/>
                          <w:spacing w:line="268" w:lineRule="exact"/>
                          <w:ind w:left="1074"/>
                          <w:rPr>
                            <w:sz w:val="24"/>
                          </w:rPr>
                        </w:pPr>
                        <w:r>
                          <w:rPr>
                            <w:sz w:val="24"/>
                          </w:rPr>
                          <w:t>0.0663</w:t>
                        </w:r>
                      </w:p>
                    </w:tc>
                    <w:tc>
                      <w:tcPr>
                        <w:tcW w:w="1245" w:type="dxa"/>
                      </w:tcPr>
                      <w:p>
                        <w:pPr>
                          <w:pStyle w:val="TableParagraph"/>
                          <w:spacing w:line="268" w:lineRule="exact"/>
                          <w:ind w:right="33"/>
                          <w:jc w:val="right"/>
                          <w:rPr>
                            <w:sz w:val="24"/>
                          </w:rPr>
                        </w:pPr>
                        <w:r>
                          <w:rPr>
                            <w:sz w:val="24"/>
                          </w:rPr>
                          <w:t>3.67</w:t>
                        </w:r>
                      </w:p>
                    </w:tc>
                  </w:tr>
                  <w:tr>
                    <w:trPr>
                      <w:trHeight w:val="278" w:hRule="exact"/>
                    </w:trPr>
                    <w:tc>
                      <w:tcPr>
                        <w:tcW w:w="2230" w:type="dxa"/>
                      </w:tcPr>
                      <w:p>
                        <w:pPr>
                          <w:pStyle w:val="TableParagraph"/>
                          <w:spacing w:line="268" w:lineRule="exact"/>
                          <w:ind w:left="755"/>
                          <w:rPr>
                            <w:sz w:val="24"/>
                          </w:rPr>
                        </w:pPr>
                        <w:r>
                          <w:rPr>
                            <w:sz w:val="24"/>
                          </w:rPr>
                          <w:t>D5</w:t>
                        </w:r>
                      </w:p>
                    </w:tc>
                    <w:tc>
                      <w:tcPr>
                        <w:tcW w:w="3688" w:type="dxa"/>
                      </w:tcPr>
                      <w:p>
                        <w:pPr>
                          <w:pStyle w:val="TableParagraph"/>
                          <w:spacing w:line="268" w:lineRule="exact"/>
                          <w:ind w:left="932"/>
                          <w:rPr>
                            <w:sz w:val="24"/>
                          </w:rPr>
                        </w:pPr>
                        <w:r>
                          <w:rPr>
                            <w:sz w:val="24"/>
                          </w:rPr>
                          <w:t>-0.0046</w:t>
                        </w:r>
                      </w:p>
                    </w:tc>
                    <w:tc>
                      <w:tcPr>
                        <w:tcW w:w="1245" w:type="dxa"/>
                      </w:tcPr>
                      <w:p>
                        <w:pPr>
                          <w:pStyle w:val="TableParagraph"/>
                          <w:spacing w:line="268" w:lineRule="exact"/>
                          <w:ind w:right="33"/>
                          <w:jc w:val="right"/>
                          <w:rPr>
                            <w:sz w:val="24"/>
                          </w:rPr>
                        </w:pPr>
                        <w:r>
                          <w:rPr>
                            <w:sz w:val="24"/>
                          </w:rPr>
                          <w:t>-0.26</w:t>
                        </w:r>
                      </w:p>
                    </w:tc>
                  </w:tr>
                  <w:tr>
                    <w:trPr>
                      <w:trHeight w:val="278" w:hRule="exact"/>
                    </w:trPr>
                    <w:tc>
                      <w:tcPr>
                        <w:tcW w:w="2230" w:type="dxa"/>
                      </w:tcPr>
                      <w:p>
                        <w:pPr>
                          <w:pStyle w:val="TableParagraph"/>
                          <w:spacing w:line="268" w:lineRule="exact"/>
                          <w:ind w:left="755"/>
                          <w:rPr>
                            <w:sz w:val="24"/>
                          </w:rPr>
                        </w:pPr>
                        <w:r>
                          <w:rPr>
                            <w:sz w:val="24"/>
                          </w:rPr>
                          <w:t>D6</w:t>
                        </w:r>
                      </w:p>
                    </w:tc>
                    <w:tc>
                      <w:tcPr>
                        <w:tcW w:w="3688" w:type="dxa"/>
                      </w:tcPr>
                      <w:p>
                        <w:pPr>
                          <w:pStyle w:val="TableParagraph"/>
                          <w:spacing w:line="268" w:lineRule="exact"/>
                          <w:ind w:left="932"/>
                          <w:rPr>
                            <w:sz w:val="24"/>
                          </w:rPr>
                        </w:pPr>
                        <w:r>
                          <w:rPr>
                            <w:sz w:val="24"/>
                          </w:rPr>
                          <w:t>-0.0042</w:t>
                        </w:r>
                      </w:p>
                    </w:tc>
                    <w:tc>
                      <w:tcPr>
                        <w:tcW w:w="1245" w:type="dxa"/>
                      </w:tcPr>
                      <w:p>
                        <w:pPr>
                          <w:pStyle w:val="TableParagraph"/>
                          <w:spacing w:line="268" w:lineRule="exact"/>
                          <w:ind w:right="33"/>
                          <w:jc w:val="right"/>
                          <w:rPr>
                            <w:sz w:val="24"/>
                          </w:rPr>
                        </w:pPr>
                        <w:r>
                          <w:rPr>
                            <w:sz w:val="24"/>
                          </w:rPr>
                          <w:t>-0.22</w:t>
                        </w:r>
                      </w:p>
                    </w:tc>
                  </w:tr>
                  <w:tr>
                    <w:trPr>
                      <w:trHeight w:val="278" w:hRule="exact"/>
                    </w:trPr>
                    <w:tc>
                      <w:tcPr>
                        <w:tcW w:w="2230" w:type="dxa"/>
                      </w:tcPr>
                      <w:p>
                        <w:pPr>
                          <w:pStyle w:val="TableParagraph"/>
                          <w:spacing w:line="268" w:lineRule="exact"/>
                          <w:ind w:left="755"/>
                          <w:rPr>
                            <w:sz w:val="24"/>
                          </w:rPr>
                        </w:pPr>
                        <w:r>
                          <w:rPr>
                            <w:sz w:val="24"/>
                          </w:rPr>
                          <w:t>D7</w:t>
                        </w:r>
                      </w:p>
                    </w:tc>
                    <w:tc>
                      <w:tcPr>
                        <w:tcW w:w="3688" w:type="dxa"/>
                      </w:tcPr>
                      <w:p>
                        <w:pPr>
                          <w:pStyle w:val="TableParagraph"/>
                          <w:spacing w:line="268" w:lineRule="exact"/>
                          <w:ind w:left="932"/>
                          <w:rPr>
                            <w:sz w:val="24"/>
                          </w:rPr>
                        </w:pPr>
                        <w:r>
                          <w:rPr>
                            <w:sz w:val="24"/>
                          </w:rPr>
                          <w:t>-0.1024</w:t>
                        </w:r>
                      </w:p>
                    </w:tc>
                    <w:tc>
                      <w:tcPr>
                        <w:tcW w:w="1245" w:type="dxa"/>
                      </w:tcPr>
                      <w:p>
                        <w:pPr>
                          <w:pStyle w:val="TableParagraph"/>
                          <w:spacing w:line="268" w:lineRule="exact"/>
                          <w:ind w:right="33"/>
                          <w:jc w:val="right"/>
                          <w:rPr>
                            <w:sz w:val="24"/>
                          </w:rPr>
                        </w:pPr>
                        <w:r>
                          <w:rPr>
                            <w:sz w:val="24"/>
                          </w:rPr>
                          <w:t>-5.44</w:t>
                        </w:r>
                      </w:p>
                    </w:tc>
                  </w:tr>
                  <w:tr>
                    <w:trPr>
                      <w:trHeight w:val="278" w:hRule="exact"/>
                    </w:trPr>
                    <w:tc>
                      <w:tcPr>
                        <w:tcW w:w="2230" w:type="dxa"/>
                      </w:tcPr>
                      <w:p>
                        <w:pPr>
                          <w:pStyle w:val="TableParagraph"/>
                          <w:spacing w:line="268" w:lineRule="exact"/>
                          <w:ind w:left="755"/>
                          <w:rPr>
                            <w:sz w:val="24"/>
                          </w:rPr>
                        </w:pPr>
                        <w:r>
                          <w:rPr>
                            <w:sz w:val="24"/>
                          </w:rPr>
                          <w:t>D8</w:t>
                        </w:r>
                      </w:p>
                    </w:tc>
                    <w:tc>
                      <w:tcPr>
                        <w:tcW w:w="3688" w:type="dxa"/>
                      </w:tcPr>
                      <w:p>
                        <w:pPr>
                          <w:pStyle w:val="TableParagraph"/>
                          <w:spacing w:line="268" w:lineRule="exact"/>
                          <w:ind w:left="932"/>
                          <w:rPr>
                            <w:sz w:val="24"/>
                          </w:rPr>
                        </w:pPr>
                        <w:r>
                          <w:rPr>
                            <w:sz w:val="24"/>
                          </w:rPr>
                          <w:t>-0.0813</w:t>
                        </w:r>
                      </w:p>
                    </w:tc>
                    <w:tc>
                      <w:tcPr>
                        <w:tcW w:w="1245" w:type="dxa"/>
                      </w:tcPr>
                      <w:p>
                        <w:pPr>
                          <w:pStyle w:val="TableParagraph"/>
                          <w:spacing w:line="268" w:lineRule="exact"/>
                          <w:ind w:right="33"/>
                          <w:jc w:val="right"/>
                          <w:rPr>
                            <w:sz w:val="24"/>
                          </w:rPr>
                        </w:pPr>
                        <w:r>
                          <w:rPr>
                            <w:sz w:val="24"/>
                          </w:rPr>
                          <w:t>-4.35</w:t>
                        </w:r>
                      </w:p>
                    </w:tc>
                  </w:tr>
                  <w:tr>
                    <w:trPr>
                      <w:trHeight w:val="278" w:hRule="exact"/>
                    </w:trPr>
                    <w:tc>
                      <w:tcPr>
                        <w:tcW w:w="2230" w:type="dxa"/>
                      </w:tcPr>
                      <w:p>
                        <w:pPr>
                          <w:pStyle w:val="TableParagraph"/>
                          <w:spacing w:line="268" w:lineRule="exact"/>
                          <w:ind w:left="755"/>
                          <w:rPr>
                            <w:sz w:val="24"/>
                          </w:rPr>
                        </w:pPr>
                        <w:r>
                          <w:rPr>
                            <w:sz w:val="24"/>
                          </w:rPr>
                          <w:t>D9</w:t>
                        </w:r>
                      </w:p>
                    </w:tc>
                    <w:tc>
                      <w:tcPr>
                        <w:tcW w:w="3688" w:type="dxa"/>
                      </w:tcPr>
                      <w:p>
                        <w:pPr>
                          <w:pStyle w:val="TableParagraph"/>
                          <w:spacing w:line="268" w:lineRule="exact"/>
                          <w:ind w:left="1074"/>
                          <w:rPr>
                            <w:sz w:val="24"/>
                          </w:rPr>
                        </w:pPr>
                        <w:r>
                          <w:rPr>
                            <w:sz w:val="24"/>
                          </w:rPr>
                          <w:t>0.0180</w:t>
                        </w:r>
                      </w:p>
                    </w:tc>
                    <w:tc>
                      <w:tcPr>
                        <w:tcW w:w="1245" w:type="dxa"/>
                      </w:tcPr>
                      <w:p>
                        <w:pPr>
                          <w:pStyle w:val="TableParagraph"/>
                          <w:spacing w:line="268" w:lineRule="exact"/>
                          <w:ind w:right="33"/>
                          <w:jc w:val="right"/>
                          <w:rPr>
                            <w:sz w:val="24"/>
                          </w:rPr>
                        </w:pPr>
                        <w:r>
                          <w:rPr>
                            <w:sz w:val="24"/>
                          </w:rPr>
                          <w:t>1.00</w:t>
                        </w:r>
                      </w:p>
                    </w:tc>
                  </w:tr>
                  <w:tr>
                    <w:trPr>
                      <w:trHeight w:val="278" w:hRule="exact"/>
                    </w:trPr>
                    <w:tc>
                      <w:tcPr>
                        <w:tcW w:w="2230" w:type="dxa"/>
                      </w:tcPr>
                      <w:p>
                        <w:pPr>
                          <w:pStyle w:val="TableParagraph"/>
                          <w:spacing w:line="268" w:lineRule="exact"/>
                          <w:ind w:left="755"/>
                          <w:rPr>
                            <w:sz w:val="24"/>
                          </w:rPr>
                        </w:pPr>
                        <w:r>
                          <w:rPr>
                            <w:sz w:val="24"/>
                          </w:rPr>
                          <w:t>D10</w:t>
                        </w:r>
                      </w:p>
                    </w:tc>
                    <w:tc>
                      <w:tcPr>
                        <w:tcW w:w="3688" w:type="dxa"/>
                      </w:tcPr>
                      <w:p>
                        <w:pPr>
                          <w:pStyle w:val="TableParagraph"/>
                          <w:spacing w:line="268" w:lineRule="exact"/>
                          <w:ind w:left="932"/>
                          <w:rPr>
                            <w:sz w:val="24"/>
                          </w:rPr>
                        </w:pPr>
                        <w:r>
                          <w:rPr>
                            <w:sz w:val="24"/>
                          </w:rPr>
                          <w:t>-0.0609</w:t>
                        </w:r>
                      </w:p>
                    </w:tc>
                    <w:tc>
                      <w:tcPr>
                        <w:tcW w:w="1245" w:type="dxa"/>
                      </w:tcPr>
                      <w:p>
                        <w:pPr>
                          <w:pStyle w:val="TableParagraph"/>
                          <w:spacing w:line="268" w:lineRule="exact"/>
                          <w:ind w:right="33"/>
                          <w:jc w:val="right"/>
                          <w:rPr>
                            <w:sz w:val="24"/>
                          </w:rPr>
                        </w:pPr>
                        <w:r>
                          <w:rPr>
                            <w:sz w:val="24"/>
                          </w:rPr>
                          <w:t>-3.37</w:t>
                        </w:r>
                      </w:p>
                    </w:tc>
                  </w:tr>
                  <w:tr>
                    <w:trPr>
                      <w:trHeight w:val="278" w:hRule="exact"/>
                    </w:trPr>
                    <w:tc>
                      <w:tcPr>
                        <w:tcW w:w="2230" w:type="dxa"/>
                      </w:tcPr>
                      <w:p>
                        <w:pPr>
                          <w:pStyle w:val="TableParagraph"/>
                          <w:spacing w:line="268" w:lineRule="exact"/>
                          <w:ind w:left="755"/>
                          <w:rPr>
                            <w:sz w:val="24"/>
                          </w:rPr>
                        </w:pPr>
                        <w:r>
                          <w:rPr>
                            <w:sz w:val="24"/>
                          </w:rPr>
                          <w:t>D11</w:t>
                        </w:r>
                      </w:p>
                    </w:tc>
                    <w:tc>
                      <w:tcPr>
                        <w:tcW w:w="3688" w:type="dxa"/>
                      </w:tcPr>
                      <w:p>
                        <w:pPr>
                          <w:pStyle w:val="TableParagraph"/>
                          <w:spacing w:line="268" w:lineRule="exact"/>
                          <w:ind w:left="1074"/>
                          <w:rPr>
                            <w:sz w:val="24"/>
                          </w:rPr>
                        </w:pPr>
                        <w:r>
                          <w:rPr>
                            <w:sz w:val="24"/>
                          </w:rPr>
                          <w:t>0.0035</w:t>
                        </w:r>
                      </w:p>
                    </w:tc>
                    <w:tc>
                      <w:tcPr>
                        <w:tcW w:w="1245" w:type="dxa"/>
                      </w:tcPr>
                      <w:p>
                        <w:pPr>
                          <w:pStyle w:val="TableParagraph"/>
                          <w:spacing w:line="268" w:lineRule="exact"/>
                          <w:ind w:right="33"/>
                          <w:jc w:val="right"/>
                          <w:rPr>
                            <w:sz w:val="24"/>
                          </w:rPr>
                        </w:pPr>
                        <w:r>
                          <w:rPr>
                            <w:sz w:val="24"/>
                          </w:rPr>
                          <w:t>0.19</w:t>
                        </w:r>
                      </w:p>
                    </w:tc>
                  </w:tr>
                  <w:tr>
                    <w:trPr>
                      <w:trHeight w:val="278" w:hRule="exact"/>
                    </w:trPr>
                    <w:tc>
                      <w:tcPr>
                        <w:tcW w:w="2230" w:type="dxa"/>
                      </w:tcPr>
                      <w:p>
                        <w:pPr>
                          <w:pStyle w:val="TableParagraph"/>
                          <w:spacing w:line="268" w:lineRule="exact"/>
                          <w:ind w:left="755"/>
                          <w:rPr>
                            <w:sz w:val="24"/>
                          </w:rPr>
                        </w:pPr>
                        <w:r>
                          <w:rPr>
                            <w:sz w:val="24"/>
                          </w:rPr>
                          <w:t>D12</w:t>
                        </w:r>
                      </w:p>
                    </w:tc>
                    <w:tc>
                      <w:tcPr>
                        <w:tcW w:w="3688" w:type="dxa"/>
                      </w:tcPr>
                      <w:p>
                        <w:pPr>
                          <w:pStyle w:val="TableParagraph"/>
                          <w:spacing w:line="268" w:lineRule="exact"/>
                          <w:ind w:left="932"/>
                          <w:rPr>
                            <w:sz w:val="24"/>
                          </w:rPr>
                        </w:pPr>
                        <w:r>
                          <w:rPr>
                            <w:sz w:val="24"/>
                          </w:rPr>
                          <w:t>-0.0180</w:t>
                        </w:r>
                      </w:p>
                    </w:tc>
                    <w:tc>
                      <w:tcPr>
                        <w:tcW w:w="1245" w:type="dxa"/>
                      </w:tcPr>
                      <w:p>
                        <w:pPr>
                          <w:pStyle w:val="TableParagraph"/>
                          <w:spacing w:line="268" w:lineRule="exact"/>
                          <w:ind w:right="33"/>
                          <w:jc w:val="right"/>
                          <w:rPr>
                            <w:sz w:val="24"/>
                          </w:rPr>
                        </w:pPr>
                        <w:r>
                          <w:rPr>
                            <w:sz w:val="24"/>
                          </w:rPr>
                          <w:t>-1.00</w:t>
                        </w:r>
                      </w:p>
                    </w:tc>
                  </w:tr>
                  <w:tr>
                    <w:trPr>
                      <w:trHeight w:val="278" w:hRule="exact"/>
                    </w:trPr>
                    <w:tc>
                      <w:tcPr>
                        <w:tcW w:w="2230" w:type="dxa"/>
                      </w:tcPr>
                      <w:p>
                        <w:pPr>
                          <w:pStyle w:val="TableParagraph"/>
                          <w:spacing w:line="268" w:lineRule="exact"/>
                          <w:ind w:left="755"/>
                          <w:rPr>
                            <w:sz w:val="24"/>
                          </w:rPr>
                        </w:pPr>
                        <w:r>
                          <w:rPr>
                            <w:sz w:val="24"/>
                          </w:rPr>
                          <w:t>I0</w:t>
                        </w:r>
                      </w:p>
                    </w:tc>
                    <w:tc>
                      <w:tcPr>
                        <w:tcW w:w="3688" w:type="dxa"/>
                      </w:tcPr>
                      <w:p>
                        <w:pPr>
                          <w:pStyle w:val="TableParagraph"/>
                          <w:spacing w:line="268" w:lineRule="exact"/>
                          <w:ind w:left="1074"/>
                          <w:rPr>
                            <w:sz w:val="24"/>
                          </w:rPr>
                        </w:pPr>
                        <w:r>
                          <w:rPr>
                            <w:sz w:val="24"/>
                          </w:rPr>
                          <w:t>0.1040</w:t>
                        </w:r>
                      </w:p>
                    </w:tc>
                    <w:tc>
                      <w:tcPr>
                        <w:tcW w:w="1245" w:type="dxa"/>
                      </w:tcPr>
                      <w:p>
                        <w:pPr>
                          <w:pStyle w:val="TableParagraph"/>
                          <w:spacing w:line="268" w:lineRule="exact"/>
                          <w:ind w:right="33"/>
                          <w:jc w:val="right"/>
                          <w:rPr>
                            <w:sz w:val="24"/>
                          </w:rPr>
                        </w:pPr>
                        <w:r>
                          <w:rPr>
                            <w:sz w:val="24"/>
                          </w:rPr>
                          <w:t>2.12</w:t>
                        </w:r>
                      </w:p>
                    </w:tc>
                  </w:tr>
                  <w:tr>
                    <w:trPr>
                      <w:trHeight w:val="278" w:hRule="exact"/>
                    </w:trPr>
                    <w:tc>
                      <w:tcPr>
                        <w:tcW w:w="2230" w:type="dxa"/>
                      </w:tcPr>
                      <w:p>
                        <w:pPr>
                          <w:pStyle w:val="TableParagraph"/>
                          <w:spacing w:line="268" w:lineRule="exact"/>
                          <w:ind w:left="755"/>
                          <w:rPr>
                            <w:sz w:val="24"/>
                          </w:rPr>
                        </w:pPr>
                        <w:r>
                          <w:rPr>
                            <w:sz w:val="24"/>
                          </w:rPr>
                          <w:t>I1</w:t>
                        </w:r>
                      </w:p>
                    </w:tc>
                    <w:tc>
                      <w:tcPr>
                        <w:tcW w:w="3688" w:type="dxa"/>
                      </w:tcPr>
                      <w:p>
                        <w:pPr>
                          <w:pStyle w:val="TableParagraph"/>
                          <w:spacing w:line="268" w:lineRule="exact"/>
                          <w:ind w:left="1074"/>
                          <w:rPr>
                            <w:sz w:val="24"/>
                          </w:rPr>
                        </w:pPr>
                        <w:r>
                          <w:rPr>
                            <w:sz w:val="24"/>
                          </w:rPr>
                          <w:t>0.1739</w:t>
                        </w:r>
                      </w:p>
                    </w:tc>
                    <w:tc>
                      <w:tcPr>
                        <w:tcW w:w="1245" w:type="dxa"/>
                      </w:tcPr>
                      <w:p>
                        <w:pPr>
                          <w:pStyle w:val="TableParagraph"/>
                          <w:spacing w:line="268" w:lineRule="exact"/>
                          <w:ind w:right="33"/>
                          <w:jc w:val="right"/>
                          <w:rPr>
                            <w:sz w:val="24"/>
                          </w:rPr>
                        </w:pPr>
                        <w:r>
                          <w:rPr>
                            <w:sz w:val="24"/>
                          </w:rPr>
                          <w:t>3.60</w:t>
                        </w:r>
                      </w:p>
                    </w:tc>
                  </w:tr>
                  <w:tr>
                    <w:trPr>
                      <w:trHeight w:val="278" w:hRule="exact"/>
                    </w:trPr>
                    <w:tc>
                      <w:tcPr>
                        <w:tcW w:w="2230" w:type="dxa"/>
                      </w:tcPr>
                      <w:p>
                        <w:pPr>
                          <w:pStyle w:val="TableParagraph"/>
                          <w:spacing w:line="268" w:lineRule="exact"/>
                          <w:ind w:left="755"/>
                          <w:rPr>
                            <w:sz w:val="24"/>
                          </w:rPr>
                        </w:pPr>
                        <w:r>
                          <w:rPr>
                            <w:sz w:val="24"/>
                          </w:rPr>
                          <w:t>I2</w:t>
                        </w:r>
                      </w:p>
                    </w:tc>
                    <w:tc>
                      <w:tcPr>
                        <w:tcW w:w="3688" w:type="dxa"/>
                      </w:tcPr>
                      <w:p>
                        <w:pPr>
                          <w:pStyle w:val="TableParagraph"/>
                          <w:spacing w:line="268" w:lineRule="exact"/>
                          <w:ind w:left="932"/>
                          <w:rPr>
                            <w:sz w:val="24"/>
                          </w:rPr>
                        </w:pPr>
                        <w:r>
                          <w:rPr>
                            <w:sz w:val="24"/>
                          </w:rPr>
                          <w:t>-0.1300</w:t>
                        </w:r>
                      </w:p>
                    </w:tc>
                    <w:tc>
                      <w:tcPr>
                        <w:tcW w:w="1245" w:type="dxa"/>
                      </w:tcPr>
                      <w:p>
                        <w:pPr>
                          <w:pStyle w:val="TableParagraph"/>
                          <w:spacing w:line="268" w:lineRule="exact"/>
                          <w:ind w:right="33"/>
                          <w:jc w:val="right"/>
                          <w:rPr>
                            <w:sz w:val="24"/>
                          </w:rPr>
                        </w:pPr>
                        <w:r>
                          <w:rPr>
                            <w:sz w:val="24"/>
                          </w:rPr>
                          <w:t>-2.49</w:t>
                        </w:r>
                      </w:p>
                    </w:tc>
                  </w:tr>
                  <w:tr>
                    <w:trPr>
                      <w:trHeight w:val="278" w:hRule="exact"/>
                    </w:trPr>
                    <w:tc>
                      <w:tcPr>
                        <w:tcW w:w="2230" w:type="dxa"/>
                      </w:tcPr>
                      <w:p>
                        <w:pPr>
                          <w:pStyle w:val="TableParagraph"/>
                          <w:spacing w:line="268" w:lineRule="exact"/>
                          <w:ind w:left="755"/>
                          <w:rPr>
                            <w:sz w:val="24"/>
                          </w:rPr>
                        </w:pPr>
                        <w:r>
                          <w:rPr>
                            <w:sz w:val="24"/>
                          </w:rPr>
                          <w:t>I3</w:t>
                        </w:r>
                      </w:p>
                    </w:tc>
                    <w:tc>
                      <w:tcPr>
                        <w:tcW w:w="3688" w:type="dxa"/>
                      </w:tcPr>
                      <w:p>
                        <w:pPr>
                          <w:pStyle w:val="TableParagraph"/>
                          <w:spacing w:line="268" w:lineRule="exact"/>
                          <w:ind w:left="932"/>
                          <w:rPr>
                            <w:sz w:val="24"/>
                          </w:rPr>
                        </w:pPr>
                        <w:r>
                          <w:rPr>
                            <w:sz w:val="24"/>
                          </w:rPr>
                          <w:t>-0.0700</w:t>
                        </w:r>
                      </w:p>
                    </w:tc>
                    <w:tc>
                      <w:tcPr>
                        <w:tcW w:w="1245" w:type="dxa"/>
                      </w:tcPr>
                      <w:p>
                        <w:pPr>
                          <w:pStyle w:val="TableParagraph"/>
                          <w:spacing w:line="268" w:lineRule="exact"/>
                          <w:ind w:right="33"/>
                          <w:jc w:val="right"/>
                          <w:rPr>
                            <w:sz w:val="24"/>
                          </w:rPr>
                        </w:pPr>
                        <w:r>
                          <w:rPr>
                            <w:sz w:val="24"/>
                          </w:rPr>
                          <w:t>-1.34</w:t>
                        </w:r>
                      </w:p>
                    </w:tc>
                  </w:tr>
                  <w:tr>
                    <w:trPr>
                      <w:trHeight w:val="359" w:hRule="exact"/>
                    </w:trPr>
                    <w:tc>
                      <w:tcPr>
                        <w:tcW w:w="2230" w:type="dxa"/>
                      </w:tcPr>
                      <w:p>
                        <w:pPr>
                          <w:pStyle w:val="TableParagraph"/>
                          <w:spacing w:line="268" w:lineRule="exact"/>
                          <w:ind w:left="755"/>
                          <w:rPr>
                            <w:sz w:val="24"/>
                          </w:rPr>
                        </w:pPr>
                        <w:r>
                          <w:rPr>
                            <w:sz w:val="24"/>
                          </w:rPr>
                          <w:t>TH1(MA)</w:t>
                        </w:r>
                      </w:p>
                    </w:tc>
                    <w:tc>
                      <w:tcPr>
                        <w:tcW w:w="3688" w:type="dxa"/>
                      </w:tcPr>
                      <w:p>
                        <w:pPr>
                          <w:pStyle w:val="TableParagraph"/>
                          <w:spacing w:line="268" w:lineRule="exact"/>
                          <w:ind w:left="1074"/>
                          <w:rPr>
                            <w:sz w:val="24"/>
                          </w:rPr>
                        </w:pPr>
                        <w:r>
                          <w:rPr>
                            <w:sz w:val="24"/>
                          </w:rPr>
                          <w:t>0.2337</w:t>
                        </w:r>
                      </w:p>
                    </w:tc>
                    <w:tc>
                      <w:tcPr>
                        <w:tcW w:w="1245" w:type="dxa"/>
                      </w:tcPr>
                      <w:p>
                        <w:pPr>
                          <w:pStyle w:val="TableParagraph"/>
                          <w:spacing w:line="268" w:lineRule="exact"/>
                          <w:ind w:right="33"/>
                          <w:jc w:val="right"/>
                          <w:rPr>
                            <w:sz w:val="24"/>
                          </w:rPr>
                        </w:pPr>
                        <w:r>
                          <w:rPr>
                            <w:sz w:val="24"/>
                          </w:rPr>
                          <w:t>2.67</w:t>
                        </w:r>
                      </w:p>
                    </w:tc>
                  </w:tr>
                </w:tbl>
                <w:p>
                  <w:pPr>
                    <w:pStyle w:val="BodyText"/>
                  </w:pPr>
                </w:p>
              </w:txbxContent>
            </v:textbox>
            <w10:wrap type="none"/>
          </v:shape>
        </w:pict>
      </w:r>
      <w:r>
        <w:rPr/>
        <w:t>T-VALOR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pPr>
    </w:p>
    <w:p>
      <w:pPr>
        <w:pStyle w:val="BodyText"/>
        <w:tabs>
          <w:tab w:pos="6352" w:val="left" w:leader="none"/>
        </w:tabs>
        <w:ind w:left="192"/>
        <w:jc w:val="both"/>
      </w:pPr>
      <w:r>
        <w:rPr/>
        <w:pict>
          <v:shape style="position:absolute;margin-left:100.720001pt;margin-top:-.84225pt;width:3.6pt;height:6pt;mso-position-horizontal-relative:page;mso-position-vertical-relative:paragraph;z-index:-285544" type="#_x0000_t202" filled="false" stroked="false">
            <v:textbox inset="0,0,0,0">
              <w:txbxContent>
                <w:p>
                  <w:pPr>
                    <w:spacing w:line="120" w:lineRule="exact" w:before="0"/>
                    <w:ind w:left="0" w:right="0" w:firstLine="0"/>
                    <w:jc w:val="left"/>
                    <w:rPr>
                      <w:sz w:val="12"/>
                    </w:rPr>
                  </w:pPr>
                  <w:r>
                    <w:rPr>
                      <w:sz w:val="12"/>
                    </w:rPr>
                    <w:t>2</w:t>
                  </w:r>
                </w:p>
              </w:txbxContent>
            </v:textbox>
            <w10:wrap type="none"/>
          </v:shape>
        </w:pict>
      </w:r>
      <w:r>
        <w:rPr/>
        <w:t>σ</w:t>
      </w:r>
      <w:r>
        <w:rPr>
          <w:spacing w:val="-77"/>
        </w:rPr>
        <w:t> </w:t>
      </w:r>
      <w:r>
        <w:rPr>
          <w:spacing w:val="-3"/>
        </w:rPr>
        <w:t>=0.00341973         </w:t>
      </w:r>
      <w:r>
        <w:rPr>
          <w:spacing w:val="5"/>
        </w:rPr>
        <w:t> </w:t>
      </w:r>
      <w:r>
        <w:rPr>
          <w:spacing w:val="-3"/>
        </w:rPr>
        <w:t>Q(24)=32.6</w:t>
        <w:tab/>
        <w:t>F=15.98</w:t>
      </w:r>
    </w:p>
    <w:p>
      <w:pPr>
        <w:pStyle w:val="BodyText"/>
      </w:pPr>
    </w:p>
    <w:p>
      <w:pPr>
        <w:pStyle w:val="BodyText"/>
        <w:spacing w:line="304" w:lineRule="auto" w:before="178"/>
        <w:ind w:left="192" w:right="109"/>
        <w:jc w:val="both"/>
      </w:pPr>
      <w:r>
        <w:rPr/>
        <w:t>Se </w:t>
      </w:r>
      <w:r>
        <w:rPr>
          <w:spacing w:val="-3"/>
        </w:rPr>
        <w:t>observa </w:t>
      </w:r>
      <w:r>
        <w:rPr/>
        <w:t>que el </w:t>
      </w:r>
      <w:r>
        <w:rPr>
          <w:spacing w:val="-3"/>
        </w:rPr>
        <w:t>ajuste </w:t>
      </w:r>
      <w:r>
        <w:rPr/>
        <w:t>es </w:t>
      </w:r>
      <w:r>
        <w:rPr>
          <w:spacing w:val="-3"/>
        </w:rPr>
        <w:t>favorable, </w:t>
      </w:r>
      <w:r>
        <w:rPr/>
        <w:t>con una Q </w:t>
      </w:r>
      <w:r>
        <w:rPr>
          <w:spacing w:val="-3"/>
        </w:rPr>
        <w:t>menor que</w:t>
      </w:r>
      <w:r>
        <w:rPr>
          <w:spacing w:val="138"/>
        </w:rPr>
        <w:t> </w:t>
      </w:r>
      <w:r>
        <w:rPr/>
        <w:t>una χ</w:t>
      </w:r>
      <w:r>
        <w:rPr>
          <w:position w:val="13"/>
          <w:sz w:val="12"/>
        </w:rPr>
        <w:t>2 </w:t>
      </w:r>
      <w:r>
        <w:rPr/>
        <w:t>con 23 </w:t>
      </w:r>
      <w:r>
        <w:rPr>
          <w:spacing w:val="-3"/>
        </w:rPr>
        <w:t>grados </w:t>
      </w:r>
      <w:r>
        <w:rPr/>
        <w:t>de </w:t>
      </w:r>
      <w:r>
        <w:rPr>
          <w:spacing w:val="-3"/>
        </w:rPr>
        <w:t>libertad </w:t>
      </w:r>
      <w:r>
        <w:rPr/>
        <w:t>al </w:t>
      </w:r>
      <w:r>
        <w:rPr>
          <w:spacing w:val="-3"/>
        </w:rPr>
        <w:t>95%. </w:t>
      </w:r>
      <w:r>
        <w:rPr/>
        <w:t>Al </w:t>
      </w:r>
      <w:r>
        <w:rPr>
          <w:spacing w:val="-3"/>
        </w:rPr>
        <w:t>igual </w:t>
      </w:r>
      <w:r>
        <w:rPr/>
        <w:t>que en </w:t>
      </w:r>
      <w:r>
        <w:rPr>
          <w:spacing w:val="-3"/>
        </w:rPr>
        <w:t>los casos  anteriores,  </w:t>
      </w:r>
      <w:r>
        <w:rPr/>
        <w:t>la  </w:t>
      </w:r>
      <w:r>
        <w:rPr>
          <w:spacing w:val="-3"/>
        </w:rPr>
        <w:t>estacionalidad  determinística  </w:t>
      </w:r>
      <w:r>
        <w:rPr>
          <w:spacing w:val="89"/>
        </w:rPr>
        <w:t> </w:t>
      </w:r>
      <w:r>
        <w:rPr>
          <w:spacing w:val="-3"/>
        </w:rPr>
        <w:t>fue</w:t>
      </w:r>
    </w:p>
    <w:p>
      <w:pPr>
        <w:spacing w:after="0" w:line="304" w:lineRule="auto"/>
        <w:jc w:val="both"/>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109"/>
        <w:jc w:val="both"/>
      </w:pPr>
      <w:r>
        <w:rPr>
          <w:spacing w:val="-3"/>
        </w:rPr>
        <w:t>claramente significativa </w:t>
      </w:r>
      <w:r>
        <w:rPr/>
        <w:t>en su </w:t>
      </w:r>
      <w:r>
        <w:rPr>
          <w:spacing w:val="-3"/>
        </w:rPr>
        <w:t>conjunto, dado </w:t>
      </w:r>
      <w:r>
        <w:rPr/>
        <w:t>que </w:t>
      </w:r>
      <w:r>
        <w:rPr>
          <w:spacing w:val="-3"/>
        </w:rPr>
        <w:t>el contraste </w:t>
      </w:r>
      <w:r>
        <w:rPr/>
        <w:t>con </w:t>
      </w:r>
      <w:r>
        <w:rPr>
          <w:spacing w:val="-3"/>
        </w:rPr>
        <w:t>valor superior </w:t>
      </w:r>
      <w:r>
        <w:rPr/>
        <w:t>a 15 es </w:t>
      </w:r>
      <w:r>
        <w:rPr>
          <w:spacing w:val="-3"/>
        </w:rPr>
        <w:t>mayor </w:t>
      </w:r>
      <w:r>
        <w:rPr/>
        <w:t>que una F </w:t>
      </w:r>
      <w:r>
        <w:rPr>
          <w:spacing w:val="-3"/>
        </w:rPr>
        <w:t>con grados </w:t>
      </w:r>
      <w:r>
        <w:rPr/>
        <w:t>de </w:t>
      </w:r>
      <w:r>
        <w:rPr>
          <w:spacing w:val="-3"/>
        </w:rPr>
        <w:t>libertad (11,119).</w:t>
      </w:r>
      <w:r>
        <w:rPr>
          <w:spacing w:val="138"/>
        </w:rPr>
        <w:t> </w:t>
      </w:r>
      <w:r>
        <w:rPr>
          <w:spacing w:val="-3"/>
        </w:rPr>
        <w:t>Unicamente, algunas </w:t>
      </w:r>
      <w:r>
        <w:rPr>
          <w:i/>
          <w:spacing w:val="-3"/>
        </w:rPr>
        <w:t>dummies</w:t>
      </w:r>
      <w:r>
        <w:rPr>
          <w:i/>
          <w:spacing w:val="138"/>
        </w:rPr>
        <w:t> </w:t>
      </w:r>
      <w:r>
        <w:rPr>
          <w:spacing w:val="-3"/>
        </w:rPr>
        <w:t>mensuales presentaron problemas </w:t>
      </w:r>
      <w:r>
        <w:rPr/>
        <w:t>de </w:t>
      </w:r>
      <w:r>
        <w:rPr>
          <w:spacing w:val="-3"/>
        </w:rPr>
        <w:t>significación individual.</w:t>
      </w:r>
    </w:p>
    <w:p>
      <w:pPr>
        <w:pStyle w:val="BodyText"/>
        <w:spacing w:before="9"/>
        <w:rPr>
          <w:sz w:val="31"/>
        </w:rPr>
      </w:pPr>
    </w:p>
    <w:p>
      <w:pPr>
        <w:pStyle w:val="BodyText"/>
        <w:spacing w:line="316" w:lineRule="auto" w:before="1"/>
        <w:ind w:left="192" w:right="109"/>
        <w:jc w:val="both"/>
      </w:pPr>
      <w:r>
        <w:rPr/>
        <w:t>Las </w:t>
      </w:r>
      <w:r>
        <w:rPr>
          <w:spacing w:val="-3"/>
        </w:rPr>
        <w:t>cuatro intervenciones realizadas recogieron </w:t>
      </w:r>
      <w:r>
        <w:rPr>
          <w:i/>
          <w:spacing w:val="-3"/>
        </w:rPr>
        <w:t>outliers </w:t>
      </w:r>
      <w:r>
        <w:rPr>
          <w:spacing w:val="-3"/>
        </w:rPr>
        <w:t>detectados </w:t>
      </w:r>
      <w:r>
        <w:rPr/>
        <w:t>en las </w:t>
      </w:r>
      <w:r>
        <w:rPr>
          <w:spacing w:val="-3"/>
        </w:rPr>
        <w:t>observaciones </w:t>
      </w:r>
      <w:r>
        <w:rPr/>
        <w:t>97, 25, 91 y 90. </w:t>
      </w:r>
      <w:r>
        <w:rPr>
          <w:spacing w:val="-3"/>
        </w:rPr>
        <w:t>La justificación </w:t>
      </w:r>
      <w:r>
        <w:rPr/>
        <w:t>de las </w:t>
      </w:r>
      <w:r>
        <w:rPr>
          <w:spacing w:val="-3"/>
        </w:rPr>
        <w:t>intervenciones </w:t>
      </w:r>
      <w:r>
        <w:rPr/>
        <w:t>i0 e i1, </w:t>
      </w:r>
      <w:r>
        <w:rPr>
          <w:spacing w:val="-3"/>
        </w:rPr>
        <w:t>asociadas </w:t>
      </w:r>
      <w:r>
        <w:rPr/>
        <w:t>a </w:t>
      </w:r>
      <w:r>
        <w:rPr>
          <w:spacing w:val="-3"/>
        </w:rPr>
        <w:t>las observaciones </w:t>
      </w:r>
      <w:r>
        <w:rPr/>
        <w:t>97 y 25, se ha </w:t>
      </w:r>
      <w:r>
        <w:rPr>
          <w:spacing w:val="-3"/>
        </w:rPr>
        <w:t>dado </w:t>
      </w:r>
      <w:r>
        <w:rPr/>
        <w:t>en </w:t>
      </w:r>
      <w:r>
        <w:rPr>
          <w:spacing w:val="-3"/>
        </w:rPr>
        <w:t>intervenciones realizadas para </w:t>
      </w:r>
      <w:r>
        <w:rPr/>
        <w:t>los </w:t>
      </w:r>
      <w:r>
        <w:rPr>
          <w:spacing w:val="-3"/>
        </w:rPr>
        <w:t>precios </w:t>
      </w:r>
      <w:r>
        <w:rPr/>
        <w:t>FOR y al por </w:t>
      </w:r>
      <w:r>
        <w:rPr>
          <w:spacing w:val="-3"/>
        </w:rPr>
        <w:t>mayor.</w:t>
      </w:r>
    </w:p>
    <w:p>
      <w:pPr>
        <w:pStyle w:val="BodyText"/>
        <w:spacing w:before="9"/>
        <w:rPr>
          <w:sz w:val="31"/>
        </w:rPr>
      </w:pPr>
    </w:p>
    <w:p>
      <w:pPr>
        <w:pStyle w:val="BodyText"/>
        <w:spacing w:line="316" w:lineRule="auto" w:before="1"/>
        <w:ind w:left="192" w:right="109"/>
        <w:jc w:val="both"/>
      </w:pPr>
      <w:r>
        <w:rPr/>
        <w:t>Las </w:t>
      </w:r>
      <w:r>
        <w:rPr>
          <w:spacing w:val="-3"/>
        </w:rPr>
        <w:t>otras </w:t>
      </w:r>
      <w:r>
        <w:rPr/>
        <w:t>dos </w:t>
      </w:r>
      <w:r>
        <w:rPr>
          <w:spacing w:val="-3"/>
        </w:rPr>
        <w:t>intervenciones corresponden </w:t>
      </w:r>
      <w:r>
        <w:rPr/>
        <w:t>a </w:t>
      </w:r>
      <w:r>
        <w:rPr>
          <w:spacing w:val="-3"/>
        </w:rPr>
        <w:t>junio </w:t>
      </w:r>
      <w:r>
        <w:rPr/>
        <w:t>y </w:t>
      </w:r>
      <w:r>
        <w:rPr>
          <w:spacing w:val="-3"/>
        </w:rPr>
        <w:t>julio de 1985, cuando </w:t>
      </w:r>
      <w:r>
        <w:rPr/>
        <w:t>se </w:t>
      </w:r>
      <w:r>
        <w:rPr>
          <w:spacing w:val="-3"/>
        </w:rPr>
        <w:t>acentuó </w:t>
      </w:r>
      <w:r>
        <w:rPr/>
        <w:t>la </w:t>
      </w:r>
      <w:r>
        <w:rPr>
          <w:spacing w:val="-3"/>
        </w:rPr>
        <w:t>esperada bajada estacional </w:t>
      </w:r>
      <w:r>
        <w:rPr/>
        <w:t>de </w:t>
      </w:r>
      <w:r>
        <w:rPr>
          <w:spacing w:val="-3"/>
        </w:rPr>
        <w:t>los precios debido </w:t>
      </w:r>
      <w:r>
        <w:rPr/>
        <w:t>a los </w:t>
      </w:r>
      <w:r>
        <w:rPr>
          <w:spacing w:val="-3"/>
        </w:rPr>
        <w:t>mismos factores </w:t>
      </w:r>
      <w:r>
        <w:rPr/>
        <w:t>que </w:t>
      </w:r>
      <w:r>
        <w:rPr>
          <w:spacing w:val="-3"/>
        </w:rPr>
        <w:t>explicaban la intervención </w:t>
      </w:r>
      <w:r>
        <w:rPr/>
        <w:t>en </w:t>
      </w:r>
      <w:r>
        <w:rPr>
          <w:spacing w:val="-3"/>
        </w:rPr>
        <w:t>enero </w:t>
      </w:r>
      <w:r>
        <w:rPr/>
        <w:t>de </w:t>
      </w:r>
      <w:r>
        <w:rPr>
          <w:spacing w:val="-3"/>
        </w:rPr>
        <w:t>1986 para </w:t>
      </w:r>
      <w:r>
        <w:rPr/>
        <w:t>los </w:t>
      </w:r>
      <w:r>
        <w:rPr>
          <w:spacing w:val="-3"/>
        </w:rPr>
        <w:t>precios </w:t>
      </w:r>
      <w:r>
        <w:rPr/>
        <w:t>al por </w:t>
      </w:r>
      <w:r>
        <w:rPr>
          <w:spacing w:val="-3"/>
        </w:rPr>
        <w:t>mayor (embargo </w:t>
      </w:r>
      <w:r>
        <w:rPr/>
        <w:t>de </w:t>
      </w:r>
      <w:r>
        <w:rPr>
          <w:spacing w:val="-3"/>
        </w:rPr>
        <w:t>EEUU </w:t>
      </w:r>
      <w:r>
        <w:rPr/>
        <w:t>a </w:t>
      </w:r>
      <w:r>
        <w:rPr>
          <w:spacing w:val="-3"/>
        </w:rPr>
        <w:t>Nicaragua </w:t>
      </w:r>
      <w:r>
        <w:rPr/>
        <w:t>y </w:t>
      </w:r>
      <w:r>
        <w:rPr>
          <w:spacing w:val="-3"/>
        </w:rPr>
        <w:t>recuperación </w:t>
      </w:r>
      <w:r>
        <w:rPr/>
        <w:t>de </w:t>
      </w:r>
      <w:r>
        <w:rPr>
          <w:spacing w:val="-3"/>
        </w:rPr>
        <w:t>Ecuador).</w:t>
      </w:r>
      <w:r>
        <w:rPr>
          <w:spacing w:val="138"/>
        </w:rPr>
        <w:t> </w:t>
      </w:r>
      <w:r>
        <w:rPr>
          <w:spacing w:val="-3"/>
        </w:rPr>
        <w:t>Este comportamiento </w:t>
      </w:r>
      <w:r>
        <w:rPr/>
        <w:t>no </w:t>
      </w:r>
      <w:r>
        <w:rPr>
          <w:spacing w:val="-3"/>
        </w:rPr>
        <w:t>necesariamente </w:t>
      </w:r>
      <w:r>
        <w:rPr/>
        <w:t>se </w:t>
      </w:r>
      <w:r>
        <w:rPr>
          <w:spacing w:val="-3"/>
        </w:rPr>
        <w:t>deriva </w:t>
      </w:r>
      <w:r>
        <w:rPr/>
        <w:t>de una </w:t>
      </w:r>
      <w:r>
        <w:rPr>
          <w:spacing w:val="-3"/>
        </w:rPr>
        <w:t>mayor anticipación </w:t>
      </w:r>
      <w:r>
        <w:rPr/>
        <w:t>en la </w:t>
      </w:r>
      <w:r>
        <w:rPr>
          <w:spacing w:val="-3"/>
        </w:rPr>
        <w:t>etapa minorista </w:t>
      </w:r>
      <w:r>
        <w:rPr/>
        <w:t>que en las </w:t>
      </w:r>
      <w:r>
        <w:rPr>
          <w:spacing w:val="-3"/>
        </w:rPr>
        <w:t>precedentes,</w:t>
      </w:r>
      <w:r>
        <w:rPr>
          <w:spacing w:val="138"/>
        </w:rPr>
        <w:t> </w:t>
      </w:r>
      <w:r>
        <w:rPr>
          <w:spacing w:val="-3"/>
        </w:rPr>
        <w:t>sino </w:t>
      </w:r>
      <w:r>
        <w:rPr/>
        <w:t>más </w:t>
      </w:r>
      <w:r>
        <w:rPr>
          <w:spacing w:val="-3"/>
        </w:rPr>
        <w:t>bien </w:t>
      </w:r>
      <w:r>
        <w:rPr/>
        <w:t>a que el </w:t>
      </w:r>
      <w:r>
        <w:rPr>
          <w:spacing w:val="-3"/>
        </w:rPr>
        <w:t>contraste </w:t>
      </w:r>
      <w:r>
        <w:rPr/>
        <w:t>de </w:t>
      </w:r>
      <w:r>
        <w:rPr>
          <w:spacing w:val="-3"/>
        </w:rPr>
        <w:t>observaciones anómalas</w:t>
      </w:r>
      <w:r>
        <w:rPr>
          <w:spacing w:val="138"/>
        </w:rPr>
        <w:t> </w:t>
      </w:r>
      <w:r>
        <w:rPr/>
        <w:t>se ve </w:t>
      </w:r>
      <w:r>
        <w:rPr>
          <w:spacing w:val="-3"/>
        </w:rPr>
        <w:t>influido </w:t>
      </w:r>
      <w:r>
        <w:rPr/>
        <w:t>por la </w:t>
      </w:r>
      <w:r>
        <w:rPr>
          <w:spacing w:val="-3"/>
        </w:rPr>
        <w:t>relación entre </w:t>
      </w:r>
      <w:r>
        <w:rPr/>
        <w:t>la </w:t>
      </w:r>
      <w:r>
        <w:rPr>
          <w:spacing w:val="-3"/>
        </w:rPr>
        <w:t>observación concreta </w:t>
      </w:r>
      <w:r>
        <w:rPr/>
        <w:t>y la </w:t>
      </w:r>
      <w:r>
        <w:rPr>
          <w:spacing w:val="-3"/>
        </w:rPr>
        <w:t>evolución general </w:t>
      </w:r>
      <w:r>
        <w:rPr/>
        <w:t>de la </w:t>
      </w:r>
      <w:r>
        <w:rPr>
          <w:spacing w:val="-3"/>
        </w:rPr>
        <w:t>serie. </w:t>
      </w:r>
      <w:r>
        <w:rPr/>
        <w:t>El que no se </w:t>
      </w:r>
      <w:r>
        <w:rPr>
          <w:spacing w:val="-3"/>
        </w:rPr>
        <w:t>registre</w:t>
      </w:r>
      <w:r>
        <w:rPr>
          <w:spacing w:val="138"/>
        </w:rPr>
        <w:t> </w:t>
      </w:r>
      <w:r>
        <w:rPr/>
        <w:t>una </w:t>
      </w:r>
      <w:r>
        <w:rPr>
          <w:spacing w:val="-3"/>
        </w:rPr>
        <w:t>observación anómala </w:t>
      </w:r>
      <w:r>
        <w:rPr/>
        <w:t>en las </w:t>
      </w:r>
      <w:r>
        <w:rPr>
          <w:spacing w:val="-3"/>
        </w:rPr>
        <w:t>etapas precedentes puede ser debido </w:t>
      </w:r>
      <w:r>
        <w:rPr/>
        <w:t>a la </w:t>
      </w:r>
      <w:r>
        <w:rPr>
          <w:spacing w:val="-3"/>
        </w:rPr>
        <w:t>presencia </w:t>
      </w:r>
      <w:r>
        <w:rPr/>
        <w:t>de </w:t>
      </w:r>
      <w:r>
        <w:rPr>
          <w:spacing w:val="-3"/>
        </w:rPr>
        <w:t>diferencias entre </w:t>
      </w:r>
      <w:r>
        <w:rPr/>
        <w:t>las </w:t>
      </w:r>
      <w:r>
        <w:rPr>
          <w:spacing w:val="-3"/>
        </w:rPr>
        <w:t>series </w:t>
      </w:r>
      <w:r>
        <w:rPr/>
        <w:t>y, </w:t>
      </w:r>
      <w:r>
        <w:rPr>
          <w:spacing w:val="-3"/>
        </w:rPr>
        <w:t>por tanto, entre </w:t>
      </w:r>
      <w:r>
        <w:rPr/>
        <w:t>los </w:t>
      </w:r>
      <w:r>
        <w:rPr>
          <w:spacing w:val="-3"/>
        </w:rPr>
        <w:t>comportamientos </w:t>
      </w:r>
      <w:r>
        <w:rPr/>
        <w:t>de los</w:t>
      </w:r>
      <w:r>
        <w:rPr>
          <w:spacing w:val="-27"/>
        </w:rPr>
        <w:t> </w:t>
      </w:r>
      <w:r>
        <w:rPr>
          <w:spacing w:val="-3"/>
        </w:rPr>
        <w:t>mercados.</w:t>
      </w:r>
    </w:p>
    <w:p>
      <w:pPr>
        <w:pStyle w:val="BodyText"/>
        <w:spacing w:before="7"/>
        <w:rPr>
          <w:sz w:val="31"/>
        </w:rPr>
      </w:pPr>
    </w:p>
    <w:p>
      <w:pPr>
        <w:pStyle w:val="BodyText"/>
        <w:spacing w:line="319" w:lineRule="auto"/>
        <w:ind w:left="192" w:right="108"/>
        <w:jc w:val="both"/>
      </w:pPr>
      <w:r>
        <w:rPr/>
        <w:t>En </w:t>
      </w:r>
      <w:r>
        <w:rPr>
          <w:spacing w:val="-3"/>
        </w:rPr>
        <w:t>cuanto </w:t>
      </w:r>
      <w:r>
        <w:rPr/>
        <w:t>a los </w:t>
      </w:r>
      <w:r>
        <w:rPr>
          <w:spacing w:val="-3"/>
        </w:rPr>
        <w:t>coeficientes </w:t>
      </w:r>
      <w:r>
        <w:rPr/>
        <w:t>de </w:t>
      </w:r>
      <w:r>
        <w:rPr>
          <w:spacing w:val="-3"/>
        </w:rPr>
        <w:t>variación mensual (δ), el efecto positivo estacional </w:t>
      </w:r>
      <w:r>
        <w:rPr/>
        <w:t>en el </w:t>
      </w:r>
      <w:r>
        <w:rPr>
          <w:spacing w:val="-3"/>
        </w:rPr>
        <w:t>primer cuatrimestre parece menos acentuado </w:t>
      </w:r>
      <w:r>
        <w:rPr/>
        <w:t>que en los </w:t>
      </w:r>
      <w:r>
        <w:rPr>
          <w:spacing w:val="-3"/>
        </w:rPr>
        <w:t>casos </w:t>
      </w:r>
      <w:r>
        <w:rPr/>
        <w:t>FOR y al por </w:t>
      </w:r>
      <w:r>
        <w:rPr>
          <w:spacing w:val="-3"/>
        </w:rPr>
        <w:t>mayor. El</w:t>
      </w:r>
      <w:r>
        <w:rPr>
          <w:spacing w:val="138"/>
        </w:rPr>
        <w:t> </w:t>
      </w:r>
      <w:r>
        <w:rPr>
          <w:spacing w:val="-3"/>
        </w:rPr>
        <w:t>efecto </w:t>
      </w:r>
      <w:r>
        <w:rPr/>
        <w:t>de </w:t>
      </w:r>
      <w:r>
        <w:rPr>
          <w:spacing w:val="-3"/>
        </w:rPr>
        <w:t>verano entre mayo </w:t>
      </w:r>
      <w:r>
        <w:rPr/>
        <w:t>y </w:t>
      </w:r>
      <w:r>
        <w:rPr>
          <w:spacing w:val="-3"/>
        </w:rPr>
        <w:t>julio también parece más pequeño (aunque </w:t>
      </w:r>
      <w:r>
        <w:rPr/>
        <w:t>con </w:t>
      </w:r>
      <w:r>
        <w:rPr>
          <w:spacing w:val="-3"/>
        </w:rPr>
        <w:t>poca significación estadística </w:t>
      </w:r>
      <w:r>
        <w:rPr/>
        <w:t>en </w:t>
      </w:r>
      <w:r>
        <w:rPr>
          <w:spacing w:val="-3"/>
        </w:rPr>
        <w:t>mayo </w:t>
      </w:r>
      <w:r>
        <w:rPr/>
        <w:t>y </w:t>
      </w:r>
      <w:r>
        <w:rPr>
          <w:spacing w:val="-3"/>
        </w:rPr>
        <w:t>junio), apareciendo retrasado </w:t>
      </w:r>
      <w:r>
        <w:rPr/>
        <w:t>y </w:t>
      </w:r>
      <w:r>
        <w:rPr>
          <w:spacing w:val="-3"/>
        </w:rPr>
        <w:t>prolongado hasta </w:t>
      </w:r>
      <w:r>
        <w:rPr/>
        <w:t>el mes </w:t>
      </w:r>
      <w:r>
        <w:rPr>
          <w:spacing w:val="-3"/>
        </w:rPr>
        <w:t>de</w:t>
      </w:r>
      <w:r>
        <w:rPr>
          <w:spacing w:val="138"/>
        </w:rPr>
        <w:t> </w:t>
      </w:r>
      <w:r>
        <w:rPr>
          <w:spacing w:val="-3"/>
        </w:rPr>
        <w:t>agosto </w:t>
      </w:r>
      <w:r>
        <w:rPr/>
        <w:t>con un </w:t>
      </w:r>
      <w:r>
        <w:rPr>
          <w:spacing w:val="-3"/>
        </w:rPr>
        <w:t>coeficiente </w:t>
      </w:r>
      <w:r>
        <w:rPr/>
        <w:t>más </w:t>
      </w:r>
      <w:r>
        <w:rPr>
          <w:spacing w:val="-3"/>
        </w:rPr>
        <w:t>negativo </w:t>
      </w:r>
      <w:r>
        <w:rPr/>
        <w:t>que en los </w:t>
      </w:r>
      <w:r>
        <w:rPr>
          <w:spacing w:val="-3"/>
        </w:rPr>
        <w:t>precios</w:t>
      </w:r>
      <w:r>
        <w:rPr>
          <w:spacing w:val="138"/>
        </w:rPr>
        <w:t> </w:t>
      </w:r>
      <w:r>
        <w:rPr/>
        <w:t>FOR y al por </w:t>
      </w:r>
      <w:r>
        <w:rPr>
          <w:spacing w:val="-3"/>
        </w:rPr>
        <w:t>mayor. </w:t>
      </w:r>
      <w:r>
        <w:rPr/>
        <w:t>En la </w:t>
      </w:r>
      <w:r>
        <w:rPr>
          <w:spacing w:val="-3"/>
        </w:rPr>
        <w:t>última parte </w:t>
      </w:r>
      <w:r>
        <w:rPr/>
        <w:t>del año </w:t>
      </w:r>
      <w:r>
        <w:rPr>
          <w:spacing w:val="-3"/>
        </w:rPr>
        <w:t>parece</w:t>
      </w:r>
      <w:r>
        <w:rPr>
          <w:spacing w:val="138"/>
        </w:rPr>
        <w:t> </w:t>
      </w:r>
      <w:r>
        <w:rPr>
          <w:spacing w:val="-3"/>
        </w:rPr>
        <w:t>existir </w:t>
      </w:r>
      <w:r>
        <w:rPr/>
        <w:t>una </w:t>
      </w:r>
      <w:r>
        <w:rPr>
          <w:spacing w:val="-3"/>
        </w:rPr>
        <w:t>tendencia suave </w:t>
      </w:r>
      <w:r>
        <w:rPr/>
        <w:t>a la </w:t>
      </w:r>
      <w:r>
        <w:rPr>
          <w:spacing w:val="-3"/>
        </w:rPr>
        <w:t>baja, excepto </w:t>
      </w:r>
      <w:r>
        <w:rPr/>
        <w:t>en el mes </w:t>
      </w:r>
      <w:r>
        <w:rPr>
          <w:spacing w:val="44"/>
        </w:rPr>
        <w:t> </w:t>
      </w:r>
      <w:r>
        <w:rPr>
          <w:spacing w:val="-3"/>
        </w:rPr>
        <w:t>de</w:t>
      </w:r>
    </w:p>
    <w:p>
      <w:pPr>
        <w:spacing w:after="0" w:line="319" w:lineRule="auto"/>
        <w:jc w:val="both"/>
        <w:sectPr>
          <w:pgSz w:w="11900" w:h="16840"/>
          <w:pgMar w:header="1784" w:footer="0" w:top="2020" w:bottom="280" w:left="1680" w:right="1320"/>
        </w:sectPr>
      </w:pPr>
    </w:p>
    <w:p>
      <w:pPr>
        <w:pStyle w:val="BodyText"/>
        <w:rPr>
          <w:sz w:val="20"/>
        </w:rPr>
      </w:pPr>
    </w:p>
    <w:p>
      <w:pPr>
        <w:pStyle w:val="BodyText"/>
        <w:spacing w:before="3"/>
        <w:rPr>
          <w:sz w:val="20"/>
        </w:rPr>
      </w:pPr>
    </w:p>
    <w:p>
      <w:pPr>
        <w:pStyle w:val="BodyText"/>
        <w:spacing w:line="316" w:lineRule="auto"/>
        <w:ind w:left="192" w:right="589"/>
        <w:jc w:val="both"/>
      </w:pPr>
      <w:bookmarkStart w:name="V.2.2. Italia" w:id="57"/>
      <w:bookmarkEnd w:id="57"/>
      <w:r>
        <w:rPr/>
      </w:r>
      <w:r>
        <w:rPr>
          <w:spacing w:val="-3"/>
        </w:rPr>
        <w:t>Adicionalmente, </w:t>
      </w:r>
      <w:r>
        <w:rPr/>
        <w:t>se </w:t>
      </w:r>
      <w:r>
        <w:rPr>
          <w:spacing w:val="-3"/>
        </w:rPr>
        <w:t>realizaron </w:t>
      </w:r>
      <w:r>
        <w:rPr/>
        <w:t>los </w:t>
      </w:r>
      <w:r>
        <w:rPr>
          <w:spacing w:val="-3"/>
        </w:rPr>
        <w:t>contrastes </w:t>
      </w:r>
      <w:r>
        <w:rPr/>
        <w:t>de </w:t>
      </w:r>
      <w:r>
        <w:rPr>
          <w:spacing w:val="-3"/>
        </w:rPr>
        <w:t>Franses</w:t>
      </w:r>
      <w:r>
        <w:rPr>
          <w:spacing w:val="138"/>
        </w:rPr>
        <w:t> </w:t>
      </w:r>
      <w:r>
        <w:rPr>
          <w:spacing w:val="-3"/>
        </w:rPr>
        <w:t>(1991) </w:t>
      </w:r>
      <w:r>
        <w:rPr/>
        <w:t>de </w:t>
      </w:r>
      <w:r>
        <w:rPr>
          <w:spacing w:val="-3"/>
        </w:rPr>
        <w:t>raíces unitarias estacionales para </w:t>
      </w:r>
      <w:r>
        <w:rPr/>
        <w:t>las </w:t>
      </w:r>
      <w:r>
        <w:rPr>
          <w:spacing w:val="-3"/>
        </w:rPr>
        <w:t>tres series estimadas anteriormente. </w:t>
      </w:r>
      <w:r>
        <w:rPr/>
        <w:t>Los </w:t>
      </w:r>
      <w:r>
        <w:rPr>
          <w:spacing w:val="-3"/>
        </w:rPr>
        <w:t>resultados fueron favorables,</w:t>
      </w:r>
      <w:r>
        <w:rPr>
          <w:spacing w:val="138"/>
        </w:rPr>
        <w:t> </w:t>
      </w:r>
      <w:r>
        <w:rPr>
          <w:spacing w:val="-3"/>
        </w:rPr>
        <w:t>comprobando </w:t>
      </w:r>
      <w:r>
        <w:rPr/>
        <w:t>la </w:t>
      </w:r>
      <w:r>
        <w:rPr>
          <w:spacing w:val="-3"/>
        </w:rPr>
        <w:t>inexistencia </w:t>
      </w:r>
      <w:r>
        <w:rPr/>
        <w:t>de </w:t>
      </w:r>
      <w:r>
        <w:rPr>
          <w:spacing w:val="-3"/>
        </w:rPr>
        <w:t>integración estacional </w:t>
      </w:r>
      <w:r>
        <w:rPr/>
        <w:t>o, </w:t>
      </w:r>
      <w:r>
        <w:rPr>
          <w:spacing w:val="-3"/>
        </w:rPr>
        <w:t>lo </w:t>
      </w:r>
      <w:r>
        <w:rPr/>
        <w:t>que es lo </w:t>
      </w:r>
      <w:r>
        <w:rPr>
          <w:spacing w:val="-3"/>
        </w:rPr>
        <w:t>mismo, </w:t>
      </w:r>
      <w:r>
        <w:rPr/>
        <w:t>de </w:t>
      </w:r>
      <w:r>
        <w:rPr>
          <w:spacing w:val="-3"/>
        </w:rPr>
        <w:t>estacionalidad estocástica no estacionaria. Esto confirma </w:t>
      </w:r>
      <w:r>
        <w:rPr/>
        <w:t>que el </w:t>
      </w:r>
      <w:r>
        <w:rPr>
          <w:spacing w:val="-3"/>
        </w:rPr>
        <w:t>estudio planteado es adecuado </w:t>
      </w:r>
      <w:r>
        <w:rPr/>
        <w:t>y que no es </w:t>
      </w:r>
      <w:r>
        <w:rPr>
          <w:spacing w:val="-3"/>
        </w:rPr>
        <w:t>necesaria </w:t>
      </w:r>
      <w:r>
        <w:rPr/>
        <w:t>la </w:t>
      </w:r>
      <w:r>
        <w:rPr>
          <w:spacing w:val="-3"/>
        </w:rPr>
        <w:t>aplicación </w:t>
      </w:r>
      <w:r>
        <w:rPr/>
        <w:t>de </w:t>
      </w:r>
      <w:r>
        <w:rPr>
          <w:spacing w:val="-3"/>
        </w:rPr>
        <w:t>filtros</w:t>
      </w:r>
      <w:r>
        <w:rPr>
          <w:spacing w:val="138"/>
        </w:rPr>
        <w:t> </w:t>
      </w:r>
      <w:r>
        <w:rPr>
          <w:spacing w:val="-3"/>
        </w:rPr>
        <w:t>estacionales. </w:t>
      </w:r>
      <w:r>
        <w:rPr/>
        <w:t>Los </w:t>
      </w:r>
      <w:r>
        <w:rPr>
          <w:spacing w:val="-3"/>
        </w:rPr>
        <w:t>resultados </w:t>
      </w:r>
      <w:r>
        <w:rPr/>
        <w:t>de los </w:t>
      </w:r>
      <w:r>
        <w:rPr>
          <w:spacing w:val="-3"/>
        </w:rPr>
        <w:t>contrastes para los</w:t>
      </w:r>
      <w:r>
        <w:rPr>
          <w:spacing w:val="138"/>
        </w:rPr>
        <w:t> </w:t>
      </w:r>
      <w:r>
        <w:rPr>
          <w:spacing w:val="-3"/>
        </w:rPr>
        <w:t>coeficientes </w:t>
      </w:r>
      <w:r>
        <w:rPr/>
        <w:t>de la </w:t>
      </w:r>
      <w:r>
        <w:rPr>
          <w:spacing w:val="-3"/>
        </w:rPr>
        <w:t>regresión auxiliar </w:t>
      </w:r>
      <w:r>
        <w:rPr/>
        <w:t>se </w:t>
      </w:r>
      <w:r>
        <w:rPr>
          <w:spacing w:val="-3"/>
        </w:rPr>
        <w:t>muestran </w:t>
      </w:r>
      <w:r>
        <w:rPr/>
        <w:t>en </w:t>
      </w:r>
      <w:r>
        <w:rPr>
          <w:spacing w:val="-3"/>
        </w:rPr>
        <w:t>el</w:t>
      </w:r>
      <w:r>
        <w:rPr>
          <w:spacing w:val="138"/>
        </w:rPr>
        <w:t> </w:t>
      </w:r>
      <w:r>
        <w:rPr>
          <w:spacing w:val="-3"/>
        </w:rPr>
        <w:t>Cuadro IV.1. Solo </w:t>
      </w:r>
      <w:r>
        <w:rPr/>
        <w:t>se </w:t>
      </w:r>
      <w:r>
        <w:rPr>
          <w:spacing w:val="-3"/>
        </w:rPr>
        <w:t>acepta </w:t>
      </w:r>
      <w:r>
        <w:rPr/>
        <w:t>la </w:t>
      </w:r>
      <w:r>
        <w:rPr>
          <w:spacing w:val="-3"/>
        </w:rPr>
        <w:t>existencia </w:t>
      </w:r>
      <w:r>
        <w:rPr/>
        <w:t>de </w:t>
      </w:r>
      <w:r>
        <w:rPr>
          <w:spacing w:val="-3"/>
        </w:rPr>
        <w:t>raíz unitaria</w:t>
      </w:r>
      <w:r>
        <w:rPr>
          <w:spacing w:val="138"/>
        </w:rPr>
        <w:t> </w:t>
      </w:r>
      <w:r>
        <w:rPr/>
        <w:t>en la </w:t>
      </w:r>
      <w:r>
        <w:rPr>
          <w:spacing w:val="-3"/>
        </w:rPr>
        <w:t>frecuencia cero, confirmando </w:t>
      </w:r>
      <w:r>
        <w:rPr/>
        <w:t>la </w:t>
      </w:r>
      <w:r>
        <w:rPr>
          <w:spacing w:val="-3"/>
        </w:rPr>
        <w:t>necesidad </w:t>
      </w:r>
      <w:r>
        <w:rPr/>
        <w:t>de </w:t>
      </w:r>
      <w:r>
        <w:rPr>
          <w:spacing w:val="-3"/>
        </w:rPr>
        <w:t>aplicar</w:t>
      </w:r>
      <w:r>
        <w:rPr>
          <w:spacing w:val="138"/>
        </w:rPr>
        <w:t> </w:t>
      </w:r>
      <w:r>
        <w:rPr>
          <w:spacing w:val="-3"/>
        </w:rPr>
        <w:t>primeras diferencias </w:t>
      </w:r>
      <w:r>
        <w:rPr/>
        <w:t>en la </w:t>
      </w:r>
      <w:r>
        <w:rPr>
          <w:spacing w:val="-3"/>
        </w:rPr>
        <w:t>parte</w:t>
      </w:r>
      <w:r>
        <w:rPr>
          <w:spacing w:val="-16"/>
        </w:rPr>
        <w:t> </w:t>
      </w:r>
      <w:r>
        <w:rPr>
          <w:spacing w:val="-3"/>
        </w:rPr>
        <w:t>regular.</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256"/>
        <w:gridCol w:w="2256"/>
        <w:gridCol w:w="2256"/>
        <w:gridCol w:w="2256"/>
      </w:tblGrid>
      <w:tr>
        <w:trPr>
          <w:trHeight w:val="540" w:hRule="exact"/>
        </w:trPr>
        <w:tc>
          <w:tcPr>
            <w:tcW w:w="9024" w:type="dxa"/>
            <w:gridSpan w:val="4"/>
            <w:tcBorders>
              <w:bottom w:val="single" w:sz="7" w:space="0" w:color="000000"/>
            </w:tcBorders>
          </w:tcPr>
          <w:p>
            <w:pPr>
              <w:pStyle w:val="TableParagraph"/>
              <w:spacing w:before="205"/>
              <w:ind w:left="383"/>
              <w:rPr>
                <w:sz w:val="24"/>
              </w:rPr>
            </w:pPr>
            <w:r>
              <w:rPr>
                <w:sz w:val="24"/>
              </w:rPr>
              <w:t>CUADRO V.1: CONTRASTES DE FRANSES PARA SERIES DE ALEMANIA</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5"/>
              <w:ind w:left="132" w:right="144"/>
              <w:jc w:val="center"/>
              <w:rPr>
                <w:sz w:val="24"/>
              </w:rPr>
            </w:pPr>
            <w:r>
              <w:rPr>
                <w:sz w:val="24"/>
              </w:rPr>
              <w:t>CONTRASTE</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4" w:right="161"/>
              <w:jc w:val="center"/>
              <w:rPr>
                <w:sz w:val="24"/>
              </w:rPr>
            </w:pPr>
            <w:r>
              <w:rPr>
                <w:sz w:val="24"/>
              </w:rPr>
              <w:t>PRECIOS FOR</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4" w:right="161"/>
              <w:jc w:val="center"/>
              <w:rPr>
                <w:sz w:val="24"/>
              </w:rPr>
            </w:pPr>
            <w:r>
              <w:rPr>
                <w:sz w:val="24"/>
              </w:rPr>
              <w:t>PRECIOS MAYOR</w:t>
            </w:r>
          </w:p>
        </w:tc>
        <w:tc>
          <w:tcPr>
            <w:tcW w:w="2256" w:type="dxa"/>
            <w:tcBorders>
              <w:top w:val="single" w:sz="7" w:space="0" w:color="000000"/>
              <w:left w:val="single" w:sz="7" w:space="0" w:color="000000"/>
              <w:bottom w:val="single" w:sz="7" w:space="0" w:color="000000"/>
            </w:tcBorders>
          </w:tcPr>
          <w:p>
            <w:pPr>
              <w:pStyle w:val="TableParagraph"/>
              <w:spacing w:before="205"/>
              <w:ind w:left="165" w:right="144"/>
              <w:jc w:val="center"/>
              <w:rPr>
                <w:sz w:val="24"/>
              </w:rPr>
            </w:pPr>
            <w:r>
              <w:rPr>
                <w:sz w:val="24"/>
              </w:rPr>
              <w:t>PRECIOS MENOR</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1</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-1,9474</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-1,4003</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-2,2368</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2</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-2,9842</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-2,4019</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-2,9029</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3</w:t>
            </w:r>
            <w:r>
              <w:rPr>
                <w:sz w:val="24"/>
              </w:rPr>
              <w:t>=0 y π</w:t>
            </w:r>
            <w:r>
              <w:rPr>
                <w:position w:val="-4"/>
                <w:sz w:val="12"/>
              </w:rPr>
              <w:t>4</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7,8206</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6,6312</w:t>
            </w:r>
          </w:p>
        </w:tc>
        <w:tc>
          <w:tcPr>
            <w:tcW w:w="2256" w:type="dxa"/>
            <w:tcBorders>
              <w:top w:val="single" w:sz="7" w:space="0" w:color="000000"/>
              <w:left w:val="single" w:sz="7" w:space="0" w:color="000000"/>
              <w:bottom w:val="single" w:sz="7" w:space="0" w:color="000000"/>
            </w:tcBorders>
          </w:tcPr>
          <w:p>
            <w:pPr>
              <w:pStyle w:val="TableParagraph"/>
              <w:spacing w:before="205"/>
              <w:ind w:left="163" w:right="144"/>
              <w:jc w:val="center"/>
              <w:rPr>
                <w:sz w:val="24"/>
              </w:rPr>
            </w:pPr>
            <w:r>
              <w:rPr>
                <w:sz w:val="24"/>
              </w:rPr>
              <w:t>5,6114</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5</w:t>
            </w:r>
            <w:r>
              <w:rPr>
                <w:sz w:val="24"/>
              </w:rPr>
              <w:t>=0 y π</w:t>
            </w:r>
            <w:r>
              <w:rPr>
                <w:position w:val="-4"/>
                <w:sz w:val="12"/>
              </w:rPr>
              <w:t>6</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11,5372</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9,4199</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6,9772</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7</w:t>
            </w:r>
            <w:r>
              <w:rPr>
                <w:sz w:val="24"/>
              </w:rPr>
              <w:t>=0 y π</w:t>
            </w:r>
            <w:r>
              <w:rPr>
                <w:position w:val="-4"/>
                <w:sz w:val="12"/>
              </w:rPr>
              <w:t>8</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11,4081</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7,5404</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9,7430</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9</w:t>
            </w:r>
            <w:r>
              <w:rPr>
                <w:sz w:val="24"/>
              </w:rPr>
              <w:t>=0 y π</w:t>
            </w:r>
            <w:r>
              <w:rPr>
                <w:position w:val="-4"/>
                <w:sz w:val="12"/>
              </w:rPr>
              <w:t>10</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8,1887</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8,5478</w:t>
            </w:r>
          </w:p>
        </w:tc>
        <w:tc>
          <w:tcPr>
            <w:tcW w:w="2256" w:type="dxa"/>
            <w:tcBorders>
              <w:top w:val="single" w:sz="7" w:space="0" w:color="000000"/>
              <w:left w:val="single" w:sz="7" w:space="0" w:color="000000"/>
              <w:bottom w:val="single" w:sz="7" w:space="0" w:color="000000"/>
            </w:tcBorders>
          </w:tcPr>
          <w:p>
            <w:pPr>
              <w:pStyle w:val="TableParagraph"/>
              <w:spacing w:before="205"/>
              <w:ind w:left="163" w:right="144"/>
              <w:jc w:val="center"/>
              <w:rPr>
                <w:sz w:val="24"/>
              </w:rPr>
            </w:pPr>
            <w:r>
              <w:rPr>
                <w:sz w:val="24"/>
              </w:rPr>
              <w:t>9,2875</w:t>
            </w:r>
          </w:p>
        </w:tc>
      </w:tr>
      <w:tr>
        <w:trPr>
          <w:trHeight w:val="540" w:hRule="exact"/>
        </w:trPr>
        <w:tc>
          <w:tcPr>
            <w:tcW w:w="2256" w:type="dxa"/>
            <w:tcBorders>
              <w:top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11</w:t>
            </w:r>
            <w:r>
              <w:rPr>
                <w:sz w:val="24"/>
              </w:rPr>
              <w:t>=0 y π</w:t>
            </w:r>
            <w:r>
              <w:rPr>
                <w:position w:val="-4"/>
                <w:sz w:val="12"/>
              </w:rPr>
              <w:t>12</w:t>
            </w:r>
            <w:r>
              <w:rPr>
                <w:sz w:val="24"/>
              </w:rPr>
              <w:t>=0</w:t>
            </w:r>
          </w:p>
        </w:tc>
        <w:tc>
          <w:tcPr>
            <w:tcW w:w="2256" w:type="dxa"/>
            <w:tcBorders>
              <w:top w:val="single" w:sz="7" w:space="0" w:color="000000"/>
              <w:left w:val="single" w:sz="7" w:space="0" w:color="000000"/>
              <w:right w:val="single" w:sz="7" w:space="0" w:color="000000"/>
            </w:tcBorders>
          </w:tcPr>
          <w:p>
            <w:pPr>
              <w:pStyle w:val="TableParagraph"/>
              <w:spacing w:before="205"/>
              <w:ind w:left="163" w:right="161"/>
              <w:jc w:val="center"/>
              <w:rPr>
                <w:sz w:val="24"/>
              </w:rPr>
            </w:pPr>
            <w:r>
              <w:rPr>
                <w:sz w:val="24"/>
              </w:rPr>
              <w:t>12,2528</w:t>
            </w:r>
          </w:p>
        </w:tc>
        <w:tc>
          <w:tcPr>
            <w:tcW w:w="2256" w:type="dxa"/>
            <w:tcBorders>
              <w:top w:val="single" w:sz="7" w:space="0" w:color="000000"/>
              <w:left w:val="single" w:sz="7" w:space="0" w:color="000000"/>
              <w:right w:val="single" w:sz="7" w:space="0" w:color="000000"/>
            </w:tcBorders>
          </w:tcPr>
          <w:p>
            <w:pPr>
              <w:pStyle w:val="TableParagraph"/>
              <w:spacing w:before="205"/>
              <w:ind w:left="163" w:right="161"/>
              <w:jc w:val="center"/>
              <w:rPr>
                <w:sz w:val="24"/>
              </w:rPr>
            </w:pPr>
            <w:r>
              <w:rPr>
                <w:sz w:val="24"/>
              </w:rPr>
              <w:t>7,6209</w:t>
            </w:r>
          </w:p>
        </w:tc>
        <w:tc>
          <w:tcPr>
            <w:tcW w:w="2256" w:type="dxa"/>
            <w:tcBorders>
              <w:top w:val="single" w:sz="7" w:space="0" w:color="000000"/>
              <w:left w:val="single" w:sz="7" w:space="0" w:color="000000"/>
            </w:tcBorders>
          </w:tcPr>
          <w:p>
            <w:pPr>
              <w:pStyle w:val="TableParagraph"/>
              <w:spacing w:before="205"/>
              <w:ind w:left="164" w:right="144"/>
              <w:jc w:val="center"/>
              <w:rPr>
                <w:sz w:val="24"/>
              </w:rPr>
            </w:pPr>
            <w:r>
              <w:rPr>
                <w:sz w:val="24"/>
              </w:rPr>
              <w:t>7,6384</w:t>
            </w:r>
          </w:p>
        </w:tc>
      </w:tr>
    </w:tbl>
    <w:p>
      <w:pPr>
        <w:pStyle w:val="BodyText"/>
        <w:rPr>
          <w:sz w:val="20"/>
        </w:rPr>
      </w:pPr>
    </w:p>
    <w:p>
      <w:pPr>
        <w:pStyle w:val="BodyText"/>
        <w:rPr>
          <w:sz w:val="20"/>
        </w:rPr>
      </w:pPr>
    </w:p>
    <w:p>
      <w:pPr>
        <w:pStyle w:val="BodyText"/>
        <w:spacing w:before="7"/>
        <w:rPr>
          <w:sz w:val="26"/>
        </w:rPr>
      </w:pPr>
    </w:p>
    <w:p>
      <w:pPr>
        <w:pStyle w:val="Heading1"/>
        <w:numPr>
          <w:ilvl w:val="2"/>
          <w:numId w:val="29"/>
        </w:numPr>
        <w:tabs>
          <w:tab w:pos="1201" w:val="left" w:leader="none"/>
        </w:tabs>
        <w:spacing w:line="240" w:lineRule="auto" w:before="77" w:after="0"/>
        <w:ind w:left="1200" w:right="0" w:hanging="1008"/>
        <w:jc w:val="left"/>
      </w:pPr>
      <w:r>
        <w:rPr/>
        <w:t>Italia.</w:t>
      </w:r>
    </w:p>
    <w:p>
      <w:pPr>
        <w:pStyle w:val="BodyText"/>
        <w:rPr>
          <w:b/>
        </w:rPr>
      </w:pPr>
    </w:p>
    <w:p>
      <w:pPr>
        <w:pStyle w:val="BodyText"/>
        <w:tabs>
          <w:tab w:pos="1073" w:val="left" w:leader="none"/>
          <w:tab w:pos="1810" w:val="left" w:leader="none"/>
          <w:tab w:pos="2547" w:val="left" w:leader="none"/>
          <w:tab w:pos="4724" w:val="left" w:leader="none"/>
          <w:tab w:pos="5605" w:val="left" w:leader="none"/>
          <w:tab w:pos="7204" w:val="left" w:leader="none"/>
        </w:tabs>
        <w:spacing w:line="316" w:lineRule="auto" w:before="178"/>
        <w:ind w:left="192" w:right="589"/>
      </w:pPr>
      <w:r>
        <w:rPr/>
        <w:t>El periodo estudiado y el tamaño muestral coincide en este caso</w:t>
        <w:tab/>
        <w:t>con</w:t>
        <w:tab/>
        <w:t>los</w:t>
        <w:tab/>
        <w:t>especificados</w:t>
        <w:tab/>
        <w:t>para</w:t>
        <w:tab/>
        <w:t>Alemania,</w:t>
        <w:tab/>
        <w:t>procediendo</w:t>
      </w:r>
    </w:p>
    <w:p>
      <w:pPr>
        <w:spacing w:after="0" w:line="316" w:lineRule="auto"/>
        <w:sectPr>
          <w:headerReference w:type="default" r:id="rId88"/>
          <w:pgSz w:w="11900" w:h="16840"/>
          <w:pgMar w:header="1784" w:footer="0" w:top="2460" w:bottom="280" w:left="1680" w:right="840"/>
          <w:pgNumType w:start="174"/>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316" w:lineRule="auto" w:before="205"/>
        <w:ind w:left="192" w:right="109"/>
        <w:jc w:val="both"/>
      </w:pPr>
      <w:r>
        <w:rPr/>
        <w:t>Para los precios FOR, una vez aplicadas primeras  diferencias en la parte regular y la transformación logarítmica correspondiente, se identificó en los residuos un proceso ARIMA(0,1,0)(1,0,0):</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83"/>
        <w:gridCol w:w="3313"/>
        <w:gridCol w:w="1907"/>
      </w:tblGrid>
      <w:tr>
        <w:trPr>
          <w:trHeight w:val="359" w:hRule="exact"/>
        </w:trPr>
        <w:tc>
          <w:tcPr>
            <w:tcW w:w="2483" w:type="dxa"/>
          </w:tcPr>
          <w:p>
            <w:pPr>
              <w:pStyle w:val="TableParagraph"/>
              <w:spacing w:before="76"/>
              <w:ind w:left="35"/>
              <w:rPr>
                <w:sz w:val="24"/>
              </w:rPr>
            </w:pPr>
            <w:r>
              <w:rPr>
                <w:sz w:val="24"/>
              </w:rPr>
              <w:t>VARIABLE</w:t>
            </w:r>
          </w:p>
        </w:tc>
        <w:tc>
          <w:tcPr>
            <w:tcW w:w="3313" w:type="dxa"/>
          </w:tcPr>
          <w:p>
            <w:pPr>
              <w:pStyle w:val="TableParagraph"/>
              <w:spacing w:before="76"/>
              <w:ind w:left="288"/>
              <w:rPr>
                <w:sz w:val="24"/>
              </w:rPr>
            </w:pPr>
            <w:r>
              <w:rPr>
                <w:sz w:val="24"/>
              </w:rPr>
              <w:t>VALOR PARAMETRO</w:t>
            </w:r>
          </w:p>
        </w:tc>
        <w:tc>
          <w:tcPr>
            <w:tcW w:w="1907" w:type="dxa"/>
          </w:tcPr>
          <w:p>
            <w:pPr>
              <w:pStyle w:val="TableParagraph"/>
              <w:spacing w:before="76"/>
              <w:ind w:right="33"/>
              <w:jc w:val="right"/>
              <w:rPr>
                <w:sz w:val="24"/>
              </w:rPr>
            </w:pPr>
            <w:r>
              <w:rPr>
                <w:sz w:val="24"/>
              </w:rPr>
              <w:t>T-VALOR</w:t>
            </w:r>
          </w:p>
        </w:tc>
      </w:tr>
      <w:tr>
        <w:trPr>
          <w:trHeight w:val="278" w:hRule="exact"/>
        </w:trPr>
        <w:tc>
          <w:tcPr>
            <w:tcW w:w="2483" w:type="dxa"/>
          </w:tcPr>
          <w:p>
            <w:pPr>
              <w:pStyle w:val="TableParagraph"/>
              <w:spacing w:line="268" w:lineRule="exact"/>
              <w:ind w:left="755"/>
              <w:rPr>
                <w:sz w:val="24"/>
              </w:rPr>
            </w:pPr>
            <w:r>
              <w:rPr>
                <w:sz w:val="24"/>
              </w:rPr>
              <w:t>D1</w:t>
            </w:r>
          </w:p>
        </w:tc>
        <w:tc>
          <w:tcPr>
            <w:tcW w:w="3313" w:type="dxa"/>
          </w:tcPr>
          <w:p>
            <w:pPr>
              <w:pStyle w:val="TableParagraph"/>
              <w:spacing w:line="268" w:lineRule="exact"/>
              <w:ind w:left="864"/>
              <w:rPr>
                <w:sz w:val="24"/>
              </w:rPr>
            </w:pPr>
            <w:r>
              <w:rPr>
                <w:sz w:val="24"/>
              </w:rPr>
              <w:t>-0.0052</w:t>
            </w:r>
          </w:p>
        </w:tc>
        <w:tc>
          <w:tcPr>
            <w:tcW w:w="1907" w:type="dxa"/>
          </w:tcPr>
          <w:p>
            <w:pPr>
              <w:pStyle w:val="TableParagraph"/>
              <w:spacing w:line="268" w:lineRule="exact"/>
              <w:ind w:left="1008"/>
              <w:rPr>
                <w:sz w:val="24"/>
              </w:rPr>
            </w:pPr>
            <w:r>
              <w:rPr>
                <w:sz w:val="24"/>
              </w:rPr>
              <w:t>-0.39</w:t>
            </w:r>
          </w:p>
        </w:tc>
      </w:tr>
      <w:tr>
        <w:trPr>
          <w:trHeight w:val="278" w:hRule="exact"/>
        </w:trPr>
        <w:tc>
          <w:tcPr>
            <w:tcW w:w="2483" w:type="dxa"/>
          </w:tcPr>
          <w:p>
            <w:pPr>
              <w:pStyle w:val="TableParagraph"/>
              <w:spacing w:line="268" w:lineRule="exact"/>
              <w:ind w:left="755"/>
              <w:rPr>
                <w:sz w:val="24"/>
              </w:rPr>
            </w:pPr>
            <w:r>
              <w:rPr>
                <w:sz w:val="24"/>
              </w:rPr>
              <w:t>D2</w:t>
            </w:r>
          </w:p>
        </w:tc>
        <w:tc>
          <w:tcPr>
            <w:tcW w:w="3313" w:type="dxa"/>
          </w:tcPr>
          <w:p>
            <w:pPr>
              <w:pStyle w:val="TableParagraph"/>
              <w:spacing w:line="268" w:lineRule="exact"/>
              <w:ind w:left="1008"/>
              <w:rPr>
                <w:sz w:val="24"/>
              </w:rPr>
            </w:pPr>
            <w:r>
              <w:rPr>
                <w:sz w:val="24"/>
              </w:rPr>
              <w:t>0.0512</w:t>
            </w:r>
          </w:p>
        </w:tc>
        <w:tc>
          <w:tcPr>
            <w:tcW w:w="1907" w:type="dxa"/>
          </w:tcPr>
          <w:p>
            <w:pPr>
              <w:pStyle w:val="TableParagraph"/>
              <w:spacing w:line="268" w:lineRule="exact"/>
              <w:ind w:left="1152"/>
              <w:rPr>
                <w:sz w:val="24"/>
              </w:rPr>
            </w:pPr>
            <w:r>
              <w:rPr>
                <w:sz w:val="24"/>
              </w:rPr>
              <w:t>4.01</w:t>
            </w:r>
          </w:p>
        </w:tc>
      </w:tr>
      <w:tr>
        <w:trPr>
          <w:trHeight w:val="278" w:hRule="exact"/>
        </w:trPr>
        <w:tc>
          <w:tcPr>
            <w:tcW w:w="2483" w:type="dxa"/>
          </w:tcPr>
          <w:p>
            <w:pPr>
              <w:pStyle w:val="TableParagraph"/>
              <w:spacing w:line="268" w:lineRule="exact"/>
              <w:ind w:left="755"/>
              <w:rPr>
                <w:sz w:val="24"/>
              </w:rPr>
            </w:pPr>
            <w:r>
              <w:rPr>
                <w:sz w:val="24"/>
              </w:rPr>
              <w:t>D3</w:t>
            </w:r>
          </w:p>
        </w:tc>
        <w:tc>
          <w:tcPr>
            <w:tcW w:w="3313" w:type="dxa"/>
          </w:tcPr>
          <w:p>
            <w:pPr>
              <w:pStyle w:val="TableParagraph"/>
              <w:spacing w:line="268" w:lineRule="exact"/>
              <w:ind w:left="1008"/>
              <w:rPr>
                <w:sz w:val="24"/>
              </w:rPr>
            </w:pPr>
            <w:r>
              <w:rPr>
                <w:sz w:val="24"/>
              </w:rPr>
              <w:t>0.0561</w:t>
            </w:r>
          </w:p>
        </w:tc>
        <w:tc>
          <w:tcPr>
            <w:tcW w:w="1907" w:type="dxa"/>
          </w:tcPr>
          <w:p>
            <w:pPr>
              <w:pStyle w:val="TableParagraph"/>
              <w:spacing w:line="268" w:lineRule="exact"/>
              <w:ind w:left="1152"/>
              <w:rPr>
                <w:sz w:val="24"/>
              </w:rPr>
            </w:pPr>
            <w:r>
              <w:rPr>
                <w:sz w:val="24"/>
              </w:rPr>
              <w:t>4.58</w:t>
            </w:r>
          </w:p>
        </w:tc>
      </w:tr>
      <w:tr>
        <w:trPr>
          <w:trHeight w:val="278" w:hRule="exact"/>
        </w:trPr>
        <w:tc>
          <w:tcPr>
            <w:tcW w:w="2483" w:type="dxa"/>
          </w:tcPr>
          <w:p>
            <w:pPr>
              <w:pStyle w:val="TableParagraph"/>
              <w:spacing w:line="268" w:lineRule="exact"/>
              <w:ind w:left="755"/>
              <w:rPr>
                <w:sz w:val="24"/>
              </w:rPr>
            </w:pPr>
            <w:r>
              <w:rPr>
                <w:sz w:val="24"/>
              </w:rPr>
              <w:t>D4</w:t>
            </w:r>
          </w:p>
        </w:tc>
        <w:tc>
          <w:tcPr>
            <w:tcW w:w="3313" w:type="dxa"/>
          </w:tcPr>
          <w:p>
            <w:pPr>
              <w:pStyle w:val="TableParagraph"/>
              <w:spacing w:line="268" w:lineRule="exact"/>
              <w:ind w:left="1008"/>
              <w:rPr>
                <w:sz w:val="24"/>
              </w:rPr>
            </w:pPr>
            <w:r>
              <w:rPr>
                <w:sz w:val="24"/>
              </w:rPr>
              <w:t>0.0431</w:t>
            </w:r>
          </w:p>
        </w:tc>
        <w:tc>
          <w:tcPr>
            <w:tcW w:w="1907" w:type="dxa"/>
          </w:tcPr>
          <w:p>
            <w:pPr>
              <w:pStyle w:val="TableParagraph"/>
              <w:spacing w:line="268" w:lineRule="exact"/>
              <w:ind w:left="1152"/>
              <w:rPr>
                <w:sz w:val="24"/>
              </w:rPr>
            </w:pPr>
            <w:r>
              <w:rPr>
                <w:sz w:val="24"/>
              </w:rPr>
              <w:t>3.52</w:t>
            </w:r>
          </w:p>
        </w:tc>
      </w:tr>
      <w:tr>
        <w:trPr>
          <w:trHeight w:val="278" w:hRule="exact"/>
        </w:trPr>
        <w:tc>
          <w:tcPr>
            <w:tcW w:w="2483" w:type="dxa"/>
          </w:tcPr>
          <w:p>
            <w:pPr>
              <w:pStyle w:val="TableParagraph"/>
              <w:spacing w:line="268" w:lineRule="exact"/>
              <w:ind w:left="755"/>
              <w:rPr>
                <w:sz w:val="24"/>
              </w:rPr>
            </w:pPr>
            <w:r>
              <w:rPr>
                <w:sz w:val="24"/>
              </w:rPr>
              <w:t>D5</w:t>
            </w:r>
          </w:p>
        </w:tc>
        <w:tc>
          <w:tcPr>
            <w:tcW w:w="3313" w:type="dxa"/>
          </w:tcPr>
          <w:p>
            <w:pPr>
              <w:pStyle w:val="TableParagraph"/>
              <w:spacing w:line="268" w:lineRule="exact"/>
              <w:ind w:left="1008"/>
              <w:rPr>
                <w:sz w:val="24"/>
              </w:rPr>
            </w:pPr>
            <w:r>
              <w:rPr>
                <w:sz w:val="24"/>
              </w:rPr>
              <w:t>0.0087</w:t>
            </w:r>
          </w:p>
        </w:tc>
        <w:tc>
          <w:tcPr>
            <w:tcW w:w="1907" w:type="dxa"/>
          </w:tcPr>
          <w:p>
            <w:pPr>
              <w:pStyle w:val="TableParagraph"/>
              <w:spacing w:line="268" w:lineRule="exact"/>
              <w:ind w:left="1152"/>
              <w:rPr>
                <w:sz w:val="24"/>
              </w:rPr>
            </w:pPr>
            <w:r>
              <w:rPr>
                <w:sz w:val="24"/>
              </w:rPr>
              <w:t>0.71</w:t>
            </w:r>
          </w:p>
        </w:tc>
      </w:tr>
      <w:tr>
        <w:trPr>
          <w:trHeight w:val="278" w:hRule="exact"/>
        </w:trPr>
        <w:tc>
          <w:tcPr>
            <w:tcW w:w="2483" w:type="dxa"/>
          </w:tcPr>
          <w:p>
            <w:pPr>
              <w:pStyle w:val="TableParagraph"/>
              <w:spacing w:line="268" w:lineRule="exact"/>
              <w:ind w:left="755"/>
              <w:rPr>
                <w:sz w:val="24"/>
              </w:rPr>
            </w:pPr>
            <w:r>
              <w:rPr>
                <w:sz w:val="24"/>
              </w:rPr>
              <w:t>D6</w:t>
            </w:r>
          </w:p>
        </w:tc>
        <w:tc>
          <w:tcPr>
            <w:tcW w:w="3313" w:type="dxa"/>
          </w:tcPr>
          <w:p>
            <w:pPr>
              <w:pStyle w:val="TableParagraph"/>
              <w:spacing w:line="268" w:lineRule="exact"/>
              <w:ind w:left="864"/>
              <w:rPr>
                <w:sz w:val="24"/>
              </w:rPr>
            </w:pPr>
            <w:r>
              <w:rPr>
                <w:sz w:val="24"/>
              </w:rPr>
              <w:t>-0.0404</w:t>
            </w:r>
          </w:p>
        </w:tc>
        <w:tc>
          <w:tcPr>
            <w:tcW w:w="1907" w:type="dxa"/>
          </w:tcPr>
          <w:p>
            <w:pPr>
              <w:pStyle w:val="TableParagraph"/>
              <w:spacing w:line="268" w:lineRule="exact"/>
              <w:ind w:left="1008"/>
              <w:rPr>
                <w:sz w:val="24"/>
              </w:rPr>
            </w:pPr>
            <w:r>
              <w:rPr>
                <w:sz w:val="24"/>
              </w:rPr>
              <w:t>-3.29</w:t>
            </w:r>
          </w:p>
        </w:tc>
      </w:tr>
      <w:tr>
        <w:trPr>
          <w:trHeight w:val="278" w:hRule="exact"/>
        </w:trPr>
        <w:tc>
          <w:tcPr>
            <w:tcW w:w="2483" w:type="dxa"/>
          </w:tcPr>
          <w:p>
            <w:pPr>
              <w:pStyle w:val="TableParagraph"/>
              <w:spacing w:line="268" w:lineRule="exact"/>
              <w:ind w:left="755"/>
              <w:rPr>
                <w:sz w:val="24"/>
              </w:rPr>
            </w:pPr>
            <w:r>
              <w:rPr>
                <w:sz w:val="24"/>
              </w:rPr>
              <w:t>D7</w:t>
            </w:r>
          </w:p>
        </w:tc>
        <w:tc>
          <w:tcPr>
            <w:tcW w:w="3313" w:type="dxa"/>
          </w:tcPr>
          <w:p>
            <w:pPr>
              <w:pStyle w:val="TableParagraph"/>
              <w:spacing w:line="268" w:lineRule="exact"/>
              <w:ind w:left="864"/>
              <w:rPr>
                <w:sz w:val="24"/>
              </w:rPr>
            </w:pPr>
            <w:r>
              <w:rPr>
                <w:sz w:val="24"/>
              </w:rPr>
              <w:t>-0.0885</w:t>
            </w:r>
          </w:p>
        </w:tc>
        <w:tc>
          <w:tcPr>
            <w:tcW w:w="1907" w:type="dxa"/>
          </w:tcPr>
          <w:p>
            <w:pPr>
              <w:pStyle w:val="TableParagraph"/>
              <w:spacing w:line="268" w:lineRule="exact"/>
              <w:ind w:left="1008"/>
              <w:rPr>
                <w:sz w:val="24"/>
              </w:rPr>
            </w:pPr>
            <w:r>
              <w:rPr>
                <w:sz w:val="24"/>
              </w:rPr>
              <w:t>-7.22</w:t>
            </w:r>
          </w:p>
        </w:tc>
      </w:tr>
      <w:tr>
        <w:trPr>
          <w:trHeight w:val="278" w:hRule="exact"/>
        </w:trPr>
        <w:tc>
          <w:tcPr>
            <w:tcW w:w="2483" w:type="dxa"/>
          </w:tcPr>
          <w:p>
            <w:pPr>
              <w:pStyle w:val="TableParagraph"/>
              <w:spacing w:line="268" w:lineRule="exact"/>
              <w:ind w:left="755"/>
              <w:rPr>
                <w:sz w:val="24"/>
              </w:rPr>
            </w:pPr>
            <w:r>
              <w:rPr>
                <w:sz w:val="24"/>
              </w:rPr>
              <w:t>D8</w:t>
            </w:r>
          </w:p>
        </w:tc>
        <w:tc>
          <w:tcPr>
            <w:tcW w:w="3313" w:type="dxa"/>
          </w:tcPr>
          <w:p>
            <w:pPr>
              <w:pStyle w:val="TableParagraph"/>
              <w:spacing w:line="268" w:lineRule="exact"/>
              <w:ind w:left="864"/>
              <w:rPr>
                <w:sz w:val="24"/>
              </w:rPr>
            </w:pPr>
            <w:r>
              <w:rPr>
                <w:sz w:val="24"/>
              </w:rPr>
              <w:t>-0.0156</w:t>
            </w:r>
          </w:p>
        </w:tc>
        <w:tc>
          <w:tcPr>
            <w:tcW w:w="1907" w:type="dxa"/>
          </w:tcPr>
          <w:p>
            <w:pPr>
              <w:pStyle w:val="TableParagraph"/>
              <w:spacing w:line="268" w:lineRule="exact"/>
              <w:ind w:left="1008"/>
              <w:rPr>
                <w:sz w:val="24"/>
              </w:rPr>
            </w:pPr>
            <w:r>
              <w:rPr>
                <w:sz w:val="24"/>
              </w:rPr>
              <w:t>-1.28</w:t>
            </w:r>
          </w:p>
        </w:tc>
      </w:tr>
      <w:tr>
        <w:trPr>
          <w:trHeight w:val="278" w:hRule="exact"/>
        </w:trPr>
        <w:tc>
          <w:tcPr>
            <w:tcW w:w="2483" w:type="dxa"/>
          </w:tcPr>
          <w:p>
            <w:pPr>
              <w:pStyle w:val="TableParagraph"/>
              <w:spacing w:line="268" w:lineRule="exact"/>
              <w:ind w:left="755"/>
              <w:rPr>
                <w:sz w:val="24"/>
              </w:rPr>
            </w:pPr>
            <w:r>
              <w:rPr>
                <w:sz w:val="24"/>
              </w:rPr>
              <w:t>D9</w:t>
            </w:r>
          </w:p>
        </w:tc>
        <w:tc>
          <w:tcPr>
            <w:tcW w:w="3313" w:type="dxa"/>
          </w:tcPr>
          <w:p>
            <w:pPr>
              <w:pStyle w:val="TableParagraph"/>
              <w:spacing w:line="268" w:lineRule="exact"/>
              <w:ind w:left="1008"/>
              <w:rPr>
                <w:sz w:val="24"/>
              </w:rPr>
            </w:pPr>
            <w:r>
              <w:rPr>
                <w:sz w:val="24"/>
              </w:rPr>
              <w:t>0.0314</w:t>
            </w:r>
          </w:p>
        </w:tc>
        <w:tc>
          <w:tcPr>
            <w:tcW w:w="1907" w:type="dxa"/>
          </w:tcPr>
          <w:p>
            <w:pPr>
              <w:pStyle w:val="TableParagraph"/>
              <w:spacing w:line="268" w:lineRule="exact"/>
              <w:ind w:left="1152"/>
              <w:rPr>
                <w:sz w:val="24"/>
              </w:rPr>
            </w:pPr>
            <w:r>
              <w:rPr>
                <w:sz w:val="24"/>
              </w:rPr>
              <w:t>2.56</w:t>
            </w:r>
          </w:p>
        </w:tc>
      </w:tr>
      <w:tr>
        <w:trPr>
          <w:trHeight w:val="278" w:hRule="exact"/>
        </w:trPr>
        <w:tc>
          <w:tcPr>
            <w:tcW w:w="2483" w:type="dxa"/>
          </w:tcPr>
          <w:p>
            <w:pPr>
              <w:pStyle w:val="TableParagraph"/>
              <w:spacing w:line="268" w:lineRule="exact"/>
              <w:ind w:left="755"/>
              <w:rPr>
                <w:sz w:val="24"/>
              </w:rPr>
            </w:pPr>
            <w:r>
              <w:rPr>
                <w:sz w:val="24"/>
              </w:rPr>
              <w:t>D10</w:t>
            </w:r>
          </w:p>
        </w:tc>
        <w:tc>
          <w:tcPr>
            <w:tcW w:w="3313" w:type="dxa"/>
          </w:tcPr>
          <w:p>
            <w:pPr>
              <w:pStyle w:val="TableParagraph"/>
              <w:spacing w:line="268" w:lineRule="exact"/>
              <w:ind w:left="1008"/>
              <w:rPr>
                <w:sz w:val="24"/>
              </w:rPr>
            </w:pPr>
            <w:r>
              <w:rPr>
                <w:sz w:val="24"/>
              </w:rPr>
              <w:t>0.0490</w:t>
            </w:r>
          </w:p>
        </w:tc>
        <w:tc>
          <w:tcPr>
            <w:tcW w:w="1907" w:type="dxa"/>
          </w:tcPr>
          <w:p>
            <w:pPr>
              <w:pStyle w:val="TableParagraph"/>
              <w:spacing w:line="268" w:lineRule="exact"/>
              <w:ind w:left="1152"/>
              <w:rPr>
                <w:sz w:val="24"/>
              </w:rPr>
            </w:pPr>
            <w:r>
              <w:rPr>
                <w:sz w:val="24"/>
              </w:rPr>
              <w:t>3.96</w:t>
            </w:r>
          </w:p>
        </w:tc>
      </w:tr>
      <w:tr>
        <w:trPr>
          <w:trHeight w:val="278" w:hRule="exact"/>
        </w:trPr>
        <w:tc>
          <w:tcPr>
            <w:tcW w:w="2483" w:type="dxa"/>
          </w:tcPr>
          <w:p>
            <w:pPr>
              <w:pStyle w:val="TableParagraph"/>
              <w:spacing w:line="268" w:lineRule="exact"/>
              <w:ind w:left="755"/>
              <w:rPr>
                <w:sz w:val="24"/>
              </w:rPr>
            </w:pPr>
            <w:r>
              <w:rPr>
                <w:sz w:val="24"/>
              </w:rPr>
              <w:t>D11</w:t>
            </w:r>
          </w:p>
        </w:tc>
        <w:tc>
          <w:tcPr>
            <w:tcW w:w="3313" w:type="dxa"/>
          </w:tcPr>
          <w:p>
            <w:pPr>
              <w:pStyle w:val="TableParagraph"/>
              <w:spacing w:line="268" w:lineRule="exact"/>
              <w:ind w:left="1008"/>
              <w:rPr>
                <w:sz w:val="24"/>
              </w:rPr>
            </w:pPr>
            <w:r>
              <w:rPr>
                <w:sz w:val="24"/>
              </w:rPr>
              <w:t>0.0427</w:t>
            </w:r>
          </w:p>
        </w:tc>
        <w:tc>
          <w:tcPr>
            <w:tcW w:w="1907" w:type="dxa"/>
          </w:tcPr>
          <w:p>
            <w:pPr>
              <w:pStyle w:val="TableParagraph"/>
              <w:spacing w:line="268" w:lineRule="exact"/>
              <w:ind w:left="1152"/>
              <w:rPr>
                <w:sz w:val="24"/>
              </w:rPr>
            </w:pPr>
            <w:r>
              <w:rPr>
                <w:sz w:val="24"/>
              </w:rPr>
              <w:t>3.48</w:t>
            </w:r>
          </w:p>
        </w:tc>
      </w:tr>
      <w:tr>
        <w:trPr>
          <w:trHeight w:val="278" w:hRule="exact"/>
        </w:trPr>
        <w:tc>
          <w:tcPr>
            <w:tcW w:w="2483" w:type="dxa"/>
          </w:tcPr>
          <w:p>
            <w:pPr>
              <w:pStyle w:val="TableParagraph"/>
              <w:spacing w:line="268" w:lineRule="exact"/>
              <w:ind w:left="755"/>
              <w:rPr>
                <w:sz w:val="24"/>
              </w:rPr>
            </w:pPr>
            <w:r>
              <w:rPr>
                <w:sz w:val="24"/>
              </w:rPr>
              <w:t>D12</w:t>
            </w:r>
          </w:p>
        </w:tc>
        <w:tc>
          <w:tcPr>
            <w:tcW w:w="3313" w:type="dxa"/>
          </w:tcPr>
          <w:p>
            <w:pPr>
              <w:pStyle w:val="TableParagraph"/>
              <w:spacing w:line="268" w:lineRule="exact"/>
              <w:ind w:left="864"/>
              <w:rPr>
                <w:sz w:val="24"/>
              </w:rPr>
            </w:pPr>
            <w:r>
              <w:rPr>
                <w:sz w:val="24"/>
              </w:rPr>
              <w:t>-0.0106</w:t>
            </w:r>
          </w:p>
        </w:tc>
        <w:tc>
          <w:tcPr>
            <w:tcW w:w="1907" w:type="dxa"/>
          </w:tcPr>
          <w:p>
            <w:pPr>
              <w:pStyle w:val="TableParagraph"/>
              <w:spacing w:line="268" w:lineRule="exact"/>
              <w:ind w:left="1008"/>
              <w:rPr>
                <w:sz w:val="24"/>
              </w:rPr>
            </w:pPr>
            <w:r>
              <w:rPr>
                <w:sz w:val="24"/>
              </w:rPr>
              <w:t>-0.87</w:t>
            </w:r>
          </w:p>
        </w:tc>
      </w:tr>
      <w:tr>
        <w:trPr>
          <w:trHeight w:val="278" w:hRule="exact"/>
        </w:trPr>
        <w:tc>
          <w:tcPr>
            <w:tcW w:w="2483" w:type="dxa"/>
          </w:tcPr>
          <w:p>
            <w:pPr>
              <w:pStyle w:val="TableParagraph"/>
              <w:spacing w:line="268" w:lineRule="exact"/>
              <w:ind w:left="755"/>
              <w:rPr>
                <w:sz w:val="24"/>
              </w:rPr>
            </w:pPr>
            <w:r>
              <w:rPr>
                <w:sz w:val="24"/>
              </w:rPr>
              <w:t>I0</w:t>
            </w:r>
          </w:p>
        </w:tc>
        <w:tc>
          <w:tcPr>
            <w:tcW w:w="3313" w:type="dxa"/>
          </w:tcPr>
          <w:p>
            <w:pPr>
              <w:pStyle w:val="TableParagraph"/>
              <w:spacing w:line="268" w:lineRule="exact"/>
              <w:ind w:left="864"/>
              <w:rPr>
                <w:sz w:val="24"/>
              </w:rPr>
            </w:pPr>
            <w:r>
              <w:rPr>
                <w:sz w:val="24"/>
              </w:rPr>
              <w:t>-0.1771</w:t>
            </w:r>
          </w:p>
        </w:tc>
        <w:tc>
          <w:tcPr>
            <w:tcW w:w="1907" w:type="dxa"/>
          </w:tcPr>
          <w:p>
            <w:pPr>
              <w:pStyle w:val="TableParagraph"/>
              <w:spacing w:line="268" w:lineRule="exact"/>
              <w:ind w:left="1008"/>
              <w:rPr>
                <w:sz w:val="24"/>
              </w:rPr>
            </w:pPr>
            <w:r>
              <w:rPr>
                <w:sz w:val="24"/>
              </w:rPr>
              <w:t>-5.00</w:t>
            </w:r>
          </w:p>
        </w:tc>
      </w:tr>
      <w:tr>
        <w:trPr>
          <w:trHeight w:val="359" w:hRule="exact"/>
        </w:trPr>
        <w:tc>
          <w:tcPr>
            <w:tcW w:w="2483" w:type="dxa"/>
          </w:tcPr>
          <w:p>
            <w:pPr>
              <w:pStyle w:val="TableParagraph"/>
              <w:spacing w:line="268" w:lineRule="exact"/>
              <w:ind w:left="755"/>
              <w:rPr>
                <w:sz w:val="24"/>
              </w:rPr>
            </w:pPr>
            <w:r>
              <w:rPr>
                <w:sz w:val="24"/>
              </w:rPr>
              <w:t>PH12(D-AR)</w:t>
            </w:r>
          </w:p>
        </w:tc>
        <w:tc>
          <w:tcPr>
            <w:tcW w:w="3313" w:type="dxa"/>
          </w:tcPr>
          <w:p>
            <w:pPr>
              <w:pStyle w:val="TableParagraph"/>
              <w:spacing w:line="268" w:lineRule="exact"/>
              <w:ind w:left="864"/>
              <w:rPr>
                <w:sz w:val="24"/>
              </w:rPr>
            </w:pPr>
            <w:r>
              <w:rPr>
                <w:sz w:val="24"/>
              </w:rPr>
              <w:t>-0.2199</w:t>
            </w:r>
          </w:p>
        </w:tc>
        <w:tc>
          <w:tcPr>
            <w:tcW w:w="1907" w:type="dxa"/>
          </w:tcPr>
          <w:p>
            <w:pPr>
              <w:pStyle w:val="TableParagraph"/>
              <w:spacing w:line="268" w:lineRule="exact"/>
              <w:ind w:right="33"/>
              <w:jc w:val="right"/>
              <w:rPr>
                <w:sz w:val="24"/>
              </w:rPr>
            </w:pPr>
            <w:r>
              <w:rPr>
                <w:sz w:val="24"/>
              </w:rPr>
              <w:t>-2.70</w:t>
            </w:r>
          </w:p>
        </w:tc>
      </w:tr>
    </w:tbl>
    <w:p>
      <w:pPr>
        <w:pStyle w:val="BodyText"/>
        <w:spacing w:before="3"/>
        <w:rPr>
          <w:sz w:val="10"/>
        </w:rPr>
      </w:pPr>
    </w:p>
    <w:p>
      <w:pPr>
        <w:pStyle w:val="BodyText"/>
        <w:tabs>
          <w:tab w:pos="6025" w:val="left" w:leader="none"/>
        </w:tabs>
        <w:spacing w:before="79"/>
        <w:ind w:left="192"/>
        <w:jc w:val="both"/>
      </w:pPr>
      <w:r>
        <w:rPr/>
        <w:t>σ</w:t>
      </w:r>
      <w:r>
        <w:rPr>
          <w:position w:val="-4"/>
          <w:sz w:val="12"/>
        </w:rPr>
        <w:t>2</w:t>
      </w:r>
      <w:r>
        <w:rPr/>
        <w:t>=0.002235     </w:t>
      </w:r>
      <w:r>
        <w:rPr>
          <w:spacing w:val="143"/>
        </w:rPr>
        <w:t> </w:t>
      </w:r>
      <w:r>
        <w:rPr/>
        <w:t>Q(36)=31.8</w:t>
        <w:tab/>
        <w:t>F=13.78</w:t>
      </w:r>
    </w:p>
    <w:p>
      <w:pPr>
        <w:pStyle w:val="BodyText"/>
        <w:spacing w:before="5"/>
        <w:rPr>
          <w:sz w:val="38"/>
        </w:rPr>
      </w:pPr>
    </w:p>
    <w:p>
      <w:pPr>
        <w:pStyle w:val="BodyText"/>
        <w:spacing w:line="316" w:lineRule="auto" w:before="1"/>
        <w:ind w:left="192" w:right="109"/>
        <w:jc w:val="both"/>
      </w:pPr>
      <w:r>
        <w:rPr/>
        <w:t>El ajuste fue favorable, como se observa a partir del estadístico LBQ y la varianza residual, así como la significación  individual  de  las  variables</w:t>
      </w:r>
      <w:r>
        <w:rPr>
          <w:spacing w:val="-49"/>
        </w:rPr>
        <w:t> </w:t>
      </w:r>
      <w:r>
        <w:rPr/>
        <w:t>especificadas.</w:t>
      </w:r>
    </w:p>
    <w:p>
      <w:pPr>
        <w:spacing w:after="0" w:line="316" w:lineRule="auto"/>
        <w:jc w:val="both"/>
        <w:sectPr>
          <w:headerReference w:type="default" r:id="rId89"/>
          <w:pgSz w:w="11900" w:h="16840"/>
          <w:pgMar w:header="1784" w:footer="0" w:top="2460" w:bottom="280" w:left="1680" w:right="1320"/>
          <w:pgNumType w:start="175"/>
        </w:sectPr>
      </w:pPr>
    </w:p>
    <w:p>
      <w:pPr>
        <w:pStyle w:val="BodyText"/>
        <w:spacing w:line="316" w:lineRule="auto" w:before="96"/>
        <w:ind w:left="192" w:right="109"/>
        <w:jc w:val="both"/>
      </w:pPr>
      <w:r>
        <w:rPr/>
        <w:t>problemas de significación individual. El contraste F, para la estacionalidad determinística, confirma la significación del subconjunto de las </w:t>
      </w:r>
      <w:r>
        <w:rPr>
          <w:i/>
        </w:rPr>
        <w:t>dummies </w:t>
      </w:r>
      <w:r>
        <w:rPr/>
        <w:t>estacionales.</w:t>
      </w:r>
    </w:p>
    <w:p>
      <w:pPr>
        <w:pStyle w:val="BodyText"/>
        <w:spacing w:before="9"/>
        <w:rPr>
          <w:sz w:val="31"/>
        </w:rPr>
      </w:pPr>
    </w:p>
    <w:p>
      <w:pPr>
        <w:pStyle w:val="BodyText"/>
        <w:spacing w:line="316" w:lineRule="auto" w:before="1"/>
        <w:ind w:left="192" w:right="109"/>
        <w:jc w:val="both"/>
      </w:pPr>
      <w:r>
        <w:rPr/>
        <w:t>La variable i0 recoge el comportamiento anómalo de la serie en la observación 73, correspondiente a enero de 1984. Este comportamiento se debe probablemente a la recuperación espectacular de la producción mundial de plátanos respecto  a los bajos niveles del año anterior, causados a su vez por el mal tiempo.</w:t>
      </w:r>
    </w:p>
    <w:p>
      <w:pPr>
        <w:pStyle w:val="BodyText"/>
        <w:spacing w:before="9"/>
        <w:rPr>
          <w:sz w:val="31"/>
        </w:rPr>
      </w:pPr>
    </w:p>
    <w:p>
      <w:pPr>
        <w:pStyle w:val="BodyText"/>
        <w:spacing w:line="316" w:lineRule="auto" w:before="1"/>
        <w:ind w:left="192" w:right="109"/>
        <w:jc w:val="both"/>
      </w:pPr>
      <w:r>
        <w:rPr/>
        <w:t>Al igual que en el estudio de Alemania, a continuación se exponen los resultados de los parámetros δ de variación estacional asociados a cada mes.</w:t>
      </w:r>
    </w:p>
    <w:p>
      <w:pPr>
        <w:pStyle w:val="BodyText"/>
        <w:spacing w:before="7"/>
        <w:rPr>
          <w:sz w:val="31"/>
        </w:rPr>
      </w:pPr>
    </w:p>
    <w:p>
      <w:pPr>
        <w:pStyle w:val="Heading1"/>
      </w:pPr>
      <w:r>
        <w:rPr/>
        <w:t>COEFICIENTES DE VARIACION MENSUAL DE LOS PRECIOS EN </w:t>
      </w:r>
      <w:r>
        <w:rPr>
          <w:spacing w:val="94"/>
        </w:rPr>
        <w:t> </w:t>
      </w:r>
      <w:r>
        <w:rPr/>
        <w:t>ITALIA</w:t>
      </w:r>
    </w:p>
    <w:p>
      <w:pPr>
        <w:spacing w:before="76"/>
        <w:ind w:left="192" w:right="0" w:firstLine="0"/>
        <w:jc w:val="both"/>
        <w:rPr>
          <w:b/>
          <w:sz w:val="24"/>
        </w:rPr>
      </w:pPr>
      <w:r>
        <w:rPr>
          <w:b/>
          <w:sz w:val="24"/>
        </w:rPr>
        <w:t>(</w:t>
      </w:r>
      <w:r>
        <w:rPr>
          <w:b/>
          <w:position w:val="-1"/>
          <w:sz w:val="24"/>
        </w:rPr>
        <w:t>δ</w:t>
      </w:r>
      <w:r>
        <w:rPr>
          <w:b/>
          <w:sz w:val="24"/>
        </w:rPr>
        <w:t>)</w:t>
      </w:r>
    </w:p>
    <w:p>
      <w:pPr>
        <w:pStyle w:val="BodyText"/>
        <w:tabs>
          <w:tab w:pos="3747" w:val="left" w:leader="none"/>
          <w:tab w:pos="7319" w:val="left" w:leader="none"/>
        </w:tabs>
        <w:spacing w:line="316" w:lineRule="auto" w:before="82"/>
        <w:ind w:left="192" w:right="109" w:firstLine="720"/>
      </w:pPr>
      <w:r>
        <w:rPr/>
        <w:pict>
          <v:shape style="position:absolute;margin-left:91.8899pt;margin-top:36.61998pt;width:406.8pt;height:170.7pt;mso-position-horizontal-relative:page;mso-position-vertical-relative:paragraph;z-index:618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55"/>
                    <w:gridCol w:w="2232"/>
                    <w:gridCol w:w="3097"/>
                    <w:gridCol w:w="2051"/>
                  </w:tblGrid>
                  <w:tr>
                    <w:trPr>
                      <w:trHeight w:val="271" w:hRule="exact"/>
                    </w:trPr>
                    <w:tc>
                      <w:tcPr>
                        <w:tcW w:w="755" w:type="dxa"/>
                      </w:tcPr>
                      <w:p>
                        <w:pPr>
                          <w:pStyle w:val="TableParagraph"/>
                          <w:spacing w:line="260" w:lineRule="exact"/>
                          <w:ind w:left="35"/>
                          <w:rPr>
                            <w:sz w:val="24"/>
                          </w:rPr>
                        </w:pPr>
                        <w:r>
                          <w:rPr>
                            <w:sz w:val="24"/>
                          </w:rPr>
                          <w:t>ene</w:t>
                        </w:r>
                      </w:p>
                    </w:tc>
                    <w:tc>
                      <w:tcPr>
                        <w:tcW w:w="2232" w:type="dxa"/>
                      </w:tcPr>
                      <w:p>
                        <w:pPr>
                          <w:pStyle w:val="TableParagraph"/>
                          <w:spacing w:line="260" w:lineRule="exact"/>
                          <w:ind w:right="1078"/>
                          <w:jc w:val="right"/>
                          <w:rPr>
                            <w:sz w:val="24"/>
                          </w:rPr>
                        </w:pPr>
                        <w:r>
                          <w:rPr>
                            <w:sz w:val="24"/>
                          </w:rPr>
                          <w:t>-0.015</w:t>
                        </w:r>
                      </w:p>
                    </w:tc>
                    <w:tc>
                      <w:tcPr>
                        <w:tcW w:w="3097" w:type="dxa"/>
                      </w:tcPr>
                      <w:p>
                        <w:pPr>
                          <w:pStyle w:val="TableParagraph"/>
                          <w:spacing w:line="260" w:lineRule="exact"/>
                          <w:ind w:right="1150"/>
                          <w:jc w:val="right"/>
                          <w:rPr>
                            <w:sz w:val="24"/>
                          </w:rPr>
                        </w:pPr>
                        <w:r>
                          <w:rPr>
                            <w:sz w:val="24"/>
                          </w:rPr>
                          <w:t>-0.009</w:t>
                        </w:r>
                      </w:p>
                    </w:tc>
                    <w:tc>
                      <w:tcPr>
                        <w:tcW w:w="2051" w:type="dxa"/>
                      </w:tcPr>
                      <w:p>
                        <w:pPr>
                          <w:pStyle w:val="TableParagraph"/>
                          <w:spacing w:line="260" w:lineRule="exact"/>
                          <w:ind w:right="33"/>
                          <w:jc w:val="right"/>
                          <w:rPr>
                            <w:sz w:val="24"/>
                          </w:rPr>
                        </w:pPr>
                        <w:r>
                          <w:rPr>
                            <w:sz w:val="24"/>
                          </w:rPr>
                          <w:t>-0.028</w:t>
                        </w:r>
                      </w:p>
                    </w:tc>
                  </w:tr>
                  <w:tr>
                    <w:trPr>
                      <w:trHeight w:val="278" w:hRule="exact"/>
                    </w:trPr>
                    <w:tc>
                      <w:tcPr>
                        <w:tcW w:w="755" w:type="dxa"/>
                      </w:tcPr>
                      <w:p>
                        <w:pPr>
                          <w:pStyle w:val="TableParagraph"/>
                          <w:spacing w:line="268" w:lineRule="exact"/>
                          <w:ind w:left="35"/>
                          <w:rPr>
                            <w:sz w:val="24"/>
                          </w:rPr>
                        </w:pPr>
                        <w:r>
                          <w:rPr>
                            <w:sz w:val="24"/>
                          </w:rPr>
                          <w:t>feb</w:t>
                        </w:r>
                      </w:p>
                    </w:tc>
                    <w:tc>
                      <w:tcPr>
                        <w:tcW w:w="2232" w:type="dxa"/>
                      </w:tcPr>
                      <w:p>
                        <w:pPr>
                          <w:pStyle w:val="TableParagraph"/>
                          <w:spacing w:line="268" w:lineRule="exact"/>
                          <w:ind w:right="1078"/>
                          <w:jc w:val="right"/>
                          <w:rPr>
                            <w:sz w:val="24"/>
                          </w:rPr>
                        </w:pPr>
                        <w:r>
                          <w:rPr>
                            <w:sz w:val="24"/>
                          </w:rPr>
                          <w:t>0.041</w:t>
                        </w:r>
                      </w:p>
                    </w:tc>
                    <w:tc>
                      <w:tcPr>
                        <w:tcW w:w="3097" w:type="dxa"/>
                      </w:tcPr>
                      <w:p>
                        <w:pPr>
                          <w:pStyle w:val="TableParagraph"/>
                          <w:spacing w:line="268" w:lineRule="exact"/>
                          <w:ind w:right="1150"/>
                          <w:jc w:val="right"/>
                          <w:rPr>
                            <w:sz w:val="24"/>
                          </w:rPr>
                        </w:pPr>
                        <w:r>
                          <w:rPr>
                            <w:sz w:val="24"/>
                          </w:rPr>
                          <w:t>0.007</w:t>
                        </w:r>
                      </w:p>
                    </w:tc>
                    <w:tc>
                      <w:tcPr>
                        <w:tcW w:w="2051" w:type="dxa"/>
                      </w:tcPr>
                      <w:p>
                        <w:pPr>
                          <w:pStyle w:val="TableParagraph"/>
                          <w:spacing w:line="268" w:lineRule="exact"/>
                          <w:ind w:right="33"/>
                          <w:jc w:val="right"/>
                          <w:rPr>
                            <w:sz w:val="24"/>
                          </w:rPr>
                        </w:pPr>
                        <w:r>
                          <w:rPr>
                            <w:sz w:val="24"/>
                          </w:rPr>
                          <w:t>0.049</w:t>
                        </w:r>
                      </w:p>
                    </w:tc>
                  </w:tr>
                  <w:tr>
                    <w:trPr>
                      <w:trHeight w:val="278" w:hRule="exact"/>
                    </w:trPr>
                    <w:tc>
                      <w:tcPr>
                        <w:tcW w:w="755" w:type="dxa"/>
                      </w:tcPr>
                      <w:p>
                        <w:pPr>
                          <w:pStyle w:val="TableParagraph"/>
                          <w:spacing w:line="268" w:lineRule="exact"/>
                          <w:ind w:left="35"/>
                          <w:rPr>
                            <w:sz w:val="24"/>
                          </w:rPr>
                        </w:pPr>
                        <w:r>
                          <w:rPr>
                            <w:sz w:val="24"/>
                          </w:rPr>
                          <w:t>mar</w:t>
                        </w:r>
                      </w:p>
                    </w:tc>
                    <w:tc>
                      <w:tcPr>
                        <w:tcW w:w="2232" w:type="dxa"/>
                      </w:tcPr>
                      <w:p>
                        <w:pPr>
                          <w:pStyle w:val="TableParagraph"/>
                          <w:spacing w:line="268" w:lineRule="exact"/>
                          <w:ind w:right="1078"/>
                          <w:jc w:val="right"/>
                          <w:rPr>
                            <w:sz w:val="24"/>
                          </w:rPr>
                        </w:pPr>
                        <w:r>
                          <w:rPr>
                            <w:sz w:val="24"/>
                          </w:rPr>
                          <w:t>0.046</w:t>
                        </w:r>
                      </w:p>
                    </w:tc>
                    <w:tc>
                      <w:tcPr>
                        <w:tcW w:w="3097" w:type="dxa"/>
                      </w:tcPr>
                      <w:p>
                        <w:pPr>
                          <w:pStyle w:val="TableParagraph"/>
                          <w:spacing w:line="268" w:lineRule="exact"/>
                          <w:ind w:right="1150"/>
                          <w:jc w:val="right"/>
                          <w:rPr>
                            <w:sz w:val="24"/>
                          </w:rPr>
                        </w:pPr>
                        <w:r>
                          <w:rPr>
                            <w:sz w:val="24"/>
                          </w:rPr>
                          <w:t>0.047</w:t>
                        </w:r>
                      </w:p>
                    </w:tc>
                    <w:tc>
                      <w:tcPr>
                        <w:tcW w:w="2051" w:type="dxa"/>
                      </w:tcPr>
                      <w:p>
                        <w:pPr>
                          <w:pStyle w:val="TableParagraph"/>
                          <w:spacing w:line="268" w:lineRule="exact"/>
                          <w:ind w:right="33"/>
                          <w:jc w:val="right"/>
                          <w:rPr>
                            <w:sz w:val="24"/>
                          </w:rPr>
                        </w:pPr>
                        <w:r>
                          <w:rPr>
                            <w:sz w:val="24"/>
                          </w:rPr>
                          <w:t>0.076</w:t>
                        </w:r>
                      </w:p>
                    </w:tc>
                  </w:tr>
                  <w:tr>
                    <w:trPr>
                      <w:trHeight w:val="278" w:hRule="exact"/>
                    </w:trPr>
                    <w:tc>
                      <w:tcPr>
                        <w:tcW w:w="755" w:type="dxa"/>
                      </w:tcPr>
                      <w:p>
                        <w:pPr>
                          <w:pStyle w:val="TableParagraph"/>
                          <w:spacing w:line="268" w:lineRule="exact"/>
                          <w:ind w:left="35"/>
                          <w:rPr>
                            <w:sz w:val="24"/>
                          </w:rPr>
                        </w:pPr>
                        <w:r>
                          <w:rPr>
                            <w:sz w:val="24"/>
                          </w:rPr>
                          <w:t>abr</w:t>
                        </w:r>
                      </w:p>
                    </w:tc>
                    <w:tc>
                      <w:tcPr>
                        <w:tcW w:w="2232" w:type="dxa"/>
                      </w:tcPr>
                      <w:p>
                        <w:pPr>
                          <w:pStyle w:val="TableParagraph"/>
                          <w:spacing w:line="268" w:lineRule="exact"/>
                          <w:ind w:right="1078"/>
                          <w:jc w:val="right"/>
                          <w:rPr>
                            <w:sz w:val="24"/>
                          </w:rPr>
                        </w:pPr>
                        <w:r>
                          <w:rPr>
                            <w:sz w:val="24"/>
                          </w:rPr>
                          <w:t>0.033</w:t>
                        </w:r>
                      </w:p>
                    </w:tc>
                    <w:tc>
                      <w:tcPr>
                        <w:tcW w:w="3097" w:type="dxa"/>
                      </w:tcPr>
                      <w:p>
                        <w:pPr>
                          <w:pStyle w:val="TableParagraph"/>
                          <w:spacing w:line="268" w:lineRule="exact"/>
                          <w:ind w:right="1150"/>
                          <w:jc w:val="right"/>
                          <w:rPr>
                            <w:sz w:val="24"/>
                          </w:rPr>
                        </w:pPr>
                        <w:r>
                          <w:rPr>
                            <w:sz w:val="24"/>
                          </w:rPr>
                          <w:t>0.028</w:t>
                        </w:r>
                      </w:p>
                    </w:tc>
                    <w:tc>
                      <w:tcPr>
                        <w:tcW w:w="2051" w:type="dxa"/>
                      </w:tcPr>
                      <w:p>
                        <w:pPr>
                          <w:pStyle w:val="TableParagraph"/>
                          <w:spacing w:line="268" w:lineRule="exact"/>
                          <w:ind w:right="33"/>
                          <w:jc w:val="right"/>
                          <w:rPr>
                            <w:sz w:val="24"/>
                          </w:rPr>
                        </w:pPr>
                        <w:r>
                          <w:rPr>
                            <w:sz w:val="24"/>
                          </w:rPr>
                          <w:t>0.067</w:t>
                        </w:r>
                      </w:p>
                    </w:tc>
                  </w:tr>
                  <w:tr>
                    <w:trPr>
                      <w:trHeight w:val="278" w:hRule="exact"/>
                    </w:trPr>
                    <w:tc>
                      <w:tcPr>
                        <w:tcW w:w="755" w:type="dxa"/>
                      </w:tcPr>
                      <w:p>
                        <w:pPr>
                          <w:pStyle w:val="TableParagraph"/>
                          <w:spacing w:line="268" w:lineRule="exact"/>
                          <w:ind w:left="35"/>
                          <w:rPr>
                            <w:sz w:val="24"/>
                          </w:rPr>
                        </w:pPr>
                        <w:r>
                          <w:rPr>
                            <w:sz w:val="24"/>
                          </w:rPr>
                          <w:t>may</w:t>
                        </w:r>
                      </w:p>
                    </w:tc>
                    <w:tc>
                      <w:tcPr>
                        <w:tcW w:w="2232" w:type="dxa"/>
                      </w:tcPr>
                      <w:p>
                        <w:pPr>
                          <w:pStyle w:val="TableParagraph"/>
                          <w:spacing w:line="268" w:lineRule="exact"/>
                          <w:ind w:right="1078"/>
                          <w:jc w:val="right"/>
                          <w:rPr>
                            <w:sz w:val="24"/>
                          </w:rPr>
                        </w:pPr>
                        <w:r>
                          <w:rPr>
                            <w:sz w:val="24"/>
                          </w:rPr>
                          <w:t>-0.001</w:t>
                        </w:r>
                      </w:p>
                    </w:tc>
                    <w:tc>
                      <w:tcPr>
                        <w:tcW w:w="3097" w:type="dxa"/>
                      </w:tcPr>
                      <w:p>
                        <w:pPr>
                          <w:pStyle w:val="TableParagraph"/>
                          <w:spacing w:line="268" w:lineRule="exact"/>
                          <w:ind w:right="1150"/>
                          <w:jc w:val="right"/>
                          <w:rPr>
                            <w:sz w:val="24"/>
                          </w:rPr>
                        </w:pPr>
                        <w:r>
                          <w:rPr>
                            <w:sz w:val="24"/>
                          </w:rPr>
                          <w:t>0.016</w:t>
                        </w:r>
                      </w:p>
                    </w:tc>
                    <w:tc>
                      <w:tcPr>
                        <w:tcW w:w="2051" w:type="dxa"/>
                      </w:tcPr>
                      <w:p>
                        <w:pPr>
                          <w:pStyle w:val="TableParagraph"/>
                          <w:spacing w:line="268" w:lineRule="exact"/>
                          <w:ind w:right="33"/>
                          <w:jc w:val="right"/>
                          <w:rPr>
                            <w:sz w:val="24"/>
                          </w:rPr>
                        </w:pPr>
                        <w:r>
                          <w:rPr>
                            <w:sz w:val="24"/>
                          </w:rPr>
                          <w:t>0.033</w:t>
                        </w:r>
                      </w:p>
                    </w:tc>
                  </w:tr>
                  <w:tr>
                    <w:trPr>
                      <w:trHeight w:val="278" w:hRule="exact"/>
                    </w:trPr>
                    <w:tc>
                      <w:tcPr>
                        <w:tcW w:w="755" w:type="dxa"/>
                      </w:tcPr>
                      <w:p>
                        <w:pPr>
                          <w:pStyle w:val="TableParagraph"/>
                          <w:spacing w:line="268" w:lineRule="exact"/>
                          <w:ind w:left="35"/>
                          <w:rPr>
                            <w:sz w:val="24"/>
                          </w:rPr>
                        </w:pPr>
                        <w:r>
                          <w:rPr>
                            <w:sz w:val="24"/>
                          </w:rPr>
                          <w:t>jun</w:t>
                        </w:r>
                      </w:p>
                    </w:tc>
                    <w:tc>
                      <w:tcPr>
                        <w:tcW w:w="2232" w:type="dxa"/>
                      </w:tcPr>
                      <w:p>
                        <w:pPr>
                          <w:pStyle w:val="TableParagraph"/>
                          <w:spacing w:line="268" w:lineRule="exact"/>
                          <w:ind w:right="1078"/>
                          <w:jc w:val="right"/>
                          <w:rPr>
                            <w:sz w:val="24"/>
                          </w:rPr>
                        </w:pPr>
                        <w:r>
                          <w:rPr>
                            <w:sz w:val="24"/>
                          </w:rPr>
                          <w:t>-0.050</w:t>
                        </w:r>
                      </w:p>
                    </w:tc>
                    <w:tc>
                      <w:tcPr>
                        <w:tcW w:w="3097" w:type="dxa"/>
                      </w:tcPr>
                      <w:p>
                        <w:pPr>
                          <w:pStyle w:val="TableParagraph"/>
                          <w:spacing w:line="268" w:lineRule="exact"/>
                          <w:ind w:right="1150"/>
                          <w:jc w:val="right"/>
                          <w:rPr>
                            <w:sz w:val="24"/>
                          </w:rPr>
                        </w:pPr>
                        <w:r>
                          <w:rPr>
                            <w:sz w:val="24"/>
                          </w:rPr>
                          <w:t>-0.010</w:t>
                        </w:r>
                      </w:p>
                    </w:tc>
                    <w:tc>
                      <w:tcPr>
                        <w:tcW w:w="2051" w:type="dxa"/>
                      </w:tcPr>
                      <w:p>
                        <w:pPr>
                          <w:pStyle w:val="TableParagraph"/>
                          <w:spacing w:line="268" w:lineRule="exact"/>
                          <w:ind w:right="33"/>
                          <w:jc w:val="right"/>
                          <w:rPr>
                            <w:sz w:val="24"/>
                          </w:rPr>
                        </w:pPr>
                        <w:r>
                          <w:rPr>
                            <w:sz w:val="24"/>
                          </w:rPr>
                          <w:t>-0.112</w:t>
                        </w:r>
                      </w:p>
                    </w:tc>
                  </w:tr>
                  <w:tr>
                    <w:trPr>
                      <w:trHeight w:val="278" w:hRule="exact"/>
                    </w:trPr>
                    <w:tc>
                      <w:tcPr>
                        <w:tcW w:w="755" w:type="dxa"/>
                      </w:tcPr>
                      <w:p>
                        <w:pPr>
                          <w:pStyle w:val="TableParagraph"/>
                          <w:spacing w:line="268" w:lineRule="exact"/>
                          <w:ind w:left="35"/>
                          <w:rPr>
                            <w:sz w:val="24"/>
                          </w:rPr>
                        </w:pPr>
                        <w:r>
                          <w:rPr>
                            <w:sz w:val="24"/>
                          </w:rPr>
                          <w:t>jul</w:t>
                        </w:r>
                      </w:p>
                    </w:tc>
                    <w:tc>
                      <w:tcPr>
                        <w:tcW w:w="2232" w:type="dxa"/>
                      </w:tcPr>
                      <w:p>
                        <w:pPr>
                          <w:pStyle w:val="TableParagraph"/>
                          <w:spacing w:line="268" w:lineRule="exact"/>
                          <w:ind w:right="1078"/>
                          <w:jc w:val="right"/>
                          <w:rPr>
                            <w:sz w:val="24"/>
                          </w:rPr>
                        </w:pPr>
                        <w:r>
                          <w:rPr>
                            <w:sz w:val="24"/>
                          </w:rPr>
                          <w:t>-0.099</w:t>
                        </w:r>
                      </w:p>
                    </w:tc>
                    <w:tc>
                      <w:tcPr>
                        <w:tcW w:w="3097" w:type="dxa"/>
                      </w:tcPr>
                      <w:p>
                        <w:pPr>
                          <w:pStyle w:val="TableParagraph"/>
                          <w:spacing w:line="268" w:lineRule="exact"/>
                          <w:ind w:right="1150"/>
                          <w:jc w:val="right"/>
                          <w:rPr>
                            <w:sz w:val="24"/>
                          </w:rPr>
                        </w:pPr>
                        <w:r>
                          <w:rPr>
                            <w:sz w:val="24"/>
                          </w:rPr>
                          <w:t>-0.083</w:t>
                        </w:r>
                      </w:p>
                    </w:tc>
                    <w:tc>
                      <w:tcPr>
                        <w:tcW w:w="2051" w:type="dxa"/>
                      </w:tcPr>
                      <w:p>
                        <w:pPr>
                          <w:pStyle w:val="TableParagraph"/>
                          <w:spacing w:line="268" w:lineRule="exact"/>
                          <w:ind w:right="33"/>
                          <w:jc w:val="right"/>
                          <w:rPr>
                            <w:sz w:val="24"/>
                          </w:rPr>
                        </w:pPr>
                        <w:r>
                          <w:rPr>
                            <w:sz w:val="24"/>
                          </w:rPr>
                          <w:t>-0.104</w:t>
                        </w:r>
                      </w:p>
                    </w:tc>
                  </w:tr>
                  <w:tr>
                    <w:trPr>
                      <w:trHeight w:val="278" w:hRule="exact"/>
                    </w:trPr>
                    <w:tc>
                      <w:tcPr>
                        <w:tcW w:w="755" w:type="dxa"/>
                      </w:tcPr>
                      <w:p>
                        <w:pPr>
                          <w:pStyle w:val="TableParagraph"/>
                          <w:spacing w:line="268" w:lineRule="exact"/>
                          <w:ind w:left="35"/>
                          <w:rPr>
                            <w:sz w:val="24"/>
                          </w:rPr>
                        </w:pPr>
                        <w:r>
                          <w:rPr>
                            <w:sz w:val="24"/>
                          </w:rPr>
                          <w:t>ago</w:t>
                        </w:r>
                      </w:p>
                    </w:tc>
                    <w:tc>
                      <w:tcPr>
                        <w:tcW w:w="2232" w:type="dxa"/>
                      </w:tcPr>
                      <w:p>
                        <w:pPr>
                          <w:pStyle w:val="TableParagraph"/>
                          <w:spacing w:line="268" w:lineRule="exact"/>
                          <w:ind w:right="1078"/>
                          <w:jc w:val="right"/>
                          <w:rPr>
                            <w:sz w:val="24"/>
                          </w:rPr>
                        </w:pPr>
                        <w:r>
                          <w:rPr>
                            <w:sz w:val="24"/>
                          </w:rPr>
                          <w:t>-0.026</w:t>
                        </w:r>
                      </w:p>
                    </w:tc>
                    <w:tc>
                      <w:tcPr>
                        <w:tcW w:w="3097" w:type="dxa"/>
                      </w:tcPr>
                      <w:p>
                        <w:pPr>
                          <w:pStyle w:val="TableParagraph"/>
                          <w:spacing w:line="268" w:lineRule="exact"/>
                          <w:ind w:right="1150"/>
                          <w:jc w:val="right"/>
                          <w:rPr>
                            <w:sz w:val="24"/>
                          </w:rPr>
                        </w:pPr>
                        <w:r>
                          <w:rPr>
                            <w:sz w:val="24"/>
                          </w:rPr>
                          <w:t>-0.065</w:t>
                        </w:r>
                      </w:p>
                    </w:tc>
                    <w:tc>
                      <w:tcPr>
                        <w:tcW w:w="2051" w:type="dxa"/>
                      </w:tcPr>
                      <w:p>
                        <w:pPr>
                          <w:pStyle w:val="TableParagraph"/>
                          <w:spacing w:line="268" w:lineRule="exact"/>
                          <w:ind w:right="33"/>
                          <w:jc w:val="right"/>
                          <w:rPr>
                            <w:sz w:val="24"/>
                          </w:rPr>
                        </w:pPr>
                        <w:r>
                          <w:rPr>
                            <w:sz w:val="24"/>
                          </w:rPr>
                          <w:t>-0.067</w:t>
                        </w:r>
                      </w:p>
                    </w:tc>
                  </w:tr>
                  <w:tr>
                    <w:trPr>
                      <w:trHeight w:val="278" w:hRule="exact"/>
                    </w:trPr>
                    <w:tc>
                      <w:tcPr>
                        <w:tcW w:w="755" w:type="dxa"/>
                      </w:tcPr>
                      <w:p>
                        <w:pPr>
                          <w:pStyle w:val="TableParagraph"/>
                          <w:spacing w:line="268" w:lineRule="exact"/>
                          <w:ind w:left="35"/>
                          <w:rPr>
                            <w:sz w:val="24"/>
                          </w:rPr>
                        </w:pPr>
                        <w:r>
                          <w:rPr>
                            <w:sz w:val="24"/>
                          </w:rPr>
                          <w:t>sep</w:t>
                        </w:r>
                      </w:p>
                    </w:tc>
                    <w:tc>
                      <w:tcPr>
                        <w:tcW w:w="2232" w:type="dxa"/>
                      </w:tcPr>
                      <w:p>
                        <w:pPr>
                          <w:pStyle w:val="TableParagraph"/>
                          <w:spacing w:line="268" w:lineRule="exact"/>
                          <w:ind w:right="1078"/>
                          <w:jc w:val="right"/>
                          <w:rPr>
                            <w:sz w:val="24"/>
                          </w:rPr>
                        </w:pPr>
                        <w:r>
                          <w:rPr>
                            <w:sz w:val="24"/>
                          </w:rPr>
                          <w:t>0.021</w:t>
                        </w:r>
                      </w:p>
                    </w:tc>
                    <w:tc>
                      <w:tcPr>
                        <w:tcW w:w="3097" w:type="dxa"/>
                      </w:tcPr>
                      <w:p>
                        <w:pPr>
                          <w:pStyle w:val="TableParagraph"/>
                          <w:spacing w:line="268" w:lineRule="exact"/>
                          <w:ind w:right="1150"/>
                          <w:jc w:val="right"/>
                          <w:rPr>
                            <w:sz w:val="24"/>
                          </w:rPr>
                        </w:pPr>
                        <w:r>
                          <w:rPr>
                            <w:sz w:val="24"/>
                          </w:rPr>
                          <w:t>0.013</w:t>
                        </w:r>
                      </w:p>
                    </w:tc>
                    <w:tc>
                      <w:tcPr>
                        <w:tcW w:w="2051" w:type="dxa"/>
                      </w:tcPr>
                      <w:p>
                        <w:pPr>
                          <w:pStyle w:val="TableParagraph"/>
                          <w:spacing w:line="268" w:lineRule="exact"/>
                          <w:ind w:right="33"/>
                          <w:jc w:val="right"/>
                          <w:rPr>
                            <w:sz w:val="24"/>
                          </w:rPr>
                        </w:pPr>
                        <w:r>
                          <w:rPr>
                            <w:sz w:val="24"/>
                          </w:rPr>
                          <w:t>0.056</w:t>
                        </w:r>
                      </w:p>
                    </w:tc>
                  </w:tr>
                  <w:tr>
                    <w:trPr>
                      <w:trHeight w:val="278" w:hRule="exact"/>
                    </w:trPr>
                    <w:tc>
                      <w:tcPr>
                        <w:tcW w:w="755" w:type="dxa"/>
                      </w:tcPr>
                      <w:p>
                        <w:pPr>
                          <w:pStyle w:val="TableParagraph"/>
                          <w:spacing w:line="268" w:lineRule="exact"/>
                          <w:ind w:left="35"/>
                          <w:rPr>
                            <w:sz w:val="24"/>
                          </w:rPr>
                        </w:pPr>
                        <w:r>
                          <w:rPr>
                            <w:sz w:val="24"/>
                          </w:rPr>
                          <w:t>oct</w:t>
                        </w:r>
                      </w:p>
                    </w:tc>
                    <w:tc>
                      <w:tcPr>
                        <w:tcW w:w="2232" w:type="dxa"/>
                      </w:tcPr>
                      <w:p>
                        <w:pPr>
                          <w:pStyle w:val="TableParagraph"/>
                          <w:spacing w:line="268" w:lineRule="exact"/>
                          <w:ind w:right="1078"/>
                          <w:jc w:val="right"/>
                          <w:rPr>
                            <w:sz w:val="24"/>
                          </w:rPr>
                        </w:pPr>
                        <w:r>
                          <w:rPr>
                            <w:sz w:val="24"/>
                          </w:rPr>
                          <w:t>0.039</w:t>
                        </w:r>
                      </w:p>
                    </w:tc>
                    <w:tc>
                      <w:tcPr>
                        <w:tcW w:w="3097" w:type="dxa"/>
                      </w:tcPr>
                      <w:p>
                        <w:pPr>
                          <w:pStyle w:val="TableParagraph"/>
                          <w:spacing w:line="268" w:lineRule="exact"/>
                          <w:ind w:right="1150"/>
                          <w:jc w:val="right"/>
                          <w:rPr>
                            <w:sz w:val="24"/>
                          </w:rPr>
                        </w:pPr>
                        <w:r>
                          <w:rPr>
                            <w:sz w:val="24"/>
                          </w:rPr>
                          <w:t>0.029</w:t>
                        </w:r>
                      </w:p>
                    </w:tc>
                    <w:tc>
                      <w:tcPr>
                        <w:tcW w:w="2051" w:type="dxa"/>
                      </w:tcPr>
                      <w:p>
                        <w:pPr>
                          <w:pStyle w:val="TableParagraph"/>
                          <w:spacing w:line="268" w:lineRule="exact"/>
                          <w:ind w:right="33"/>
                          <w:jc w:val="right"/>
                          <w:rPr>
                            <w:sz w:val="24"/>
                          </w:rPr>
                        </w:pPr>
                        <w:r>
                          <w:rPr>
                            <w:sz w:val="24"/>
                          </w:rPr>
                          <w:t>0.022</w:t>
                        </w:r>
                      </w:p>
                    </w:tc>
                  </w:tr>
                  <w:tr>
                    <w:trPr>
                      <w:trHeight w:val="278" w:hRule="exact"/>
                    </w:trPr>
                    <w:tc>
                      <w:tcPr>
                        <w:tcW w:w="755" w:type="dxa"/>
                      </w:tcPr>
                      <w:p>
                        <w:pPr>
                          <w:pStyle w:val="TableParagraph"/>
                          <w:spacing w:line="268" w:lineRule="exact"/>
                          <w:ind w:left="35"/>
                          <w:rPr>
                            <w:sz w:val="24"/>
                          </w:rPr>
                        </w:pPr>
                        <w:r>
                          <w:rPr>
                            <w:sz w:val="24"/>
                          </w:rPr>
                          <w:t>nov</w:t>
                        </w:r>
                      </w:p>
                    </w:tc>
                    <w:tc>
                      <w:tcPr>
                        <w:tcW w:w="2232" w:type="dxa"/>
                      </w:tcPr>
                      <w:p>
                        <w:pPr>
                          <w:pStyle w:val="TableParagraph"/>
                          <w:spacing w:line="268" w:lineRule="exact"/>
                          <w:ind w:right="1078"/>
                          <w:jc w:val="right"/>
                          <w:rPr>
                            <w:sz w:val="24"/>
                          </w:rPr>
                        </w:pPr>
                        <w:r>
                          <w:rPr>
                            <w:sz w:val="24"/>
                          </w:rPr>
                          <w:t>0.032</w:t>
                        </w:r>
                      </w:p>
                    </w:tc>
                    <w:tc>
                      <w:tcPr>
                        <w:tcW w:w="3097" w:type="dxa"/>
                      </w:tcPr>
                      <w:p>
                        <w:pPr>
                          <w:pStyle w:val="TableParagraph"/>
                          <w:spacing w:line="268" w:lineRule="exact"/>
                          <w:ind w:right="1150"/>
                          <w:jc w:val="right"/>
                          <w:rPr>
                            <w:sz w:val="24"/>
                          </w:rPr>
                        </w:pPr>
                        <w:r>
                          <w:rPr>
                            <w:sz w:val="24"/>
                          </w:rPr>
                          <w:t>0.040</w:t>
                        </w:r>
                      </w:p>
                    </w:tc>
                    <w:tc>
                      <w:tcPr>
                        <w:tcW w:w="2051" w:type="dxa"/>
                      </w:tcPr>
                      <w:p>
                        <w:pPr>
                          <w:pStyle w:val="TableParagraph"/>
                          <w:spacing w:line="268" w:lineRule="exact"/>
                          <w:ind w:right="33"/>
                          <w:jc w:val="right"/>
                          <w:rPr>
                            <w:sz w:val="24"/>
                          </w:rPr>
                        </w:pPr>
                        <w:r>
                          <w:rPr>
                            <w:sz w:val="24"/>
                          </w:rPr>
                          <w:t>0.013</w:t>
                        </w:r>
                      </w:p>
                    </w:tc>
                  </w:tr>
                  <w:tr>
                    <w:trPr>
                      <w:trHeight w:val="359" w:hRule="exact"/>
                    </w:trPr>
                    <w:tc>
                      <w:tcPr>
                        <w:tcW w:w="755" w:type="dxa"/>
                      </w:tcPr>
                      <w:p>
                        <w:pPr>
                          <w:pStyle w:val="TableParagraph"/>
                          <w:spacing w:line="268" w:lineRule="exact"/>
                          <w:ind w:left="35"/>
                          <w:rPr>
                            <w:sz w:val="24"/>
                          </w:rPr>
                        </w:pPr>
                        <w:r>
                          <w:rPr>
                            <w:sz w:val="24"/>
                          </w:rPr>
                          <w:t>dic</w:t>
                        </w:r>
                      </w:p>
                    </w:tc>
                    <w:tc>
                      <w:tcPr>
                        <w:tcW w:w="2232" w:type="dxa"/>
                      </w:tcPr>
                      <w:p>
                        <w:pPr>
                          <w:pStyle w:val="TableParagraph"/>
                          <w:spacing w:line="268" w:lineRule="exact"/>
                          <w:ind w:right="1078"/>
                          <w:jc w:val="right"/>
                          <w:rPr>
                            <w:sz w:val="24"/>
                          </w:rPr>
                        </w:pPr>
                        <w:r>
                          <w:rPr>
                            <w:sz w:val="24"/>
                          </w:rPr>
                          <w:t>-0.021</w:t>
                        </w:r>
                      </w:p>
                    </w:tc>
                    <w:tc>
                      <w:tcPr>
                        <w:tcW w:w="3097" w:type="dxa"/>
                      </w:tcPr>
                      <w:p>
                        <w:pPr>
                          <w:pStyle w:val="TableParagraph"/>
                          <w:spacing w:line="268" w:lineRule="exact"/>
                          <w:ind w:right="1150"/>
                          <w:jc w:val="right"/>
                          <w:rPr>
                            <w:sz w:val="24"/>
                          </w:rPr>
                        </w:pPr>
                        <w:r>
                          <w:rPr>
                            <w:sz w:val="24"/>
                          </w:rPr>
                          <w:t>-0.013</w:t>
                        </w:r>
                      </w:p>
                    </w:tc>
                    <w:tc>
                      <w:tcPr>
                        <w:tcW w:w="2051" w:type="dxa"/>
                      </w:tcPr>
                      <w:p>
                        <w:pPr>
                          <w:pStyle w:val="TableParagraph"/>
                          <w:spacing w:line="268" w:lineRule="exact"/>
                          <w:ind w:right="33"/>
                          <w:jc w:val="right"/>
                          <w:rPr>
                            <w:sz w:val="24"/>
                          </w:rPr>
                        </w:pPr>
                        <w:r>
                          <w:rPr>
                            <w:sz w:val="24"/>
                          </w:rPr>
                          <w:t>-0.005</w:t>
                        </w:r>
                      </w:p>
                    </w:tc>
                  </w:tr>
                </w:tbl>
                <w:p>
                  <w:pPr>
                    <w:pStyle w:val="BodyText"/>
                  </w:pPr>
                </w:p>
              </w:txbxContent>
            </v:textbox>
            <w10:wrap type="none"/>
          </v:shape>
        </w:pict>
      </w:r>
      <w:r>
        <w:rPr/>
        <w:t>PRECIOS</w:t>
      </w:r>
      <w:r>
        <w:rPr>
          <w:spacing w:val="31"/>
        </w:rPr>
        <w:t> </w:t>
      </w:r>
      <w:r>
        <w:rPr/>
        <w:t>FOR</w:t>
        <w:tab/>
        <w:t>PRECIOS</w:t>
      </w:r>
      <w:r>
        <w:rPr>
          <w:spacing w:val="28"/>
        </w:rPr>
        <w:t> </w:t>
      </w:r>
      <w:r>
        <w:rPr/>
        <w:t>AL</w:t>
      </w:r>
      <w:r>
        <w:rPr>
          <w:spacing w:val="28"/>
        </w:rPr>
        <w:t> </w:t>
      </w:r>
      <w:r>
        <w:rPr/>
        <w:t>MAYOR</w:t>
        <w:tab/>
        <w:t>PRECIOS</w:t>
      </w:r>
      <w:r>
        <w:rPr>
          <w:spacing w:val="28"/>
        </w:rPr>
        <w:t> </w:t>
      </w:r>
      <w:r>
        <w:rPr/>
        <w:t>AL MENOR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pStyle w:val="BodyText"/>
        <w:spacing w:line="316" w:lineRule="auto" w:before="77"/>
        <w:ind w:left="192" w:right="109"/>
        <w:jc w:val="both"/>
      </w:pPr>
      <w:r>
        <w:rPr/>
        <w:t>Estos resultados muestran el carácter claramente estacional de los precios. Si observamos los precios FOR, los meses en que  éstos  se  reducen  se  concentran especialmente en</w:t>
      </w:r>
      <w:r>
        <w:rPr>
          <w:spacing w:val="95"/>
        </w:rPr>
        <w:t> </w:t>
      </w:r>
      <w:r>
        <w:rPr/>
        <w:t>la</w:t>
      </w:r>
    </w:p>
    <w:p>
      <w:pPr>
        <w:spacing w:after="0" w:line="316" w:lineRule="auto"/>
        <w:jc w:val="both"/>
        <w:sectPr>
          <w:headerReference w:type="default" r:id="rId90"/>
          <w:pgSz w:w="11900" w:h="16840"/>
          <w:pgMar w:header="1784" w:footer="0" w:top="2460" w:bottom="280" w:left="1680" w:right="1320"/>
          <w:pgNumType w:start="176"/>
        </w:sectPr>
      </w:pPr>
    </w:p>
    <w:p>
      <w:pPr>
        <w:pStyle w:val="BodyText"/>
        <w:spacing w:before="10"/>
        <w:rPr>
          <w:sz w:val="8"/>
        </w:rPr>
      </w:pPr>
    </w:p>
    <w:p>
      <w:pPr>
        <w:pStyle w:val="BodyText"/>
        <w:spacing w:line="316" w:lineRule="auto" w:before="77"/>
        <w:ind w:left="192" w:right="149"/>
        <w:jc w:val="both"/>
      </w:pPr>
      <w:r>
        <w:rPr/>
        <w:t>época de verano (debido a la mayor competencia de fruta fresca) y, de forma menos significativa, en los meses de diciembre y enero.</w:t>
      </w:r>
    </w:p>
    <w:p>
      <w:pPr>
        <w:pStyle w:val="BodyText"/>
        <w:spacing w:before="9"/>
        <w:rPr>
          <w:sz w:val="31"/>
        </w:rPr>
      </w:pPr>
    </w:p>
    <w:p>
      <w:pPr>
        <w:pStyle w:val="BodyText"/>
        <w:spacing w:line="316" w:lineRule="auto" w:before="1"/>
        <w:ind w:left="192" w:right="149"/>
        <w:jc w:val="both"/>
      </w:pPr>
      <w:r>
        <w:rPr/>
        <w:t>En comparación con Alemania, las mayores diferencias de los datos italianos aparecen en los signos positivos de los coeficientes de los meses de septiembre, octubre y noviembre, que muestran durante dichos periodos un aumento en el atractivo de vender en Italia.</w:t>
      </w:r>
    </w:p>
    <w:p>
      <w:pPr>
        <w:pStyle w:val="BodyText"/>
        <w:spacing w:before="9"/>
        <w:rPr>
          <w:sz w:val="31"/>
        </w:rPr>
      </w:pPr>
    </w:p>
    <w:p>
      <w:pPr>
        <w:pStyle w:val="BodyText"/>
        <w:spacing w:line="312" w:lineRule="auto" w:before="1"/>
        <w:ind w:left="192" w:right="149"/>
        <w:jc w:val="both"/>
      </w:pPr>
      <w:r>
        <w:rPr/>
        <w:t>La fluctuación estacional más acentuada de los precios en  el mercado alemán frente al italiano, junto al mayor número de intervenciones necesarias, se podría deber a la  presencia de un más elevado número de procedencias en este último</w:t>
      </w:r>
      <w:r>
        <w:rPr>
          <w:spacing w:val="-1"/>
        </w:rPr>
        <w:t> </w:t>
      </w:r>
      <w:r>
        <w:rPr/>
        <w:t>mercado</w:t>
      </w:r>
      <w:r>
        <w:rPr>
          <w:position w:val="13"/>
          <w:sz w:val="12"/>
        </w:rPr>
        <w:t>2</w:t>
      </w:r>
      <w:r>
        <w:rPr/>
        <w:t>.</w:t>
      </w:r>
    </w:p>
    <w:p>
      <w:pPr>
        <w:pStyle w:val="BodyText"/>
        <w:spacing w:before="6"/>
        <w:rPr>
          <w:sz w:val="31"/>
        </w:rPr>
      </w:pPr>
    </w:p>
    <w:p>
      <w:pPr>
        <w:pStyle w:val="BodyText"/>
        <w:spacing w:line="316" w:lineRule="auto"/>
        <w:ind w:left="192" w:right="149"/>
        <w:jc w:val="both"/>
      </w:pPr>
      <w:r>
        <w:rPr/>
        <w:t>En el estudio de los precios al por mayor, el modelo  elegido para los residuos fue un ARIMA(4,1,0)(1,0,0) cuya estimación presentó los siguientes resultados:</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3"/>
        <w:gridCol w:w="4033"/>
        <w:gridCol w:w="2510"/>
      </w:tblGrid>
      <w:tr>
        <w:trPr>
          <w:trHeight w:val="359" w:hRule="exact"/>
        </w:trPr>
        <w:tc>
          <w:tcPr>
            <w:tcW w:w="2123" w:type="dxa"/>
          </w:tcPr>
          <w:p>
            <w:pPr>
              <w:pStyle w:val="TableParagraph"/>
              <w:spacing w:before="76"/>
              <w:ind w:left="35"/>
              <w:rPr>
                <w:sz w:val="24"/>
              </w:rPr>
            </w:pPr>
            <w:r>
              <w:rPr>
                <w:sz w:val="24"/>
              </w:rPr>
              <w:t>VARIABLE</w:t>
            </w:r>
          </w:p>
        </w:tc>
        <w:tc>
          <w:tcPr>
            <w:tcW w:w="4033" w:type="dxa"/>
          </w:tcPr>
          <w:p>
            <w:pPr>
              <w:pStyle w:val="TableParagraph"/>
              <w:spacing w:before="76"/>
              <w:ind w:left="936"/>
              <w:rPr>
                <w:sz w:val="24"/>
              </w:rPr>
            </w:pPr>
            <w:r>
              <w:rPr>
                <w:sz w:val="24"/>
              </w:rPr>
              <w:t>VALOR PARAMETRO</w:t>
            </w:r>
          </w:p>
        </w:tc>
        <w:tc>
          <w:tcPr>
            <w:tcW w:w="2510" w:type="dxa"/>
          </w:tcPr>
          <w:p>
            <w:pPr>
              <w:pStyle w:val="TableParagraph"/>
              <w:spacing w:before="76"/>
              <w:ind w:left="936"/>
              <w:rPr>
                <w:sz w:val="24"/>
              </w:rPr>
            </w:pPr>
            <w:r>
              <w:rPr>
                <w:sz w:val="24"/>
              </w:rPr>
              <w:t>T-VALOR</w:t>
            </w:r>
          </w:p>
        </w:tc>
      </w:tr>
      <w:tr>
        <w:trPr>
          <w:trHeight w:val="278" w:hRule="exact"/>
        </w:trPr>
        <w:tc>
          <w:tcPr>
            <w:tcW w:w="2123" w:type="dxa"/>
          </w:tcPr>
          <w:p>
            <w:pPr>
              <w:pStyle w:val="TableParagraph"/>
              <w:spacing w:line="268" w:lineRule="exact"/>
              <w:ind w:left="736" w:right="1059"/>
              <w:jc w:val="center"/>
              <w:rPr>
                <w:sz w:val="24"/>
              </w:rPr>
            </w:pPr>
            <w:r>
              <w:rPr>
                <w:sz w:val="24"/>
              </w:rPr>
              <w:t>D1</w:t>
            </w:r>
          </w:p>
        </w:tc>
        <w:tc>
          <w:tcPr>
            <w:tcW w:w="4033" w:type="dxa"/>
          </w:tcPr>
          <w:p>
            <w:pPr>
              <w:pStyle w:val="TableParagraph"/>
              <w:spacing w:line="268" w:lineRule="exact"/>
              <w:ind w:left="1072" w:right="1358"/>
              <w:jc w:val="center"/>
              <w:rPr>
                <w:sz w:val="24"/>
              </w:rPr>
            </w:pPr>
            <w:r>
              <w:rPr>
                <w:sz w:val="24"/>
              </w:rPr>
              <w:t>-0.0009</w:t>
            </w:r>
          </w:p>
        </w:tc>
        <w:tc>
          <w:tcPr>
            <w:tcW w:w="2510" w:type="dxa"/>
          </w:tcPr>
          <w:p>
            <w:pPr>
              <w:pStyle w:val="TableParagraph"/>
              <w:spacing w:line="268" w:lineRule="exact"/>
              <w:ind w:left="1080"/>
              <w:rPr>
                <w:sz w:val="24"/>
              </w:rPr>
            </w:pPr>
            <w:r>
              <w:rPr>
                <w:sz w:val="24"/>
              </w:rPr>
              <w:t>-0.08</w:t>
            </w:r>
          </w:p>
        </w:tc>
      </w:tr>
      <w:tr>
        <w:trPr>
          <w:trHeight w:val="278" w:hRule="exact"/>
        </w:trPr>
        <w:tc>
          <w:tcPr>
            <w:tcW w:w="2123" w:type="dxa"/>
          </w:tcPr>
          <w:p>
            <w:pPr>
              <w:pStyle w:val="TableParagraph"/>
              <w:spacing w:line="268" w:lineRule="exact"/>
              <w:ind w:left="736" w:right="1059"/>
              <w:jc w:val="center"/>
              <w:rPr>
                <w:sz w:val="24"/>
              </w:rPr>
            </w:pPr>
            <w:r>
              <w:rPr>
                <w:sz w:val="24"/>
              </w:rPr>
              <w:t>D2</w:t>
            </w:r>
          </w:p>
        </w:tc>
        <w:tc>
          <w:tcPr>
            <w:tcW w:w="4033" w:type="dxa"/>
          </w:tcPr>
          <w:p>
            <w:pPr>
              <w:pStyle w:val="TableParagraph"/>
              <w:spacing w:line="268" w:lineRule="exact"/>
              <w:ind w:left="1216" w:right="1358"/>
              <w:jc w:val="center"/>
              <w:rPr>
                <w:sz w:val="24"/>
              </w:rPr>
            </w:pPr>
            <w:r>
              <w:rPr>
                <w:sz w:val="24"/>
              </w:rPr>
              <w:t>0.0152</w:t>
            </w:r>
          </w:p>
        </w:tc>
        <w:tc>
          <w:tcPr>
            <w:tcW w:w="2510" w:type="dxa"/>
          </w:tcPr>
          <w:p>
            <w:pPr>
              <w:pStyle w:val="TableParagraph"/>
              <w:spacing w:line="268" w:lineRule="exact"/>
              <w:ind w:left="1224"/>
              <w:rPr>
                <w:sz w:val="24"/>
              </w:rPr>
            </w:pPr>
            <w:r>
              <w:rPr>
                <w:sz w:val="24"/>
              </w:rPr>
              <w:t>1.40</w:t>
            </w:r>
          </w:p>
        </w:tc>
      </w:tr>
      <w:tr>
        <w:trPr>
          <w:trHeight w:val="278" w:hRule="exact"/>
        </w:trPr>
        <w:tc>
          <w:tcPr>
            <w:tcW w:w="2123" w:type="dxa"/>
          </w:tcPr>
          <w:p>
            <w:pPr>
              <w:pStyle w:val="TableParagraph"/>
              <w:spacing w:line="268" w:lineRule="exact"/>
              <w:ind w:left="736" w:right="1059"/>
              <w:jc w:val="center"/>
              <w:rPr>
                <w:sz w:val="24"/>
              </w:rPr>
            </w:pPr>
            <w:r>
              <w:rPr>
                <w:sz w:val="24"/>
              </w:rPr>
              <w:t>D3</w:t>
            </w:r>
          </w:p>
        </w:tc>
        <w:tc>
          <w:tcPr>
            <w:tcW w:w="4033" w:type="dxa"/>
          </w:tcPr>
          <w:p>
            <w:pPr>
              <w:pStyle w:val="TableParagraph"/>
              <w:spacing w:line="268" w:lineRule="exact"/>
              <w:ind w:left="1216" w:right="1358"/>
              <w:jc w:val="center"/>
              <w:rPr>
                <w:sz w:val="24"/>
              </w:rPr>
            </w:pPr>
            <w:r>
              <w:rPr>
                <w:sz w:val="24"/>
              </w:rPr>
              <w:t>0.0561</w:t>
            </w:r>
          </w:p>
        </w:tc>
        <w:tc>
          <w:tcPr>
            <w:tcW w:w="2510" w:type="dxa"/>
          </w:tcPr>
          <w:p>
            <w:pPr>
              <w:pStyle w:val="TableParagraph"/>
              <w:spacing w:line="268" w:lineRule="exact"/>
              <w:ind w:left="1224"/>
              <w:rPr>
                <w:sz w:val="24"/>
              </w:rPr>
            </w:pPr>
            <w:r>
              <w:rPr>
                <w:sz w:val="24"/>
              </w:rPr>
              <w:t>5.23</w:t>
            </w:r>
          </w:p>
        </w:tc>
      </w:tr>
      <w:tr>
        <w:trPr>
          <w:trHeight w:val="278" w:hRule="exact"/>
        </w:trPr>
        <w:tc>
          <w:tcPr>
            <w:tcW w:w="2123" w:type="dxa"/>
          </w:tcPr>
          <w:p>
            <w:pPr>
              <w:pStyle w:val="TableParagraph"/>
              <w:spacing w:line="268" w:lineRule="exact"/>
              <w:ind w:left="736" w:right="1059"/>
              <w:jc w:val="center"/>
              <w:rPr>
                <w:sz w:val="24"/>
              </w:rPr>
            </w:pPr>
            <w:r>
              <w:rPr>
                <w:sz w:val="24"/>
              </w:rPr>
              <w:t>D4</w:t>
            </w:r>
          </w:p>
        </w:tc>
        <w:tc>
          <w:tcPr>
            <w:tcW w:w="4033" w:type="dxa"/>
          </w:tcPr>
          <w:p>
            <w:pPr>
              <w:pStyle w:val="TableParagraph"/>
              <w:spacing w:line="268" w:lineRule="exact"/>
              <w:ind w:left="1317" w:right="1358"/>
              <w:jc w:val="center"/>
              <w:rPr>
                <w:sz w:val="24"/>
              </w:rPr>
            </w:pPr>
            <w:r>
              <w:rPr>
                <w:sz w:val="24"/>
              </w:rPr>
              <w:t>0.0362</w:t>
            </w:r>
          </w:p>
        </w:tc>
        <w:tc>
          <w:tcPr>
            <w:tcW w:w="2510" w:type="dxa"/>
          </w:tcPr>
          <w:p>
            <w:pPr>
              <w:pStyle w:val="TableParagraph"/>
              <w:spacing w:line="268" w:lineRule="exact"/>
              <w:ind w:right="33"/>
              <w:jc w:val="right"/>
              <w:rPr>
                <w:sz w:val="24"/>
              </w:rPr>
            </w:pPr>
            <w:r>
              <w:rPr>
                <w:sz w:val="24"/>
              </w:rPr>
              <w:t>3.38</w:t>
            </w:r>
          </w:p>
        </w:tc>
      </w:tr>
      <w:tr>
        <w:trPr>
          <w:trHeight w:val="278" w:hRule="exact"/>
        </w:trPr>
        <w:tc>
          <w:tcPr>
            <w:tcW w:w="2123" w:type="dxa"/>
          </w:tcPr>
          <w:p>
            <w:pPr>
              <w:pStyle w:val="TableParagraph"/>
              <w:spacing w:line="268" w:lineRule="exact"/>
              <w:ind w:left="736" w:right="1059"/>
              <w:jc w:val="center"/>
              <w:rPr>
                <w:sz w:val="24"/>
              </w:rPr>
            </w:pPr>
            <w:r>
              <w:rPr>
                <w:sz w:val="24"/>
              </w:rPr>
              <w:t>D5</w:t>
            </w:r>
          </w:p>
        </w:tc>
        <w:tc>
          <w:tcPr>
            <w:tcW w:w="4033" w:type="dxa"/>
          </w:tcPr>
          <w:p>
            <w:pPr>
              <w:pStyle w:val="TableParagraph"/>
              <w:spacing w:line="268" w:lineRule="exact"/>
              <w:ind w:left="1216" w:right="1358"/>
              <w:jc w:val="center"/>
              <w:rPr>
                <w:sz w:val="24"/>
              </w:rPr>
            </w:pPr>
            <w:r>
              <w:rPr>
                <w:sz w:val="24"/>
              </w:rPr>
              <w:t>0.0248</w:t>
            </w:r>
          </w:p>
        </w:tc>
        <w:tc>
          <w:tcPr>
            <w:tcW w:w="2510" w:type="dxa"/>
          </w:tcPr>
          <w:p>
            <w:pPr>
              <w:pStyle w:val="TableParagraph"/>
              <w:spacing w:line="268" w:lineRule="exact"/>
              <w:ind w:left="1224"/>
              <w:rPr>
                <w:sz w:val="24"/>
              </w:rPr>
            </w:pPr>
            <w:r>
              <w:rPr>
                <w:sz w:val="24"/>
              </w:rPr>
              <w:t>2.31</w:t>
            </w:r>
          </w:p>
        </w:tc>
      </w:tr>
      <w:tr>
        <w:trPr>
          <w:trHeight w:val="278" w:hRule="exact"/>
        </w:trPr>
        <w:tc>
          <w:tcPr>
            <w:tcW w:w="2123" w:type="dxa"/>
          </w:tcPr>
          <w:p>
            <w:pPr>
              <w:pStyle w:val="TableParagraph"/>
              <w:spacing w:line="268" w:lineRule="exact"/>
              <w:ind w:left="736" w:right="1059"/>
              <w:jc w:val="center"/>
              <w:rPr>
                <w:sz w:val="24"/>
              </w:rPr>
            </w:pPr>
            <w:r>
              <w:rPr>
                <w:sz w:val="24"/>
              </w:rPr>
              <w:t>D6</w:t>
            </w:r>
          </w:p>
        </w:tc>
        <w:tc>
          <w:tcPr>
            <w:tcW w:w="4033" w:type="dxa"/>
          </w:tcPr>
          <w:p>
            <w:pPr>
              <w:pStyle w:val="TableParagraph"/>
              <w:spacing w:line="268" w:lineRule="exact"/>
              <w:ind w:left="1072" w:right="1358"/>
              <w:jc w:val="center"/>
              <w:rPr>
                <w:sz w:val="24"/>
              </w:rPr>
            </w:pPr>
            <w:r>
              <w:rPr>
                <w:sz w:val="24"/>
              </w:rPr>
              <w:t>-0.0019</w:t>
            </w:r>
          </w:p>
        </w:tc>
        <w:tc>
          <w:tcPr>
            <w:tcW w:w="2510" w:type="dxa"/>
          </w:tcPr>
          <w:p>
            <w:pPr>
              <w:pStyle w:val="TableParagraph"/>
              <w:spacing w:line="268" w:lineRule="exact"/>
              <w:ind w:left="1080"/>
              <w:rPr>
                <w:sz w:val="24"/>
              </w:rPr>
            </w:pPr>
            <w:r>
              <w:rPr>
                <w:sz w:val="24"/>
              </w:rPr>
              <w:t>-0.18</w:t>
            </w:r>
          </w:p>
        </w:tc>
      </w:tr>
      <w:tr>
        <w:trPr>
          <w:trHeight w:val="278" w:hRule="exact"/>
        </w:trPr>
        <w:tc>
          <w:tcPr>
            <w:tcW w:w="2123" w:type="dxa"/>
          </w:tcPr>
          <w:p>
            <w:pPr>
              <w:pStyle w:val="TableParagraph"/>
              <w:spacing w:line="268" w:lineRule="exact"/>
              <w:ind w:left="736" w:right="1059"/>
              <w:jc w:val="center"/>
              <w:rPr>
                <w:sz w:val="24"/>
              </w:rPr>
            </w:pPr>
            <w:r>
              <w:rPr>
                <w:sz w:val="24"/>
              </w:rPr>
              <w:t>D7</w:t>
            </w:r>
          </w:p>
        </w:tc>
        <w:tc>
          <w:tcPr>
            <w:tcW w:w="4033" w:type="dxa"/>
          </w:tcPr>
          <w:p>
            <w:pPr>
              <w:pStyle w:val="TableParagraph"/>
              <w:spacing w:line="268" w:lineRule="exact"/>
              <w:ind w:left="1072" w:right="1358"/>
              <w:jc w:val="center"/>
              <w:rPr>
                <w:sz w:val="24"/>
              </w:rPr>
            </w:pPr>
            <w:r>
              <w:rPr>
                <w:sz w:val="24"/>
              </w:rPr>
              <w:t>-0.0748</w:t>
            </w:r>
          </w:p>
        </w:tc>
        <w:tc>
          <w:tcPr>
            <w:tcW w:w="2510" w:type="dxa"/>
          </w:tcPr>
          <w:p>
            <w:pPr>
              <w:pStyle w:val="TableParagraph"/>
              <w:spacing w:line="268" w:lineRule="exact"/>
              <w:ind w:left="1080"/>
              <w:rPr>
                <w:sz w:val="24"/>
              </w:rPr>
            </w:pPr>
            <w:r>
              <w:rPr>
                <w:sz w:val="24"/>
              </w:rPr>
              <w:t>-6.92</w:t>
            </w:r>
          </w:p>
        </w:tc>
      </w:tr>
      <w:tr>
        <w:trPr>
          <w:trHeight w:val="278" w:hRule="exact"/>
        </w:trPr>
        <w:tc>
          <w:tcPr>
            <w:tcW w:w="2123" w:type="dxa"/>
          </w:tcPr>
          <w:p>
            <w:pPr>
              <w:pStyle w:val="TableParagraph"/>
              <w:spacing w:line="268" w:lineRule="exact"/>
              <w:ind w:left="736" w:right="1059"/>
              <w:jc w:val="center"/>
              <w:rPr>
                <w:sz w:val="24"/>
              </w:rPr>
            </w:pPr>
            <w:r>
              <w:rPr>
                <w:sz w:val="24"/>
              </w:rPr>
              <w:t>D8</w:t>
            </w:r>
          </w:p>
        </w:tc>
        <w:tc>
          <w:tcPr>
            <w:tcW w:w="4033" w:type="dxa"/>
          </w:tcPr>
          <w:p>
            <w:pPr>
              <w:pStyle w:val="TableParagraph"/>
              <w:spacing w:line="268" w:lineRule="exact"/>
              <w:ind w:left="1072" w:right="1358"/>
              <w:jc w:val="center"/>
              <w:rPr>
                <w:sz w:val="24"/>
              </w:rPr>
            </w:pPr>
            <w:r>
              <w:rPr>
                <w:sz w:val="24"/>
              </w:rPr>
              <w:t>-0.0565</w:t>
            </w:r>
          </w:p>
        </w:tc>
        <w:tc>
          <w:tcPr>
            <w:tcW w:w="2510" w:type="dxa"/>
          </w:tcPr>
          <w:p>
            <w:pPr>
              <w:pStyle w:val="TableParagraph"/>
              <w:spacing w:line="268" w:lineRule="exact"/>
              <w:ind w:left="1080"/>
              <w:rPr>
                <w:sz w:val="24"/>
              </w:rPr>
            </w:pPr>
            <w:r>
              <w:rPr>
                <w:sz w:val="24"/>
              </w:rPr>
              <w:t>-5.28</w:t>
            </w:r>
          </w:p>
        </w:tc>
      </w:tr>
      <w:tr>
        <w:trPr>
          <w:trHeight w:val="359" w:hRule="exact"/>
        </w:trPr>
        <w:tc>
          <w:tcPr>
            <w:tcW w:w="2123" w:type="dxa"/>
          </w:tcPr>
          <w:p>
            <w:pPr>
              <w:pStyle w:val="TableParagraph"/>
              <w:spacing w:line="268" w:lineRule="exact"/>
              <w:ind w:left="736" w:right="1059"/>
              <w:jc w:val="center"/>
              <w:rPr>
                <w:sz w:val="24"/>
              </w:rPr>
            </w:pPr>
            <w:r>
              <w:rPr>
                <w:sz w:val="24"/>
              </w:rPr>
              <w:t>D9</w:t>
            </w:r>
          </w:p>
        </w:tc>
        <w:tc>
          <w:tcPr>
            <w:tcW w:w="4033" w:type="dxa"/>
          </w:tcPr>
          <w:p>
            <w:pPr>
              <w:pStyle w:val="TableParagraph"/>
              <w:spacing w:line="268" w:lineRule="exact"/>
              <w:ind w:left="1349" w:right="937"/>
              <w:jc w:val="center"/>
              <w:rPr>
                <w:sz w:val="24"/>
              </w:rPr>
            </w:pPr>
            <w:r>
              <w:rPr>
                <w:sz w:val="24"/>
              </w:rPr>
              <w:t>0.0221</w:t>
            </w:r>
          </w:p>
        </w:tc>
        <w:tc>
          <w:tcPr>
            <w:tcW w:w="2510" w:type="dxa"/>
          </w:tcPr>
          <w:p>
            <w:pPr>
              <w:pStyle w:val="TableParagraph"/>
              <w:spacing w:line="268" w:lineRule="exact"/>
              <w:ind w:right="33"/>
              <w:jc w:val="right"/>
              <w:rPr>
                <w:sz w:val="24"/>
              </w:rPr>
            </w:pPr>
            <w:r>
              <w:rPr>
                <w:sz w:val="24"/>
              </w:rPr>
              <w:t>2.04</w:t>
            </w:r>
          </w:p>
        </w:tc>
      </w:tr>
    </w:tbl>
    <w:p>
      <w:pPr>
        <w:pStyle w:val="BodyText"/>
        <w:spacing w:before="4"/>
        <w:rPr>
          <w:sz w:val="7"/>
        </w:rPr>
      </w:pPr>
    </w:p>
    <w:p>
      <w:pPr>
        <w:pStyle w:val="BodyText"/>
        <w:spacing w:line="20" w:lineRule="exact"/>
        <w:ind w:left="186"/>
        <w:rPr>
          <w:sz w:val="2"/>
        </w:rPr>
      </w:pPr>
      <w:r>
        <w:rPr>
          <w:sz w:val="2"/>
        </w:rPr>
        <w:pict>
          <v:group style="width:144.6pt;height:.6pt;mso-position-horizontal-relative:char;mso-position-vertical-relative:line" coordorigin="0,0" coordsize="2892,12">
            <v:line style="position:absolute" from="6,6" to="2886,6" stroked="true" strokeweight=".6pt" strokecolor="#000000"/>
          </v:group>
        </w:pict>
      </w:r>
      <w:r>
        <w:rPr>
          <w:sz w:val="2"/>
        </w:rPr>
      </w:r>
    </w:p>
    <w:p>
      <w:pPr>
        <w:spacing w:line="268" w:lineRule="auto" w:before="113"/>
        <w:ind w:left="192" w:right="149" w:firstLine="708"/>
        <w:jc w:val="both"/>
        <w:rPr>
          <w:sz w:val="19"/>
        </w:rPr>
      </w:pPr>
      <w:r>
        <w:rPr>
          <w:position w:val="12"/>
          <w:sz w:val="12"/>
        </w:rPr>
        <w:t>2</w:t>
      </w:r>
      <w:r>
        <w:rPr>
          <w:sz w:val="19"/>
        </w:rPr>
        <w:t>Si la </w:t>
      </w:r>
      <w:r>
        <w:rPr>
          <w:spacing w:val="-4"/>
          <w:sz w:val="19"/>
        </w:rPr>
        <w:t>libertad comercial produce </w:t>
      </w:r>
      <w:r>
        <w:rPr>
          <w:sz w:val="19"/>
        </w:rPr>
        <w:t>la </w:t>
      </w:r>
      <w:r>
        <w:rPr>
          <w:spacing w:val="-4"/>
          <w:sz w:val="19"/>
        </w:rPr>
        <w:t>eliminación </w:t>
      </w:r>
      <w:r>
        <w:rPr>
          <w:sz w:val="19"/>
        </w:rPr>
        <w:t>de </w:t>
      </w:r>
      <w:r>
        <w:rPr>
          <w:spacing w:val="-4"/>
          <w:sz w:val="19"/>
        </w:rPr>
        <w:t>algunas procedencias, podría justificarse </w:t>
      </w:r>
      <w:r>
        <w:rPr>
          <w:sz w:val="19"/>
        </w:rPr>
        <w:t>el </w:t>
      </w:r>
      <w:r>
        <w:rPr>
          <w:spacing w:val="-3"/>
          <w:sz w:val="19"/>
        </w:rPr>
        <w:t>uso </w:t>
      </w:r>
      <w:r>
        <w:rPr>
          <w:sz w:val="19"/>
        </w:rPr>
        <w:t>de </w:t>
      </w:r>
      <w:r>
        <w:rPr>
          <w:spacing w:val="-4"/>
          <w:sz w:val="19"/>
        </w:rPr>
        <w:t>protección comercial hacia los potenciales perdedores </w:t>
      </w:r>
      <w:r>
        <w:rPr>
          <w:sz w:val="19"/>
        </w:rPr>
        <w:t>en </w:t>
      </w:r>
      <w:r>
        <w:rPr>
          <w:spacing w:val="-3"/>
          <w:sz w:val="19"/>
        </w:rPr>
        <w:t>aras </w:t>
      </w:r>
      <w:r>
        <w:rPr>
          <w:sz w:val="19"/>
        </w:rPr>
        <w:t>de </w:t>
      </w:r>
      <w:r>
        <w:rPr>
          <w:spacing w:val="-4"/>
          <w:sz w:val="19"/>
        </w:rPr>
        <w:t>lograr </w:t>
      </w:r>
      <w:r>
        <w:rPr>
          <w:spacing w:val="-3"/>
          <w:sz w:val="19"/>
        </w:rPr>
        <w:t>una </w:t>
      </w:r>
      <w:r>
        <w:rPr>
          <w:spacing w:val="-4"/>
          <w:sz w:val="19"/>
        </w:rPr>
        <w:t>mayor estabilidad </w:t>
      </w:r>
      <w:r>
        <w:rPr>
          <w:sz w:val="19"/>
        </w:rPr>
        <w:t>de </w:t>
      </w:r>
      <w:r>
        <w:rPr>
          <w:spacing w:val="-4"/>
          <w:sz w:val="19"/>
        </w:rPr>
        <w:t>los  precios. </w:t>
      </w:r>
      <w:r>
        <w:rPr>
          <w:sz w:val="19"/>
        </w:rPr>
        <w:t>Si se </w:t>
      </w:r>
      <w:r>
        <w:rPr>
          <w:spacing w:val="-4"/>
          <w:sz w:val="19"/>
        </w:rPr>
        <w:t>considera </w:t>
      </w:r>
      <w:r>
        <w:rPr>
          <w:spacing w:val="-3"/>
          <w:sz w:val="19"/>
        </w:rPr>
        <w:t>que </w:t>
      </w:r>
      <w:r>
        <w:rPr>
          <w:sz w:val="19"/>
        </w:rPr>
        <w:t>la </w:t>
      </w:r>
      <w:r>
        <w:rPr>
          <w:spacing w:val="-4"/>
          <w:sz w:val="19"/>
        </w:rPr>
        <w:t>estacionalidad determinística </w:t>
      </w:r>
      <w:r>
        <w:rPr>
          <w:sz w:val="19"/>
        </w:rPr>
        <w:t>no es </w:t>
      </w:r>
      <w:r>
        <w:rPr>
          <w:spacing w:val="-4"/>
          <w:sz w:val="19"/>
        </w:rPr>
        <w:t>deseable, podría argumentarse </w:t>
      </w:r>
      <w:r>
        <w:rPr>
          <w:spacing w:val="-3"/>
          <w:sz w:val="19"/>
        </w:rPr>
        <w:t>que </w:t>
      </w:r>
      <w:r>
        <w:rPr>
          <w:sz w:val="19"/>
        </w:rPr>
        <w:t>la </w:t>
      </w:r>
      <w:r>
        <w:rPr>
          <w:spacing w:val="-4"/>
          <w:sz w:val="19"/>
        </w:rPr>
        <w:t>protección </w:t>
      </w:r>
      <w:r>
        <w:rPr>
          <w:sz w:val="19"/>
        </w:rPr>
        <w:t>de la </w:t>
      </w:r>
      <w:r>
        <w:rPr>
          <w:spacing w:val="-4"/>
          <w:sz w:val="19"/>
        </w:rPr>
        <w:t>producción comunitaria, al permitir </w:t>
      </w:r>
      <w:r>
        <w:rPr>
          <w:sz w:val="19"/>
        </w:rPr>
        <w:t>la </w:t>
      </w:r>
      <w:r>
        <w:rPr>
          <w:spacing w:val="-4"/>
          <w:sz w:val="19"/>
        </w:rPr>
        <w:t>subsistencia </w:t>
      </w:r>
      <w:r>
        <w:rPr>
          <w:sz w:val="19"/>
        </w:rPr>
        <w:t>de la </w:t>
      </w:r>
      <w:r>
        <w:rPr>
          <w:spacing w:val="-4"/>
          <w:sz w:val="19"/>
        </w:rPr>
        <w:t>misma, evita </w:t>
      </w:r>
      <w:r>
        <w:rPr>
          <w:sz w:val="19"/>
        </w:rPr>
        <w:t>la </w:t>
      </w:r>
      <w:r>
        <w:rPr>
          <w:spacing w:val="-4"/>
          <w:sz w:val="19"/>
        </w:rPr>
        <w:t>caída </w:t>
      </w:r>
      <w:r>
        <w:rPr>
          <w:sz w:val="19"/>
        </w:rPr>
        <w:t>en el </w:t>
      </w:r>
      <w:r>
        <w:rPr>
          <w:spacing w:val="-4"/>
          <w:sz w:val="19"/>
        </w:rPr>
        <w:t>número de procedencias </w:t>
      </w:r>
      <w:r>
        <w:rPr>
          <w:sz w:val="19"/>
        </w:rPr>
        <w:t>y, </w:t>
      </w:r>
      <w:r>
        <w:rPr>
          <w:spacing w:val="-3"/>
          <w:sz w:val="19"/>
        </w:rPr>
        <w:t>por </w:t>
      </w:r>
      <w:r>
        <w:rPr>
          <w:spacing w:val="-4"/>
          <w:sz w:val="19"/>
        </w:rPr>
        <w:t>ende, reduce </w:t>
      </w:r>
      <w:r>
        <w:rPr>
          <w:sz w:val="19"/>
        </w:rPr>
        <w:t>el </w:t>
      </w:r>
      <w:r>
        <w:rPr>
          <w:spacing w:val="-4"/>
          <w:sz w:val="19"/>
        </w:rPr>
        <w:t>grado </w:t>
      </w:r>
      <w:r>
        <w:rPr>
          <w:sz w:val="19"/>
        </w:rPr>
        <w:t>de </w:t>
      </w:r>
      <w:r>
        <w:rPr>
          <w:spacing w:val="-4"/>
          <w:sz w:val="19"/>
        </w:rPr>
        <w:t>variabilidad mensual </w:t>
      </w:r>
      <w:r>
        <w:rPr>
          <w:sz w:val="19"/>
        </w:rPr>
        <w:t>de </w:t>
      </w:r>
      <w:r>
        <w:rPr>
          <w:spacing w:val="-4"/>
          <w:sz w:val="19"/>
        </w:rPr>
        <w:t>los precios.</w:t>
      </w:r>
    </w:p>
    <w:p>
      <w:pPr>
        <w:spacing w:after="0" w:line="268" w:lineRule="auto"/>
        <w:jc w:val="both"/>
        <w:rPr>
          <w:sz w:val="19"/>
        </w:rPr>
        <w:sectPr>
          <w:headerReference w:type="default" r:id="rId91"/>
          <w:pgSz w:w="11900" w:h="16840"/>
          <w:pgMar w:header="1784" w:footer="0" w:top="2020" w:bottom="280" w:left="1680" w:right="1280"/>
          <w:pgNumType w:start="177"/>
        </w:sectPr>
      </w:pPr>
    </w:p>
    <w:p>
      <w:pPr>
        <w:pStyle w:val="BodyText"/>
        <w:spacing w:before="4"/>
        <w:rPr>
          <w:sz w:val="2"/>
        </w:rPr>
      </w:pPr>
    </w:p>
    <w:tbl>
      <w:tblPr>
        <w:tblW w:w="0" w:type="auto"/>
        <w:jc w:val="left"/>
        <w:tblInd w:w="87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23"/>
        <w:gridCol w:w="3097"/>
        <w:gridCol w:w="2195"/>
      </w:tblGrid>
      <w:tr>
        <w:trPr>
          <w:trHeight w:val="352" w:hRule="exact"/>
        </w:trPr>
        <w:tc>
          <w:tcPr>
            <w:tcW w:w="2123" w:type="dxa"/>
          </w:tcPr>
          <w:p>
            <w:pPr>
              <w:pStyle w:val="TableParagraph"/>
              <w:spacing w:before="69"/>
              <w:ind w:left="35"/>
              <w:rPr>
                <w:sz w:val="24"/>
              </w:rPr>
            </w:pPr>
            <w:r>
              <w:rPr>
                <w:sz w:val="24"/>
              </w:rPr>
              <w:t>D10</w:t>
            </w:r>
          </w:p>
        </w:tc>
        <w:tc>
          <w:tcPr>
            <w:tcW w:w="3097" w:type="dxa"/>
          </w:tcPr>
          <w:p>
            <w:pPr>
              <w:pStyle w:val="TableParagraph"/>
              <w:spacing w:before="69"/>
              <w:ind w:left="936"/>
              <w:rPr>
                <w:sz w:val="24"/>
              </w:rPr>
            </w:pPr>
            <w:r>
              <w:rPr>
                <w:sz w:val="24"/>
              </w:rPr>
              <w:t>0.0380</w:t>
            </w:r>
          </w:p>
        </w:tc>
        <w:tc>
          <w:tcPr>
            <w:tcW w:w="2195" w:type="dxa"/>
          </w:tcPr>
          <w:p>
            <w:pPr>
              <w:pStyle w:val="TableParagraph"/>
              <w:spacing w:before="69"/>
              <w:ind w:right="33"/>
              <w:jc w:val="right"/>
              <w:rPr>
                <w:sz w:val="24"/>
              </w:rPr>
            </w:pPr>
            <w:r>
              <w:rPr>
                <w:sz w:val="24"/>
              </w:rPr>
              <w:t>3.51</w:t>
            </w:r>
          </w:p>
        </w:tc>
      </w:tr>
      <w:tr>
        <w:trPr>
          <w:trHeight w:val="278" w:hRule="exact"/>
        </w:trPr>
        <w:tc>
          <w:tcPr>
            <w:tcW w:w="2123" w:type="dxa"/>
          </w:tcPr>
          <w:p>
            <w:pPr>
              <w:pStyle w:val="TableParagraph"/>
              <w:spacing w:line="268" w:lineRule="exact"/>
              <w:ind w:left="35"/>
              <w:rPr>
                <w:sz w:val="24"/>
              </w:rPr>
            </w:pPr>
            <w:r>
              <w:rPr>
                <w:sz w:val="24"/>
              </w:rPr>
              <w:t>D11</w:t>
            </w:r>
          </w:p>
        </w:tc>
        <w:tc>
          <w:tcPr>
            <w:tcW w:w="3097" w:type="dxa"/>
          </w:tcPr>
          <w:p>
            <w:pPr>
              <w:pStyle w:val="TableParagraph"/>
              <w:spacing w:line="268" w:lineRule="exact"/>
              <w:ind w:left="792"/>
              <w:rPr>
                <w:sz w:val="24"/>
              </w:rPr>
            </w:pPr>
            <w:r>
              <w:rPr>
                <w:sz w:val="24"/>
              </w:rPr>
              <w:t>0.0490</w:t>
            </w:r>
          </w:p>
        </w:tc>
        <w:tc>
          <w:tcPr>
            <w:tcW w:w="2195" w:type="dxa"/>
          </w:tcPr>
          <w:p>
            <w:pPr>
              <w:pStyle w:val="TableParagraph"/>
              <w:spacing w:line="268" w:lineRule="exact"/>
              <w:ind w:left="1440"/>
              <w:rPr>
                <w:sz w:val="24"/>
              </w:rPr>
            </w:pPr>
            <w:r>
              <w:rPr>
                <w:sz w:val="24"/>
              </w:rPr>
              <w:t>4.58</w:t>
            </w:r>
          </w:p>
        </w:tc>
      </w:tr>
      <w:tr>
        <w:trPr>
          <w:trHeight w:val="278" w:hRule="exact"/>
        </w:trPr>
        <w:tc>
          <w:tcPr>
            <w:tcW w:w="2123" w:type="dxa"/>
          </w:tcPr>
          <w:p>
            <w:pPr>
              <w:pStyle w:val="TableParagraph"/>
              <w:spacing w:line="268" w:lineRule="exact"/>
              <w:ind w:left="35"/>
              <w:rPr>
                <w:sz w:val="24"/>
              </w:rPr>
            </w:pPr>
            <w:r>
              <w:rPr>
                <w:sz w:val="24"/>
              </w:rPr>
              <w:t>D12</w:t>
            </w:r>
          </w:p>
        </w:tc>
        <w:tc>
          <w:tcPr>
            <w:tcW w:w="3097" w:type="dxa"/>
          </w:tcPr>
          <w:p>
            <w:pPr>
              <w:pStyle w:val="TableParagraph"/>
              <w:spacing w:line="268" w:lineRule="exact"/>
              <w:ind w:left="648"/>
              <w:rPr>
                <w:sz w:val="24"/>
              </w:rPr>
            </w:pPr>
            <w:r>
              <w:rPr>
                <w:sz w:val="24"/>
              </w:rPr>
              <w:t>-0.0041</w:t>
            </w:r>
          </w:p>
        </w:tc>
        <w:tc>
          <w:tcPr>
            <w:tcW w:w="2195" w:type="dxa"/>
          </w:tcPr>
          <w:p>
            <w:pPr>
              <w:pStyle w:val="TableParagraph"/>
              <w:spacing w:line="268" w:lineRule="exact"/>
              <w:ind w:left="1296"/>
              <w:rPr>
                <w:sz w:val="24"/>
              </w:rPr>
            </w:pPr>
            <w:r>
              <w:rPr>
                <w:sz w:val="24"/>
              </w:rPr>
              <w:t>-0.39</w:t>
            </w:r>
          </w:p>
        </w:tc>
      </w:tr>
      <w:tr>
        <w:trPr>
          <w:trHeight w:val="278" w:hRule="exact"/>
        </w:trPr>
        <w:tc>
          <w:tcPr>
            <w:tcW w:w="2123" w:type="dxa"/>
          </w:tcPr>
          <w:p>
            <w:pPr>
              <w:pStyle w:val="TableParagraph"/>
              <w:spacing w:line="268" w:lineRule="exact"/>
              <w:ind w:left="35"/>
              <w:rPr>
                <w:sz w:val="24"/>
              </w:rPr>
            </w:pPr>
            <w:r>
              <w:rPr>
                <w:sz w:val="24"/>
              </w:rPr>
              <w:t>I0</w:t>
            </w:r>
          </w:p>
        </w:tc>
        <w:tc>
          <w:tcPr>
            <w:tcW w:w="3097" w:type="dxa"/>
          </w:tcPr>
          <w:p>
            <w:pPr>
              <w:pStyle w:val="TableParagraph"/>
              <w:spacing w:line="268" w:lineRule="exact"/>
              <w:ind w:left="648"/>
              <w:rPr>
                <w:sz w:val="24"/>
              </w:rPr>
            </w:pPr>
            <w:r>
              <w:rPr>
                <w:sz w:val="24"/>
              </w:rPr>
              <w:t>-0.0672</w:t>
            </w:r>
          </w:p>
        </w:tc>
        <w:tc>
          <w:tcPr>
            <w:tcW w:w="2195" w:type="dxa"/>
          </w:tcPr>
          <w:p>
            <w:pPr>
              <w:pStyle w:val="TableParagraph"/>
              <w:spacing w:line="268" w:lineRule="exact"/>
              <w:ind w:left="1296"/>
              <w:rPr>
                <w:sz w:val="24"/>
              </w:rPr>
            </w:pPr>
            <w:r>
              <w:rPr>
                <w:sz w:val="24"/>
              </w:rPr>
              <w:t>-5.05</w:t>
            </w:r>
          </w:p>
        </w:tc>
      </w:tr>
      <w:tr>
        <w:trPr>
          <w:trHeight w:val="278" w:hRule="exact"/>
        </w:trPr>
        <w:tc>
          <w:tcPr>
            <w:tcW w:w="2123" w:type="dxa"/>
          </w:tcPr>
          <w:p>
            <w:pPr>
              <w:pStyle w:val="TableParagraph"/>
              <w:spacing w:line="268" w:lineRule="exact"/>
              <w:ind w:left="35"/>
              <w:rPr>
                <w:sz w:val="24"/>
              </w:rPr>
            </w:pPr>
            <w:r>
              <w:rPr>
                <w:sz w:val="24"/>
              </w:rPr>
              <w:t>I1</w:t>
            </w:r>
          </w:p>
        </w:tc>
        <w:tc>
          <w:tcPr>
            <w:tcW w:w="3097" w:type="dxa"/>
          </w:tcPr>
          <w:p>
            <w:pPr>
              <w:pStyle w:val="TableParagraph"/>
              <w:spacing w:line="268" w:lineRule="exact"/>
              <w:ind w:left="792"/>
              <w:rPr>
                <w:sz w:val="24"/>
              </w:rPr>
            </w:pPr>
            <w:r>
              <w:rPr>
                <w:sz w:val="24"/>
              </w:rPr>
              <w:t>0.0273</w:t>
            </w:r>
          </w:p>
        </w:tc>
        <w:tc>
          <w:tcPr>
            <w:tcW w:w="2195" w:type="dxa"/>
          </w:tcPr>
          <w:p>
            <w:pPr>
              <w:pStyle w:val="TableParagraph"/>
              <w:spacing w:line="268" w:lineRule="exact"/>
              <w:ind w:left="1440"/>
              <w:rPr>
                <w:sz w:val="24"/>
              </w:rPr>
            </w:pPr>
            <w:r>
              <w:rPr>
                <w:sz w:val="24"/>
              </w:rPr>
              <w:t>1.99</w:t>
            </w:r>
          </w:p>
        </w:tc>
      </w:tr>
      <w:tr>
        <w:trPr>
          <w:trHeight w:val="278" w:hRule="exact"/>
        </w:trPr>
        <w:tc>
          <w:tcPr>
            <w:tcW w:w="2123" w:type="dxa"/>
          </w:tcPr>
          <w:p>
            <w:pPr>
              <w:pStyle w:val="TableParagraph"/>
              <w:spacing w:line="268" w:lineRule="exact"/>
              <w:ind w:left="35"/>
              <w:rPr>
                <w:sz w:val="24"/>
              </w:rPr>
            </w:pPr>
            <w:r>
              <w:rPr>
                <w:sz w:val="24"/>
              </w:rPr>
              <w:t>I2</w:t>
            </w:r>
          </w:p>
        </w:tc>
        <w:tc>
          <w:tcPr>
            <w:tcW w:w="3097" w:type="dxa"/>
          </w:tcPr>
          <w:p>
            <w:pPr>
              <w:pStyle w:val="TableParagraph"/>
              <w:spacing w:line="268" w:lineRule="exact"/>
              <w:ind w:left="648"/>
              <w:rPr>
                <w:sz w:val="24"/>
              </w:rPr>
            </w:pPr>
            <w:r>
              <w:rPr>
                <w:sz w:val="24"/>
              </w:rPr>
              <w:t>-0.0613</w:t>
            </w:r>
          </w:p>
        </w:tc>
        <w:tc>
          <w:tcPr>
            <w:tcW w:w="2195" w:type="dxa"/>
          </w:tcPr>
          <w:p>
            <w:pPr>
              <w:pStyle w:val="TableParagraph"/>
              <w:spacing w:line="268" w:lineRule="exact"/>
              <w:ind w:left="1296"/>
              <w:rPr>
                <w:sz w:val="24"/>
              </w:rPr>
            </w:pPr>
            <w:r>
              <w:rPr>
                <w:sz w:val="24"/>
              </w:rPr>
              <w:t>-4.59</w:t>
            </w:r>
          </w:p>
        </w:tc>
      </w:tr>
      <w:tr>
        <w:trPr>
          <w:trHeight w:val="278" w:hRule="exact"/>
        </w:trPr>
        <w:tc>
          <w:tcPr>
            <w:tcW w:w="2123" w:type="dxa"/>
          </w:tcPr>
          <w:p>
            <w:pPr>
              <w:pStyle w:val="TableParagraph"/>
              <w:spacing w:line="268" w:lineRule="exact"/>
              <w:ind w:left="35"/>
              <w:rPr>
                <w:sz w:val="24"/>
              </w:rPr>
            </w:pPr>
            <w:r>
              <w:rPr>
                <w:sz w:val="24"/>
              </w:rPr>
              <w:t>PH1(D-AR)</w:t>
            </w:r>
          </w:p>
        </w:tc>
        <w:tc>
          <w:tcPr>
            <w:tcW w:w="3097" w:type="dxa"/>
          </w:tcPr>
          <w:p>
            <w:pPr>
              <w:pStyle w:val="TableParagraph"/>
              <w:spacing w:line="268" w:lineRule="exact"/>
              <w:ind w:left="792"/>
              <w:rPr>
                <w:sz w:val="24"/>
              </w:rPr>
            </w:pPr>
            <w:r>
              <w:rPr>
                <w:sz w:val="24"/>
              </w:rPr>
              <w:t>0.7313</w:t>
            </w:r>
          </w:p>
        </w:tc>
        <w:tc>
          <w:tcPr>
            <w:tcW w:w="2195" w:type="dxa"/>
          </w:tcPr>
          <w:p>
            <w:pPr>
              <w:pStyle w:val="TableParagraph"/>
              <w:spacing w:line="268" w:lineRule="exact"/>
              <w:ind w:left="1440"/>
              <w:rPr>
                <w:sz w:val="24"/>
              </w:rPr>
            </w:pPr>
            <w:r>
              <w:rPr>
                <w:sz w:val="24"/>
              </w:rPr>
              <w:t>8.38</w:t>
            </w:r>
          </w:p>
        </w:tc>
      </w:tr>
      <w:tr>
        <w:trPr>
          <w:trHeight w:val="278" w:hRule="exact"/>
        </w:trPr>
        <w:tc>
          <w:tcPr>
            <w:tcW w:w="2123" w:type="dxa"/>
          </w:tcPr>
          <w:p>
            <w:pPr>
              <w:pStyle w:val="TableParagraph"/>
              <w:spacing w:line="268" w:lineRule="exact"/>
              <w:ind w:left="35"/>
              <w:rPr>
                <w:sz w:val="24"/>
              </w:rPr>
            </w:pPr>
            <w:r>
              <w:rPr>
                <w:sz w:val="24"/>
              </w:rPr>
              <w:t>PH2(D-AR)</w:t>
            </w:r>
          </w:p>
        </w:tc>
        <w:tc>
          <w:tcPr>
            <w:tcW w:w="3097" w:type="dxa"/>
          </w:tcPr>
          <w:p>
            <w:pPr>
              <w:pStyle w:val="TableParagraph"/>
              <w:spacing w:line="268" w:lineRule="exact"/>
              <w:ind w:left="648"/>
              <w:rPr>
                <w:sz w:val="24"/>
              </w:rPr>
            </w:pPr>
            <w:r>
              <w:rPr>
                <w:sz w:val="24"/>
              </w:rPr>
              <w:t>-0.6010</w:t>
            </w:r>
          </w:p>
        </w:tc>
        <w:tc>
          <w:tcPr>
            <w:tcW w:w="2195" w:type="dxa"/>
          </w:tcPr>
          <w:p>
            <w:pPr>
              <w:pStyle w:val="TableParagraph"/>
              <w:spacing w:line="268" w:lineRule="exact"/>
              <w:ind w:left="1296"/>
              <w:rPr>
                <w:sz w:val="24"/>
              </w:rPr>
            </w:pPr>
            <w:r>
              <w:rPr>
                <w:sz w:val="24"/>
              </w:rPr>
              <w:t>-6.01</w:t>
            </w:r>
          </w:p>
        </w:tc>
      </w:tr>
      <w:tr>
        <w:trPr>
          <w:trHeight w:val="278" w:hRule="exact"/>
        </w:trPr>
        <w:tc>
          <w:tcPr>
            <w:tcW w:w="2123" w:type="dxa"/>
          </w:tcPr>
          <w:p>
            <w:pPr>
              <w:pStyle w:val="TableParagraph"/>
              <w:spacing w:line="268" w:lineRule="exact"/>
              <w:ind w:left="35"/>
              <w:rPr>
                <w:sz w:val="24"/>
              </w:rPr>
            </w:pPr>
            <w:r>
              <w:rPr>
                <w:sz w:val="24"/>
              </w:rPr>
              <w:t>PH3(D-AR)</w:t>
            </w:r>
          </w:p>
        </w:tc>
        <w:tc>
          <w:tcPr>
            <w:tcW w:w="3097" w:type="dxa"/>
          </w:tcPr>
          <w:p>
            <w:pPr>
              <w:pStyle w:val="TableParagraph"/>
              <w:spacing w:line="268" w:lineRule="exact"/>
              <w:ind w:left="648"/>
              <w:rPr>
                <w:sz w:val="24"/>
              </w:rPr>
            </w:pPr>
            <w:r>
              <w:rPr>
                <w:sz w:val="24"/>
              </w:rPr>
              <w:t>-0.2691</w:t>
            </w:r>
          </w:p>
        </w:tc>
        <w:tc>
          <w:tcPr>
            <w:tcW w:w="2195" w:type="dxa"/>
          </w:tcPr>
          <w:p>
            <w:pPr>
              <w:pStyle w:val="TableParagraph"/>
              <w:spacing w:line="268" w:lineRule="exact"/>
              <w:ind w:left="1296"/>
              <w:rPr>
                <w:sz w:val="24"/>
              </w:rPr>
            </w:pPr>
            <w:r>
              <w:rPr>
                <w:sz w:val="24"/>
              </w:rPr>
              <w:t>-2.85</w:t>
            </w:r>
          </w:p>
        </w:tc>
      </w:tr>
      <w:tr>
        <w:trPr>
          <w:trHeight w:val="278" w:hRule="exact"/>
        </w:trPr>
        <w:tc>
          <w:tcPr>
            <w:tcW w:w="2123" w:type="dxa"/>
          </w:tcPr>
          <w:p>
            <w:pPr>
              <w:pStyle w:val="TableParagraph"/>
              <w:spacing w:line="268" w:lineRule="exact"/>
              <w:ind w:left="35"/>
              <w:rPr>
                <w:sz w:val="24"/>
              </w:rPr>
            </w:pPr>
            <w:r>
              <w:rPr>
                <w:sz w:val="24"/>
              </w:rPr>
              <w:t>PH4(D-AR)</w:t>
            </w:r>
          </w:p>
        </w:tc>
        <w:tc>
          <w:tcPr>
            <w:tcW w:w="3097" w:type="dxa"/>
          </w:tcPr>
          <w:p>
            <w:pPr>
              <w:pStyle w:val="TableParagraph"/>
              <w:spacing w:line="268" w:lineRule="exact"/>
              <w:ind w:left="648"/>
              <w:rPr>
                <w:sz w:val="24"/>
              </w:rPr>
            </w:pPr>
            <w:r>
              <w:rPr>
                <w:sz w:val="24"/>
              </w:rPr>
              <w:t>-0.3327</w:t>
            </w:r>
          </w:p>
        </w:tc>
        <w:tc>
          <w:tcPr>
            <w:tcW w:w="2195" w:type="dxa"/>
          </w:tcPr>
          <w:p>
            <w:pPr>
              <w:pStyle w:val="TableParagraph"/>
              <w:spacing w:line="268" w:lineRule="exact"/>
              <w:ind w:left="1296"/>
              <w:rPr>
                <w:sz w:val="24"/>
              </w:rPr>
            </w:pPr>
            <w:r>
              <w:rPr>
                <w:sz w:val="24"/>
              </w:rPr>
              <w:t>-3.24</w:t>
            </w:r>
          </w:p>
        </w:tc>
      </w:tr>
      <w:tr>
        <w:trPr>
          <w:trHeight w:val="359" w:hRule="exact"/>
        </w:trPr>
        <w:tc>
          <w:tcPr>
            <w:tcW w:w="2123" w:type="dxa"/>
          </w:tcPr>
          <w:p>
            <w:pPr>
              <w:pStyle w:val="TableParagraph"/>
              <w:spacing w:line="268" w:lineRule="exact"/>
              <w:ind w:left="35"/>
              <w:rPr>
                <w:sz w:val="24"/>
              </w:rPr>
            </w:pPr>
            <w:r>
              <w:rPr>
                <w:sz w:val="24"/>
              </w:rPr>
              <w:t>PH12(D-AR)</w:t>
            </w:r>
          </w:p>
        </w:tc>
        <w:tc>
          <w:tcPr>
            <w:tcW w:w="3097" w:type="dxa"/>
          </w:tcPr>
          <w:p>
            <w:pPr>
              <w:pStyle w:val="TableParagraph"/>
              <w:spacing w:line="268" w:lineRule="exact"/>
              <w:ind w:left="648"/>
              <w:rPr>
                <w:sz w:val="24"/>
              </w:rPr>
            </w:pPr>
            <w:r>
              <w:rPr>
                <w:sz w:val="24"/>
              </w:rPr>
              <w:t>-0.2525</w:t>
            </w:r>
          </w:p>
        </w:tc>
        <w:tc>
          <w:tcPr>
            <w:tcW w:w="2195" w:type="dxa"/>
          </w:tcPr>
          <w:p>
            <w:pPr>
              <w:pStyle w:val="TableParagraph"/>
              <w:spacing w:line="268" w:lineRule="exact"/>
              <w:ind w:left="1296"/>
              <w:rPr>
                <w:sz w:val="24"/>
              </w:rPr>
            </w:pPr>
            <w:r>
              <w:rPr>
                <w:sz w:val="24"/>
              </w:rPr>
              <w:t>-3.41</w:t>
            </w:r>
          </w:p>
        </w:tc>
      </w:tr>
    </w:tbl>
    <w:p>
      <w:pPr>
        <w:pStyle w:val="BodyText"/>
        <w:rPr>
          <w:sz w:val="7"/>
        </w:rPr>
      </w:pPr>
    </w:p>
    <w:p>
      <w:pPr>
        <w:pStyle w:val="BodyText"/>
        <w:tabs>
          <w:tab w:pos="6313" w:val="left" w:leader="none"/>
        </w:tabs>
        <w:spacing w:before="117"/>
        <w:ind w:left="192"/>
        <w:jc w:val="both"/>
      </w:pPr>
      <w:r>
        <w:rPr/>
        <w:pict>
          <v:shape style="position:absolute;margin-left:100.839996pt;margin-top:5.00774pt;width:3.6pt;height:6pt;mso-position-horizontal-relative:page;mso-position-vertical-relative:paragraph;z-index:-285448" type="#_x0000_t202" filled="false" stroked="false">
            <v:textbox inset="0,0,0,0">
              <w:txbxContent>
                <w:p>
                  <w:pPr>
                    <w:spacing w:line="120" w:lineRule="exact" w:before="0"/>
                    <w:ind w:left="0" w:right="0" w:firstLine="0"/>
                    <w:jc w:val="left"/>
                    <w:rPr>
                      <w:sz w:val="12"/>
                    </w:rPr>
                  </w:pPr>
                  <w:r>
                    <w:rPr>
                      <w:sz w:val="12"/>
                    </w:rPr>
                    <w:t>2</w:t>
                  </w:r>
                </w:p>
              </w:txbxContent>
            </v:textbox>
            <w10:wrap type="none"/>
          </v:shape>
        </w:pict>
      </w:r>
      <w:r>
        <w:rPr/>
        <w:t>σ</w:t>
      </w:r>
      <w:r>
        <w:rPr>
          <w:spacing w:val="-74"/>
        </w:rPr>
        <w:t> </w:t>
      </w:r>
      <w:r>
        <w:rPr/>
        <w:t>=0.0009929       Q(36)=38.7</w:t>
        <w:tab/>
        <w:t>F=15.001</w:t>
      </w:r>
    </w:p>
    <w:p>
      <w:pPr>
        <w:pStyle w:val="BodyText"/>
      </w:pPr>
    </w:p>
    <w:p>
      <w:pPr>
        <w:pStyle w:val="BodyText"/>
        <w:spacing w:line="316" w:lineRule="auto" w:before="178"/>
        <w:ind w:left="192" w:right="109"/>
        <w:jc w:val="both"/>
      </w:pPr>
      <w:r>
        <w:rPr/>
        <w:t>La bondad del ajuste se confirma por los valores que muestran tanto la varianza residual como el estadístico  LBQ. Unicamente las </w:t>
      </w:r>
      <w:r>
        <w:rPr>
          <w:i/>
        </w:rPr>
        <w:t>dummies </w:t>
      </w:r>
      <w:r>
        <w:rPr/>
        <w:t>de enero, junio y diciembre presentan problemas de significación individual, aunque en conjunto la parte estacional determinística es claramente significativa, como muestra el valor del contraste de la F.</w:t>
      </w:r>
    </w:p>
    <w:p>
      <w:pPr>
        <w:pStyle w:val="BodyText"/>
        <w:spacing w:before="9"/>
        <w:rPr>
          <w:sz w:val="31"/>
        </w:rPr>
      </w:pPr>
    </w:p>
    <w:p>
      <w:pPr>
        <w:pStyle w:val="BodyText"/>
        <w:spacing w:line="316" w:lineRule="auto" w:before="1"/>
        <w:ind w:left="192" w:right="109"/>
        <w:jc w:val="both"/>
      </w:pPr>
      <w:r>
        <w:rPr/>
        <w:t>Se requirió la realización de tres intervenciones I0, I1,  I2 correspondientes a las observaciones 61, 42 y 105, respectivamente.</w:t>
      </w:r>
    </w:p>
    <w:p>
      <w:pPr>
        <w:pStyle w:val="BodyText"/>
        <w:spacing w:before="9"/>
        <w:rPr>
          <w:sz w:val="31"/>
        </w:rPr>
      </w:pPr>
    </w:p>
    <w:p>
      <w:pPr>
        <w:pStyle w:val="BodyText"/>
        <w:spacing w:line="316" w:lineRule="auto" w:before="1"/>
        <w:ind w:left="192" w:right="109"/>
        <w:jc w:val="both"/>
      </w:pPr>
      <w:r>
        <w:rPr/>
        <w:t>La variable I0 se refiere a enero de 1983, mes que precede  a las fuertes subidas producidas por la escasez de plátanos en los mercados europeos. Esta escasez se debió a las inundaciones de Ecuador.</w:t>
      </w:r>
    </w:p>
    <w:p>
      <w:pPr>
        <w:pStyle w:val="BodyText"/>
        <w:spacing w:before="9"/>
        <w:rPr>
          <w:sz w:val="31"/>
        </w:rPr>
      </w:pPr>
    </w:p>
    <w:p>
      <w:pPr>
        <w:pStyle w:val="BodyText"/>
        <w:spacing w:line="316" w:lineRule="auto" w:before="1"/>
        <w:ind w:left="192" w:right="109"/>
        <w:jc w:val="both"/>
      </w:pPr>
      <w:r>
        <w:rPr/>
        <w:t>La intervención I1 corresponde a la subida de precios al  por mayor durante el mes de junio de 1981. Su significación queda resaltada por la importante caída del precio en el  mes siguiente, como consecuencia de la estacionalidad y por la mayor llegada de fruta al mercado (tras recuperarse la producción de los países americanos de los bajos niveles de los dos años anteriores, tal y como reflejan los  </w:t>
      </w:r>
      <w:r>
        <w:rPr>
          <w:spacing w:val="95"/>
        </w:rPr>
        <w:t> </w:t>
      </w:r>
      <w:r>
        <w:rPr/>
        <w:t>informes</w:t>
      </w:r>
    </w:p>
    <w:p>
      <w:pPr>
        <w:spacing w:after="0" w:line="316" w:lineRule="auto"/>
        <w:jc w:val="both"/>
        <w:sectPr>
          <w:pgSz w:w="11900" w:h="16840"/>
          <w:pgMar w:header="1784" w:footer="0" w:top="2020" w:bottom="280" w:left="1680" w:right="1320"/>
        </w:sectPr>
      </w:pPr>
    </w:p>
    <w:p>
      <w:pPr>
        <w:pStyle w:val="BodyText"/>
        <w:spacing w:before="10"/>
        <w:rPr>
          <w:sz w:val="8"/>
        </w:rPr>
      </w:pPr>
    </w:p>
    <w:p>
      <w:pPr>
        <w:pStyle w:val="BodyText"/>
        <w:spacing w:before="77"/>
        <w:ind w:left="192"/>
        <w:jc w:val="both"/>
      </w:pPr>
      <w:r>
        <w:rPr/>
        <w:t>de la FAO).</w:t>
      </w:r>
    </w:p>
    <w:p>
      <w:pPr>
        <w:pStyle w:val="BodyText"/>
      </w:pPr>
    </w:p>
    <w:p>
      <w:pPr>
        <w:pStyle w:val="BodyText"/>
        <w:spacing w:line="316" w:lineRule="auto" w:before="176"/>
        <w:ind w:left="192" w:right="109"/>
        <w:jc w:val="both"/>
      </w:pPr>
      <w:r>
        <w:rPr/>
        <w:t>La variable I2 hace referencia a septiembre de 1986, mes en el que bajan los precios de Somalia (quizás como consecuencia de los mayores envíos de esta procedencia que se observan en los datos de importaciones anuales), aunque se mantienen los precios de las otras procedencias.</w:t>
      </w:r>
    </w:p>
    <w:p>
      <w:pPr>
        <w:pStyle w:val="BodyText"/>
        <w:spacing w:before="9"/>
        <w:rPr>
          <w:sz w:val="31"/>
        </w:rPr>
      </w:pPr>
    </w:p>
    <w:p>
      <w:pPr>
        <w:pStyle w:val="BodyText"/>
        <w:spacing w:line="316" w:lineRule="auto" w:before="1"/>
        <w:ind w:left="192" w:right="109"/>
        <w:jc w:val="both"/>
      </w:pPr>
      <w:r>
        <w:rPr/>
        <w:t>Por último, en relación a los coeficientes de variación mensual, se observa que los resultados son cualitativamente similares a los coeficientes de los precios FOR, aunque cuantitativamente menores. La suma absoluta de los coeficientes al por mayor es igual a 0.36 frente a 0.42 de los coeficientes FOR.</w:t>
      </w:r>
    </w:p>
    <w:p>
      <w:pPr>
        <w:pStyle w:val="BodyText"/>
        <w:spacing w:line="316" w:lineRule="auto" w:before="1"/>
        <w:ind w:left="192" w:right="109"/>
        <w:jc w:val="both"/>
      </w:pPr>
      <w:r>
        <w:rPr/>
        <w:t>El análisis de los precios al por menor arroja un modelo ARIMA(3,1,0)(0,0,2) para los residuos. La estimación del modelo completo proporciona los siguientes resultados:</w:t>
      </w:r>
    </w:p>
    <w:p>
      <w:pPr>
        <w:pStyle w:val="BodyText"/>
        <w:spacing w:before="1"/>
        <w:rPr>
          <w:sz w:val="25"/>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55"/>
        <w:gridCol w:w="3601"/>
        <w:gridCol w:w="1979"/>
      </w:tblGrid>
      <w:tr>
        <w:trPr>
          <w:trHeight w:val="359" w:hRule="exact"/>
        </w:trPr>
        <w:tc>
          <w:tcPr>
            <w:tcW w:w="2555" w:type="dxa"/>
          </w:tcPr>
          <w:p>
            <w:pPr>
              <w:pStyle w:val="TableParagraph"/>
              <w:spacing w:before="76"/>
              <w:ind w:left="35"/>
              <w:rPr>
                <w:sz w:val="24"/>
              </w:rPr>
            </w:pPr>
            <w:r>
              <w:rPr>
                <w:sz w:val="24"/>
              </w:rPr>
              <w:t>VARIABLE</w:t>
            </w:r>
          </w:p>
        </w:tc>
        <w:tc>
          <w:tcPr>
            <w:tcW w:w="3601" w:type="dxa"/>
          </w:tcPr>
          <w:p>
            <w:pPr>
              <w:pStyle w:val="TableParagraph"/>
              <w:spacing w:before="76"/>
              <w:ind w:left="504"/>
              <w:rPr>
                <w:sz w:val="24"/>
              </w:rPr>
            </w:pPr>
            <w:r>
              <w:rPr>
                <w:sz w:val="24"/>
              </w:rPr>
              <w:t>VALOR PARAMETRO</w:t>
            </w:r>
          </w:p>
        </w:tc>
        <w:tc>
          <w:tcPr>
            <w:tcW w:w="1979" w:type="dxa"/>
          </w:tcPr>
          <w:p>
            <w:pPr>
              <w:pStyle w:val="TableParagraph"/>
              <w:spacing w:before="76"/>
              <w:ind w:right="33"/>
              <w:jc w:val="right"/>
              <w:rPr>
                <w:sz w:val="24"/>
              </w:rPr>
            </w:pPr>
            <w:r>
              <w:rPr>
                <w:sz w:val="24"/>
              </w:rPr>
              <w:t>T-VALOR</w:t>
            </w:r>
          </w:p>
        </w:tc>
      </w:tr>
      <w:tr>
        <w:trPr>
          <w:trHeight w:val="278" w:hRule="exact"/>
        </w:trPr>
        <w:tc>
          <w:tcPr>
            <w:tcW w:w="2555" w:type="dxa"/>
          </w:tcPr>
          <w:p>
            <w:pPr>
              <w:pStyle w:val="TableParagraph"/>
              <w:spacing w:line="268" w:lineRule="exact"/>
              <w:ind w:left="755"/>
              <w:rPr>
                <w:sz w:val="24"/>
              </w:rPr>
            </w:pPr>
            <w:r>
              <w:rPr>
                <w:sz w:val="24"/>
              </w:rPr>
              <w:t>D1</w:t>
            </w:r>
          </w:p>
        </w:tc>
        <w:tc>
          <w:tcPr>
            <w:tcW w:w="3601" w:type="dxa"/>
          </w:tcPr>
          <w:p>
            <w:pPr>
              <w:pStyle w:val="TableParagraph"/>
              <w:spacing w:line="268" w:lineRule="exact"/>
              <w:ind w:left="936"/>
              <w:rPr>
                <w:sz w:val="24"/>
              </w:rPr>
            </w:pPr>
            <w:r>
              <w:rPr>
                <w:sz w:val="24"/>
              </w:rPr>
              <w:t>-0.0195</w:t>
            </w:r>
          </w:p>
        </w:tc>
        <w:tc>
          <w:tcPr>
            <w:tcW w:w="1979" w:type="dxa"/>
          </w:tcPr>
          <w:p>
            <w:pPr>
              <w:pStyle w:val="TableParagraph"/>
              <w:spacing w:line="268" w:lineRule="exact"/>
              <w:ind w:right="33"/>
              <w:jc w:val="right"/>
              <w:rPr>
                <w:sz w:val="24"/>
              </w:rPr>
            </w:pPr>
            <w:r>
              <w:rPr>
                <w:sz w:val="24"/>
              </w:rPr>
              <w:t>-1.81</w:t>
            </w:r>
          </w:p>
        </w:tc>
      </w:tr>
      <w:tr>
        <w:trPr>
          <w:trHeight w:val="278" w:hRule="exact"/>
        </w:trPr>
        <w:tc>
          <w:tcPr>
            <w:tcW w:w="2555" w:type="dxa"/>
          </w:tcPr>
          <w:p>
            <w:pPr>
              <w:pStyle w:val="TableParagraph"/>
              <w:spacing w:line="268" w:lineRule="exact"/>
              <w:ind w:left="755"/>
              <w:rPr>
                <w:sz w:val="24"/>
              </w:rPr>
            </w:pPr>
            <w:r>
              <w:rPr>
                <w:sz w:val="24"/>
              </w:rPr>
              <w:t>D2</w:t>
            </w:r>
          </w:p>
        </w:tc>
        <w:tc>
          <w:tcPr>
            <w:tcW w:w="3601" w:type="dxa"/>
          </w:tcPr>
          <w:p>
            <w:pPr>
              <w:pStyle w:val="TableParagraph"/>
              <w:spacing w:line="268" w:lineRule="exact"/>
              <w:ind w:left="1080"/>
              <w:rPr>
                <w:sz w:val="24"/>
              </w:rPr>
            </w:pPr>
            <w:r>
              <w:rPr>
                <w:sz w:val="24"/>
              </w:rPr>
              <w:t>0.0576</w:t>
            </w:r>
          </w:p>
        </w:tc>
        <w:tc>
          <w:tcPr>
            <w:tcW w:w="1979" w:type="dxa"/>
          </w:tcPr>
          <w:p>
            <w:pPr>
              <w:pStyle w:val="TableParagraph"/>
              <w:spacing w:line="268" w:lineRule="exact"/>
              <w:ind w:right="33"/>
              <w:jc w:val="right"/>
              <w:rPr>
                <w:sz w:val="24"/>
              </w:rPr>
            </w:pPr>
            <w:r>
              <w:rPr>
                <w:sz w:val="24"/>
              </w:rPr>
              <w:t>5.43</w:t>
            </w:r>
          </w:p>
        </w:tc>
      </w:tr>
      <w:tr>
        <w:trPr>
          <w:trHeight w:val="278" w:hRule="exact"/>
        </w:trPr>
        <w:tc>
          <w:tcPr>
            <w:tcW w:w="2555" w:type="dxa"/>
          </w:tcPr>
          <w:p>
            <w:pPr>
              <w:pStyle w:val="TableParagraph"/>
              <w:spacing w:line="268" w:lineRule="exact"/>
              <w:ind w:left="755"/>
              <w:rPr>
                <w:sz w:val="24"/>
              </w:rPr>
            </w:pPr>
            <w:r>
              <w:rPr>
                <w:sz w:val="24"/>
              </w:rPr>
              <w:t>D3</w:t>
            </w:r>
          </w:p>
        </w:tc>
        <w:tc>
          <w:tcPr>
            <w:tcW w:w="3601" w:type="dxa"/>
          </w:tcPr>
          <w:p>
            <w:pPr>
              <w:pStyle w:val="TableParagraph"/>
              <w:spacing w:line="268" w:lineRule="exact"/>
              <w:ind w:left="1080"/>
              <w:rPr>
                <w:sz w:val="24"/>
              </w:rPr>
            </w:pPr>
            <w:r>
              <w:rPr>
                <w:sz w:val="24"/>
              </w:rPr>
              <w:t>0.0847</w:t>
            </w:r>
          </w:p>
        </w:tc>
        <w:tc>
          <w:tcPr>
            <w:tcW w:w="1979" w:type="dxa"/>
          </w:tcPr>
          <w:p>
            <w:pPr>
              <w:pStyle w:val="TableParagraph"/>
              <w:spacing w:line="268" w:lineRule="exact"/>
              <w:ind w:right="33"/>
              <w:jc w:val="right"/>
              <w:rPr>
                <w:sz w:val="24"/>
              </w:rPr>
            </w:pPr>
            <w:r>
              <w:rPr>
                <w:sz w:val="24"/>
              </w:rPr>
              <w:t>8.03</w:t>
            </w:r>
          </w:p>
        </w:tc>
      </w:tr>
      <w:tr>
        <w:trPr>
          <w:trHeight w:val="278" w:hRule="exact"/>
        </w:trPr>
        <w:tc>
          <w:tcPr>
            <w:tcW w:w="2555" w:type="dxa"/>
          </w:tcPr>
          <w:p>
            <w:pPr>
              <w:pStyle w:val="TableParagraph"/>
              <w:spacing w:line="268" w:lineRule="exact"/>
              <w:ind w:left="755"/>
              <w:rPr>
                <w:sz w:val="24"/>
              </w:rPr>
            </w:pPr>
            <w:r>
              <w:rPr>
                <w:sz w:val="24"/>
              </w:rPr>
              <w:t>D4</w:t>
            </w:r>
          </w:p>
        </w:tc>
        <w:tc>
          <w:tcPr>
            <w:tcW w:w="3601" w:type="dxa"/>
          </w:tcPr>
          <w:p>
            <w:pPr>
              <w:pStyle w:val="TableParagraph"/>
              <w:spacing w:line="268" w:lineRule="exact"/>
              <w:ind w:left="1080"/>
              <w:rPr>
                <w:sz w:val="24"/>
              </w:rPr>
            </w:pPr>
            <w:r>
              <w:rPr>
                <w:sz w:val="24"/>
              </w:rPr>
              <w:t>0.0754</w:t>
            </w:r>
          </w:p>
        </w:tc>
        <w:tc>
          <w:tcPr>
            <w:tcW w:w="1979" w:type="dxa"/>
          </w:tcPr>
          <w:p>
            <w:pPr>
              <w:pStyle w:val="TableParagraph"/>
              <w:spacing w:line="268" w:lineRule="exact"/>
              <w:ind w:right="33"/>
              <w:jc w:val="right"/>
              <w:rPr>
                <w:sz w:val="24"/>
              </w:rPr>
            </w:pPr>
            <w:r>
              <w:rPr>
                <w:sz w:val="24"/>
              </w:rPr>
              <w:t>7.13</w:t>
            </w:r>
          </w:p>
        </w:tc>
      </w:tr>
      <w:tr>
        <w:trPr>
          <w:trHeight w:val="278" w:hRule="exact"/>
        </w:trPr>
        <w:tc>
          <w:tcPr>
            <w:tcW w:w="2555" w:type="dxa"/>
          </w:tcPr>
          <w:p>
            <w:pPr>
              <w:pStyle w:val="TableParagraph"/>
              <w:spacing w:line="268" w:lineRule="exact"/>
              <w:ind w:left="755"/>
              <w:rPr>
                <w:sz w:val="24"/>
              </w:rPr>
            </w:pPr>
            <w:r>
              <w:rPr>
                <w:sz w:val="24"/>
              </w:rPr>
              <w:t>D5</w:t>
            </w:r>
          </w:p>
        </w:tc>
        <w:tc>
          <w:tcPr>
            <w:tcW w:w="3601" w:type="dxa"/>
          </w:tcPr>
          <w:p>
            <w:pPr>
              <w:pStyle w:val="TableParagraph"/>
              <w:spacing w:line="268" w:lineRule="exact"/>
              <w:ind w:left="1080"/>
              <w:rPr>
                <w:sz w:val="24"/>
              </w:rPr>
            </w:pPr>
            <w:r>
              <w:rPr>
                <w:sz w:val="24"/>
              </w:rPr>
              <w:t>0.0412</w:t>
            </w:r>
          </w:p>
        </w:tc>
        <w:tc>
          <w:tcPr>
            <w:tcW w:w="1979" w:type="dxa"/>
          </w:tcPr>
          <w:p>
            <w:pPr>
              <w:pStyle w:val="TableParagraph"/>
              <w:spacing w:line="268" w:lineRule="exact"/>
              <w:ind w:right="33"/>
              <w:jc w:val="right"/>
              <w:rPr>
                <w:sz w:val="24"/>
              </w:rPr>
            </w:pPr>
            <w:r>
              <w:rPr>
                <w:sz w:val="24"/>
              </w:rPr>
              <w:t>3.84</w:t>
            </w:r>
          </w:p>
        </w:tc>
      </w:tr>
      <w:tr>
        <w:trPr>
          <w:trHeight w:val="278" w:hRule="exact"/>
        </w:trPr>
        <w:tc>
          <w:tcPr>
            <w:tcW w:w="2555" w:type="dxa"/>
          </w:tcPr>
          <w:p>
            <w:pPr>
              <w:pStyle w:val="TableParagraph"/>
              <w:spacing w:line="268" w:lineRule="exact"/>
              <w:ind w:left="755"/>
              <w:rPr>
                <w:sz w:val="24"/>
              </w:rPr>
            </w:pPr>
            <w:r>
              <w:rPr>
                <w:sz w:val="24"/>
              </w:rPr>
              <w:t>D6</w:t>
            </w:r>
          </w:p>
        </w:tc>
        <w:tc>
          <w:tcPr>
            <w:tcW w:w="3601" w:type="dxa"/>
          </w:tcPr>
          <w:p>
            <w:pPr>
              <w:pStyle w:val="TableParagraph"/>
              <w:spacing w:line="268" w:lineRule="exact"/>
              <w:ind w:left="936"/>
              <w:rPr>
                <w:sz w:val="24"/>
              </w:rPr>
            </w:pPr>
            <w:r>
              <w:rPr>
                <w:sz w:val="24"/>
              </w:rPr>
              <w:t>-0.1035</w:t>
            </w:r>
          </w:p>
        </w:tc>
        <w:tc>
          <w:tcPr>
            <w:tcW w:w="1979" w:type="dxa"/>
          </w:tcPr>
          <w:p>
            <w:pPr>
              <w:pStyle w:val="TableParagraph"/>
              <w:spacing w:line="268" w:lineRule="exact"/>
              <w:ind w:right="33"/>
              <w:jc w:val="right"/>
              <w:rPr>
                <w:sz w:val="24"/>
              </w:rPr>
            </w:pPr>
            <w:r>
              <w:rPr>
                <w:sz w:val="24"/>
              </w:rPr>
              <w:t>-9.80</w:t>
            </w:r>
          </w:p>
        </w:tc>
      </w:tr>
      <w:tr>
        <w:trPr>
          <w:trHeight w:val="278" w:hRule="exact"/>
        </w:trPr>
        <w:tc>
          <w:tcPr>
            <w:tcW w:w="2555" w:type="dxa"/>
          </w:tcPr>
          <w:p>
            <w:pPr>
              <w:pStyle w:val="TableParagraph"/>
              <w:spacing w:line="268" w:lineRule="exact"/>
              <w:ind w:left="755"/>
              <w:rPr>
                <w:sz w:val="24"/>
              </w:rPr>
            </w:pPr>
            <w:r>
              <w:rPr>
                <w:sz w:val="24"/>
              </w:rPr>
              <w:t>D7</w:t>
            </w:r>
          </w:p>
        </w:tc>
        <w:tc>
          <w:tcPr>
            <w:tcW w:w="3601" w:type="dxa"/>
          </w:tcPr>
          <w:p>
            <w:pPr>
              <w:pStyle w:val="TableParagraph"/>
              <w:spacing w:line="268" w:lineRule="exact"/>
              <w:ind w:left="936"/>
              <w:rPr>
                <w:sz w:val="24"/>
              </w:rPr>
            </w:pPr>
            <w:r>
              <w:rPr>
                <w:sz w:val="24"/>
              </w:rPr>
              <w:t>-0.0961</w:t>
            </w:r>
          </w:p>
        </w:tc>
        <w:tc>
          <w:tcPr>
            <w:tcW w:w="1979" w:type="dxa"/>
          </w:tcPr>
          <w:p>
            <w:pPr>
              <w:pStyle w:val="TableParagraph"/>
              <w:spacing w:line="268" w:lineRule="exact"/>
              <w:ind w:right="33"/>
              <w:jc w:val="right"/>
              <w:rPr>
                <w:sz w:val="24"/>
              </w:rPr>
            </w:pPr>
            <w:r>
              <w:rPr>
                <w:sz w:val="24"/>
              </w:rPr>
              <w:t>-9.13</w:t>
            </w:r>
          </w:p>
        </w:tc>
      </w:tr>
      <w:tr>
        <w:trPr>
          <w:trHeight w:val="278" w:hRule="exact"/>
        </w:trPr>
        <w:tc>
          <w:tcPr>
            <w:tcW w:w="2555" w:type="dxa"/>
          </w:tcPr>
          <w:p>
            <w:pPr>
              <w:pStyle w:val="TableParagraph"/>
              <w:spacing w:line="268" w:lineRule="exact"/>
              <w:ind w:left="755"/>
              <w:rPr>
                <w:sz w:val="24"/>
              </w:rPr>
            </w:pPr>
            <w:r>
              <w:rPr>
                <w:sz w:val="24"/>
              </w:rPr>
              <w:t>D8</w:t>
            </w:r>
          </w:p>
        </w:tc>
        <w:tc>
          <w:tcPr>
            <w:tcW w:w="3601" w:type="dxa"/>
          </w:tcPr>
          <w:p>
            <w:pPr>
              <w:pStyle w:val="TableParagraph"/>
              <w:spacing w:line="268" w:lineRule="exact"/>
              <w:ind w:left="936"/>
              <w:rPr>
                <w:sz w:val="24"/>
              </w:rPr>
            </w:pPr>
            <w:r>
              <w:rPr>
                <w:sz w:val="24"/>
              </w:rPr>
              <w:t>-0.0588</w:t>
            </w:r>
          </w:p>
        </w:tc>
        <w:tc>
          <w:tcPr>
            <w:tcW w:w="1979" w:type="dxa"/>
          </w:tcPr>
          <w:p>
            <w:pPr>
              <w:pStyle w:val="TableParagraph"/>
              <w:spacing w:line="268" w:lineRule="exact"/>
              <w:ind w:right="33"/>
              <w:jc w:val="right"/>
              <w:rPr>
                <w:sz w:val="24"/>
              </w:rPr>
            </w:pPr>
            <w:r>
              <w:rPr>
                <w:sz w:val="24"/>
              </w:rPr>
              <w:t>-5.26</w:t>
            </w:r>
          </w:p>
        </w:tc>
      </w:tr>
      <w:tr>
        <w:trPr>
          <w:trHeight w:val="278" w:hRule="exact"/>
        </w:trPr>
        <w:tc>
          <w:tcPr>
            <w:tcW w:w="2555" w:type="dxa"/>
          </w:tcPr>
          <w:p>
            <w:pPr>
              <w:pStyle w:val="TableParagraph"/>
              <w:spacing w:line="268" w:lineRule="exact"/>
              <w:ind w:left="755"/>
              <w:rPr>
                <w:sz w:val="24"/>
              </w:rPr>
            </w:pPr>
            <w:r>
              <w:rPr>
                <w:sz w:val="24"/>
              </w:rPr>
              <w:t>D9</w:t>
            </w:r>
          </w:p>
        </w:tc>
        <w:tc>
          <w:tcPr>
            <w:tcW w:w="3601" w:type="dxa"/>
          </w:tcPr>
          <w:p>
            <w:pPr>
              <w:pStyle w:val="TableParagraph"/>
              <w:spacing w:line="268" w:lineRule="exact"/>
              <w:ind w:left="1080"/>
              <w:rPr>
                <w:sz w:val="24"/>
              </w:rPr>
            </w:pPr>
            <w:r>
              <w:rPr>
                <w:sz w:val="24"/>
              </w:rPr>
              <w:t>0.0640</w:t>
            </w:r>
          </w:p>
        </w:tc>
        <w:tc>
          <w:tcPr>
            <w:tcW w:w="1979" w:type="dxa"/>
          </w:tcPr>
          <w:p>
            <w:pPr>
              <w:pStyle w:val="TableParagraph"/>
              <w:spacing w:line="268" w:lineRule="exact"/>
              <w:ind w:right="33"/>
              <w:jc w:val="right"/>
              <w:rPr>
                <w:sz w:val="24"/>
              </w:rPr>
            </w:pPr>
            <w:r>
              <w:rPr>
                <w:sz w:val="24"/>
              </w:rPr>
              <w:t>5.68</w:t>
            </w:r>
          </w:p>
        </w:tc>
      </w:tr>
      <w:tr>
        <w:trPr>
          <w:trHeight w:val="278" w:hRule="exact"/>
        </w:trPr>
        <w:tc>
          <w:tcPr>
            <w:tcW w:w="2555" w:type="dxa"/>
          </w:tcPr>
          <w:p>
            <w:pPr>
              <w:pStyle w:val="TableParagraph"/>
              <w:spacing w:line="268" w:lineRule="exact"/>
              <w:ind w:left="755"/>
              <w:rPr>
                <w:sz w:val="24"/>
              </w:rPr>
            </w:pPr>
            <w:r>
              <w:rPr>
                <w:sz w:val="24"/>
              </w:rPr>
              <w:t>D10</w:t>
            </w:r>
          </w:p>
        </w:tc>
        <w:tc>
          <w:tcPr>
            <w:tcW w:w="3601" w:type="dxa"/>
          </w:tcPr>
          <w:p>
            <w:pPr>
              <w:pStyle w:val="TableParagraph"/>
              <w:spacing w:line="268" w:lineRule="exact"/>
              <w:ind w:left="1080"/>
              <w:rPr>
                <w:sz w:val="24"/>
              </w:rPr>
            </w:pPr>
            <w:r>
              <w:rPr>
                <w:sz w:val="24"/>
              </w:rPr>
              <w:t>0.0307</w:t>
            </w:r>
          </w:p>
        </w:tc>
        <w:tc>
          <w:tcPr>
            <w:tcW w:w="1979" w:type="dxa"/>
          </w:tcPr>
          <w:p>
            <w:pPr>
              <w:pStyle w:val="TableParagraph"/>
              <w:spacing w:line="268" w:lineRule="exact"/>
              <w:ind w:right="33"/>
              <w:jc w:val="right"/>
              <w:rPr>
                <w:sz w:val="24"/>
              </w:rPr>
            </w:pPr>
            <w:r>
              <w:rPr>
                <w:sz w:val="24"/>
              </w:rPr>
              <w:t>3.00</w:t>
            </w:r>
          </w:p>
        </w:tc>
      </w:tr>
      <w:tr>
        <w:trPr>
          <w:trHeight w:val="278" w:hRule="exact"/>
        </w:trPr>
        <w:tc>
          <w:tcPr>
            <w:tcW w:w="2555" w:type="dxa"/>
          </w:tcPr>
          <w:p>
            <w:pPr>
              <w:pStyle w:val="TableParagraph"/>
              <w:spacing w:line="268" w:lineRule="exact"/>
              <w:ind w:left="755"/>
              <w:rPr>
                <w:sz w:val="24"/>
              </w:rPr>
            </w:pPr>
            <w:r>
              <w:rPr>
                <w:sz w:val="24"/>
              </w:rPr>
              <w:t>D11</w:t>
            </w:r>
          </w:p>
        </w:tc>
        <w:tc>
          <w:tcPr>
            <w:tcW w:w="3601" w:type="dxa"/>
          </w:tcPr>
          <w:p>
            <w:pPr>
              <w:pStyle w:val="TableParagraph"/>
              <w:spacing w:line="268" w:lineRule="exact"/>
              <w:ind w:left="1080"/>
              <w:rPr>
                <w:sz w:val="24"/>
              </w:rPr>
            </w:pPr>
            <w:r>
              <w:rPr>
                <w:sz w:val="24"/>
              </w:rPr>
              <w:t>0.0213</w:t>
            </w:r>
          </w:p>
        </w:tc>
        <w:tc>
          <w:tcPr>
            <w:tcW w:w="1979" w:type="dxa"/>
          </w:tcPr>
          <w:p>
            <w:pPr>
              <w:pStyle w:val="TableParagraph"/>
              <w:spacing w:line="268" w:lineRule="exact"/>
              <w:ind w:right="33"/>
              <w:jc w:val="right"/>
              <w:rPr>
                <w:sz w:val="24"/>
              </w:rPr>
            </w:pPr>
            <w:r>
              <w:rPr>
                <w:sz w:val="24"/>
              </w:rPr>
              <w:t>2.17</w:t>
            </w:r>
          </w:p>
        </w:tc>
      </w:tr>
      <w:tr>
        <w:trPr>
          <w:trHeight w:val="278" w:hRule="exact"/>
        </w:trPr>
        <w:tc>
          <w:tcPr>
            <w:tcW w:w="2555" w:type="dxa"/>
          </w:tcPr>
          <w:p>
            <w:pPr>
              <w:pStyle w:val="TableParagraph"/>
              <w:spacing w:line="268" w:lineRule="exact"/>
              <w:ind w:left="755"/>
              <w:rPr>
                <w:sz w:val="24"/>
              </w:rPr>
            </w:pPr>
            <w:r>
              <w:rPr>
                <w:sz w:val="24"/>
              </w:rPr>
              <w:t>D12</w:t>
            </w:r>
          </w:p>
        </w:tc>
        <w:tc>
          <w:tcPr>
            <w:tcW w:w="3601" w:type="dxa"/>
          </w:tcPr>
          <w:p>
            <w:pPr>
              <w:pStyle w:val="TableParagraph"/>
              <w:spacing w:line="268" w:lineRule="exact"/>
              <w:ind w:left="1080"/>
              <w:rPr>
                <w:sz w:val="24"/>
              </w:rPr>
            </w:pPr>
            <w:r>
              <w:rPr>
                <w:sz w:val="24"/>
              </w:rPr>
              <w:t>0.0031</w:t>
            </w:r>
          </w:p>
        </w:tc>
        <w:tc>
          <w:tcPr>
            <w:tcW w:w="1979" w:type="dxa"/>
          </w:tcPr>
          <w:p>
            <w:pPr>
              <w:pStyle w:val="TableParagraph"/>
              <w:spacing w:line="268" w:lineRule="exact"/>
              <w:ind w:right="33"/>
              <w:jc w:val="right"/>
              <w:rPr>
                <w:sz w:val="24"/>
              </w:rPr>
            </w:pPr>
            <w:r>
              <w:rPr>
                <w:sz w:val="24"/>
              </w:rPr>
              <w:t>0.31</w:t>
            </w:r>
          </w:p>
        </w:tc>
      </w:tr>
      <w:tr>
        <w:trPr>
          <w:trHeight w:val="278" w:hRule="exact"/>
        </w:trPr>
        <w:tc>
          <w:tcPr>
            <w:tcW w:w="2555" w:type="dxa"/>
          </w:tcPr>
          <w:p>
            <w:pPr>
              <w:pStyle w:val="TableParagraph"/>
              <w:spacing w:line="268" w:lineRule="exact"/>
              <w:ind w:left="755"/>
              <w:rPr>
                <w:sz w:val="24"/>
              </w:rPr>
            </w:pPr>
            <w:r>
              <w:rPr>
                <w:sz w:val="24"/>
              </w:rPr>
              <w:t>I0</w:t>
            </w:r>
          </w:p>
        </w:tc>
        <w:tc>
          <w:tcPr>
            <w:tcW w:w="3601" w:type="dxa"/>
          </w:tcPr>
          <w:p>
            <w:pPr>
              <w:pStyle w:val="TableParagraph"/>
              <w:spacing w:line="268" w:lineRule="exact"/>
              <w:ind w:left="1080"/>
              <w:rPr>
                <w:sz w:val="24"/>
              </w:rPr>
            </w:pPr>
            <w:r>
              <w:rPr>
                <w:sz w:val="24"/>
              </w:rPr>
              <w:t>0.1288</w:t>
            </w:r>
          </w:p>
        </w:tc>
        <w:tc>
          <w:tcPr>
            <w:tcW w:w="1979" w:type="dxa"/>
          </w:tcPr>
          <w:p>
            <w:pPr>
              <w:pStyle w:val="TableParagraph"/>
              <w:spacing w:line="268" w:lineRule="exact"/>
              <w:ind w:right="33"/>
              <w:jc w:val="right"/>
              <w:rPr>
                <w:sz w:val="24"/>
              </w:rPr>
            </w:pPr>
            <w:r>
              <w:rPr>
                <w:sz w:val="24"/>
              </w:rPr>
              <w:t>2.86</w:t>
            </w:r>
          </w:p>
        </w:tc>
      </w:tr>
      <w:tr>
        <w:trPr>
          <w:trHeight w:val="278" w:hRule="exact"/>
        </w:trPr>
        <w:tc>
          <w:tcPr>
            <w:tcW w:w="2555" w:type="dxa"/>
          </w:tcPr>
          <w:p>
            <w:pPr>
              <w:pStyle w:val="TableParagraph"/>
              <w:spacing w:line="268" w:lineRule="exact"/>
              <w:ind w:left="755"/>
              <w:rPr>
                <w:sz w:val="24"/>
              </w:rPr>
            </w:pPr>
            <w:r>
              <w:rPr>
                <w:sz w:val="24"/>
              </w:rPr>
              <w:t>TH24(MA)</w:t>
            </w:r>
          </w:p>
        </w:tc>
        <w:tc>
          <w:tcPr>
            <w:tcW w:w="3601" w:type="dxa"/>
          </w:tcPr>
          <w:p>
            <w:pPr>
              <w:pStyle w:val="TableParagraph"/>
              <w:spacing w:line="268" w:lineRule="exact"/>
              <w:ind w:left="1080"/>
              <w:rPr>
                <w:sz w:val="24"/>
              </w:rPr>
            </w:pPr>
            <w:r>
              <w:rPr>
                <w:sz w:val="24"/>
              </w:rPr>
              <w:t>0.5442</w:t>
            </w:r>
          </w:p>
        </w:tc>
        <w:tc>
          <w:tcPr>
            <w:tcW w:w="1979" w:type="dxa"/>
          </w:tcPr>
          <w:p>
            <w:pPr>
              <w:pStyle w:val="TableParagraph"/>
              <w:spacing w:line="268" w:lineRule="exact"/>
              <w:ind w:right="33"/>
              <w:jc w:val="right"/>
              <w:rPr>
                <w:sz w:val="24"/>
              </w:rPr>
            </w:pPr>
            <w:r>
              <w:rPr>
                <w:sz w:val="24"/>
              </w:rPr>
              <w:t>5.39</w:t>
            </w:r>
          </w:p>
        </w:tc>
      </w:tr>
      <w:tr>
        <w:trPr>
          <w:trHeight w:val="278" w:hRule="exact"/>
        </w:trPr>
        <w:tc>
          <w:tcPr>
            <w:tcW w:w="2555" w:type="dxa"/>
          </w:tcPr>
          <w:p>
            <w:pPr>
              <w:pStyle w:val="TableParagraph"/>
              <w:spacing w:line="268" w:lineRule="exact"/>
              <w:ind w:right="502"/>
              <w:jc w:val="right"/>
              <w:rPr>
                <w:sz w:val="24"/>
              </w:rPr>
            </w:pPr>
            <w:r>
              <w:rPr>
                <w:sz w:val="24"/>
              </w:rPr>
              <w:t>PH1(D-AR)</w:t>
            </w:r>
          </w:p>
        </w:tc>
        <w:tc>
          <w:tcPr>
            <w:tcW w:w="3601" w:type="dxa"/>
          </w:tcPr>
          <w:p>
            <w:pPr>
              <w:pStyle w:val="TableParagraph"/>
              <w:spacing w:line="268" w:lineRule="exact"/>
              <w:ind w:left="936"/>
              <w:rPr>
                <w:sz w:val="24"/>
              </w:rPr>
            </w:pPr>
            <w:r>
              <w:rPr>
                <w:sz w:val="24"/>
              </w:rPr>
              <w:t>-0.1682</w:t>
            </w:r>
          </w:p>
        </w:tc>
        <w:tc>
          <w:tcPr>
            <w:tcW w:w="1979" w:type="dxa"/>
          </w:tcPr>
          <w:p>
            <w:pPr>
              <w:pStyle w:val="TableParagraph"/>
              <w:spacing w:line="268" w:lineRule="exact"/>
              <w:ind w:right="33"/>
              <w:jc w:val="right"/>
              <w:rPr>
                <w:sz w:val="24"/>
              </w:rPr>
            </w:pPr>
            <w:r>
              <w:rPr>
                <w:sz w:val="24"/>
              </w:rPr>
              <w:t>-1.93</w:t>
            </w:r>
          </w:p>
        </w:tc>
      </w:tr>
      <w:tr>
        <w:trPr>
          <w:trHeight w:val="278" w:hRule="exact"/>
        </w:trPr>
        <w:tc>
          <w:tcPr>
            <w:tcW w:w="2555" w:type="dxa"/>
          </w:tcPr>
          <w:p>
            <w:pPr>
              <w:pStyle w:val="TableParagraph"/>
              <w:spacing w:line="268" w:lineRule="exact"/>
              <w:ind w:right="502"/>
              <w:jc w:val="right"/>
              <w:rPr>
                <w:sz w:val="24"/>
              </w:rPr>
            </w:pPr>
            <w:r>
              <w:rPr>
                <w:sz w:val="24"/>
              </w:rPr>
              <w:t>PH2(D-AR)</w:t>
            </w:r>
          </w:p>
        </w:tc>
        <w:tc>
          <w:tcPr>
            <w:tcW w:w="3601" w:type="dxa"/>
          </w:tcPr>
          <w:p>
            <w:pPr>
              <w:pStyle w:val="TableParagraph"/>
              <w:spacing w:line="268" w:lineRule="exact"/>
              <w:ind w:left="936"/>
              <w:rPr>
                <w:sz w:val="24"/>
              </w:rPr>
            </w:pPr>
            <w:r>
              <w:rPr>
                <w:sz w:val="24"/>
              </w:rPr>
              <w:t>-0.1027</w:t>
            </w:r>
          </w:p>
        </w:tc>
        <w:tc>
          <w:tcPr>
            <w:tcW w:w="1979" w:type="dxa"/>
          </w:tcPr>
          <w:p>
            <w:pPr>
              <w:pStyle w:val="TableParagraph"/>
              <w:spacing w:line="268" w:lineRule="exact"/>
              <w:ind w:right="33"/>
              <w:jc w:val="right"/>
              <w:rPr>
                <w:sz w:val="24"/>
              </w:rPr>
            </w:pPr>
            <w:r>
              <w:rPr>
                <w:sz w:val="24"/>
              </w:rPr>
              <w:t>-1.26</w:t>
            </w:r>
          </w:p>
        </w:tc>
      </w:tr>
      <w:tr>
        <w:trPr>
          <w:trHeight w:val="359" w:hRule="exact"/>
        </w:trPr>
        <w:tc>
          <w:tcPr>
            <w:tcW w:w="2555" w:type="dxa"/>
          </w:tcPr>
          <w:p>
            <w:pPr>
              <w:pStyle w:val="TableParagraph"/>
              <w:spacing w:line="268" w:lineRule="exact"/>
              <w:ind w:right="502"/>
              <w:jc w:val="right"/>
              <w:rPr>
                <w:sz w:val="24"/>
              </w:rPr>
            </w:pPr>
            <w:r>
              <w:rPr>
                <w:sz w:val="24"/>
              </w:rPr>
              <w:t>PH3(D-AR)</w:t>
            </w:r>
          </w:p>
        </w:tc>
        <w:tc>
          <w:tcPr>
            <w:tcW w:w="3601" w:type="dxa"/>
          </w:tcPr>
          <w:p>
            <w:pPr>
              <w:pStyle w:val="TableParagraph"/>
              <w:spacing w:line="268" w:lineRule="exact"/>
              <w:ind w:left="936"/>
              <w:rPr>
                <w:sz w:val="24"/>
              </w:rPr>
            </w:pPr>
            <w:r>
              <w:rPr>
                <w:sz w:val="24"/>
              </w:rPr>
              <w:t>-0.2004</w:t>
            </w:r>
          </w:p>
        </w:tc>
        <w:tc>
          <w:tcPr>
            <w:tcW w:w="1979" w:type="dxa"/>
          </w:tcPr>
          <w:p>
            <w:pPr>
              <w:pStyle w:val="TableParagraph"/>
              <w:spacing w:line="268" w:lineRule="exact"/>
              <w:ind w:right="33"/>
              <w:jc w:val="right"/>
              <w:rPr>
                <w:sz w:val="24"/>
              </w:rPr>
            </w:pPr>
            <w:r>
              <w:rPr>
                <w:sz w:val="24"/>
              </w:rPr>
              <w:t>-2.51</w:t>
            </w:r>
          </w:p>
        </w:tc>
      </w:tr>
    </w:tbl>
    <w:p>
      <w:pPr>
        <w:pStyle w:val="BodyText"/>
        <w:spacing w:before="11"/>
        <w:rPr>
          <w:sz w:val="6"/>
        </w:rPr>
      </w:pPr>
    </w:p>
    <w:p>
      <w:pPr>
        <w:pStyle w:val="BodyText"/>
        <w:tabs>
          <w:tab w:pos="3001" w:val="left" w:leader="none"/>
          <w:tab w:pos="6457" w:val="left" w:leader="none"/>
        </w:tabs>
        <w:spacing w:before="87"/>
        <w:ind w:left="192" w:right="230"/>
      </w:pPr>
      <w:r>
        <w:rPr/>
        <w:t>σ</w:t>
      </w:r>
      <w:r>
        <w:rPr>
          <w:position w:val="13"/>
          <w:sz w:val="12"/>
        </w:rPr>
        <w:t>2</w:t>
      </w:r>
      <w:r>
        <w:rPr/>
        <w:t>=0.30468</w:t>
        <w:tab/>
        <w:t>Q(36)=41.9</w:t>
        <w:tab/>
        <w:t>F=40.495</w:t>
      </w:r>
    </w:p>
    <w:p>
      <w:pPr>
        <w:spacing w:after="0"/>
        <w:sectPr>
          <w:pgSz w:w="11900" w:h="16840"/>
          <w:pgMar w:header="1784" w:footer="0" w:top="2020" w:bottom="280" w:left="1680" w:right="1320"/>
        </w:sectPr>
      </w:pPr>
    </w:p>
    <w:p>
      <w:pPr>
        <w:pStyle w:val="BodyText"/>
        <w:spacing w:before="10"/>
        <w:rPr>
          <w:sz w:val="8"/>
        </w:rPr>
      </w:pPr>
    </w:p>
    <w:p>
      <w:pPr>
        <w:pStyle w:val="BodyText"/>
        <w:spacing w:line="316" w:lineRule="auto" w:before="77"/>
        <w:ind w:left="192" w:right="589"/>
        <w:jc w:val="both"/>
      </w:pPr>
      <w:r>
        <w:rPr/>
        <w:t>Los resultados son favorables en conjunto, e  individualmente las </w:t>
      </w:r>
      <w:r>
        <w:rPr>
          <w:i/>
        </w:rPr>
        <w:t>dummies </w:t>
      </w:r>
      <w:r>
        <w:rPr/>
        <w:t>mensuales son altamente significativas (excepto la correspondiente a diciembre). La estacionalidad determinística es claramente significativa.</w:t>
      </w:r>
    </w:p>
    <w:p>
      <w:pPr>
        <w:pStyle w:val="BodyText"/>
        <w:spacing w:before="9"/>
        <w:rPr>
          <w:sz w:val="31"/>
        </w:rPr>
      </w:pPr>
    </w:p>
    <w:p>
      <w:pPr>
        <w:pStyle w:val="BodyText"/>
        <w:spacing w:line="316" w:lineRule="auto" w:before="1"/>
        <w:ind w:left="192" w:right="589"/>
        <w:jc w:val="both"/>
      </w:pPr>
      <w:r>
        <w:rPr/>
        <w:t>Se realizó una intervención I0, correspondiente al mes de agosto de 1982 (observación 56), cuando sorprendentemente los precios subieron considerablemente a pesar de la estación, sin que se haya encontrado una explicación de  este hecho.</w:t>
      </w:r>
    </w:p>
    <w:p>
      <w:pPr>
        <w:pStyle w:val="BodyText"/>
        <w:spacing w:before="9"/>
        <w:rPr>
          <w:sz w:val="31"/>
        </w:rPr>
      </w:pPr>
    </w:p>
    <w:p>
      <w:pPr>
        <w:pStyle w:val="BodyText"/>
        <w:spacing w:line="316" w:lineRule="auto" w:before="1"/>
        <w:ind w:left="192" w:right="589"/>
        <w:jc w:val="both"/>
      </w:pPr>
      <w:r>
        <w:rPr/>
        <w:t>En cuanto a los coeficientes de variación mensual, los resultados son similares a los obtenidos para los precios FOR y al por mayor. Sin embargo, para los precios al por menor se registran los niveles más elevados de variación estacional, 0.63 (este valor se obtiene sumando los coeficientes en términos absolutos).</w:t>
      </w:r>
    </w:p>
    <w:p>
      <w:pPr>
        <w:pStyle w:val="BodyText"/>
        <w:spacing w:before="9"/>
        <w:rPr>
          <w:sz w:val="31"/>
        </w:rPr>
      </w:pPr>
    </w:p>
    <w:p>
      <w:pPr>
        <w:pStyle w:val="BodyText"/>
        <w:spacing w:line="316" w:lineRule="auto" w:before="1"/>
        <w:ind w:left="192" w:right="589"/>
        <w:jc w:val="both"/>
      </w:pPr>
      <w:r>
        <w:rPr/>
        <w:t>Finalmente, en el cuadro IV.2 se presentan los resultados  de los contrastes de raíces unitarias estacionales de Franses (1991). Estos permiten afirmar la inexistencia de estacionalidad estocástica no estacionaria. Así, se  confirma que solo es preciso aplicar primeras diferencias  en la parte regular.</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2256"/>
        <w:gridCol w:w="2256"/>
        <w:gridCol w:w="2256"/>
        <w:gridCol w:w="2256"/>
      </w:tblGrid>
      <w:tr>
        <w:trPr>
          <w:trHeight w:val="540" w:hRule="exact"/>
        </w:trPr>
        <w:tc>
          <w:tcPr>
            <w:tcW w:w="9024" w:type="dxa"/>
            <w:gridSpan w:val="4"/>
            <w:tcBorders>
              <w:bottom w:val="single" w:sz="7" w:space="0" w:color="000000"/>
            </w:tcBorders>
          </w:tcPr>
          <w:p>
            <w:pPr>
              <w:pStyle w:val="TableParagraph"/>
              <w:spacing w:before="205"/>
              <w:ind w:left="527"/>
              <w:rPr>
                <w:sz w:val="24"/>
              </w:rPr>
            </w:pPr>
            <w:r>
              <w:rPr>
                <w:sz w:val="24"/>
              </w:rPr>
              <w:t>CUADRO V.2: CONTRASTES DE FRANSES PARA SERIES DE ITALIA</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5"/>
              <w:ind w:left="455"/>
              <w:rPr>
                <w:sz w:val="24"/>
              </w:rPr>
            </w:pPr>
            <w:r>
              <w:rPr>
                <w:sz w:val="24"/>
              </w:rPr>
              <w:t>CONTRASTE</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4" w:right="161"/>
              <w:jc w:val="center"/>
              <w:rPr>
                <w:sz w:val="24"/>
              </w:rPr>
            </w:pPr>
            <w:r>
              <w:rPr>
                <w:sz w:val="24"/>
              </w:rPr>
              <w:t>PRECIOS FOR</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4" w:right="161"/>
              <w:jc w:val="center"/>
              <w:rPr>
                <w:sz w:val="24"/>
              </w:rPr>
            </w:pPr>
            <w:r>
              <w:rPr>
                <w:sz w:val="24"/>
              </w:rPr>
              <w:t>PRECIOS MAYOR</w:t>
            </w:r>
          </w:p>
        </w:tc>
        <w:tc>
          <w:tcPr>
            <w:tcW w:w="2256" w:type="dxa"/>
            <w:tcBorders>
              <w:top w:val="single" w:sz="7" w:space="0" w:color="000000"/>
              <w:left w:val="single" w:sz="7" w:space="0" w:color="000000"/>
              <w:bottom w:val="single" w:sz="7" w:space="0" w:color="000000"/>
            </w:tcBorders>
          </w:tcPr>
          <w:p>
            <w:pPr>
              <w:pStyle w:val="TableParagraph"/>
              <w:spacing w:before="205"/>
              <w:ind w:left="165" w:right="144"/>
              <w:jc w:val="center"/>
              <w:rPr>
                <w:sz w:val="24"/>
              </w:rPr>
            </w:pPr>
            <w:r>
              <w:rPr>
                <w:sz w:val="24"/>
              </w:rPr>
              <w:t>PRECIOS MENOR</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1</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-2,8274</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-2,0899</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-2,2627</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132" w:right="144"/>
              <w:jc w:val="center"/>
              <w:rPr>
                <w:sz w:val="24"/>
              </w:rPr>
            </w:pPr>
            <w:r>
              <w:rPr>
                <w:sz w:val="24"/>
              </w:rPr>
              <w:t>π</w:t>
            </w:r>
            <w:r>
              <w:rPr>
                <w:position w:val="-4"/>
                <w:sz w:val="12"/>
              </w:rPr>
              <w:t>2</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-2,7753</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-4,7360</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-2,6446</w:t>
            </w:r>
          </w:p>
        </w:tc>
      </w:tr>
      <w:tr>
        <w:trPr>
          <w:trHeight w:val="523" w:hRule="exact"/>
        </w:trPr>
        <w:tc>
          <w:tcPr>
            <w:tcW w:w="2256" w:type="dxa"/>
            <w:tcBorders>
              <w:top w:val="single" w:sz="7" w:space="0" w:color="000000"/>
              <w:bottom w:val="single" w:sz="7" w:space="0" w:color="000000"/>
              <w:right w:val="single" w:sz="7" w:space="0" w:color="000000"/>
            </w:tcBorders>
          </w:tcPr>
          <w:p>
            <w:pPr>
              <w:pStyle w:val="TableParagraph"/>
              <w:spacing w:before="203"/>
              <w:ind w:left="384"/>
              <w:rPr>
                <w:sz w:val="24"/>
              </w:rPr>
            </w:pPr>
            <w:r>
              <w:rPr>
                <w:sz w:val="24"/>
              </w:rPr>
              <w:t>π</w:t>
            </w:r>
            <w:r>
              <w:rPr>
                <w:position w:val="-4"/>
                <w:sz w:val="12"/>
              </w:rPr>
              <w:t>3</w:t>
            </w:r>
            <w:r>
              <w:rPr>
                <w:sz w:val="24"/>
              </w:rPr>
              <w:t>=0 y π</w:t>
            </w:r>
            <w:r>
              <w:rPr>
                <w:position w:val="-4"/>
                <w:sz w:val="12"/>
              </w:rPr>
              <w:t>4</w:t>
            </w:r>
            <w:r>
              <w:rPr>
                <w:sz w:val="24"/>
              </w:rPr>
              <w:t>=0</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10,7901</w:t>
            </w:r>
          </w:p>
        </w:tc>
        <w:tc>
          <w:tcPr>
            <w:tcW w:w="2256" w:type="dxa"/>
            <w:tcBorders>
              <w:top w:val="single" w:sz="7" w:space="0" w:color="000000"/>
              <w:left w:val="single" w:sz="7" w:space="0" w:color="000000"/>
              <w:bottom w:val="single" w:sz="7" w:space="0" w:color="000000"/>
              <w:right w:val="single" w:sz="7" w:space="0" w:color="000000"/>
            </w:tcBorders>
          </w:tcPr>
          <w:p>
            <w:pPr>
              <w:pStyle w:val="TableParagraph"/>
              <w:spacing w:before="205"/>
              <w:ind w:left="163" w:right="161"/>
              <w:jc w:val="center"/>
              <w:rPr>
                <w:sz w:val="24"/>
              </w:rPr>
            </w:pPr>
            <w:r>
              <w:rPr>
                <w:sz w:val="24"/>
              </w:rPr>
              <w:t>11,3705</w:t>
            </w:r>
          </w:p>
        </w:tc>
        <w:tc>
          <w:tcPr>
            <w:tcW w:w="2256" w:type="dxa"/>
            <w:tcBorders>
              <w:top w:val="single" w:sz="7" w:space="0" w:color="000000"/>
              <w:left w:val="single" w:sz="7" w:space="0" w:color="000000"/>
              <w:bottom w:val="single" w:sz="7" w:space="0" w:color="000000"/>
            </w:tcBorders>
          </w:tcPr>
          <w:p>
            <w:pPr>
              <w:pStyle w:val="TableParagraph"/>
              <w:spacing w:before="205"/>
              <w:ind w:left="164" w:right="144"/>
              <w:jc w:val="center"/>
              <w:rPr>
                <w:sz w:val="24"/>
              </w:rPr>
            </w:pPr>
            <w:r>
              <w:rPr>
                <w:sz w:val="24"/>
              </w:rPr>
              <w:t>7,5177</w:t>
            </w:r>
          </w:p>
        </w:tc>
      </w:tr>
      <w:tr>
        <w:trPr>
          <w:trHeight w:val="515" w:hRule="exact"/>
        </w:trPr>
        <w:tc>
          <w:tcPr>
            <w:tcW w:w="2256" w:type="dxa"/>
            <w:tcBorders>
              <w:top w:val="single" w:sz="7" w:space="0" w:color="000000"/>
              <w:bottom w:val="nil"/>
              <w:right w:val="single" w:sz="7" w:space="0" w:color="000000"/>
            </w:tcBorders>
          </w:tcPr>
          <w:p>
            <w:pPr>
              <w:pStyle w:val="TableParagraph"/>
              <w:spacing w:before="203"/>
              <w:ind w:left="384"/>
              <w:rPr>
                <w:sz w:val="24"/>
              </w:rPr>
            </w:pPr>
            <w:r>
              <w:rPr>
                <w:sz w:val="24"/>
              </w:rPr>
              <w:t>π</w:t>
            </w:r>
            <w:r>
              <w:rPr>
                <w:position w:val="-4"/>
                <w:sz w:val="12"/>
              </w:rPr>
              <w:t>5</w:t>
            </w:r>
            <w:r>
              <w:rPr>
                <w:sz w:val="24"/>
              </w:rPr>
              <w:t>=0 y π</w:t>
            </w:r>
            <w:r>
              <w:rPr>
                <w:position w:val="-4"/>
                <w:sz w:val="12"/>
              </w:rPr>
              <w:t>6</w:t>
            </w:r>
            <w:r>
              <w:rPr>
                <w:sz w:val="24"/>
              </w:rPr>
              <w:t>=0</w:t>
            </w:r>
          </w:p>
        </w:tc>
        <w:tc>
          <w:tcPr>
            <w:tcW w:w="2256" w:type="dxa"/>
            <w:tcBorders>
              <w:top w:val="single" w:sz="7" w:space="0" w:color="000000"/>
              <w:left w:val="single" w:sz="7" w:space="0" w:color="000000"/>
              <w:bottom w:val="nil"/>
              <w:right w:val="single" w:sz="7" w:space="0" w:color="000000"/>
            </w:tcBorders>
          </w:tcPr>
          <w:p>
            <w:pPr>
              <w:pStyle w:val="TableParagraph"/>
              <w:spacing w:before="205"/>
              <w:ind w:left="163" w:right="161"/>
              <w:jc w:val="center"/>
              <w:rPr>
                <w:sz w:val="24"/>
              </w:rPr>
            </w:pPr>
            <w:r>
              <w:rPr>
                <w:sz w:val="24"/>
              </w:rPr>
              <w:t>8,4463</w:t>
            </w:r>
          </w:p>
        </w:tc>
        <w:tc>
          <w:tcPr>
            <w:tcW w:w="2256" w:type="dxa"/>
            <w:tcBorders>
              <w:top w:val="single" w:sz="7" w:space="0" w:color="000000"/>
              <w:left w:val="single" w:sz="7" w:space="0" w:color="000000"/>
              <w:bottom w:val="nil"/>
              <w:right w:val="single" w:sz="7" w:space="0" w:color="000000"/>
            </w:tcBorders>
          </w:tcPr>
          <w:p>
            <w:pPr>
              <w:pStyle w:val="TableParagraph"/>
              <w:spacing w:before="205"/>
              <w:ind w:left="163" w:right="161"/>
              <w:jc w:val="center"/>
              <w:rPr>
                <w:sz w:val="24"/>
              </w:rPr>
            </w:pPr>
            <w:r>
              <w:rPr>
                <w:sz w:val="24"/>
              </w:rPr>
              <w:t>21,3919</w:t>
            </w:r>
          </w:p>
        </w:tc>
        <w:tc>
          <w:tcPr>
            <w:tcW w:w="2256" w:type="dxa"/>
            <w:tcBorders>
              <w:top w:val="single" w:sz="7" w:space="0" w:color="000000"/>
              <w:left w:val="single" w:sz="7" w:space="0" w:color="000000"/>
              <w:bottom w:val="nil"/>
            </w:tcBorders>
          </w:tcPr>
          <w:p>
            <w:pPr>
              <w:pStyle w:val="TableParagraph"/>
              <w:spacing w:before="205"/>
              <w:ind w:left="164" w:right="144"/>
              <w:jc w:val="center"/>
              <w:rPr>
                <w:sz w:val="24"/>
              </w:rPr>
            </w:pPr>
            <w:r>
              <w:rPr>
                <w:sz w:val="24"/>
              </w:rPr>
              <w:t>6,6753</w:t>
            </w:r>
          </w:p>
        </w:tc>
      </w:tr>
    </w:tbl>
    <w:p>
      <w:pPr>
        <w:spacing w:after="0"/>
        <w:jc w:val="center"/>
        <w:rPr>
          <w:sz w:val="24"/>
        </w:rPr>
        <w:sectPr>
          <w:headerReference w:type="default" r:id="rId92"/>
          <w:pgSz w:w="11900" w:h="16840"/>
          <w:pgMar w:header="1784" w:footer="0" w:top="2020" w:bottom="280" w:left="1680" w:right="840"/>
          <w:pgNumType w:start="180"/>
        </w:sectPr>
      </w:pPr>
    </w:p>
    <w:p>
      <w:pPr>
        <w:pStyle w:val="BodyText"/>
        <w:spacing w:before="7"/>
        <w:rPr>
          <w:sz w:val="5"/>
        </w:rPr>
      </w:pPr>
    </w:p>
    <w:tbl>
      <w:tblPr>
        <w:tblW w:w="0" w:type="auto"/>
        <w:jc w:val="left"/>
        <w:tblInd w:w="166"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256"/>
        <w:gridCol w:w="2256"/>
        <w:gridCol w:w="2256"/>
        <w:gridCol w:w="2256"/>
      </w:tblGrid>
      <w:tr>
        <w:trPr>
          <w:trHeight w:val="521" w:hRule="exact"/>
        </w:trPr>
        <w:tc>
          <w:tcPr>
            <w:tcW w:w="2256" w:type="dxa"/>
            <w:tcBorders>
              <w:left w:val="double" w:sz="7" w:space="0" w:color="000000"/>
            </w:tcBorders>
          </w:tcPr>
          <w:p>
            <w:pPr>
              <w:pStyle w:val="TableParagraph"/>
              <w:spacing w:before="203"/>
              <w:ind w:left="132" w:right="144"/>
              <w:jc w:val="center"/>
              <w:rPr>
                <w:sz w:val="24"/>
              </w:rPr>
            </w:pPr>
            <w:bookmarkStart w:name="V.3. Conclusiones" w:id="58"/>
            <w:bookmarkEnd w:id="58"/>
            <w:r>
              <w:rPr/>
            </w:r>
            <w:r>
              <w:rPr>
                <w:sz w:val="24"/>
              </w:rPr>
              <w:t>π</w:t>
            </w:r>
            <w:r>
              <w:rPr>
                <w:position w:val="-4"/>
                <w:sz w:val="12"/>
              </w:rPr>
              <w:t>7</w:t>
            </w:r>
            <w:r>
              <w:rPr>
                <w:sz w:val="24"/>
              </w:rPr>
              <w:t>=0 y π</w:t>
            </w:r>
            <w:r>
              <w:rPr>
                <w:position w:val="-4"/>
                <w:sz w:val="12"/>
              </w:rPr>
              <w:t>8</w:t>
            </w:r>
            <w:r>
              <w:rPr>
                <w:sz w:val="24"/>
              </w:rPr>
              <w:t>=0</w:t>
            </w:r>
          </w:p>
        </w:tc>
        <w:tc>
          <w:tcPr>
            <w:tcW w:w="2256" w:type="dxa"/>
          </w:tcPr>
          <w:p>
            <w:pPr>
              <w:pStyle w:val="TableParagraph"/>
              <w:spacing w:before="205"/>
              <w:ind w:left="163" w:right="161"/>
              <w:jc w:val="center"/>
              <w:rPr>
                <w:sz w:val="24"/>
              </w:rPr>
            </w:pPr>
            <w:r>
              <w:rPr>
                <w:sz w:val="24"/>
              </w:rPr>
              <w:t>17,5428</w:t>
            </w:r>
          </w:p>
        </w:tc>
        <w:tc>
          <w:tcPr>
            <w:tcW w:w="2256" w:type="dxa"/>
          </w:tcPr>
          <w:p>
            <w:pPr>
              <w:pStyle w:val="TableParagraph"/>
              <w:spacing w:before="205"/>
              <w:ind w:left="163" w:right="161"/>
              <w:jc w:val="center"/>
              <w:rPr>
                <w:sz w:val="24"/>
              </w:rPr>
            </w:pPr>
            <w:r>
              <w:rPr>
                <w:sz w:val="24"/>
              </w:rPr>
              <w:t>2,8450</w:t>
            </w:r>
          </w:p>
        </w:tc>
        <w:tc>
          <w:tcPr>
            <w:tcW w:w="2256" w:type="dxa"/>
            <w:tcBorders>
              <w:right w:val="double" w:sz="7" w:space="0" w:color="000000"/>
            </w:tcBorders>
          </w:tcPr>
          <w:p>
            <w:pPr>
              <w:pStyle w:val="TableParagraph"/>
              <w:spacing w:before="205"/>
              <w:ind w:left="164" w:right="144"/>
              <w:jc w:val="center"/>
              <w:rPr>
                <w:sz w:val="24"/>
              </w:rPr>
            </w:pPr>
            <w:r>
              <w:rPr>
                <w:sz w:val="24"/>
              </w:rPr>
              <w:t>12,7393</w:t>
            </w:r>
          </w:p>
        </w:tc>
      </w:tr>
      <w:tr>
        <w:trPr>
          <w:trHeight w:val="523" w:hRule="exact"/>
        </w:trPr>
        <w:tc>
          <w:tcPr>
            <w:tcW w:w="2256" w:type="dxa"/>
            <w:tcBorders>
              <w:left w:val="double" w:sz="7" w:space="0" w:color="000000"/>
            </w:tcBorders>
          </w:tcPr>
          <w:p>
            <w:pPr>
              <w:pStyle w:val="TableParagraph"/>
              <w:spacing w:before="203"/>
              <w:ind w:left="132" w:right="144"/>
              <w:jc w:val="center"/>
              <w:rPr>
                <w:sz w:val="24"/>
              </w:rPr>
            </w:pPr>
            <w:r>
              <w:rPr>
                <w:sz w:val="24"/>
              </w:rPr>
              <w:t>π</w:t>
            </w:r>
            <w:r>
              <w:rPr>
                <w:position w:val="-4"/>
                <w:sz w:val="12"/>
              </w:rPr>
              <w:t>9</w:t>
            </w:r>
            <w:r>
              <w:rPr>
                <w:sz w:val="24"/>
              </w:rPr>
              <w:t>=0 y π</w:t>
            </w:r>
            <w:r>
              <w:rPr>
                <w:position w:val="-4"/>
                <w:sz w:val="12"/>
              </w:rPr>
              <w:t>10</w:t>
            </w:r>
            <w:r>
              <w:rPr>
                <w:sz w:val="24"/>
              </w:rPr>
              <w:t>=0</w:t>
            </w:r>
          </w:p>
        </w:tc>
        <w:tc>
          <w:tcPr>
            <w:tcW w:w="2256" w:type="dxa"/>
          </w:tcPr>
          <w:p>
            <w:pPr>
              <w:pStyle w:val="TableParagraph"/>
              <w:spacing w:before="205"/>
              <w:ind w:left="163" w:right="161"/>
              <w:jc w:val="center"/>
              <w:rPr>
                <w:sz w:val="24"/>
              </w:rPr>
            </w:pPr>
            <w:r>
              <w:rPr>
                <w:sz w:val="24"/>
              </w:rPr>
              <w:t>6,7922</w:t>
            </w:r>
          </w:p>
        </w:tc>
        <w:tc>
          <w:tcPr>
            <w:tcW w:w="2256" w:type="dxa"/>
          </w:tcPr>
          <w:p>
            <w:pPr>
              <w:pStyle w:val="TableParagraph"/>
              <w:spacing w:before="205"/>
              <w:ind w:left="163" w:right="161"/>
              <w:jc w:val="center"/>
              <w:rPr>
                <w:sz w:val="24"/>
              </w:rPr>
            </w:pPr>
            <w:r>
              <w:rPr>
                <w:sz w:val="24"/>
              </w:rPr>
              <w:t>13,8279</w:t>
            </w:r>
          </w:p>
        </w:tc>
        <w:tc>
          <w:tcPr>
            <w:tcW w:w="2256" w:type="dxa"/>
            <w:tcBorders>
              <w:right w:val="double" w:sz="7" w:space="0" w:color="000000"/>
            </w:tcBorders>
          </w:tcPr>
          <w:p>
            <w:pPr>
              <w:pStyle w:val="TableParagraph"/>
              <w:spacing w:before="205"/>
              <w:ind w:left="164" w:right="144"/>
              <w:jc w:val="center"/>
              <w:rPr>
                <w:sz w:val="24"/>
              </w:rPr>
            </w:pPr>
            <w:r>
              <w:rPr>
                <w:sz w:val="24"/>
              </w:rPr>
              <w:t>13,0164</w:t>
            </w:r>
          </w:p>
        </w:tc>
      </w:tr>
      <w:tr>
        <w:trPr>
          <w:trHeight w:val="540" w:hRule="exact"/>
        </w:trPr>
        <w:tc>
          <w:tcPr>
            <w:tcW w:w="2256" w:type="dxa"/>
            <w:tcBorders>
              <w:left w:val="double" w:sz="7" w:space="0" w:color="000000"/>
              <w:bottom w:val="double" w:sz="7" w:space="0" w:color="000000"/>
            </w:tcBorders>
          </w:tcPr>
          <w:p>
            <w:pPr>
              <w:pStyle w:val="TableParagraph"/>
              <w:spacing w:before="203"/>
              <w:ind w:left="132" w:right="144"/>
              <w:jc w:val="center"/>
              <w:rPr>
                <w:sz w:val="24"/>
              </w:rPr>
            </w:pPr>
            <w:r>
              <w:rPr>
                <w:sz w:val="24"/>
              </w:rPr>
              <w:t>π</w:t>
            </w:r>
            <w:r>
              <w:rPr>
                <w:position w:val="-4"/>
                <w:sz w:val="12"/>
              </w:rPr>
              <w:t>11</w:t>
            </w:r>
            <w:r>
              <w:rPr>
                <w:sz w:val="24"/>
              </w:rPr>
              <w:t>=0 y π</w:t>
            </w:r>
            <w:r>
              <w:rPr>
                <w:position w:val="-4"/>
                <w:sz w:val="12"/>
              </w:rPr>
              <w:t>12</w:t>
            </w:r>
            <w:r>
              <w:rPr>
                <w:sz w:val="24"/>
              </w:rPr>
              <w:t>=0</w:t>
            </w:r>
          </w:p>
        </w:tc>
        <w:tc>
          <w:tcPr>
            <w:tcW w:w="2256" w:type="dxa"/>
            <w:tcBorders>
              <w:bottom w:val="double" w:sz="7" w:space="0" w:color="000000"/>
            </w:tcBorders>
          </w:tcPr>
          <w:p>
            <w:pPr>
              <w:pStyle w:val="TableParagraph"/>
              <w:spacing w:before="205"/>
              <w:ind w:left="163" w:right="161"/>
              <w:jc w:val="center"/>
              <w:rPr>
                <w:sz w:val="24"/>
              </w:rPr>
            </w:pPr>
            <w:r>
              <w:rPr>
                <w:sz w:val="24"/>
              </w:rPr>
              <w:t>13,7023</w:t>
            </w:r>
          </w:p>
        </w:tc>
        <w:tc>
          <w:tcPr>
            <w:tcW w:w="2256" w:type="dxa"/>
            <w:tcBorders>
              <w:bottom w:val="double" w:sz="7" w:space="0" w:color="000000"/>
            </w:tcBorders>
          </w:tcPr>
          <w:p>
            <w:pPr>
              <w:pStyle w:val="TableParagraph"/>
              <w:spacing w:before="205"/>
              <w:ind w:left="163" w:right="161"/>
              <w:jc w:val="center"/>
              <w:rPr>
                <w:sz w:val="24"/>
              </w:rPr>
            </w:pPr>
            <w:r>
              <w:rPr>
                <w:sz w:val="24"/>
              </w:rPr>
              <w:t>9,7596</w:t>
            </w:r>
          </w:p>
        </w:tc>
        <w:tc>
          <w:tcPr>
            <w:tcW w:w="2256" w:type="dxa"/>
            <w:tcBorders>
              <w:bottom w:val="double" w:sz="7" w:space="0" w:color="000000"/>
              <w:right w:val="double" w:sz="7" w:space="0" w:color="000000"/>
            </w:tcBorders>
          </w:tcPr>
          <w:p>
            <w:pPr>
              <w:pStyle w:val="TableParagraph"/>
              <w:spacing w:before="205"/>
              <w:ind w:left="164" w:right="144"/>
              <w:jc w:val="center"/>
              <w:rPr>
                <w:sz w:val="24"/>
              </w:rPr>
            </w:pPr>
            <w:r>
              <w:rPr>
                <w:sz w:val="24"/>
              </w:rPr>
              <w:t>12,0960</w:t>
            </w:r>
          </w:p>
        </w:tc>
      </w:tr>
    </w:tbl>
    <w:p>
      <w:pPr>
        <w:pStyle w:val="BodyText"/>
        <w:rPr>
          <w:sz w:val="20"/>
        </w:rPr>
      </w:pPr>
    </w:p>
    <w:p>
      <w:pPr>
        <w:pStyle w:val="BodyText"/>
        <w:rPr>
          <w:sz w:val="20"/>
        </w:rPr>
      </w:pPr>
    </w:p>
    <w:p>
      <w:pPr>
        <w:pStyle w:val="BodyText"/>
        <w:spacing w:before="8"/>
        <w:rPr>
          <w:sz w:val="26"/>
        </w:rPr>
      </w:pPr>
    </w:p>
    <w:p>
      <w:pPr>
        <w:pStyle w:val="Heading1"/>
        <w:numPr>
          <w:ilvl w:val="1"/>
          <w:numId w:val="29"/>
        </w:numPr>
        <w:tabs>
          <w:tab w:pos="913" w:val="left" w:leader="none"/>
        </w:tabs>
        <w:spacing w:line="240" w:lineRule="auto" w:before="76" w:after="0"/>
        <w:ind w:left="912" w:right="0" w:hanging="720"/>
        <w:jc w:val="both"/>
      </w:pPr>
      <w:r>
        <w:rPr/>
        <w:t>Conclusiones.</w:t>
      </w:r>
    </w:p>
    <w:p>
      <w:pPr>
        <w:pStyle w:val="BodyText"/>
        <w:rPr>
          <w:b/>
        </w:rPr>
      </w:pPr>
    </w:p>
    <w:p>
      <w:pPr>
        <w:pStyle w:val="BodyText"/>
        <w:spacing w:line="316" w:lineRule="auto" w:before="178"/>
        <w:ind w:left="192" w:right="589"/>
        <w:jc w:val="both"/>
      </w:pPr>
      <w:r>
        <w:rPr/>
        <w:t>De la estimación de las ecuaciones que han permitido utilizar el contraste de estacionalidad determinística, y tras generar las tablas de coeficientes de  variación mensual de los precios FOR, al por mayor y al por menor en Alemania e Italia, se obtienen las siguientes conclusiones:</w:t>
      </w:r>
    </w:p>
    <w:p>
      <w:pPr>
        <w:pStyle w:val="BodyText"/>
        <w:spacing w:before="9"/>
        <w:rPr>
          <w:sz w:val="31"/>
        </w:rPr>
      </w:pPr>
    </w:p>
    <w:p>
      <w:pPr>
        <w:pStyle w:val="ListParagraph"/>
        <w:numPr>
          <w:ilvl w:val="0"/>
          <w:numId w:val="30"/>
        </w:numPr>
        <w:tabs>
          <w:tab w:pos="702" w:val="left" w:leader="none"/>
        </w:tabs>
        <w:spacing w:line="316" w:lineRule="auto" w:before="1" w:after="0"/>
        <w:ind w:left="192" w:right="589" w:firstLine="0"/>
        <w:jc w:val="both"/>
        <w:rPr>
          <w:sz w:val="24"/>
        </w:rPr>
      </w:pPr>
      <w:r>
        <w:rPr>
          <w:sz w:val="24"/>
        </w:rPr>
        <w:t>El mercado alemán, escogido por su carácter de libre acceso y competencia potencial de todas las procedencias, confirma el carácter claramente estacional de la evolución de los precios del plátano. En todos los casos la estacionalidad determinística, esto es, la que se repite ininterrumpidamente, fue claramente significativa, y en uno de ellos (en los precios FOR) también lo fue la estacionalidad estocástica.</w:t>
      </w:r>
    </w:p>
    <w:p>
      <w:pPr>
        <w:pStyle w:val="BodyText"/>
        <w:spacing w:before="9"/>
        <w:rPr>
          <w:sz w:val="31"/>
        </w:rPr>
      </w:pPr>
    </w:p>
    <w:p>
      <w:pPr>
        <w:pStyle w:val="ListParagraph"/>
        <w:numPr>
          <w:ilvl w:val="0"/>
          <w:numId w:val="30"/>
        </w:numPr>
        <w:tabs>
          <w:tab w:pos="954" w:val="left" w:leader="none"/>
        </w:tabs>
        <w:spacing w:line="316" w:lineRule="auto" w:before="1" w:after="0"/>
        <w:ind w:left="192" w:right="589" w:firstLine="0"/>
        <w:jc w:val="both"/>
        <w:rPr>
          <w:sz w:val="24"/>
        </w:rPr>
      </w:pPr>
      <w:r>
        <w:rPr>
          <w:sz w:val="24"/>
        </w:rPr>
        <w:t>El mercado italiano, con mayor intervención gubernamental, también presenta estacionalidad determinística (claramente significativa) y estacionalidad estocástica.</w:t>
      </w:r>
    </w:p>
    <w:p>
      <w:pPr>
        <w:pStyle w:val="BodyText"/>
        <w:spacing w:before="9"/>
        <w:rPr>
          <w:sz w:val="31"/>
        </w:rPr>
      </w:pPr>
    </w:p>
    <w:p>
      <w:pPr>
        <w:pStyle w:val="ListParagraph"/>
        <w:numPr>
          <w:ilvl w:val="0"/>
          <w:numId w:val="30"/>
        </w:numPr>
        <w:tabs>
          <w:tab w:pos="702" w:val="left" w:leader="none"/>
        </w:tabs>
        <w:spacing w:line="316" w:lineRule="auto" w:before="1" w:after="0"/>
        <w:ind w:left="192" w:right="589" w:firstLine="0"/>
        <w:jc w:val="both"/>
        <w:rPr>
          <w:sz w:val="24"/>
        </w:rPr>
      </w:pPr>
      <w:r>
        <w:rPr>
          <w:sz w:val="24"/>
        </w:rPr>
        <w:t>No existe una relación exacta entre la proximidad al consumidor y la estacionalidad de los precios. De todas formas, en el caso alemán parece que la estacionalidad es más acentuada en la etapa FOR (apareciendo incluso estacionalidad estocástica) que en las posteriores. Los precios   al   por   mayor   también   poseen   una  </w:t>
      </w:r>
      <w:r>
        <w:rPr>
          <w:spacing w:val="94"/>
          <w:sz w:val="24"/>
        </w:rPr>
        <w:t> </w:t>
      </w:r>
      <w:r>
        <w:rPr>
          <w:sz w:val="24"/>
        </w:rPr>
        <w:t>mayor</w:t>
      </w:r>
    </w:p>
    <w:p>
      <w:pPr>
        <w:spacing w:after="0" w:line="316" w:lineRule="auto"/>
        <w:jc w:val="both"/>
        <w:rPr>
          <w:sz w:val="24"/>
        </w:rPr>
        <w:sectPr>
          <w:pgSz w:w="11900" w:h="16840"/>
          <w:pgMar w:header="1784" w:footer="0" w:top="2020" w:bottom="280" w:left="1680" w:right="840"/>
        </w:sectPr>
      </w:pPr>
    </w:p>
    <w:p>
      <w:pPr>
        <w:pStyle w:val="BodyText"/>
        <w:spacing w:before="10"/>
        <w:rPr>
          <w:sz w:val="8"/>
        </w:rPr>
      </w:pPr>
    </w:p>
    <w:p>
      <w:pPr>
        <w:pStyle w:val="BodyText"/>
        <w:spacing w:line="316" w:lineRule="auto" w:before="77"/>
        <w:ind w:left="192" w:right="109"/>
        <w:jc w:val="both"/>
      </w:pPr>
      <w:r>
        <w:rPr/>
        <w:t>estacionalidad determinística que los precios al por menor (aunque no en todos los casos), mostrando que la tendencia alcista de los primeros meses del año y la descendiente del verano (al menos en sus primeros meses) es más significativa. En el caso italiano también se confirma la mayor estacionalidad en la etapa FOR frente a la etapa mayorista, aunque en la etapa minorista se registran los mayores coeficientes estacionales. En general, aunque no en todos los casos, se aprecia un efecto positivo del alejamiento del consumidor (acercamiento al  productor) sobre el grado de estacionalidad.</w:t>
      </w:r>
    </w:p>
    <w:p>
      <w:pPr>
        <w:pStyle w:val="BodyText"/>
        <w:spacing w:before="9"/>
        <w:rPr>
          <w:sz w:val="31"/>
        </w:rPr>
      </w:pPr>
    </w:p>
    <w:p>
      <w:pPr>
        <w:pStyle w:val="ListParagraph"/>
        <w:numPr>
          <w:ilvl w:val="0"/>
          <w:numId w:val="30"/>
        </w:numPr>
        <w:tabs>
          <w:tab w:pos="810" w:val="left" w:leader="none"/>
        </w:tabs>
        <w:spacing w:line="316" w:lineRule="auto" w:before="1" w:after="0"/>
        <w:ind w:left="192" w:right="109" w:firstLine="0"/>
        <w:jc w:val="both"/>
        <w:rPr>
          <w:sz w:val="24"/>
        </w:rPr>
      </w:pPr>
      <w:r>
        <w:rPr>
          <w:sz w:val="24"/>
        </w:rPr>
        <w:t>La necesidad de realizar numerosas intervenciones refleja el carácter fluctuante (a veces muy acentuado) de  la evolución del precio en el mercado alemán. Sus principales suministradores, los países de la UPEB y Ecuador, sufren anomalías que inciden en esa evolución de los precios y añaden incertidumbre tanto a los productores como a los comercializadores y a los consumidores. La excesiva frecuencia de catástrofes (debidas a factores climáticos) y de problemas de inestabilidad política, minoran algo la ventaja absoluta de estas zonas tropicales para la producción del plátano.</w:t>
      </w:r>
    </w:p>
    <w:p>
      <w:pPr>
        <w:spacing w:after="0" w:line="316" w:lineRule="auto"/>
        <w:jc w:val="both"/>
        <w:rPr>
          <w:sz w:val="24"/>
        </w:rPr>
        <w:sectPr>
          <w:pgSz w:w="11900" w:h="16840"/>
          <w:pgMar w:header="1784" w:footer="0" w:top="2020" w:bottom="280" w:left="1680" w:right="1320"/>
        </w:sectPr>
      </w:pPr>
    </w:p>
    <w:p>
      <w:pPr>
        <w:pStyle w:val="BodyText"/>
        <w:spacing w:before="10"/>
        <w:rPr>
          <w:sz w:val="29"/>
        </w:rPr>
      </w:pPr>
    </w:p>
    <w:p>
      <w:pPr>
        <w:pStyle w:val="Heading1"/>
        <w:spacing w:line="316" w:lineRule="auto" w:before="77"/>
        <w:ind w:right="109"/>
      </w:pPr>
      <w:bookmarkStart w:name="CAPÍTULO VI. UNA APLICACIÓN DE LOS MODEL" w:id="59"/>
      <w:bookmarkEnd w:id="59"/>
      <w:r>
        <w:rPr>
          <w:b w:val="0"/>
        </w:rPr>
      </w:r>
      <w:r>
        <w:rPr>
          <w:spacing w:val="-3"/>
        </w:rPr>
        <w:t>CAPITULO </w:t>
      </w:r>
      <w:r>
        <w:rPr/>
        <w:t>VI: UNA </w:t>
      </w:r>
      <w:r>
        <w:rPr>
          <w:spacing w:val="-3"/>
        </w:rPr>
        <w:t>APLICACION </w:t>
      </w:r>
      <w:r>
        <w:rPr/>
        <w:t>DE LOS </w:t>
      </w:r>
      <w:r>
        <w:rPr>
          <w:spacing w:val="-3"/>
        </w:rPr>
        <w:t>MODELOS </w:t>
      </w:r>
      <w:r>
        <w:rPr/>
        <w:t>DE </w:t>
      </w:r>
      <w:r>
        <w:rPr>
          <w:spacing w:val="-3"/>
        </w:rPr>
        <w:t>COMPETENCIA IMPERFECTA </w:t>
      </w:r>
      <w:r>
        <w:rPr/>
        <w:t>Y </w:t>
      </w:r>
      <w:r>
        <w:rPr>
          <w:spacing w:val="-3"/>
        </w:rPr>
        <w:t>COMERCIO INTERNACIONAL </w:t>
      </w:r>
      <w:r>
        <w:rPr/>
        <w:t>AL </w:t>
      </w:r>
      <w:r>
        <w:rPr>
          <w:spacing w:val="-3"/>
        </w:rPr>
        <w:t>MERCADO EUROPEO DEL</w:t>
      </w:r>
      <w:r>
        <w:rPr>
          <w:spacing w:val="138"/>
        </w:rPr>
        <w:t> </w:t>
      </w:r>
      <w:r>
        <w:rPr>
          <w:spacing w:val="-3"/>
        </w:rPr>
        <w:t>PLATANO.</w:t>
      </w:r>
    </w:p>
    <w:p>
      <w:pPr>
        <w:pStyle w:val="BodyText"/>
        <w:rPr>
          <w:b/>
        </w:rPr>
      </w:pPr>
    </w:p>
    <w:p>
      <w:pPr>
        <w:pStyle w:val="BodyText"/>
        <w:rPr>
          <w:b/>
        </w:rPr>
      </w:pPr>
    </w:p>
    <w:p>
      <w:pPr>
        <w:pStyle w:val="BodyText"/>
        <w:spacing w:line="316" w:lineRule="auto" w:before="179"/>
        <w:ind w:left="192" w:right="109"/>
        <w:jc w:val="both"/>
      </w:pPr>
      <w:r>
        <w:rPr/>
        <w:t>El </w:t>
      </w:r>
      <w:r>
        <w:rPr>
          <w:spacing w:val="-3"/>
        </w:rPr>
        <w:t>presente capítulo proporciona </w:t>
      </w:r>
      <w:r>
        <w:rPr/>
        <w:t>un </w:t>
      </w:r>
      <w:r>
        <w:rPr>
          <w:spacing w:val="-3"/>
        </w:rPr>
        <w:t>tratamiento empírico del mercado europeo </w:t>
      </w:r>
      <w:r>
        <w:rPr/>
        <w:t>del </w:t>
      </w:r>
      <w:r>
        <w:rPr>
          <w:spacing w:val="-3"/>
        </w:rPr>
        <w:t>plátano. </w:t>
      </w:r>
      <w:r>
        <w:rPr/>
        <w:t>En </w:t>
      </w:r>
      <w:r>
        <w:rPr>
          <w:spacing w:val="-3"/>
        </w:rPr>
        <w:t>primer lugar, </w:t>
      </w:r>
      <w:r>
        <w:rPr/>
        <w:t>en el </w:t>
      </w:r>
      <w:r>
        <w:rPr>
          <w:spacing w:val="-3"/>
        </w:rPr>
        <w:t>apartado </w:t>
      </w:r>
      <w:r>
        <w:rPr/>
        <w:t>1, se </w:t>
      </w:r>
      <w:r>
        <w:rPr>
          <w:spacing w:val="-3"/>
        </w:rPr>
        <w:t>presenta </w:t>
      </w:r>
      <w:r>
        <w:rPr/>
        <w:t>un </w:t>
      </w:r>
      <w:r>
        <w:rPr>
          <w:spacing w:val="-3"/>
        </w:rPr>
        <w:t>estudio </w:t>
      </w:r>
      <w:r>
        <w:rPr/>
        <w:t>de las </w:t>
      </w:r>
      <w:r>
        <w:rPr>
          <w:spacing w:val="-3"/>
        </w:rPr>
        <w:t>simulaciones </w:t>
      </w:r>
      <w:r>
        <w:rPr/>
        <w:t>más </w:t>
      </w:r>
      <w:r>
        <w:rPr>
          <w:spacing w:val="-3"/>
        </w:rPr>
        <w:t>relevantes </w:t>
      </w:r>
      <w:r>
        <w:rPr/>
        <w:t>que han </w:t>
      </w:r>
      <w:r>
        <w:rPr>
          <w:spacing w:val="-3"/>
        </w:rPr>
        <w:t>sido realizadas utilizando </w:t>
      </w:r>
      <w:r>
        <w:rPr/>
        <w:t>los </w:t>
      </w:r>
      <w:r>
        <w:rPr>
          <w:spacing w:val="-3"/>
        </w:rPr>
        <w:t>modelos </w:t>
      </w:r>
      <w:r>
        <w:rPr/>
        <w:t>de la </w:t>
      </w:r>
      <w:r>
        <w:rPr>
          <w:spacing w:val="-3"/>
        </w:rPr>
        <w:t>nueva</w:t>
      </w:r>
      <w:r>
        <w:rPr>
          <w:spacing w:val="138"/>
        </w:rPr>
        <w:t> </w:t>
      </w:r>
      <w:r>
        <w:rPr>
          <w:spacing w:val="-3"/>
        </w:rPr>
        <w:t>teoría </w:t>
      </w:r>
      <w:r>
        <w:rPr/>
        <w:t>del </w:t>
      </w:r>
      <w:r>
        <w:rPr>
          <w:spacing w:val="-3"/>
        </w:rPr>
        <w:t>comercio internacional. </w:t>
      </w:r>
      <w:r>
        <w:rPr/>
        <w:t>De </w:t>
      </w:r>
      <w:r>
        <w:rPr>
          <w:spacing w:val="-3"/>
        </w:rPr>
        <w:t>hecho, esta revisión</w:t>
      </w:r>
      <w:r>
        <w:rPr>
          <w:spacing w:val="138"/>
        </w:rPr>
        <w:t> </w:t>
      </w:r>
      <w:r>
        <w:rPr/>
        <w:t>de la </w:t>
      </w:r>
      <w:r>
        <w:rPr>
          <w:spacing w:val="-3"/>
        </w:rPr>
        <w:t>literatura empírica </w:t>
      </w:r>
      <w:r>
        <w:rPr/>
        <w:t>es más </w:t>
      </w:r>
      <w:r>
        <w:rPr>
          <w:spacing w:val="-3"/>
        </w:rPr>
        <w:t>amplia </w:t>
      </w:r>
      <w:r>
        <w:rPr/>
        <w:t>de lo </w:t>
      </w:r>
      <w:r>
        <w:rPr>
          <w:spacing w:val="-3"/>
        </w:rPr>
        <w:t>que</w:t>
      </w:r>
      <w:r>
        <w:rPr>
          <w:spacing w:val="138"/>
        </w:rPr>
        <w:t> </w:t>
      </w:r>
      <w:r>
        <w:rPr>
          <w:spacing w:val="-3"/>
        </w:rPr>
        <w:t>estrictamente requerirían </w:t>
      </w:r>
      <w:r>
        <w:rPr/>
        <w:t>las </w:t>
      </w:r>
      <w:r>
        <w:rPr>
          <w:spacing w:val="-3"/>
        </w:rPr>
        <w:t>aplicaciones empíricas al mercado </w:t>
      </w:r>
      <w:r>
        <w:rPr/>
        <w:t>del </w:t>
      </w:r>
      <w:r>
        <w:rPr>
          <w:spacing w:val="-3"/>
        </w:rPr>
        <w:t>plátano </w:t>
      </w:r>
      <w:r>
        <w:rPr/>
        <w:t>que se </w:t>
      </w:r>
      <w:r>
        <w:rPr>
          <w:spacing w:val="-3"/>
        </w:rPr>
        <w:t>hacen</w:t>
      </w:r>
      <w:r>
        <w:rPr>
          <w:spacing w:val="-30"/>
        </w:rPr>
        <w:t> </w:t>
      </w:r>
      <w:r>
        <w:rPr>
          <w:spacing w:val="-3"/>
        </w:rPr>
        <w:t>posteriormente.</w:t>
      </w:r>
    </w:p>
    <w:p>
      <w:pPr>
        <w:pStyle w:val="BodyText"/>
        <w:spacing w:before="9"/>
        <w:rPr>
          <w:sz w:val="31"/>
        </w:rPr>
      </w:pPr>
    </w:p>
    <w:p>
      <w:pPr>
        <w:pStyle w:val="BodyText"/>
        <w:spacing w:line="316" w:lineRule="auto" w:before="1"/>
        <w:ind w:left="192" w:right="109"/>
        <w:jc w:val="both"/>
      </w:pPr>
      <w:r>
        <w:rPr/>
        <w:t>A </w:t>
      </w:r>
      <w:r>
        <w:rPr>
          <w:spacing w:val="-3"/>
        </w:rPr>
        <w:t>continuación, </w:t>
      </w:r>
      <w:r>
        <w:rPr/>
        <w:t>en el </w:t>
      </w:r>
      <w:r>
        <w:rPr>
          <w:spacing w:val="-3"/>
        </w:rPr>
        <w:t>segundo apartado, </w:t>
      </w:r>
      <w:r>
        <w:rPr/>
        <w:t>se </w:t>
      </w:r>
      <w:r>
        <w:rPr>
          <w:spacing w:val="-3"/>
        </w:rPr>
        <w:t>utiliza </w:t>
      </w:r>
      <w:r>
        <w:rPr/>
        <w:t>un </w:t>
      </w:r>
      <w:r>
        <w:rPr>
          <w:spacing w:val="-3"/>
        </w:rPr>
        <w:t>modelo </w:t>
      </w:r>
      <w:r>
        <w:rPr/>
        <w:t>de </w:t>
      </w:r>
      <w:r>
        <w:rPr>
          <w:spacing w:val="-3"/>
        </w:rPr>
        <w:t>oligopolio </w:t>
      </w:r>
      <w:r>
        <w:rPr/>
        <w:t>en el que los </w:t>
      </w:r>
      <w:r>
        <w:rPr>
          <w:spacing w:val="-3"/>
        </w:rPr>
        <w:t>consumidores perciben </w:t>
      </w:r>
      <w:r>
        <w:rPr/>
        <w:t>de </w:t>
      </w:r>
      <w:r>
        <w:rPr>
          <w:spacing w:val="-3"/>
        </w:rPr>
        <w:t>forma</w:t>
      </w:r>
      <w:r>
        <w:rPr>
          <w:spacing w:val="138"/>
        </w:rPr>
        <w:t> </w:t>
      </w:r>
      <w:r>
        <w:rPr>
          <w:spacing w:val="-3"/>
        </w:rPr>
        <w:t>indiferenciada </w:t>
      </w:r>
      <w:r>
        <w:rPr/>
        <w:t>los </w:t>
      </w:r>
      <w:r>
        <w:rPr>
          <w:spacing w:val="-3"/>
        </w:rPr>
        <w:t>plátanos </w:t>
      </w:r>
      <w:r>
        <w:rPr/>
        <w:t>de las </w:t>
      </w:r>
      <w:r>
        <w:rPr>
          <w:spacing w:val="-3"/>
        </w:rPr>
        <w:t>distintas procedencias.</w:t>
      </w:r>
      <w:r>
        <w:rPr>
          <w:spacing w:val="138"/>
        </w:rPr>
        <w:t> </w:t>
      </w:r>
      <w:r>
        <w:rPr/>
        <w:t>La </w:t>
      </w:r>
      <w:r>
        <w:rPr>
          <w:spacing w:val="-3"/>
        </w:rPr>
        <w:t>homogeneidad conduce, </w:t>
      </w:r>
      <w:r>
        <w:rPr/>
        <w:t>en </w:t>
      </w:r>
      <w:r>
        <w:rPr>
          <w:spacing w:val="-3"/>
        </w:rPr>
        <w:t>este caso, </w:t>
      </w:r>
      <w:r>
        <w:rPr/>
        <w:t>a un </w:t>
      </w:r>
      <w:r>
        <w:rPr>
          <w:spacing w:val="-3"/>
        </w:rPr>
        <w:t>nivel</w:t>
      </w:r>
      <w:r>
        <w:rPr>
          <w:spacing w:val="138"/>
        </w:rPr>
        <w:t> </w:t>
      </w:r>
      <w:r>
        <w:rPr>
          <w:spacing w:val="-3"/>
        </w:rPr>
        <w:t>arancelario óptimo superior </w:t>
      </w:r>
      <w:r>
        <w:rPr/>
        <w:t>al </w:t>
      </w:r>
      <w:r>
        <w:rPr>
          <w:spacing w:val="-3"/>
        </w:rPr>
        <w:t>vigente tras </w:t>
      </w:r>
      <w:r>
        <w:rPr/>
        <w:t>la </w:t>
      </w:r>
      <w:r>
        <w:rPr>
          <w:spacing w:val="-3"/>
        </w:rPr>
        <w:t>aprobación</w:t>
      </w:r>
      <w:r>
        <w:rPr>
          <w:spacing w:val="138"/>
        </w:rPr>
        <w:t> </w:t>
      </w:r>
      <w:r>
        <w:rPr/>
        <w:t>del </w:t>
      </w:r>
      <w:r>
        <w:rPr>
          <w:spacing w:val="-3"/>
        </w:rPr>
        <w:t>actual marco comercial</w:t>
      </w:r>
      <w:r>
        <w:rPr>
          <w:spacing w:val="-11"/>
        </w:rPr>
        <w:t> </w:t>
      </w:r>
      <w:r>
        <w:rPr>
          <w:spacing w:val="-3"/>
        </w:rPr>
        <w:t>europeo.</w:t>
      </w:r>
    </w:p>
    <w:p>
      <w:pPr>
        <w:pStyle w:val="BodyText"/>
        <w:spacing w:before="9"/>
        <w:rPr>
          <w:sz w:val="31"/>
        </w:rPr>
      </w:pPr>
    </w:p>
    <w:p>
      <w:pPr>
        <w:pStyle w:val="BodyText"/>
        <w:spacing w:line="316" w:lineRule="auto" w:before="1"/>
        <w:ind w:left="192" w:right="109"/>
        <w:jc w:val="both"/>
      </w:pPr>
      <w:r>
        <w:rPr/>
        <w:t>En el </w:t>
      </w:r>
      <w:r>
        <w:rPr>
          <w:spacing w:val="-3"/>
        </w:rPr>
        <w:t>tercer apartado, </w:t>
      </w:r>
      <w:r>
        <w:rPr/>
        <w:t>se </w:t>
      </w:r>
      <w:r>
        <w:rPr>
          <w:spacing w:val="-3"/>
        </w:rPr>
        <w:t>presenta </w:t>
      </w:r>
      <w:r>
        <w:rPr/>
        <w:t>un </w:t>
      </w:r>
      <w:r>
        <w:rPr>
          <w:spacing w:val="-3"/>
        </w:rPr>
        <w:t>modelo </w:t>
      </w:r>
      <w:r>
        <w:rPr/>
        <w:t>de </w:t>
      </w:r>
      <w:r>
        <w:rPr>
          <w:spacing w:val="-3"/>
        </w:rPr>
        <w:t>oligopolio</w:t>
      </w:r>
      <w:r>
        <w:rPr>
          <w:spacing w:val="138"/>
        </w:rPr>
        <w:t> </w:t>
      </w:r>
      <w:r>
        <w:rPr>
          <w:spacing w:val="-3"/>
        </w:rPr>
        <w:t>cuando </w:t>
      </w:r>
      <w:r>
        <w:rPr/>
        <w:t>los </w:t>
      </w:r>
      <w:r>
        <w:rPr>
          <w:spacing w:val="-3"/>
        </w:rPr>
        <w:t>consumidores tienen preferencia </w:t>
      </w:r>
      <w:r>
        <w:rPr/>
        <w:t>por la </w:t>
      </w:r>
      <w:r>
        <w:rPr>
          <w:spacing w:val="-3"/>
        </w:rPr>
        <w:t>variedad. </w:t>
      </w:r>
      <w:r>
        <w:rPr/>
        <w:t>En </w:t>
      </w:r>
      <w:r>
        <w:rPr>
          <w:spacing w:val="-3"/>
        </w:rPr>
        <w:t>este contexto, </w:t>
      </w:r>
      <w:r>
        <w:rPr/>
        <w:t>los </w:t>
      </w:r>
      <w:r>
        <w:rPr>
          <w:spacing w:val="-3"/>
        </w:rPr>
        <w:t>requerimientos </w:t>
      </w:r>
      <w:r>
        <w:rPr/>
        <w:t>de </w:t>
      </w:r>
      <w:r>
        <w:rPr>
          <w:spacing w:val="-3"/>
        </w:rPr>
        <w:t>protección </w:t>
      </w:r>
      <w:r>
        <w:rPr/>
        <w:t>de </w:t>
      </w:r>
      <w:r>
        <w:rPr>
          <w:spacing w:val="-3"/>
        </w:rPr>
        <w:t>la producción comunitaria </w:t>
      </w:r>
      <w:r>
        <w:rPr/>
        <w:t>se </w:t>
      </w:r>
      <w:r>
        <w:rPr>
          <w:spacing w:val="-3"/>
        </w:rPr>
        <w:t>reducen sustancialmente, mostrando </w:t>
      </w:r>
      <w:r>
        <w:rPr/>
        <w:t>que la </w:t>
      </w:r>
      <w:r>
        <w:rPr>
          <w:spacing w:val="-3"/>
        </w:rPr>
        <w:t>diferenciación </w:t>
      </w:r>
      <w:r>
        <w:rPr/>
        <w:t>del </w:t>
      </w:r>
      <w:r>
        <w:rPr>
          <w:spacing w:val="-3"/>
        </w:rPr>
        <w:t>producto puede sustituir </w:t>
      </w:r>
      <w:r>
        <w:rPr/>
        <w:t>(al </w:t>
      </w:r>
      <w:r>
        <w:rPr>
          <w:spacing w:val="-3"/>
        </w:rPr>
        <w:t>menos parcialmente) </w:t>
      </w:r>
      <w:r>
        <w:rPr/>
        <w:t>a la </w:t>
      </w:r>
      <w:r>
        <w:rPr>
          <w:spacing w:val="-3"/>
        </w:rPr>
        <w:t>protección.</w:t>
      </w:r>
    </w:p>
    <w:p>
      <w:pPr>
        <w:pStyle w:val="BodyText"/>
        <w:spacing w:before="9"/>
        <w:rPr>
          <w:sz w:val="31"/>
        </w:rPr>
      </w:pPr>
    </w:p>
    <w:p>
      <w:pPr>
        <w:pStyle w:val="BodyText"/>
        <w:spacing w:line="316" w:lineRule="auto" w:before="1"/>
        <w:ind w:left="192" w:right="109"/>
        <w:jc w:val="both"/>
      </w:pPr>
      <w:r>
        <w:rPr/>
        <w:t>Por </w:t>
      </w:r>
      <w:r>
        <w:rPr>
          <w:spacing w:val="-3"/>
        </w:rPr>
        <w:t>último, </w:t>
      </w:r>
      <w:r>
        <w:rPr/>
        <w:t>se </w:t>
      </w:r>
      <w:r>
        <w:rPr>
          <w:spacing w:val="-3"/>
        </w:rPr>
        <w:t>hacen algunas reflexiones sobre </w:t>
      </w:r>
      <w:r>
        <w:rPr/>
        <w:t>la </w:t>
      </w:r>
      <w:r>
        <w:rPr>
          <w:spacing w:val="-3"/>
        </w:rPr>
        <w:t>protección comunitaria </w:t>
      </w:r>
      <w:r>
        <w:rPr/>
        <w:t>del </w:t>
      </w:r>
      <w:r>
        <w:rPr>
          <w:spacing w:val="-3"/>
        </w:rPr>
        <w:t>plátano, </w:t>
      </w:r>
      <w:r>
        <w:rPr/>
        <w:t>a </w:t>
      </w:r>
      <w:r>
        <w:rPr>
          <w:spacing w:val="-3"/>
        </w:rPr>
        <w:t>partir </w:t>
      </w:r>
      <w:r>
        <w:rPr/>
        <w:t>de los </w:t>
      </w:r>
      <w:r>
        <w:rPr>
          <w:spacing w:val="-3"/>
        </w:rPr>
        <w:t>resultados</w:t>
      </w:r>
      <w:r>
        <w:rPr>
          <w:spacing w:val="138"/>
        </w:rPr>
        <w:t> </w:t>
      </w:r>
      <w:r>
        <w:rPr>
          <w:spacing w:val="-3"/>
        </w:rPr>
        <w:t>obtenidos </w:t>
      </w:r>
      <w:r>
        <w:rPr/>
        <w:t>en el </w:t>
      </w:r>
      <w:r>
        <w:rPr>
          <w:spacing w:val="-3"/>
        </w:rPr>
        <w:t>análisis</w:t>
      </w:r>
      <w:r>
        <w:rPr>
          <w:spacing w:val="-17"/>
        </w:rPr>
        <w:t> </w:t>
      </w:r>
      <w:r>
        <w:rPr>
          <w:spacing w:val="-3"/>
        </w:rPr>
        <w:t>empírico.</w:t>
      </w:r>
    </w:p>
    <w:p>
      <w:pPr>
        <w:spacing w:after="0" w:line="316" w:lineRule="auto"/>
        <w:jc w:val="both"/>
        <w:sectPr>
          <w:pgSz w:w="11900" w:h="16840"/>
          <w:pgMar w:header="1784" w:footer="0" w:top="2020" w:bottom="280" w:left="1680" w:right="1320"/>
        </w:sectPr>
      </w:pPr>
    </w:p>
    <w:p>
      <w:pPr>
        <w:pStyle w:val="BodyText"/>
        <w:spacing w:before="10"/>
        <w:rPr>
          <w:sz w:val="29"/>
        </w:rPr>
      </w:pPr>
    </w:p>
    <w:p>
      <w:pPr>
        <w:pStyle w:val="Heading1"/>
        <w:numPr>
          <w:ilvl w:val="1"/>
          <w:numId w:val="31"/>
        </w:numPr>
        <w:tabs>
          <w:tab w:pos="1199" w:val="left" w:leader="none"/>
        </w:tabs>
        <w:spacing w:line="316" w:lineRule="auto" w:before="77" w:after="0"/>
        <w:ind w:left="192" w:right="109" w:firstLine="0"/>
        <w:jc w:val="both"/>
      </w:pPr>
      <w:bookmarkStart w:name="VI.1. Revisión de algunos ejercicios de " w:id="60"/>
      <w:bookmarkEnd w:id="60"/>
      <w:r>
        <w:rPr>
          <w:b w:val="0"/>
        </w:rPr>
      </w:r>
      <w:bookmarkStart w:name="VI.1. Revisión de algunos ejercicios de " w:id="61"/>
      <w:bookmarkEnd w:id="61"/>
      <w:r>
        <w:rPr>
          <w:spacing w:val="-3"/>
        </w:rPr>
        <w:t>Revisió</w:t>
      </w:r>
      <w:r>
        <w:rPr>
          <w:spacing w:val="-3"/>
        </w:rPr>
        <w:t>n </w:t>
      </w:r>
      <w:r>
        <w:rPr/>
        <w:t>de </w:t>
      </w:r>
      <w:r>
        <w:rPr>
          <w:spacing w:val="-3"/>
        </w:rPr>
        <w:t>algunos ejercicios </w:t>
      </w:r>
      <w:r>
        <w:rPr/>
        <w:t>de </w:t>
      </w:r>
      <w:r>
        <w:rPr>
          <w:spacing w:val="-3"/>
        </w:rPr>
        <w:t>simulación de políticas comerciales </w:t>
      </w:r>
      <w:r>
        <w:rPr/>
        <w:t>en </w:t>
      </w:r>
      <w:r>
        <w:rPr>
          <w:spacing w:val="-3"/>
        </w:rPr>
        <w:t>competencia</w:t>
      </w:r>
      <w:r>
        <w:rPr>
          <w:spacing w:val="-8"/>
        </w:rPr>
        <w:t> </w:t>
      </w:r>
      <w:r>
        <w:rPr>
          <w:spacing w:val="-3"/>
        </w:rPr>
        <w:t>imperfecta.</w:t>
      </w:r>
    </w:p>
    <w:p>
      <w:pPr>
        <w:pStyle w:val="BodyText"/>
        <w:spacing w:before="1"/>
        <w:rPr>
          <w:b/>
          <w:sz w:val="32"/>
        </w:rPr>
      </w:pPr>
    </w:p>
    <w:p>
      <w:pPr>
        <w:pStyle w:val="BodyText"/>
        <w:spacing w:line="316" w:lineRule="auto"/>
        <w:ind w:left="192" w:right="109"/>
        <w:jc w:val="both"/>
      </w:pPr>
      <w:r>
        <w:rPr/>
        <w:t>En </w:t>
      </w:r>
      <w:r>
        <w:rPr>
          <w:spacing w:val="-3"/>
        </w:rPr>
        <w:t>este apartado </w:t>
      </w:r>
      <w:r>
        <w:rPr/>
        <w:t>se </w:t>
      </w:r>
      <w:r>
        <w:rPr>
          <w:spacing w:val="-3"/>
        </w:rPr>
        <w:t>hace </w:t>
      </w:r>
      <w:r>
        <w:rPr/>
        <w:t>un </w:t>
      </w:r>
      <w:r>
        <w:rPr>
          <w:spacing w:val="-3"/>
        </w:rPr>
        <w:t>análisis descriptivo </w:t>
      </w:r>
      <w:r>
        <w:rPr/>
        <w:t>de </w:t>
      </w:r>
      <w:r>
        <w:rPr>
          <w:spacing w:val="-3"/>
        </w:rPr>
        <w:t>varias</w:t>
      </w:r>
      <w:r>
        <w:rPr>
          <w:spacing w:val="138"/>
        </w:rPr>
        <w:t> </w:t>
      </w:r>
      <w:r>
        <w:rPr>
          <w:spacing w:val="-3"/>
        </w:rPr>
        <w:t>simulaciones</w:t>
      </w:r>
      <w:r>
        <w:rPr>
          <w:spacing w:val="138"/>
        </w:rPr>
        <w:t> </w:t>
      </w:r>
      <w:r>
        <w:rPr>
          <w:spacing w:val="-3"/>
        </w:rPr>
        <w:t>relevantes</w:t>
      </w:r>
      <w:r>
        <w:rPr>
          <w:spacing w:val="138"/>
        </w:rPr>
        <w:t> </w:t>
      </w:r>
      <w:r>
        <w:rPr/>
        <w:t>en el </w:t>
      </w:r>
      <w:r>
        <w:rPr>
          <w:spacing w:val="-3"/>
        </w:rPr>
        <w:t>campo</w:t>
      </w:r>
      <w:r>
        <w:rPr>
          <w:spacing w:val="138"/>
        </w:rPr>
        <w:t> </w:t>
      </w:r>
      <w:r>
        <w:rPr/>
        <w:t>del </w:t>
      </w:r>
      <w:r>
        <w:rPr>
          <w:spacing w:val="-3"/>
        </w:rPr>
        <w:t>comercio internacional </w:t>
      </w:r>
      <w:r>
        <w:rPr/>
        <w:t>y la </w:t>
      </w:r>
      <w:r>
        <w:rPr>
          <w:spacing w:val="-3"/>
        </w:rPr>
        <w:t>competencia imperfecta. </w:t>
      </w:r>
      <w:r>
        <w:rPr/>
        <w:t>Una vez que </w:t>
      </w:r>
      <w:r>
        <w:rPr>
          <w:spacing w:val="-3"/>
        </w:rPr>
        <w:t>se reconoce </w:t>
      </w:r>
      <w:r>
        <w:rPr/>
        <w:t>que el </w:t>
      </w:r>
      <w:r>
        <w:rPr>
          <w:spacing w:val="-3"/>
        </w:rPr>
        <w:t>mercado comunitario </w:t>
      </w:r>
      <w:r>
        <w:rPr/>
        <w:t>del </w:t>
      </w:r>
      <w:r>
        <w:rPr>
          <w:spacing w:val="-3"/>
        </w:rPr>
        <w:t>plátano se caracteriza </w:t>
      </w:r>
      <w:r>
        <w:rPr/>
        <w:t>por una </w:t>
      </w:r>
      <w:r>
        <w:rPr>
          <w:spacing w:val="-3"/>
        </w:rPr>
        <w:t>estructura oligopolística inscrita </w:t>
      </w:r>
      <w:r>
        <w:rPr/>
        <w:t>en </w:t>
      </w:r>
      <w:r>
        <w:rPr>
          <w:spacing w:val="-3"/>
        </w:rPr>
        <w:t>el marco </w:t>
      </w:r>
      <w:r>
        <w:rPr/>
        <w:t>de una </w:t>
      </w:r>
      <w:r>
        <w:rPr>
          <w:spacing w:val="-3"/>
        </w:rPr>
        <w:t>determinada política comercial, parece conveniente estudiar </w:t>
      </w:r>
      <w:r>
        <w:rPr/>
        <w:t>los </w:t>
      </w:r>
      <w:r>
        <w:rPr>
          <w:spacing w:val="-3"/>
        </w:rPr>
        <w:t>ejercicios numéricos </w:t>
      </w:r>
      <w:r>
        <w:rPr/>
        <w:t>ya </w:t>
      </w:r>
      <w:r>
        <w:rPr>
          <w:spacing w:val="-3"/>
        </w:rPr>
        <w:t>realizados. Estos servirán </w:t>
      </w:r>
      <w:r>
        <w:rPr/>
        <w:t>de </w:t>
      </w:r>
      <w:r>
        <w:rPr>
          <w:spacing w:val="-3"/>
        </w:rPr>
        <w:t>molde para diseñar simulaciones </w:t>
      </w:r>
      <w:r>
        <w:rPr/>
        <w:t>con </w:t>
      </w:r>
      <w:r>
        <w:rPr>
          <w:spacing w:val="-3"/>
        </w:rPr>
        <w:t>datos </w:t>
      </w:r>
      <w:r>
        <w:rPr/>
        <w:t>del </w:t>
      </w:r>
      <w:r>
        <w:rPr>
          <w:spacing w:val="-3"/>
        </w:rPr>
        <w:t>mercado europeo </w:t>
      </w:r>
      <w:r>
        <w:rPr/>
        <w:t>del </w:t>
      </w:r>
      <w:r>
        <w:rPr>
          <w:spacing w:val="-3"/>
        </w:rPr>
        <w:t>plátano.</w:t>
      </w:r>
    </w:p>
    <w:p>
      <w:pPr>
        <w:pStyle w:val="BodyText"/>
        <w:spacing w:before="9"/>
        <w:rPr>
          <w:sz w:val="31"/>
        </w:rPr>
      </w:pPr>
    </w:p>
    <w:p>
      <w:pPr>
        <w:pStyle w:val="BodyText"/>
        <w:spacing w:line="316" w:lineRule="auto" w:before="1"/>
        <w:ind w:left="192" w:right="109"/>
        <w:jc w:val="both"/>
      </w:pPr>
      <w:r>
        <w:rPr/>
        <w:t>El </w:t>
      </w:r>
      <w:r>
        <w:rPr>
          <w:spacing w:val="-3"/>
        </w:rPr>
        <w:t>análisis </w:t>
      </w:r>
      <w:r>
        <w:rPr/>
        <w:t>de los </w:t>
      </w:r>
      <w:r>
        <w:rPr>
          <w:spacing w:val="-3"/>
        </w:rPr>
        <w:t>diferentes artículos, ordenados </w:t>
      </w:r>
      <w:r>
        <w:rPr/>
        <w:t>de </w:t>
      </w:r>
      <w:r>
        <w:rPr>
          <w:spacing w:val="-3"/>
        </w:rPr>
        <w:t>forma cronológica, </w:t>
      </w:r>
      <w:r>
        <w:rPr/>
        <w:t>se </w:t>
      </w:r>
      <w:r>
        <w:rPr>
          <w:spacing w:val="-3"/>
        </w:rPr>
        <w:t>realiza mencionando </w:t>
      </w:r>
      <w:r>
        <w:rPr/>
        <w:t>en </w:t>
      </w:r>
      <w:r>
        <w:rPr>
          <w:spacing w:val="-3"/>
        </w:rPr>
        <w:t>cada </w:t>
      </w:r>
      <w:r>
        <w:rPr/>
        <w:t>uno de </w:t>
      </w:r>
      <w:r>
        <w:rPr>
          <w:spacing w:val="-3"/>
        </w:rPr>
        <w:t>ellos los aspectos técnicos, </w:t>
      </w:r>
      <w:r>
        <w:rPr/>
        <w:t>la </w:t>
      </w:r>
      <w:r>
        <w:rPr>
          <w:spacing w:val="-3"/>
        </w:rPr>
        <w:t>realidad objeto </w:t>
      </w:r>
      <w:r>
        <w:rPr/>
        <w:t>de </w:t>
      </w:r>
      <w:r>
        <w:rPr>
          <w:spacing w:val="-3"/>
        </w:rPr>
        <w:t>estudio </w:t>
      </w:r>
      <w:r>
        <w:rPr/>
        <w:t>y </w:t>
      </w:r>
      <w:r>
        <w:rPr>
          <w:spacing w:val="-3"/>
        </w:rPr>
        <w:t>los resultados </w:t>
      </w:r>
      <w:r>
        <w:rPr/>
        <w:t>más </w:t>
      </w:r>
      <w:r>
        <w:rPr>
          <w:spacing w:val="-3"/>
        </w:rPr>
        <w:t>notables </w:t>
      </w:r>
      <w:r>
        <w:rPr/>
        <w:t>que han </w:t>
      </w:r>
      <w:r>
        <w:rPr>
          <w:spacing w:val="-3"/>
        </w:rPr>
        <w:t>obtenido.</w:t>
      </w:r>
    </w:p>
    <w:p>
      <w:pPr>
        <w:pStyle w:val="BodyText"/>
        <w:spacing w:before="9"/>
        <w:rPr>
          <w:sz w:val="31"/>
        </w:rPr>
      </w:pPr>
    </w:p>
    <w:p>
      <w:pPr>
        <w:pStyle w:val="BodyText"/>
        <w:spacing w:line="316" w:lineRule="auto" w:before="1"/>
        <w:ind w:left="192" w:right="109"/>
        <w:jc w:val="both"/>
      </w:pPr>
      <w:r>
        <w:rPr/>
        <w:t>Uno de los </w:t>
      </w:r>
      <w:r>
        <w:rPr>
          <w:spacing w:val="-3"/>
        </w:rPr>
        <w:t>trabajos pioneros </w:t>
      </w:r>
      <w:r>
        <w:rPr/>
        <w:t>es el </w:t>
      </w:r>
      <w:r>
        <w:rPr>
          <w:spacing w:val="-3"/>
        </w:rPr>
        <w:t>ejercicio llevado </w:t>
      </w:r>
      <w:r>
        <w:rPr/>
        <w:t>a </w:t>
      </w:r>
      <w:r>
        <w:rPr>
          <w:spacing w:val="-3"/>
        </w:rPr>
        <w:t>cabo </w:t>
      </w:r>
      <w:r>
        <w:rPr/>
        <w:t>en </w:t>
      </w:r>
      <w:r>
        <w:rPr>
          <w:b/>
          <w:spacing w:val="-3"/>
        </w:rPr>
        <w:t>Krugman (1987a)</w:t>
      </w:r>
      <w:r>
        <w:rPr>
          <w:spacing w:val="-3"/>
        </w:rPr>
        <w:t>, donde </w:t>
      </w:r>
      <w:r>
        <w:rPr/>
        <w:t>se </w:t>
      </w:r>
      <w:r>
        <w:rPr>
          <w:spacing w:val="-3"/>
        </w:rPr>
        <w:t>analizan </w:t>
      </w:r>
      <w:r>
        <w:rPr/>
        <w:t>las </w:t>
      </w:r>
      <w:r>
        <w:rPr>
          <w:spacing w:val="-3"/>
        </w:rPr>
        <w:t>industrias </w:t>
      </w:r>
      <w:r>
        <w:rPr/>
        <w:t>de </w:t>
      </w:r>
      <w:r>
        <w:rPr>
          <w:spacing w:val="-3"/>
        </w:rPr>
        <w:t>alta tecnología </w:t>
      </w:r>
      <w:r>
        <w:rPr/>
        <w:t>de los </w:t>
      </w:r>
      <w:r>
        <w:rPr>
          <w:spacing w:val="-3"/>
        </w:rPr>
        <w:t>EEUU. Utilizando datos ficticios, Krugman trató </w:t>
      </w:r>
      <w:r>
        <w:rPr/>
        <w:t>de </w:t>
      </w:r>
      <w:r>
        <w:rPr>
          <w:spacing w:val="-3"/>
        </w:rPr>
        <w:t>estimar </w:t>
      </w:r>
      <w:r>
        <w:rPr/>
        <w:t>los </w:t>
      </w:r>
      <w:r>
        <w:rPr>
          <w:spacing w:val="-3"/>
        </w:rPr>
        <w:t>impactos </w:t>
      </w:r>
      <w:r>
        <w:rPr/>
        <w:t>de la </w:t>
      </w:r>
      <w:r>
        <w:rPr>
          <w:spacing w:val="-3"/>
        </w:rPr>
        <w:t>política comercial</w:t>
      </w:r>
      <w:r>
        <w:rPr>
          <w:spacing w:val="138"/>
        </w:rPr>
        <w:t> </w:t>
      </w:r>
      <w:r>
        <w:rPr>
          <w:spacing w:val="-3"/>
        </w:rPr>
        <w:t>cuando </w:t>
      </w:r>
      <w:r>
        <w:rPr/>
        <w:t>se </w:t>
      </w:r>
      <w:r>
        <w:rPr>
          <w:spacing w:val="-3"/>
        </w:rPr>
        <w:t>disputan </w:t>
      </w:r>
      <w:r>
        <w:rPr/>
        <w:t>el </w:t>
      </w:r>
      <w:r>
        <w:rPr>
          <w:spacing w:val="-3"/>
        </w:rPr>
        <w:t>mercado </w:t>
      </w:r>
      <w:r>
        <w:rPr/>
        <w:t>las </w:t>
      </w:r>
      <w:r>
        <w:rPr>
          <w:spacing w:val="-3"/>
        </w:rPr>
        <w:t>empresas </w:t>
      </w:r>
      <w:r>
        <w:rPr/>
        <w:t>de dos </w:t>
      </w:r>
      <w:r>
        <w:rPr>
          <w:spacing w:val="-3"/>
        </w:rPr>
        <w:t>únicos países. </w:t>
      </w:r>
      <w:r>
        <w:rPr/>
        <w:t>Los </w:t>
      </w:r>
      <w:r>
        <w:rPr>
          <w:spacing w:val="-3"/>
        </w:rPr>
        <w:t>escenarios elegidos para </w:t>
      </w:r>
      <w:r>
        <w:rPr/>
        <w:t>las </w:t>
      </w:r>
      <w:r>
        <w:rPr>
          <w:spacing w:val="-3"/>
        </w:rPr>
        <w:t>simulaciones cubren desde </w:t>
      </w:r>
      <w:r>
        <w:rPr/>
        <w:t>una </w:t>
      </w:r>
      <w:r>
        <w:rPr>
          <w:spacing w:val="-3"/>
        </w:rPr>
        <w:t>situación </w:t>
      </w:r>
      <w:r>
        <w:rPr/>
        <w:t>de </w:t>
      </w:r>
      <w:r>
        <w:rPr>
          <w:spacing w:val="-3"/>
        </w:rPr>
        <w:t>libre comercio hasta </w:t>
      </w:r>
      <w:r>
        <w:rPr/>
        <w:t>la </w:t>
      </w:r>
      <w:r>
        <w:rPr>
          <w:spacing w:val="-3"/>
        </w:rPr>
        <w:t>guerra comercial </w:t>
      </w:r>
      <w:r>
        <w:rPr/>
        <w:t>por </w:t>
      </w:r>
      <w:r>
        <w:rPr>
          <w:spacing w:val="-3"/>
        </w:rPr>
        <w:t>ambas partes, pasando </w:t>
      </w:r>
      <w:r>
        <w:rPr/>
        <w:t>por el </w:t>
      </w:r>
      <w:r>
        <w:rPr>
          <w:spacing w:val="-3"/>
        </w:rPr>
        <w:t>proteccionismo de </w:t>
      </w:r>
      <w:r>
        <w:rPr/>
        <w:t>un </w:t>
      </w:r>
      <w:r>
        <w:rPr>
          <w:spacing w:val="-3"/>
        </w:rPr>
        <w:t>solo</w:t>
      </w:r>
      <w:r>
        <w:rPr>
          <w:spacing w:val="-10"/>
        </w:rPr>
        <w:t> </w:t>
      </w:r>
      <w:r>
        <w:rPr>
          <w:spacing w:val="-3"/>
        </w:rPr>
        <w:t>país.</w:t>
      </w:r>
    </w:p>
    <w:p>
      <w:pPr>
        <w:pStyle w:val="BodyText"/>
        <w:spacing w:before="9"/>
        <w:rPr>
          <w:sz w:val="31"/>
        </w:rPr>
      </w:pPr>
    </w:p>
    <w:p>
      <w:pPr>
        <w:pStyle w:val="BodyText"/>
        <w:spacing w:line="316" w:lineRule="auto" w:before="1"/>
        <w:ind w:left="192" w:right="109"/>
        <w:jc w:val="both"/>
      </w:pPr>
      <w:r>
        <w:rPr/>
        <w:t>En el </w:t>
      </w:r>
      <w:r>
        <w:rPr>
          <w:spacing w:val="-3"/>
        </w:rPr>
        <w:t>lado </w:t>
      </w:r>
      <w:r>
        <w:rPr/>
        <w:t>de los </w:t>
      </w:r>
      <w:r>
        <w:rPr>
          <w:spacing w:val="-3"/>
        </w:rPr>
        <w:t>consumidores, </w:t>
      </w:r>
      <w:r>
        <w:rPr/>
        <w:t>el </w:t>
      </w:r>
      <w:r>
        <w:rPr>
          <w:spacing w:val="-3"/>
        </w:rPr>
        <w:t>modelo </w:t>
      </w:r>
      <w:r>
        <w:rPr/>
        <w:t>se </w:t>
      </w:r>
      <w:r>
        <w:rPr>
          <w:spacing w:val="-3"/>
        </w:rPr>
        <w:t>caracteriza por </w:t>
      </w:r>
      <w:r>
        <w:rPr/>
        <w:t>un </w:t>
      </w:r>
      <w:r>
        <w:rPr>
          <w:spacing w:val="-3"/>
        </w:rPr>
        <w:t>sistema </w:t>
      </w:r>
      <w:r>
        <w:rPr/>
        <w:t>de </w:t>
      </w:r>
      <w:r>
        <w:rPr>
          <w:spacing w:val="-3"/>
        </w:rPr>
        <w:t>demanda lineal, </w:t>
      </w:r>
      <w:r>
        <w:rPr/>
        <w:t>con dos </w:t>
      </w:r>
      <w:r>
        <w:rPr>
          <w:spacing w:val="-3"/>
        </w:rPr>
        <w:t>ecuaciones que describen </w:t>
      </w:r>
      <w:r>
        <w:rPr/>
        <w:t>las </w:t>
      </w:r>
      <w:r>
        <w:rPr>
          <w:spacing w:val="-3"/>
        </w:rPr>
        <w:t>relaciones precio-ventas para </w:t>
      </w:r>
      <w:r>
        <w:rPr/>
        <w:t>el </w:t>
      </w:r>
      <w:r>
        <w:rPr>
          <w:spacing w:val="-3"/>
        </w:rPr>
        <w:t>mercado nacional </w:t>
      </w:r>
      <w:r>
        <w:rPr/>
        <w:t>y </w:t>
      </w:r>
      <w:r>
        <w:rPr>
          <w:spacing w:val="-3"/>
        </w:rPr>
        <w:t>para </w:t>
      </w:r>
      <w:r>
        <w:rPr/>
        <w:t>el </w:t>
      </w:r>
      <w:r>
        <w:rPr>
          <w:spacing w:val="-3"/>
        </w:rPr>
        <w:t>mercado extranjero. Además, </w:t>
      </w:r>
      <w:r>
        <w:rPr/>
        <w:t>se </w:t>
      </w:r>
      <w:r>
        <w:rPr>
          <w:spacing w:val="-3"/>
        </w:rPr>
        <w:t>supone que existe </w:t>
      </w:r>
      <w:r>
        <w:rPr/>
        <w:t>una </w:t>
      </w:r>
      <w:r>
        <w:rPr>
          <w:spacing w:val="-3"/>
        </w:rPr>
        <w:t>interpenetración mutua </w:t>
      </w:r>
      <w:r>
        <w:rPr/>
        <w:t>de </w:t>
      </w:r>
      <w:r>
        <w:rPr>
          <w:spacing w:val="-3"/>
        </w:rPr>
        <w:t>ambos mercados.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t>En el </w:t>
      </w:r>
      <w:r>
        <w:rPr>
          <w:spacing w:val="-3"/>
        </w:rPr>
        <w:t>lado </w:t>
      </w:r>
      <w:r>
        <w:rPr/>
        <w:t>de la </w:t>
      </w:r>
      <w:r>
        <w:rPr>
          <w:spacing w:val="-3"/>
        </w:rPr>
        <w:t>oferta, </w:t>
      </w:r>
      <w:r>
        <w:rPr/>
        <w:t>las </w:t>
      </w:r>
      <w:r>
        <w:rPr>
          <w:spacing w:val="-3"/>
        </w:rPr>
        <w:t>empresas </w:t>
      </w:r>
      <w:r>
        <w:rPr/>
        <w:t>se </w:t>
      </w:r>
      <w:r>
        <w:rPr>
          <w:spacing w:val="-3"/>
        </w:rPr>
        <w:t>caracterizan por tener costes </w:t>
      </w:r>
      <w:r>
        <w:rPr/>
        <w:t>de </w:t>
      </w:r>
      <w:r>
        <w:rPr>
          <w:spacing w:val="-3"/>
        </w:rPr>
        <w:t>producción, </w:t>
      </w:r>
      <w:r>
        <w:rPr/>
        <w:t>que </w:t>
      </w:r>
      <w:r>
        <w:rPr>
          <w:spacing w:val="-3"/>
        </w:rPr>
        <w:t>dependen </w:t>
      </w:r>
      <w:r>
        <w:rPr/>
        <w:t>del </w:t>
      </w:r>
      <w:r>
        <w:rPr>
          <w:spacing w:val="-3"/>
        </w:rPr>
        <w:t>volumen total</w:t>
      </w:r>
      <w:r>
        <w:rPr>
          <w:spacing w:val="138"/>
        </w:rPr>
        <w:t> </w:t>
      </w:r>
      <w:r>
        <w:rPr/>
        <w:t>de la </w:t>
      </w:r>
      <w:r>
        <w:rPr>
          <w:spacing w:val="-3"/>
        </w:rPr>
        <w:t>misma, </w:t>
      </w:r>
      <w:r>
        <w:rPr/>
        <w:t>y </w:t>
      </w:r>
      <w:r>
        <w:rPr>
          <w:spacing w:val="-3"/>
        </w:rPr>
        <w:t>costes </w:t>
      </w:r>
      <w:r>
        <w:rPr/>
        <w:t>de </w:t>
      </w:r>
      <w:r>
        <w:rPr>
          <w:spacing w:val="-3"/>
        </w:rPr>
        <w:t>distribución, derivados del transporte </w:t>
      </w:r>
      <w:r>
        <w:rPr/>
        <w:t>del </w:t>
      </w:r>
      <w:r>
        <w:rPr>
          <w:spacing w:val="-3"/>
        </w:rPr>
        <w:t>producto hasta </w:t>
      </w:r>
      <w:r>
        <w:rPr/>
        <w:t>el </w:t>
      </w:r>
      <w:r>
        <w:rPr>
          <w:spacing w:val="-3"/>
        </w:rPr>
        <w:t>otro país. </w:t>
      </w:r>
      <w:r>
        <w:rPr/>
        <w:t>Los </w:t>
      </w:r>
      <w:r>
        <w:rPr>
          <w:spacing w:val="-3"/>
        </w:rPr>
        <w:t>primeros implican costes unitarios </w:t>
      </w:r>
      <w:r>
        <w:rPr/>
        <w:t>de </w:t>
      </w:r>
      <w:r>
        <w:rPr>
          <w:spacing w:val="-3"/>
        </w:rPr>
        <w:t>producción </w:t>
      </w:r>
      <w:r>
        <w:rPr/>
        <w:t>que </w:t>
      </w:r>
      <w:r>
        <w:rPr>
          <w:spacing w:val="-3"/>
        </w:rPr>
        <w:t>disminuyen </w:t>
      </w:r>
      <w:r>
        <w:rPr/>
        <w:t>a </w:t>
      </w:r>
      <w:r>
        <w:rPr>
          <w:spacing w:val="-3"/>
        </w:rPr>
        <w:t>medida </w:t>
      </w:r>
      <w:r>
        <w:rPr/>
        <w:t>que se </w:t>
      </w:r>
      <w:r>
        <w:rPr>
          <w:spacing w:val="-3"/>
        </w:rPr>
        <w:t>acumula </w:t>
      </w:r>
      <w:r>
        <w:rPr/>
        <w:t>el </w:t>
      </w:r>
      <w:r>
        <w:rPr>
          <w:spacing w:val="-3"/>
        </w:rPr>
        <w:t>output obtenido </w:t>
      </w:r>
      <w:r>
        <w:rPr/>
        <w:t>en el </w:t>
      </w:r>
      <w:r>
        <w:rPr>
          <w:spacing w:val="-3"/>
        </w:rPr>
        <w:t>tiempo,</w:t>
      </w:r>
      <w:r>
        <w:rPr>
          <w:spacing w:val="138"/>
        </w:rPr>
        <w:t> </w:t>
      </w:r>
      <w:r>
        <w:rPr>
          <w:spacing w:val="-3"/>
        </w:rPr>
        <w:t>debido </w:t>
      </w:r>
      <w:r>
        <w:rPr/>
        <w:t>a la </w:t>
      </w:r>
      <w:r>
        <w:rPr>
          <w:spacing w:val="-3"/>
        </w:rPr>
        <w:t>acción </w:t>
      </w:r>
      <w:r>
        <w:rPr/>
        <w:t>de un </w:t>
      </w:r>
      <w:r>
        <w:rPr>
          <w:spacing w:val="-3"/>
        </w:rPr>
        <w:t>efecto </w:t>
      </w:r>
      <w:r>
        <w:rPr/>
        <w:t>de </w:t>
      </w:r>
      <w:r>
        <w:rPr>
          <w:spacing w:val="-3"/>
        </w:rPr>
        <w:t>aprendizaje </w:t>
      </w:r>
      <w:r>
        <w:rPr/>
        <w:t>a </w:t>
      </w:r>
      <w:r>
        <w:rPr>
          <w:spacing w:val="-3"/>
        </w:rPr>
        <w:t>través de</w:t>
      </w:r>
      <w:r>
        <w:rPr>
          <w:spacing w:val="138"/>
        </w:rPr>
        <w:t> </w:t>
      </w:r>
      <w:r>
        <w:rPr/>
        <w:t>la </w:t>
      </w:r>
      <w:r>
        <w:rPr>
          <w:spacing w:val="-3"/>
        </w:rPr>
        <w:t>experiencia. </w:t>
      </w:r>
      <w:r>
        <w:rPr/>
        <w:t>Las </w:t>
      </w:r>
      <w:r>
        <w:rPr>
          <w:spacing w:val="-3"/>
        </w:rPr>
        <w:t>empresas maximizan </w:t>
      </w:r>
      <w:r>
        <w:rPr/>
        <w:t>el </w:t>
      </w:r>
      <w:r>
        <w:rPr>
          <w:spacing w:val="-3"/>
        </w:rPr>
        <w:t>valor presente descontado </w:t>
      </w:r>
      <w:r>
        <w:rPr/>
        <w:t>de sus </w:t>
      </w:r>
      <w:r>
        <w:rPr>
          <w:spacing w:val="-3"/>
        </w:rPr>
        <w:t>beneficios. Además, existe posibilidad de entrada </w:t>
      </w:r>
      <w:r>
        <w:rPr/>
        <w:t>en el </w:t>
      </w:r>
      <w:r>
        <w:rPr>
          <w:spacing w:val="-3"/>
        </w:rPr>
        <w:t>sentido </w:t>
      </w:r>
      <w:r>
        <w:rPr/>
        <w:t>de que las </w:t>
      </w:r>
      <w:r>
        <w:rPr>
          <w:spacing w:val="-3"/>
        </w:rPr>
        <w:t>empresas actuales no  adoptan medidas disuasorias </w:t>
      </w:r>
      <w:r>
        <w:rPr/>
        <w:t>y las </w:t>
      </w:r>
      <w:r>
        <w:rPr>
          <w:spacing w:val="-3"/>
        </w:rPr>
        <w:t>entrantes potenciales no</w:t>
      </w:r>
      <w:r>
        <w:rPr>
          <w:spacing w:val="138"/>
        </w:rPr>
        <w:t> </w:t>
      </w:r>
      <w:r>
        <w:rPr>
          <w:spacing w:val="-3"/>
        </w:rPr>
        <w:t>tienen problemas para iniciar cualquier línea </w:t>
      </w:r>
      <w:r>
        <w:rPr/>
        <w:t>de </w:t>
      </w:r>
      <w:r>
        <w:rPr>
          <w:spacing w:val="-3"/>
        </w:rPr>
        <w:t>producción; así, entrarán empresas mientras </w:t>
      </w:r>
      <w:r>
        <w:rPr/>
        <w:t>que </w:t>
      </w:r>
      <w:r>
        <w:rPr>
          <w:spacing w:val="-3"/>
        </w:rPr>
        <w:t>sean capaces </w:t>
      </w:r>
      <w:r>
        <w:rPr/>
        <w:t>de </w:t>
      </w:r>
      <w:r>
        <w:rPr>
          <w:spacing w:val="-3"/>
        </w:rPr>
        <w:t>lograr</w:t>
      </w:r>
      <w:r>
        <w:rPr>
          <w:spacing w:val="138"/>
        </w:rPr>
        <w:t> </w:t>
      </w:r>
      <w:r>
        <w:rPr>
          <w:spacing w:val="-3"/>
        </w:rPr>
        <w:t>beneficios</w:t>
      </w:r>
      <w:r>
        <w:rPr>
          <w:spacing w:val="-2"/>
        </w:rPr>
        <w:t> </w:t>
      </w:r>
      <w:r>
        <w:rPr>
          <w:spacing w:val="-3"/>
        </w:rPr>
        <w:t>positivos.</w:t>
      </w:r>
    </w:p>
    <w:p>
      <w:pPr>
        <w:pStyle w:val="BodyText"/>
        <w:spacing w:before="9"/>
        <w:rPr>
          <w:sz w:val="31"/>
        </w:rPr>
      </w:pPr>
    </w:p>
    <w:p>
      <w:pPr>
        <w:pStyle w:val="BodyText"/>
        <w:spacing w:line="316" w:lineRule="auto" w:before="1"/>
        <w:ind w:left="192" w:right="107"/>
        <w:jc w:val="both"/>
      </w:pPr>
      <w:r>
        <w:rPr/>
        <w:t>En </w:t>
      </w:r>
      <w:r>
        <w:rPr>
          <w:spacing w:val="-3"/>
        </w:rPr>
        <w:t>cualquier periodo </w:t>
      </w:r>
      <w:r>
        <w:rPr/>
        <w:t>de </w:t>
      </w:r>
      <w:r>
        <w:rPr>
          <w:spacing w:val="-3"/>
        </w:rPr>
        <w:t>tiempo, </w:t>
      </w:r>
      <w:r>
        <w:rPr/>
        <w:t>las </w:t>
      </w:r>
      <w:r>
        <w:rPr>
          <w:spacing w:val="-3"/>
        </w:rPr>
        <w:t>empresas </w:t>
      </w:r>
      <w:r>
        <w:rPr/>
        <w:t>de </w:t>
      </w:r>
      <w:r>
        <w:rPr>
          <w:spacing w:val="-3"/>
        </w:rPr>
        <w:t>cada país maximizan </w:t>
      </w:r>
      <w:r>
        <w:rPr/>
        <w:t>una </w:t>
      </w:r>
      <w:r>
        <w:rPr>
          <w:spacing w:val="-3"/>
        </w:rPr>
        <w:t>expresión </w:t>
      </w:r>
      <w:r>
        <w:rPr/>
        <w:t>que </w:t>
      </w:r>
      <w:r>
        <w:rPr>
          <w:spacing w:val="-3"/>
        </w:rPr>
        <w:t>añade </w:t>
      </w:r>
      <w:r>
        <w:rPr/>
        <w:t>a sus </w:t>
      </w:r>
      <w:r>
        <w:rPr>
          <w:spacing w:val="-3"/>
        </w:rPr>
        <w:t>beneficios el resultado </w:t>
      </w:r>
      <w:r>
        <w:rPr/>
        <w:t>de </w:t>
      </w:r>
      <w:r>
        <w:rPr>
          <w:spacing w:val="-3"/>
        </w:rPr>
        <w:t>multiplicar </w:t>
      </w:r>
      <w:r>
        <w:rPr/>
        <w:t>el </w:t>
      </w:r>
      <w:r>
        <w:rPr>
          <w:spacing w:val="-3"/>
        </w:rPr>
        <w:t>output total acumulado producido </w:t>
      </w:r>
      <w:r>
        <w:rPr/>
        <w:t>por un </w:t>
      </w:r>
      <w:r>
        <w:rPr>
          <w:spacing w:val="-3"/>
        </w:rPr>
        <w:t>precio sombra </w:t>
      </w:r>
      <w:r>
        <w:rPr/>
        <w:t>que </w:t>
      </w:r>
      <w:r>
        <w:rPr>
          <w:spacing w:val="-3"/>
        </w:rPr>
        <w:t>recoge </w:t>
      </w:r>
      <w:r>
        <w:rPr/>
        <w:t>el </w:t>
      </w:r>
      <w:r>
        <w:rPr>
          <w:spacing w:val="-3"/>
        </w:rPr>
        <w:t>ahorro </w:t>
      </w:r>
      <w:r>
        <w:rPr/>
        <w:t>de </w:t>
      </w:r>
      <w:r>
        <w:rPr>
          <w:spacing w:val="-3"/>
        </w:rPr>
        <w:t>costes </w:t>
      </w:r>
      <w:r>
        <w:rPr/>
        <w:t>con </w:t>
      </w:r>
      <w:r>
        <w:rPr>
          <w:spacing w:val="-3"/>
        </w:rPr>
        <w:t>la</w:t>
      </w:r>
      <w:r>
        <w:rPr>
          <w:spacing w:val="138"/>
        </w:rPr>
        <w:t> </w:t>
      </w:r>
      <w:r>
        <w:rPr>
          <w:spacing w:val="-3"/>
        </w:rPr>
        <w:t>experiencia. </w:t>
      </w:r>
      <w:r>
        <w:rPr/>
        <w:t>Si se </w:t>
      </w:r>
      <w:r>
        <w:rPr>
          <w:spacing w:val="-3"/>
        </w:rPr>
        <w:t>toman como dados </w:t>
      </w:r>
      <w:r>
        <w:rPr/>
        <w:t>los </w:t>
      </w:r>
      <w:r>
        <w:rPr>
          <w:spacing w:val="-3"/>
        </w:rPr>
        <w:t>precios sombra </w:t>
      </w:r>
      <w:r>
        <w:rPr/>
        <w:t>y </w:t>
      </w:r>
      <w:r>
        <w:rPr>
          <w:spacing w:val="-3"/>
        </w:rPr>
        <w:t>se supone comportamiento tipo Cournot </w:t>
      </w:r>
      <w:r>
        <w:rPr/>
        <w:t>por </w:t>
      </w:r>
      <w:r>
        <w:rPr>
          <w:spacing w:val="-3"/>
        </w:rPr>
        <w:t>parte </w:t>
      </w:r>
      <w:r>
        <w:rPr/>
        <w:t>de </w:t>
      </w:r>
      <w:r>
        <w:rPr>
          <w:spacing w:val="-3"/>
        </w:rPr>
        <w:t>las</w:t>
      </w:r>
      <w:r>
        <w:rPr>
          <w:spacing w:val="138"/>
        </w:rPr>
        <w:t> </w:t>
      </w:r>
      <w:r>
        <w:rPr>
          <w:spacing w:val="-3"/>
        </w:rPr>
        <w:t>empresas, </w:t>
      </w:r>
      <w:r>
        <w:rPr/>
        <w:t>se </w:t>
      </w:r>
      <w:r>
        <w:rPr>
          <w:spacing w:val="-3"/>
        </w:rPr>
        <w:t>obtiene </w:t>
      </w:r>
      <w:r>
        <w:rPr/>
        <w:t>el </w:t>
      </w:r>
      <w:r>
        <w:rPr>
          <w:spacing w:val="-3"/>
        </w:rPr>
        <w:t>resultado descrito </w:t>
      </w:r>
      <w:r>
        <w:rPr/>
        <w:t>en </w:t>
      </w:r>
      <w:r>
        <w:rPr>
          <w:spacing w:val="-3"/>
        </w:rPr>
        <w:t>Brander </w:t>
      </w:r>
      <w:r>
        <w:rPr/>
        <w:t>y </w:t>
      </w:r>
      <w:r>
        <w:rPr>
          <w:spacing w:val="-3"/>
        </w:rPr>
        <w:t>Krugman (1983), </w:t>
      </w:r>
      <w:r>
        <w:rPr/>
        <w:t>es </w:t>
      </w:r>
      <w:r>
        <w:rPr>
          <w:spacing w:val="-3"/>
        </w:rPr>
        <w:t>decir, </w:t>
      </w:r>
      <w:r>
        <w:rPr/>
        <w:t>que el </w:t>
      </w:r>
      <w:r>
        <w:rPr>
          <w:spacing w:val="-3"/>
        </w:rPr>
        <w:t>equilibrio </w:t>
      </w:r>
      <w:r>
        <w:rPr/>
        <w:t>da </w:t>
      </w:r>
      <w:r>
        <w:rPr>
          <w:spacing w:val="-3"/>
        </w:rPr>
        <w:t>lugar </w:t>
      </w:r>
      <w:r>
        <w:rPr/>
        <w:t>a </w:t>
      </w:r>
      <w:r>
        <w:rPr>
          <w:spacing w:val="-3"/>
        </w:rPr>
        <w:t>una</w:t>
      </w:r>
      <w:r>
        <w:rPr>
          <w:spacing w:val="138"/>
        </w:rPr>
        <w:t> </w:t>
      </w:r>
      <w:r>
        <w:rPr>
          <w:spacing w:val="-3"/>
        </w:rPr>
        <w:t>mutua interpenetración </w:t>
      </w:r>
      <w:r>
        <w:rPr/>
        <w:t>de </w:t>
      </w:r>
      <w:r>
        <w:rPr>
          <w:spacing w:val="-3"/>
        </w:rPr>
        <w:t>mercados, modelada </w:t>
      </w:r>
      <w:r>
        <w:rPr/>
        <w:t>con </w:t>
      </w:r>
      <w:r>
        <w:rPr>
          <w:spacing w:val="-3"/>
        </w:rPr>
        <w:t>la denominación </w:t>
      </w:r>
      <w:r>
        <w:rPr/>
        <w:t>de </w:t>
      </w:r>
      <w:r>
        <w:rPr>
          <w:i/>
          <w:spacing w:val="-3"/>
        </w:rPr>
        <w:t>dumping </w:t>
      </w:r>
      <w:r>
        <w:rPr>
          <w:spacing w:val="-3"/>
        </w:rPr>
        <w:t>recíproco, siempre </w:t>
      </w:r>
      <w:r>
        <w:rPr/>
        <w:t>que el </w:t>
      </w:r>
      <w:r>
        <w:rPr>
          <w:spacing w:val="-3"/>
        </w:rPr>
        <w:t>precio de Cournot </w:t>
      </w:r>
      <w:r>
        <w:rPr/>
        <w:t>de </w:t>
      </w:r>
      <w:r>
        <w:rPr>
          <w:spacing w:val="-3"/>
        </w:rPr>
        <w:t>cada país supere </w:t>
      </w:r>
      <w:r>
        <w:rPr/>
        <w:t>el </w:t>
      </w:r>
      <w:r>
        <w:rPr>
          <w:spacing w:val="-3"/>
        </w:rPr>
        <w:t>resultado </w:t>
      </w:r>
      <w:r>
        <w:rPr/>
        <w:t>de </w:t>
      </w:r>
      <w:r>
        <w:rPr>
          <w:spacing w:val="-3"/>
        </w:rPr>
        <w:t>sumar </w:t>
      </w:r>
      <w:r>
        <w:rPr/>
        <w:t>el </w:t>
      </w:r>
      <w:r>
        <w:rPr>
          <w:spacing w:val="-3"/>
        </w:rPr>
        <w:t>coste</w:t>
      </w:r>
      <w:r>
        <w:rPr>
          <w:spacing w:val="138"/>
        </w:rPr>
        <w:t> </w:t>
      </w:r>
      <w:r>
        <w:rPr>
          <w:spacing w:val="-3"/>
        </w:rPr>
        <w:t>marginal </w:t>
      </w:r>
      <w:r>
        <w:rPr/>
        <w:t>y el </w:t>
      </w:r>
      <w:r>
        <w:rPr>
          <w:spacing w:val="-3"/>
        </w:rPr>
        <w:t>coste </w:t>
      </w:r>
      <w:r>
        <w:rPr/>
        <w:t>del </w:t>
      </w:r>
      <w:r>
        <w:rPr>
          <w:spacing w:val="-3"/>
        </w:rPr>
        <w:t>transporte hasta </w:t>
      </w:r>
      <w:r>
        <w:rPr/>
        <w:t>el </w:t>
      </w:r>
      <w:r>
        <w:rPr>
          <w:spacing w:val="-3"/>
        </w:rPr>
        <w:t>otro</w:t>
      </w:r>
      <w:r>
        <w:rPr>
          <w:spacing w:val="-30"/>
        </w:rPr>
        <w:t> </w:t>
      </w:r>
      <w:r>
        <w:rPr>
          <w:spacing w:val="-3"/>
        </w:rPr>
        <w:t>país.</w:t>
      </w:r>
    </w:p>
    <w:p>
      <w:pPr>
        <w:pStyle w:val="BodyText"/>
        <w:spacing w:before="9"/>
        <w:rPr>
          <w:sz w:val="31"/>
        </w:rPr>
      </w:pPr>
    </w:p>
    <w:p>
      <w:pPr>
        <w:pStyle w:val="BodyText"/>
        <w:spacing w:line="316" w:lineRule="auto" w:before="1"/>
        <w:ind w:left="192" w:right="109"/>
        <w:jc w:val="both"/>
      </w:pPr>
      <w:r>
        <w:rPr>
          <w:spacing w:val="-3"/>
        </w:rPr>
        <w:t>Para </w:t>
      </w:r>
      <w:r>
        <w:rPr/>
        <w:t>la </w:t>
      </w:r>
      <w:r>
        <w:rPr>
          <w:spacing w:val="-3"/>
        </w:rPr>
        <w:t>definición </w:t>
      </w:r>
      <w:r>
        <w:rPr/>
        <w:t>del </w:t>
      </w:r>
      <w:r>
        <w:rPr>
          <w:spacing w:val="-3"/>
        </w:rPr>
        <w:t>equilibrio </w:t>
      </w:r>
      <w:r>
        <w:rPr/>
        <w:t>a lo </w:t>
      </w:r>
      <w:r>
        <w:rPr>
          <w:spacing w:val="-3"/>
        </w:rPr>
        <w:t>largo </w:t>
      </w:r>
      <w:r>
        <w:rPr/>
        <w:t>del </w:t>
      </w:r>
      <w:r>
        <w:rPr>
          <w:spacing w:val="-3"/>
        </w:rPr>
        <w:t>tiempo, Krugman supuso </w:t>
      </w:r>
      <w:r>
        <w:rPr/>
        <w:t>que las </w:t>
      </w:r>
      <w:r>
        <w:rPr>
          <w:spacing w:val="-3"/>
        </w:rPr>
        <w:t>empresas adoptaban estrategias </w:t>
      </w:r>
      <w:r>
        <w:rPr>
          <w:i/>
          <w:spacing w:val="-3"/>
        </w:rPr>
        <w:t>open- </w:t>
      </w:r>
      <w:r>
        <w:rPr>
          <w:i/>
          <w:spacing w:val="-3"/>
        </w:rPr>
        <w:t>loop</w:t>
      </w:r>
      <w:r>
        <w:rPr>
          <w:spacing w:val="-3"/>
        </w:rPr>
        <w:t>, consistentes </w:t>
      </w:r>
      <w:r>
        <w:rPr/>
        <w:t>en que </w:t>
      </w:r>
      <w:r>
        <w:rPr>
          <w:spacing w:val="-3"/>
        </w:rPr>
        <w:t>cada empresa elige </w:t>
      </w:r>
      <w:r>
        <w:rPr/>
        <w:t>una </w:t>
      </w:r>
      <w:r>
        <w:rPr>
          <w:spacing w:val="-3"/>
        </w:rPr>
        <w:t>trayectoria </w:t>
      </w:r>
      <w:r>
        <w:rPr/>
        <w:t>de </w:t>
      </w:r>
      <w:r>
        <w:rPr>
          <w:spacing w:val="-3"/>
        </w:rPr>
        <w:t>producciones tomando como dadas </w:t>
      </w:r>
      <w:r>
        <w:rPr/>
        <w:t>las </w:t>
      </w:r>
      <w:r>
        <w:rPr>
          <w:spacing w:val="-3"/>
        </w:rPr>
        <w:t>trayectorias </w:t>
      </w:r>
      <w:r>
        <w:rPr/>
        <w:t>de </w:t>
      </w:r>
      <w:r>
        <w:rPr>
          <w:spacing w:val="-3"/>
        </w:rPr>
        <w:t>los</w:t>
      </w:r>
      <w:r>
        <w:rPr>
          <w:spacing w:val="138"/>
        </w:rPr>
        <w:t> </w:t>
      </w:r>
      <w:r>
        <w:rPr>
          <w:spacing w:val="-3"/>
        </w:rPr>
        <w:t>outputs </w:t>
      </w:r>
      <w:r>
        <w:rPr/>
        <w:t>de las </w:t>
      </w:r>
      <w:r>
        <w:rPr>
          <w:spacing w:val="-3"/>
        </w:rPr>
        <w:t>otras. </w:t>
      </w:r>
      <w:r>
        <w:rPr/>
        <w:t>De </w:t>
      </w:r>
      <w:r>
        <w:rPr>
          <w:spacing w:val="-3"/>
        </w:rPr>
        <w:t>este modo, simplificaba el equilibrio  demostrando  </w:t>
      </w:r>
      <w:r>
        <w:rPr/>
        <w:t>que los </w:t>
      </w:r>
      <w:r>
        <w:rPr>
          <w:spacing w:val="-3"/>
        </w:rPr>
        <w:t>precios,  </w:t>
      </w:r>
      <w:r>
        <w:rPr/>
        <w:t>el </w:t>
      </w:r>
      <w:r>
        <w:rPr>
          <w:spacing w:val="-3"/>
        </w:rPr>
        <w:t>output  </w:t>
      </w:r>
      <w:r>
        <w:rPr/>
        <w:t>y  </w:t>
      </w:r>
      <w:r>
        <w:rPr>
          <w:spacing w:val="62"/>
        </w:rPr>
        <w:t> </w:t>
      </w:r>
      <w:r>
        <w:rPr>
          <w:spacing w:val="-3"/>
        </w:rPr>
        <w:t>el</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comercio </w:t>
      </w:r>
      <w:r>
        <w:rPr/>
        <w:t>se </w:t>
      </w:r>
      <w:r>
        <w:rPr>
          <w:spacing w:val="-3"/>
        </w:rPr>
        <w:t>mantienen </w:t>
      </w:r>
      <w:r>
        <w:rPr/>
        <w:t>a </w:t>
      </w:r>
      <w:r>
        <w:rPr>
          <w:spacing w:val="-3"/>
        </w:rPr>
        <w:t>través </w:t>
      </w:r>
      <w:r>
        <w:rPr/>
        <w:t>del </w:t>
      </w:r>
      <w:r>
        <w:rPr>
          <w:spacing w:val="-3"/>
        </w:rPr>
        <w:t>ciclo </w:t>
      </w:r>
      <w:r>
        <w:rPr/>
        <w:t>del </w:t>
      </w:r>
      <w:r>
        <w:rPr>
          <w:spacing w:val="-3"/>
        </w:rPr>
        <w:t>producto,</w:t>
      </w:r>
      <w:r>
        <w:rPr>
          <w:spacing w:val="138"/>
        </w:rPr>
        <w:t> </w:t>
      </w:r>
      <w:r>
        <w:rPr>
          <w:spacing w:val="-3"/>
        </w:rPr>
        <w:t>modificándose solo </w:t>
      </w:r>
      <w:r>
        <w:rPr/>
        <w:t>los </w:t>
      </w:r>
      <w:r>
        <w:rPr>
          <w:spacing w:val="-3"/>
        </w:rPr>
        <w:t>costes.</w:t>
      </w:r>
    </w:p>
    <w:p>
      <w:pPr>
        <w:pStyle w:val="BodyText"/>
        <w:spacing w:before="9"/>
        <w:rPr>
          <w:sz w:val="31"/>
        </w:rPr>
      </w:pPr>
    </w:p>
    <w:p>
      <w:pPr>
        <w:pStyle w:val="BodyText"/>
        <w:spacing w:line="316" w:lineRule="auto" w:before="1"/>
        <w:ind w:left="192" w:right="109"/>
        <w:jc w:val="both"/>
      </w:pPr>
      <w:r>
        <w:rPr>
          <w:spacing w:val="-3"/>
        </w:rPr>
        <w:t>Tomando datos ficticios </w:t>
      </w:r>
      <w:r>
        <w:rPr/>
        <w:t>y </w:t>
      </w:r>
      <w:r>
        <w:rPr>
          <w:spacing w:val="-3"/>
        </w:rPr>
        <w:t>valores </w:t>
      </w:r>
      <w:r>
        <w:rPr/>
        <w:t>de los </w:t>
      </w:r>
      <w:r>
        <w:rPr>
          <w:spacing w:val="-3"/>
        </w:rPr>
        <w:t>parámetros</w:t>
      </w:r>
      <w:r>
        <w:rPr>
          <w:spacing w:val="138"/>
        </w:rPr>
        <w:t> </w:t>
      </w:r>
      <w:r>
        <w:rPr>
          <w:spacing w:val="-3"/>
        </w:rPr>
        <w:t>"razonables", Krugman simuló </w:t>
      </w:r>
      <w:r>
        <w:rPr/>
        <w:t>los </w:t>
      </w:r>
      <w:r>
        <w:rPr>
          <w:spacing w:val="-3"/>
        </w:rPr>
        <w:t>tres escenarios mencionados </w:t>
      </w:r>
      <w:r>
        <w:rPr/>
        <w:t>con </w:t>
      </w:r>
      <w:r>
        <w:rPr>
          <w:spacing w:val="-3"/>
        </w:rPr>
        <w:t>anterioridad. </w:t>
      </w:r>
      <w:r>
        <w:rPr/>
        <w:t>En el </w:t>
      </w:r>
      <w:r>
        <w:rPr>
          <w:spacing w:val="-3"/>
        </w:rPr>
        <w:t>contexto </w:t>
      </w:r>
      <w:r>
        <w:rPr/>
        <w:t>de </w:t>
      </w:r>
      <w:r>
        <w:rPr>
          <w:spacing w:val="-3"/>
        </w:rPr>
        <w:t>libre comercio, obtiene </w:t>
      </w:r>
      <w:r>
        <w:rPr/>
        <w:t>un </w:t>
      </w:r>
      <w:r>
        <w:rPr>
          <w:spacing w:val="-3"/>
        </w:rPr>
        <w:t>número </w:t>
      </w:r>
      <w:r>
        <w:rPr/>
        <w:t>de </w:t>
      </w:r>
      <w:r>
        <w:rPr>
          <w:spacing w:val="-3"/>
        </w:rPr>
        <w:t>tres empresas para cada país, mediante un proceso iterativo </w:t>
      </w:r>
      <w:r>
        <w:rPr/>
        <w:t>en el que el </w:t>
      </w:r>
      <w:r>
        <w:rPr>
          <w:spacing w:val="-3"/>
        </w:rPr>
        <w:t>cuarto entrante tendría</w:t>
      </w:r>
      <w:r>
        <w:rPr>
          <w:spacing w:val="138"/>
        </w:rPr>
        <w:t> </w:t>
      </w:r>
      <w:r>
        <w:rPr>
          <w:spacing w:val="-3"/>
        </w:rPr>
        <w:t>beneficios negativos. </w:t>
      </w:r>
      <w:r>
        <w:rPr/>
        <w:t>Lo más </w:t>
      </w:r>
      <w:r>
        <w:rPr>
          <w:spacing w:val="-3"/>
        </w:rPr>
        <w:t>destacable </w:t>
      </w:r>
      <w:r>
        <w:rPr/>
        <w:t>es el </w:t>
      </w:r>
      <w:r>
        <w:rPr>
          <w:spacing w:val="-3"/>
        </w:rPr>
        <w:t>resultado de</w:t>
      </w:r>
      <w:r>
        <w:rPr>
          <w:spacing w:val="138"/>
        </w:rPr>
        <w:t> </w:t>
      </w:r>
      <w:r>
        <w:rPr/>
        <w:t>un </w:t>
      </w:r>
      <w:r>
        <w:rPr>
          <w:spacing w:val="-3"/>
        </w:rPr>
        <w:t>sustancial volumen </w:t>
      </w:r>
      <w:r>
        <w:rPr/>
        <w:t>de </w:t>
      </w:r>
      <w:r>
        <w:rPr>
          <w:spacing w:val="-3"/>
        </w:rPr>
        <w:t>comercio </w:t>
      </w:r>
      <w:r>
        <w:rPr/>
        <w:t>a </w:t>
      </w:r>
      <w:r>
        <w:rPr>
          <w:spacing w:val="-3"/>
        </w:rPr>
        <w:t>través </w:t>
      </w:r>
      <w:r>
        <w:rPr/>
        <w:t>del </w:t>
      </w:r>
      <w:r>
        <w:rPr>
          <w:i/>
          <w:spacing w:val="-3"/>
        </w:rPr>
        <w:t>dumping</w:t>
      </w:r>
      <w:r>
        <w:rPr>
          <w:i/>
          <w:spacing w:val="138"/>
        </w:rPr>
        <w:t> </w:t>
      </w:r>
      <w:r>
        <w:rPr>
          <w:spacing w:val="-3"/>
        </w:rPr>
        <w:t>recíproco.</w:t>
      </w:r>
    </w:p>
    <w:p>
      <w:pPr>
        <w:pStyle w:val="BodyText"/>
        <w:spacing w:before="9"/>
        <w:rPr>
          <w:sz w:val="31"/>
        </w:rPr>
      </w:pPr>
    </w:p>
    <w:p>
      <w:pPr>
        <w:pStyle w:val="BodyText"/>
        <w:spacing w:line="316" w:lineRule="auto" w:before="1"/>
        <w:ind w:left="192" w:right="107"/>
        <w:jc w:val="both"/>
      </w:pPr>
      <w:r>
        <w:rPr/>
        <w:t>En </w:t>
      </w:r>
      <w:r>
        <w:rPr>
          <w:spacing w:val="-3"/>
        </w:rPr>
        <w:t>cuanto </w:t>
      </w:r>
      <w:r>
        <w:rPr/>
        <w:t>al </w:t>
      </w:r>
      <w:r>
        <w:rPr>
          <w:spacing w:val="-3"/>
        </w:rPr>
        <w:t>caso </w:t>
      </w:r>
      <w:r>
        <w:rPr/>
        <w:t>en que un </w:t>
      </w:r>
      <w:r>
        <w:rPr>
          <w:spacing w:val="-3"/>
        </w:rPr>
        <w:t>país (nuestra nación) cierra su mercado </w:t>
      </w:r>
      <w:r>
        <w:rPr/>
        <w:t>a las </w:t>
      </w:r>
      <w:r>
        <w:rPr>
          <w:spacing w:val="-3"/>
        </w:rPr>
        <w:t>tres empresas extranjeras, Krugman obtuvo un</w:t>
      </w:r>
      <w:r>
        <w:rPr>
          <w:spacing w:val="138"/>
        </w:rPr>
        <w:t> </w:t>
      </w:r>
      <w:r>
        <w:rPr>
          <w:spacing w:val="-3"/>
        </w:rPr>
        <w:t>resultado </w:t>
      </w:r>
      <w:r>
        <w:rPr/>
        <w:t>de no </w:t>
      </w:r>
      <w:r>
        <w:rPr>
          <w:spacing w:val="-3"/>
        </w:rPr>
        <w:t>equilibrio, </w:t>
      </w:r>
      <w:r>
        <w:rPr/>
        <w:t>ya que las </w:t>
      </w:r>
      <w:r>
        <w:rPr>
          <w:spacing w:val="-3"/>
        </w:rPr>
        <w:t>empresas nacionales</w:t>
      </w:r>
      <w:r>
        <w:rPr>
          <w:spacing w:val="138"/>
        </w:rPr>
        <w:t> </w:t>
      </w:r>
      <w:r>
        <w:rPr>
          <w:spacing w:val="-3"/>
        </w:rPr>
        <w:t>aumentarían </w:t>
      </w:r>
      <w:r>
        <w:rPr/>
        <w:t>sus </w:t>
      </w:r>
      <w:r>
        <w:rPr>
          <w:spacing w:val="-3"/>
        </w:rPr>
        <w:t>beneficios mientras </w:t>
      </w:r>
      <w:r>
        <w:rPr/>
        <w:t>que las </w:t>
      </w:r>
      <w:r>
        <w:rPr>
          <w:spacing w:val="-3"/>
        </w:rPr>
        <w:t>extranjeras</w:t>
      </w:r>
      <w:r>
        <w:rPr>
          <w:spacing w:val="138"/>
        </w:rPr>
        <w:t> </w:t>
      </w:r>
      <w:r>
        <w:rPr>
          <w:spacing w:val="-3"/>
        </w:rPr>
        <w:t>experimentarían pérdidas. </w:t>
      </w:r>
      <w:r>
        <w:rPr/>
        <w:t>En </w:t>
      </w:r>
      <w:r>
        <w:rPr>
          <w:spacing w:val="-3"/>
        </w:rPr>
        <w:t>general, </w:t>
      </w:r>
      <w:r>
        <w:rPr/>
        <w:t>el </w:t>
      </w:r>
      <w:r>
        <w:rPr>
          <w:spacing w:val="-3"/>
        </w:rPr>
        <w:t>paso </w:t>
      </w:r>
      <w:r>
        <w:rPr/>
        <w:t>a </w:t>
      </w:r>
      <w:r>
        <w:rPr>
          <w:spacing w:val="-3"/>
        </w:rPr>
        <w:t>la</w:t>
      </w:r>
      <w:r>
        <w:rPr>
          <w:spacing w:val="138"/>
        </w:rPr>
        <w:t> </w:t>
      </w:r>
      <w:r>
        <w:rPr>
          <w:spacing w:val="-3"/>
        </w:rPr>
        <w:t>protección unilateral aumentaría </w:t>
      </w:r>
      <w:r>
        <w:rPr/>
        <w:t>el </w:t>
      </w:r>
      <w:r>
        <w:rPr>
          <w:spacing w:val="-3"/>
        </w:rPr>
        <w:t>output acumulado </w:t>
      </w:r>
      <w:r>
        <w:rPr/>
        <w:t>de </w:t>
      </w:r>
      <w:r>
        <w:rPr>
          <w:spacing w:val="-3"/>
        </w:rPr>
        <w:t>las empresas nacionales, reduciéndose </w:t>
      </w:r>
      <w:r>
        <w:rPr/>
        <w:t>sus </w:t>
      </w:r>
      <w:r>
        <w:rPr>
          <w:spacing w:val="-3"/>
        </w:rPr>
        <w:t>costes marginales </w:t>
      </w:r>
      <w:r>
        <w:rPr/>
        <w:t>y </w:t>
      </w:r>
      <w:r>
        <w:rPr>
          <w:spacing w:val="-3"/>
        </w:rPr>
        <w:t>conduciendo </w:t>
      </w:r>
      <w:r>
        <w:rPr/>
        <w:t>a la </w:t>
      </w:r>
      <w:r>
        <w:rPr>
          <w:spacing w:val="-3"/>
        </w:rPr>
        <w:t>promoción </w:t>
      </w:r>
      <w:r>
        <w:rPr/>
        <w:t>de </w:t>
      </w:r>
      <w:r>
        <w:rPr>
          <w:spacing w:val="-3"/>
        </w:rPr>
        <w:t>mayores exportaciones  </w:t>
      </w:r>
      <w:r>
        <w:rPr/>
        <w:t>y </w:t>
      </w:r>
      <w:r>
        <w:rPr>
          <w:spacing w:val="-3"/>
        </w:rPr>
        <w:t>menores importaciones. </w:t>
      </w:r>
      <w:r>
        <w:rPr/>
        <w:t>Con las </w:t>
      </w:r>
      <w:r>
        <w:rPr>
          <w:spacing w:val="-3"/>
        </w:rPr>
        <w:t>empresas extranjeras, el resultado </w:t>
      </w:r>
      <w:r>
        <w:rPr/>
        <w:t>es el </w:t>
      </w:r>
      <w:r>
        <w:rPr>
          <w:spacing w:val="-3"/>
        </w:rPr>
        <w:t>contrario. </w:t>
      </w:r>
      <w:r>
        <w:rPr/>
        <w:t>Por </w:t>
      </w:r>
      <w:r>
        <w:rPr>
          <w:spacing w:val="-3"/>
        </w:rPr>
        <w:t>otro lado, </w:t>
      </w:r>
      <w:r>
        <w:rPr/>
        <w:t>el </w:t>
      </w:r>
      <w:r>
        <w:rPr>
          <w:spacing w:val="-3"/>
        </w:rPr>
        <w:t>excedente de</w:t>
      </w:r>
      <w:r>
        <w:rPr>
          <w:spacing w:val="138"/>
        </w:rPr>
        <w:t> </w:t>
      </w:r>
      <w:r>
        <w:rPr/>
        <w:t>los </w:t>
      </w:r>
      <w:r>
        <w:rPr>
          <w:spacing w:val="-3"/>
        </w:rPr>
        <w:t>consumidores nacionales </w:t>
      </w:r>
      <w:r>
        <w:rPr/>
        <w:t>se </w:t>
      </w:r>
      <w:r>
        <w:rPr>
          <w:spacing w:val="-3"/>
        </w:rPr>
        <w:t>reduce respecto </w:t>
      </w:r>
      <w:r>
        <w:rPr/>
        <w:t>a </w:t>
      </w:r>
      <w:r>
        <w:rPr>
          <w:spacing w:val="-3"/>
        </w:rPr>
        <w:t>la</w:t>
      </w:r>
      <w:r>
        <w:rPr>
          <w:spacing w:val="138"/>
        </w:rPr>
        <w:t> </w:t>
      </w:r>
      <w:r>
        <w:rPr>
          <w:spacing w:val="-3"/>
        </w:rPr>
        <w:t>situación </w:t>
      </w:r>
      <w:r>
        <w:rPr/>
        <w:t>de </w:t>
      </w:r>
      <w:r>
        <w:rPr>
          <w:spacing w:val="-3"/>
        </w:rPr>
        <w:t>libre comercio, debido </w:t>
      </w:r>
      <w:r>
        <w:rPr/>
        <w:t>al </w:t>
      </w:r>
      <w:r>
        <w:rPr>
          <w:spacing w:val="-3"/>
        </w:rPr>
        <w:t>aumento </w:t>
      </w:r>
      <w:r>
        <w:rPr/>
        <w:t>del </w:t>
      </w:r>
      <w:r>
        <w:rPr>
          <w:spacing w:val="-3"/>
        </w:rPr>
        <w:t>precio nacional.</w:t>
      </w:r>
    </w:p>
    <w:p>
      <w:pPr>
        <w:pStyle w:val="BodyText"/>
        <w:spacing w:before="9"/>
        <w:rPr>
          <w:sz w:val="31"/>
        </w:rPr>
      </w:pPr>
    </w:p>
    <w:p>
      <w:pPr>
        <w:pStyle w:val="BodyText"/>
        <w:spacing w:line="316" w:lineRule="auto" w:before="1"/>
        <w:ind w:left="192" w:right="109"/>
        <w:jc w:val="both"/>
      </w:pPr>
      <w:r>
        <w:rPr/>
        <w:t>Sin </w:t>
      </w:r>
      <w:r>
        <w:rPr>
          <w:spacing w:val="-3"/>
        </w:rPr>
        <w:t>embargo, como </w:t>
      </w:r>
      <w:r>
        <w:rPr/>
        <w:t>se ha </w:t>
      </w:r>
      <w:r>
        <w:rPr>
          <w:spacing w:val="-3"/>
        </w:rPr>
        <w:t>afirmado, </w:t>
      </w:r>
      <w:r>
        <w:rPr/>
        <w:t>al </w:t>
      </w:r>
      <w:r>
        <w:rPr>
          <w:spacing w:val="-3"/>
        </w:rPr>
        <w:t>existir incentivos </w:t>
      </w:r>
      <w:r>
        <w:rPr/>
        <w:t>a </w:t>
      </w:r>
      <w:r>
        <w:rPr>
          <w:spacing w:val="-3"/>
        </w:rPr>
        <w:t>la entrada </w:t>
      </w:r>
      <w:r>
        <w:rPr/>
        <w:t>de </w:t>
      </w:r>
      <w:r>
        <w:rPr>
          <w:spacing w:val="-3"/>
        </w:rPr>
        <w:t>empresas, </w:t>
      </w:r>
      <w:r>
        <w:rPr/>
        <w:t>se </w:t>
      </w:r>
      <w:r>
        <w:rPr>
          <w:spacing w:val="-3"/>
        </w:rPr>
        <w:t>trata </w:t>
      </w:r>
      <w:r>
        <w:rPr/>
        <w:t>de una </w:t>
      </w:r>
      <w:r>
        <w:rPr>
          <w:spacing w:val="-3"/>
        </w:rPr>
        <w:t>situación </w:t>
      </w:r>
      <w:r>
        <w:rPr/>
        <w:t>de </w:t>
      </w:r>
      <w:r>
        <w:rPr>
          <w:spacing w:val="-3"/>
        </w:rPr>
        <w:t>no equilibrio. Permitiendo </w:t>
      </w:r>
      <w:r>
        <w:rPr/>
        <w:t>que el </w:t>
      </w:r>
      <w:r>
        <w:rPr>
          <w:spacing w:val="-3"/>
        </w:rPr>
        <w:t>número </w:t>
      </w:r>
      <w:r>
        <w:rPr/>
        <w:t>de </w:t>
      </w:r>
      <w:r>
        <w:rPr>
          <w:spacing w:val="-3"/>
        </w:rPr>
        <w:t>empresas se modifique respecto </w:t>
      </w:r>
      <w:r>
        <w:rPr/>
        <w:t>al </w:t>
      </w:r>
      <w:r>
        <w:rPr>
          <w:spacing w:val="-3"/>
        </w:rPr>
        <w:t>libre comercio, Krugman obtuvo un</w:t>
      </w:r>
      <w:r>
        <w:rPr>
          <w:spacing w:val="138"/>
        </w:rPr>
        <w:t> </w:t>
      </w:r>
      <w:r>
        <w:rPr>
          <w:spacing w:val="-3"/>
        </w:rPr>
        <w:t>incremento </w:t>
      </w:r>
      <w:r>
        <w:rPr/>
        <w:t>de </w:t>
      </w:r>
      <w:r>
        <w:rPr>
          <w:spacing w:val="-3"/>
        </w:rPr>
        <w:t>hasta cinco </w:t>
      </w:r>
      <w:r>
        <w:rPr/>
        <w:t>en el </w:t>
      </w:r>
      <w:r>
        <w:rPr>
          <w:spacing w:val="-3"/>
        </w:rPr>
        <w:t>número </w:t>
      </w:r>
      <w:r>
        <w:rPr/>
        <w:t>de las </w:t>
      </w:r>
      <w:r>
        <w:rPr>
          <w:spacing w:val="-3"/>
        </w:rPr>
        <w:t>empresas</w:t>
      </w:r>
      <w:r>
        <w:rPr>
          <w:spacing w:val="138"/>
        </w:rPr>
        <w:t> </w:t>
      </w:r>
      <w:r>
        <w:rPr>
          <w:spacing w:val="-3"/>
        </w:rPr>
        <w:t>nacionales (protegidas) </w:t>
      </w:r>
      <w:r>
        <w:rPr/>
        <w:t>y la </w:t>
      </w:r>
      <w:r>
        <w:rPr>
          <w:spacing w:val="-3"/>
        </w:rPr>
        <w:t>desaparición </w:t>
      </w:r>
      <w:r>
        <w:rPr/>
        <w:t>de las </w:t>
      </w:r>
      <w:r>
        <w:rPr>
          <w:spacing w:val="-3"/>
        </w:rPr>
        <w:t>empresas extranjeras. Esto significa </w:t>
      </w:r>
      <w:r>
        <w:rPr/>
        <w:t>el </w:t>
      </w:r>
      <w:r>
        <w:rPr>
          <w:spacing w:val="-3"/>
        </w:rPr>
        <w:t>dominio </w:t>
      </w:r>
      <w:r>
        <w:rPr/>
        <w:t>de </w:t>
      </w:r>
      <w:r>
        <w:rPr>
          <w:spacing w:val="-3"/>
        </w:rPr>
        <w:t>todo </w:t>
      </w:r>
      <w:r>
        <w:rPr/>
        <w:t>el </w:t>
      </w:r>
      <w:r>
        <w:rPr>
          <w:spacing w:val="-3"/>
        </w:rPr>
        <w:t>mercado mundial  </w:t>
      </w:r>
      <w:r>
        <w:rPr/>
        <w:t>por </w:t>
      </w:r>
      <w:r>
        <w:rPr>
          <w:spacing w:val="-3"/>
        </w:rPr>
        <w:t>parte  </w:t>
      </w:r>
      <w:r>
        <w:rPr/>
        <w:t>de las </w:t>
      </w:r>
      <w:r>
        <w:rPr>
          <w:spacing w:val="-3"/>
        </w:rPr>
        <w:t>empresas  nacionales.  </w:t>
      </w:r>
      <w:r>
        <w:rPr/>
        <w:t>A </w:t>
      </w:r>
      <w:r>
        <w:rPr>
          <w:spacing w:val="-3"/>
        </w:rPr>
        <w:t>pesar</w:t>
      </w:r>
      <w:r>
        <w:rPr>
          <w:spacing w:val="65"/>
        </w:rPr>
        <w:t> </w:t>
      </w:r>
      <w:r>
        <w:rPr>
          <w:spacing w:val="-3"/>
        </w:rPr>
        <w:t>de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ello, </w:t>
      </w:r>
      <w:r>
        <w:rPr/>
        <w:t>el </w:t>
      </w:r>
      <w:r>
        <w:rPr>
          <w:spacing w:val="-3"/>
        </w:rPr>
        <w:t>precio nacional decrece respecto </w:t>
      </w:r>
      <w:r>
        <w:rPr/>
        <w:t>a la </w:t>
      </w:r>
      <w:r>
        <w:rPr>
          <w:spacing w:val="-3"/>
        </w:rPr>
        <w:t>situación de libre comercio, debido </w:t>
      </w:r>
      <w:r>
        <w:rPr/>
        <w:t>al </w:t>
      </w:r>
      <w:r>
        <w:rPr>
          <w:spacing w:val="-3"/>
        </w:rPr>
        <w:t>incremento </w:t>
      </w:r>
      <w:r>
        <w:rPr/>
        <w:t>de la </w:t>
      </w:r>
      <w:r>
        <w:rPr>
          <w:spacing w:val="-3"/>
        </w:rPr>
        <w:t>competencia </w:t>
      </w:r>
      <w:r>
        <w:rPr/>
        <w:t>en </w:t>
      </w:r>
      <w:r>
        <w:rPr>
          <w:spacing w:val="-3"/>
        </w:rPr>
        <w:t>el mercado</w:t>
      </w:r>
      <w:r>
        <w:rPr>
          <w:spacing w:val="138"/>
        </w:rPr>
        <w:t> </w:t>
      </w:r>
      <w:r>
        <w:rPr>
          <w:spacing w:val="-3"/>
        </w:rPr>
        <w:t>nacional,</w:t>
      </w:r>
      <w:r>
        <w:rPr>
          <w:spacing w:val="138"/>
        </w:rPr>
        <w:t> </w:t>
      </w:r>
      <w:r>
        <w:rPr>
          <w:spacing w:val="-3"/>
        </w:rPr>
        <w:t>aumentando</w:t>
      </w:r>
      <w:r>
        <w:rPr>
          <w:spacing w:val="138"/>
        </w:rPr>
        <w:t> </w:t>
      </w:r>
      <w:r>
        <w:rPr/>
        <w:t>el </w:t>
      </w:r>
      <w:r>
        <w:rPr>
          <w:spacing w:val="-3"/>
        </w:rPr>
        <w:t>excedente</w:t>
      </w:r>
      <w:r>
        <w:rPr>
          <w:spacing w:val="138"/>
        </w:rPr>
        <w:t> </w:t>
      </w:r>
      <w:r>
        <w:rPr/>
        <w:t>de </w:t>
      </w:r>
      <w:r>
        <w:rPr>
          <w:spacing w:val="-3"/>
        </w:rPr>
        <w:t>los consumidores. </w:t>
      </w:r>
      <w:r>
        <w:rPr/>
        <w:t>El </w:t>
      </w:r>
      <w:r>
        <w:rPr>
          <w:spacing w:val="-3"/>
        </w:rPr>
        <w:t>precio extranjero </w:t>
      </w:r>
      <w:r>
        <w:rPr/>
        <w:t>se </w:t>
      </w:r>
      <w:r>
        <w:rPr>
          <w:spacing w:val="-3"/>
        </w:rPr>
        <w:t>eleva </w:t>
      </w:r>
      <w:r>
        <w:rPr/>
        <w:t>ya que </w:t>
      </w:r>
      <w:r>
        <w:rPr>
          <w:spacing w:val="-3"/>
        </w:rPr>
        <w:t>todos los bienes </w:t>
      </w:r>
      <w:r>
        <w:rPr/>
        <w:t>que </w:t>
      </w:r>
      <w:r>
        <w:rPr>
          <w:spacing w:val="-3"/>
        </w:rPr>
        <w:t>compran </w:t>
      </w:r>
      <w:r>
        <w:rPr/>
        <w:t>los </w:t>
      </w:r>
      <w:r>
        <w:rPr>
          <w:spacing w:val="-3"/>
        </w:rPr>
        <w:t>extranjeros </w:t>
      </w:r>
      <w:r>
        <w:rPr/>
        <w:t>son </w:t>
      </w:r>
      <w:r>
        <w:rPr>
          <w:spacing w:val="-3"/>
        </w:rPr>
        <w:t>importados </w:t>
      </w:r>
      <w:r>
        <w:rPr/>
        <w:t>y </w:t>
      </w:r>
      <w:r>
        <w:rPr>
          <w:spacing w:val="-3"/>
        </w:rPr>
        <w:t>están sujetos </w:t>
      </w:r>
      <w:r>
        <w:rPr/>
        <w:t>a </w:t>
      </w:r>
      <w:r>
        <w:rPr>
          <w:spacing w:val="-3"/>
        </w:rPr>
        <w:t>costes </w:t>
      </w:r>
      <w:r>
        <w:rPr/>
        <w:t>del </w:t>
      </w:r>
      <w:r>
        <w:rPr>
          <w:spacing w:val="-3"/>
        </w:rPr>
        <w:t>transporte, produciendo </w:t>
      </w:r>
      <w:r>
        <w:rPr/>
        <w:t>una </w:t>
      </w:r>
      <w:r>
        <w:rPr>
          <w:spacing w:val="-3"/>
        </w:rPr>
        <w:t>pérdida en </w:t>
      </w:r>
      <w:r>
        <w:rPr/>
        <w:t>el </w:t>
      </w:r>
      <w:r>
        <w:rPr>
          <w:spacing w:val="-3"/>
        </w:rPr>
        <w:t>excedente </w:t>
      </w:r>
      <w:r>
        <w:rPr/>
        <w:t>de los </w:t>
      </w:r>
      <w:r>
        <w:rPr>
          <w:spacing w:val="-3"/>
        </w:rPr>
        <w:t>consumidores extranjeros.</w:t>
      </w:r>
    </w:p>
    <w:p>
      <w:pPr>
        <w:pStyle w:val="BodyText"/>
        <w:spacing w:before="9"/>
        <w:rPr>
          <w:sz w:val="31"/>
        </w:rPr>
      </w:pPr>
    </w:p>
    <w:p>
      <w:pPr>
        <w:pStyle w:val="BodyText"/>
        <w:spacing w:line="316" w:lineRule="auto" w:before="1"/>
        <w:ind w:left="192" w:right="109"/>
        <w:jc w:val="both"/>
      </w:pPr>
      <w:r>
        <w:rPr/>
        <w:t>En </w:t>
      </w:r>
      <w:r>
        <w:rPr>
          <w:spacing w:val="-3"/>
        </w:rPr>
        <w:t>resumen, </w:t>
      </w:r>
      <w:r>
        <w:rPr/>
        <w:t>el </w:t>
      </w:r>
      <w:r>
        <w:rPr>
          <w:spacing w:val="-3"/>
        </w:rPr>
        <w:t>paso </w:t>
      </w:r>
      <w:r>
        <w:rPr/>
        <w:t>de un </w:t>
      </w:r>
      <w:r>
        <w:rPr>
          <w:spacing w:val="-3"/>
        </w:rPr>
        <w:t>escenario </w:t>
      </w:r>
      <w:r>
        <w:rPr/>
        <w:t>de </w:t>
      </w:r>
      <w:r>
        <w:rPr>
          <w:spacing w:val="-3"/>
        </w:rPr>
        <w:t>libre comercio </w:t>
      </w:r>
      <w:r>
        <w:rPr/>
        <w:t>a </w:t>
      </w:r>
      <w:r>
        <w:rPr>
          <w:spacing w:val="-3"/>
        </w:rPr>
        <w:t>otro </w:t>
      </w:r>
      <w:r>
        <w:rPr/>
        <w:t>de </w:t>
      </w:r>
      <w:r>
        <w:rPr>
          <w:spacing w:val="-3"/>
        </w:rPr>
        <w:t>protección, </w:t>
      </w:r>
      <w:r>
        <w:rPr/>
        <w:t>por </w:t>
      </w:r>
      <w:r>
        <w:rPr>
          <w:spacing w:val="-3"/>
        </w:rPr>
        <w:t>parte </w:t>
      </w:r>
      <w:r>
        <w:rPr/>
        <w:t>de uno de los </w:t>
      </w:r>
      <w:r>
        <w:rPr>
          <w:spacing w:val="-3"/>
        </w:rPr>
        <w:t>países, mejora el bienestar </w:t>
      </w:r>
      <w:r>
        <w:rPr/>
        <w:t>en el </w:t>
      </w:r>
      <w:r>
        <w:rPr>
          <w:spacing w:val="-3"/>
        </w:rPr>
        <w:t>país protegido </w:t>
      </w:r>
      <w:r>
        <w:rPr/>
        <w:t>y lo </w:t>
      </w:r>
      <w:r>
        <w:rPr>
          <w:spacing w:val="-3"/>
        </w:rPr>
        <w:t>perjudica </w:t>
      </w:r>
      <w:r>
        <w:rPr/>
        <w:t>en el </w:t>
      </w:r>
      <w:r>
        <w:rPr>
          <w:spacing w:val="-3"/>
        </w:rPr>
        <w:t>otro.</w:t>
      </w:r>
    </w:p>
    <w:p>
      <w:pPr>
        <w:pStyle w:val="BodyText"/>
        <w:spacing w:before="9"/>
        <w:rPr>
          <w:sz w:val="31"/>
        </w:rPr>
      </w:pPr>
    </w:p>
    <w:p>
      <w:pPr>
        <w:pStyle w:val="BodyText"/>
        <w:spacing w:line="316" w:lineRule="auto" w:before="1"/>
        <w:ind w:left="192" w:right="108"/>
        <w:jc w:val="both"/>
      </w:pPr>
      <w:r>
        <w:rPr/>
        <w:t>El </w:t>
      </w:r>
      <w:r>
        <w:rPr>
          <w:spacing w:val="-3"/>
        </w:rPr>
        <w:t>último escenario elegido </w:t>
      </w:r>
      <w:r>
        <w:rPr/>
        <w:t>por </w:t>
      </w:r>
      <w:r>
        <w:rPr>
          <w:spacing w:val="-3"/>
        </w:rPr>
        <w:t>Krugman supone la</w:t>
      </w:r>
      <w:r>
        <w:rPr>
          <w:spacing w:val="138"/>
        </w:rPr>
        <w:t> </w:t>
      </w:r>
      <w:r>
        <w:rPr>
          <w:spacing w:val="-3"/>
        </w:rPr>
        <w:t>posibilidad </w:t>
      </w:r>
      <w:r>
        <w:rPr/>
        <w:t>de que </w:t>
      </w:r>
      <w:r>
        <w:rPr>
          <w:spacing w:val="-3"/>
        </w:rPr>
        <w:t>existan respuestas </w:t>
      </w:r>
      <w:r>
        <w:rPr/>
        <w:t>a las </w:t>
      </w:r>
      <w:r>
        <w:rPr>
          <w:spacing w:val="-3"/>
        </w:rPr>
        <w:t>medidas de</w:t>
      </w:r>
      <w:r>
        <w:rPr>
          <w:spacing w:val="138"/>
        </w:rPr>
        <w:t> </w:t>
      </w:r>
      <w:r>
        <w:rPr>
          <w:spacing w:val="-3"/>
        </w:rPr>
        <w:t>protección </w:t>
      </w:r>
      <w:r>
        <w:rPr/>
        <w:t>por </w:t>
      </w:r>
      <w:r>
        <w:rPr>
          <w:spacing w:val="-3"/>
        </w:rPr>
        <w:t>parte </w:t>
      </w:r>
      <w:r>
        <w:rPr/>
        <w:t>del </w:t>
      </w:r>
      <w:r>
        <w:rPr>
          <w:spacing w:val="-3"/>
        </w:rPr>
        <w:t>otro país, </w:t>
      </w:r>
      <w:r>
        <w:rPr/>
        <w:t>y es </w:t>
      </w:r>
      <w:r>
        <w:rPr>
          <w:spacing w:val="-3"/>
        </w:rPr>
        <w:t>denominado </w:t>
      </w:r>
      <w:r>
        <w:rPr/>
        <w:t>por </w:t>
      </w:r>
      <w:r>
        <w:rPr>
          <w:spacing w:val="-3"/>
        </w:rPr>
        <w:t>él</w:t>
      </w:r>
      <w:r>
        <w:rPr>
          <w:spacing w:val="138"/>
        </w:rPr>
        <w:t> </w:t>
      </w:r>
      <w:r>
        <w:rPr>
          <w:spacing w:val="-3"/>
        </w:rPr>
        <w:t>mismo como guerra comercial. </w:t>
      </w:r>
      <w:r>
        <w:rPr/>
        <w:t>Es el </w:t>
      </w:r>
      <w:r>
        <w:rPr>
          <w:spacing w:val="-3"/>
        </w:rPr>
        <w:t>caso </w:t>
      </w:r>
      <w:r>
        <w:rPr/>
        <w:t>en el que </w:t>
      </w:r>
      <w:r>
        <w:rPr>
          <w:spacing w:val="-3"/>
        </w:rPr>
        <w:t>cada país prohíbe </w:t>
      </w:r>
      <w:r>
        <w:rPr/>
        <w:t>el </w:t>
      </w:r>
      <w:r>
        <w:rPr>
          <w:spacing w:val="-3"/>
        </w:rPr>
        <w:t>acceso </w:t>
      </w:r>
      <w:r>
        <w:rPr/>
        <w:t>a su </w:t>
      </w:r>
      <w:r>
        <w:rPr>
          <w:spacing w:val="-3"/>
        </w:rPr>
        <w:t>mercado </w:t>
      </w:r>
      <w:r>
        <w:rPr/>
        <w:t>de las </w:t>
      </w:r>
      <w:r>
        <w:rPr>
          <w:spacing w:val="-3"/>
        </w:rPr>
        <w:t>mercancías procedentes </w:t>
      </w:r>
      <w:r>
        <w:rPr/>
        <w:t>del </w:t>
      </w:r>
      <w:r>
        <w:rPr>
          <w:spacing w:val="-3"/>
        </w:rPr>
        <w:t>otro. </w:t>
      </w:r>
      <w:r>
        <w:rPr/>
        <w:t>El </w:t>
      </w:r>
      <w:r>
        <w:rPr>
          <w:spacing w:val="-3"/>
        </w:rPr>
        <w:t>resultado </w:t>
      </w:r>
      <w:r>
        <w:rPr/>
        <w:t>es un </w:t>
      </w:r>
      <w:r>
        <w:rPr>
          <w:spacing w:val="-3"/>
        </w:rPr>
        <w:t>oligopolio simétrico </w:t>
      </w:r>
      <w:r>
        <w:rPr/>
        <w:t>de </w:t>
      </w:r>
      <w:r>
        <w:rPr>
          <w:spacing w:val="-3"/>
        </w:rPr>
        <w:t>cuatro empresas </w:t>
      </w:r>
      <w:r>
        <w:rPr/>
        <w:t>en </w:t>
      </w:r>
      <w:r>
        <w:rPr>
          <w:spacing w:val="-3"/>
        </w:rPr>
        <w:t>cada país. </w:t>
      </w:r>
      <w:r>
        <w:rPr/>
        <w:t>En </w:t>
      </w:r>
      <w:r>
        <w:rPr>
          <w:spacing w:val="-3"/>
        </w:rPr>
        <w:t>consecuencia, </w:t>
      </w:r>
      <w:r>
        <w:rPr/>
        <w:t>se </w:t>
      </w:r>
      <w:r>
        <w:rPr>
          <w:spacing w:val="-3"/>
        </w:rPr>
        <w:t>reduce </w:t>
      </w:r>
      <w:r>
        <w:rPr/>
        <w:t>el </w:t>
      </w:r>
      <w:r>
        <w:rPr>
          <w:spacing w:val="-3"/>
        </w:rPr>
        <w:t>output </w:t>
      </w:r>
      <w:r>
        <w:rPr/>
        <w:t>de </w:t>
      </w:r>
      <w:r>
        <w:rPr>
          <w:spacing w:val="-3"/>
        </w:rPr>
        <w:t>cada empresa, aumenta </w:t>
      </w:r>
      <w:r>
        <w:rPr/>
        <w:t>el </w:t>
      </w:r>
      <w:r>
        <w:rPr>
          <w:spacing w:val="-3"/>
        </w:rPr>
        <w:t>precio, disminuye </w:t>
      </w:r>
      <w:r>
        <w:rPr/>
        <w:t>el </w:t>
      </w:r>
      <w:r>
        <w:rPr>
          <w:spacing w:val="-3"/>
        </w:rPr>
        <w:t>excedente</w:t>
      </w:r>
      <w:r>
        <w:rPr>
          <w:spacing w:val="138"/>
        </w:rPr>
        <w:t> </w:t>
      </w:r>
      <w:r>
        <w:rPr/>
        <w:t>de los </w:t>
      </w:r>
      <w:r>
        <w:rPr>
          <w:spacing w:val="-3"/>
        </w:rPr>
        <w:t>consumidores </w:t>
      </w:r>
      <w:r>
        <w:rPr/>
        <w:t>y </w:t>
      </w:r>
      <w:r>
        <w:rPr>
          <w:spacing w:val="-3"/>
        </w:rPr>
        <w:t>empeora </w:t>
      </w:r>
      <w:r>
        <w:rPr/>
        <w:t>el </w:t>
      </w:r>
      <w:r>
        <w:rPr>
          <w:spacing w:val="-3"/>
        </w:rPr>
        <w:t>bienestar total, respecto </w:t>
      </w:r>
      <w:r>
        <w:rPr/>
        <w:t>a la </w:t>
      </w:r>
      <w:r>
        <w:rPr>
          <w:spacing w:val="-3"/>
        </w:rPr>
        <w:t>situación </w:t>
      </w:r>
      <w:r>
        <w:rPr/>
        <w:t>de </w:t>
      </w:r>
      <w:r>
        <w:rPr>
          <w:spacing w:val="-3"/>
        </w:rPr>
        <w:t>libre comercio. Otro resultado interesante</w:t>
      </w:r>
      <w:r>
        <w:rPr>
          <w:spacing w:val="138"/>
        </w:rPr>
        <w:t> </w:t>
      </w:r>
      <w:r>
        <w:rPr/>
        <w:t>es que al </w:t>
      </w:r>
      <w:r>
        <w:rPr>
          <w:spacing w:val="-3"/>
        </w:rPr>
        <w:t>país extranjero siempre </w:t>
      </w:r>
      <w:r>
        <w:rPr/>
        <w:t>le es más </w:t>
      </w:r>
      <w:r>
        <w:rPr>
          <w:spacing w:val="-3"/>
        </w:rPr>
        <w:t>beneficioso</w:t>
      </w:r>
      <w:r>
        <w:rPr>
          <w:spacing w:val="138"/>
        </w:rPr>
        <w:t> </w:t>
      </w:r>
      <w:r>
        <w:rPr>
          <w:spacing w:val="-3"/>
        </w:rPr>
        <w:t>responder </w:t>
      </w:r>
      <w:r>
        <w:rPr/>
        <w:t>con una </w:t>
      </w:r>
      <w:r>
        <w:rPr>
          <w:spacing w:val="-3"/>
        </w:rPr>
        <w:t>política prohibitiva </w:t>
      </w:r>
      <w:r>
        <w:rPr/>
        <w:t>que no</w:t>
      </w:r>
      <w:r>
        <w:rPr>
          <w:spacing w:val="-38"/>
        </w:rPr>
        <w:t> </w:t>
      </w:r>
      <w:r>
        <w:rPr>
          <w:spacing w:val="-3"/>
        </w:rPr>
        <w:t>hacerlo.</w:t>
      </w:r>
    </w:p>
    <w:p>
      <w:pPr>
        <w:pStyle w:val="BodyText"/>
        <w:spacing w:before="9"/>
        <w:rPr>
          <w:sz w:val="31"/>
        </w:rPr>
      </w:pPr>
    </w:p>
    <w:p>
      <w:pPr>
        <w:pStyle w:val="BodyText"/>
        <w:spacing w:line="316" w:lineRule="auto" w:before="1"/>
        <w:ind w:left="192" w:right="109"/>
        <w:jc w:val="both"/>
      </w:pPr>
      <w:r>
        <w:rPr/>
        <w:t>Un </w:t>
      </w:r>
      <w:r>
        <w:rPr>
          <w:spacing w:val="-3"/>
        </w:rPr>
        <w:t>segundo trabajo </w:t>
      </w:r>
      <w:r>
        <w:rPr/>
        <w:t>de </w:t>
      </w:r>
      <w:r>
        <w:rPr>
          <w:spacing w:val="-3"/>
        </w:rPr>
        <w:t>gran interés </w:t>
      </w:r>
      <w:r>
        <w:rPr/>
        <w:t>es el de </w:t>
      </w:r>
      <w:r>
        <w:rPr>
          <w:b/>
          <w:spacing w:val="-3"/>
        </w:rPr>
        <w:t>Dixit (1987)</w:t>
      </w:r>
      <w:r>
        <w:rPr>
          <w:spacing w:val="-3"/>
        </w:rPr>
        <w:t>. En </w:t>
      </w:r>
      <w:r>
        <w:rPr/>
        <w:t>él se </w:t>
      </w:r>
      <w:r>
        <w:rPr>
          <w:spacing w:val="-3"/>
        </w:rPr>
        <w:t>simulan diversas políticas alternativas bajo condiciones </w:t>
      </w:r>
      <w:r>
        <w:rPr/>
        <w:t>de </w:t>
      </w:r>
      <w:r>
        <w:rPr>
          <w:spacing w:val="-3"/>
        </w:rPr>
        <w:t>oligopolio </w:t>
      </w:r>
      <w:r>
        <w:rPr/>
        <w:t>en la </w:t>
      </w:r>
      <w:r>
        <w:rPr>
          <w:spacing w:val="-3"/>
        </w:rPr>
        <w:t>industria </w:t>
      </w:r>
      <w:r>
        <w:rPr/>
        <w:t>del </w:t>
      </w:r>
      <w:r>
        <w:rPr>
          <w:spacing w:val="-3"/>
        </w:rPr>
        <w:t>automóvil de</w:t>
      </w:r>
      <w:r>
        <w:rPr>
          <w:spacing w:val="138"/>
        </w:rPr>
        <w:t> </w:t>
      </w:r>
      <w:r>
        <w:rPr/>
        <w:t>los </w:t>
      </w:r>
      <w:r>
        <w:rPr>
          <w:spacing w:val="-3"/>
        </w:rPr>
        <w:t>EEUU. </w:t>
      </w:r>
      <w:r>
        <w:rPr/>
        <w:t>El </w:t>
      </w:r>
      <w:r>
        <w:rPr>
          <w:spacing w:val="-3"/>
        </w:rPr>
        <w:t>autor analiza </w:t>
      </w:r>
      <w:r>
        <w:rPr/>
        <w:t>la </w:t>
      </w:r>
      <w:r>
        <w:rPr>
          <w:spacing w:val="-3"/>
        </w:rPr>
        <w:t>rivalidad entre </w:t>
      </w:r>
      <w:r>
        <w:rPr/>
        <w:t>las </w:t>
      </w:r>
      <w:r>
        <w:rPr>
          <w:spacing w:val="-3"/>
        </w:rPr>
        <w:t>empresas</w:t>
      </w:r>
      <w:r>
        <w:rPr>
          <w:spacing w:val="138"/>
        </w:rPr>
        <w:t> </w:t>
      </w:r>
      <w:r>
        <w:rPr>
          <w:spacing w:val="-3"/>
        </w:rPr>
        <w:t>japonesas </w:t>
      </w:r>
      <w:r>
        <w:rPr/>
        <w:t>y </w:t>
      </w:r>
      <w:r>
        <w:rPr>
          <w:spacing w:val="-3"/>
        </w:rPr>
        <w:t>norteamericanas </w:t>
      </w:r>
      <w:r>
        <w:rPr/>
        <w:t>por el </w:t>
      </w:r>
      <w:r>
        <w:rPr>
          <w:spacing w:val="-3"/>
        </w:rPr>
        <w:t>mercado estadounidense,</w:t>
      </w:r>
      <w:r>
        <w:rPr>
          <w:spacing w:val="138"/>
        </w:rPr>
        <w:t> </w:t>
      </w:r>
      <w:r>
        <w:rPr>
          <w:spacing w:val="-3"/>
        </w:rPr>
        <w:t>suponiendo </w:t>
      </w:r>
      <w:r>
        <w:rPr/>
        <w:t>que los </w:t>
      </w:r>
      <w:r>
        <w:rPr>
          <w:spacing w:val="-3"/>
        </w:rPr>
        <w:t>automóviles </w:t>
      </w:r>
      <w:r>
        <w:rPr/>
        <w:t>de una </w:t>
      </w:r>
      <w:r>
        <w:rPr>
          <w:spacing w:val="-3"/>
        </w:rPr>
        <w:t>nacionalidad son sustitutos imperfectos </w:t>
      </w:r>
      <w:r>
        <w:rPr/>
        <w:t>de los de la </w:t>
      </w:r>
      <w:r>
        <w:rPr>
          <w:spacing w:val="-3"/>
        </w:rPr>
        <w:t>otra, aunque</w:t>
      </w:r>
      <w:r>
        <w:rPr>
          <w:spacing w:val="138"/>
        </w:rPr>
        <w:t> </w:t>
      </w:r>
      <w:r>
        <w:rPr>
          <w:spacing w:val="-3"/>
        </w:rPr>
        <w:t>sustitutivos perfectos entre </w:t>
      </w:r>
      <w:r>
        <w:rPr/>
        <w:t>sí. En los </w:t>
      </w:r>
      <w:r>
        <w:rPr>
          <w:spacing w:val="-3"/>
        </w:rPr>
        <w:t>diferentes</w:t>
      </w:r>
      <w:r>
        <w:rPr>
          <w:spacing w:val="138"/>
        </w:rPr>
        <w:t> </w:t>
      </w:r>
      <w:r>
        <w:rPr>
          <w:spacing w:val="-3"/>
        </w:rPr>
        <w:t>escenarios  elegidos  para  </w:t>
      </w:r>
      <w:r>
        <w:rPr/>
        <w:t>los </w:t>
      </w:r>
      <w:r>
        <w:rPr>
          <w:spacing w:val="-3"/>
        </w:rPr>
        <w:t>años  </w:t>
      </w:r>
      <w:r>
        <w:rPr/>
        <w:t>de </w:t>
      </w:r>
      <w:r>
        <w:rPr>
          <w:spacing w:val="-3"/>
        </w:rPr>
        <w:t>1979  </w:t>
      </w:r>
      <w:r>
        <w:rPr/>
        <w:t>y </w:t>
      </w:r>
      <w:r>
        <w:rPr>
          <w:spacing w:val="-3"/>
        </w:rPr>
        <w:t>1980,</w:t>
      </w:r>
      <w:r>
        <w:rPr>
          <w:spacing w:val="75"/>
        </w:rPr>
        <w:t> </w:t>
      </w:r>
      <w:r>
        <w:rPr>
          <w:spacing w:val="-3"/>
        </w:rPr>
        <w:t>Dixit</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utilizó </w:t>
      </w:r>
      <w:r>
        <w:rPr/>
        <w:t>los </w:t>
      </w:r>
      <w:r>
        <w:rPr>
          <w:spacing w:val="-3"/>
        </w:rPr>
        <w:t>parámetros </w:t>
      </w:r>
      <w:r>
        <w:rPr/>
        <w:t>de </w:t>
      </w:r>
      <w:r>
        <w:rPr>
          <w:spacing w:val="-3"/>
        </w:rPr>
        <w:t>variaciones conjeturales </w:t>
      </w:r>
      <w:r>
        <w:rPr/>
        <w:t>con </w:t>
      </w:r>
      <w:r>
        <w:rPr>
          <w:spacing w:val="-3"/>
        </w:rPr>
        <w:t>el</w:t>
      </w:r>
      <w:r>
        <w:rPr>
          <w:spacing w:val="138"/>
        </w:rPr>
        <w:t> </w:t>
      </w:r>
      <w:r>
        <w:rPr/>
        <w:t>fin de </w:t>
      </w:r>
      <w:r>
        <w:rPr>
          <w:spacing w:val="-3"/>
        </w:rPr>
        <w:t>detectar </w:t>
      </w:r>
      <w:r>
        <w:rPr/>
        <w:t>los </w:t>
      </w:r>
      <w:r>
        <w:rPr>
          <w:spacing w:val="-3"/>
        </w:rPr>
        <w:t>niveles </w:t>
      </w:r>
      <w:r>
        <w:rPr/>
        <w:t>y </w:t>
      </w:r>
      <w:r>
        <w:rPr>
          <w:spacing w:val="-3"/>
        </w:rPr>
        <w:t>cambios </w:t>
      </w:r>
      <w:r>
        <w:rPr/>
        <w:t>en el </w:t>
      </w:r>
      <w:r>
        <w:rPr>
          <w:spacing w:val="-3"/>
        </w:rPr>
        <w:t>grado de competencia.</w:t>
      </w:r>
    </w:p>
    <w:p>
      <w:pPr>
        <w:pStyle w:val="BodyText"/>
        <w:spacing w:before="9"/>
        <w:rPr>
          <w:sz w:val="31"/>
        </w:rPr>
      </w:pPr>
    </w:p>
    <w:p>
      <w:pPr>
        <w:pStyle w:val="BodyText"/>
        <w:spacing w:line="316" w:lineRule="auto" w:before="1"/>
        <w:ind w:left="192" w:right="107"/>
        <w:jc w:val="both"/>
      </w:pPr>
      <w:r>
        <w:rPr/>
        <w:t>El </w:t>
      </w:r>
      <w:r>
        <w:rPr>
          <w:spacing w:val="-3"/>
        </w:rPr>
        <w:t>modelo </w:t>
      </w:r>
      <w:r>
        <w:rPr/>
        <w:t>se </w:t>
      </w:r>
      <w:r>
        <w:rPr>
          <w:spacing w:val="-3"/>
        </w:rPr>
        <w:t>caracteriza </w:t>
      </w:r>
      <w:r>
        <w:rPr/>
        <w:t>por un </w:t>
      </w:r>
      <w:r>
        <w:rPr>
          <w:spacing w:val="-3"/>
        </w:rPr>
        <w:t>sistema </w:t>
      </w:r>
      <w:r>
        <w:rPr/>
        <w:t>de </w:t>
      </w:r>
      <w:r>
        <w:rPr>
          <w:spacing w:val="-3"/>
        </w:rPr>
        <w:t>demanda lineal,</w:t>
      </w:r>
      <w:r>
        <w:rPr>
          <w:spacing w:val="138"/>
        </w:rPr>
        <w:t> </w:t>
      </w:r>
      <w:r>
        <w:rPr/>
        <w:t>con dos </w:t>
      </w:r>
      <w:r>
        <w:rPr>
          <w:spacing w:val="-3"/>
        </w:rPr>
        <w:t>funciones </w:t>
      </w:r>
      <w:r>
        <w:rPr/>
        <w:t>de </w:t>
      </w:r>
      <w:r>
        <w:rPr>
          <w:spacing w:val="-3"/>
        </w:rPr>
        <w:t>demanda directa </w:t>
      </w:r>
      <w:r>
        <w:rPr/>
        <w:t>y dos en </w:t>
      </w:r>
      <w:r>
        <w:rPr>
          <w:spacing w:val="-3"/>
        </w:rPr>
        <w:t>forma inversa, correspondientes</w:t>
      </w:r>
      <w:r>
        <w:rPr>
          <w:spacing w:val="138"/>
        </w:rPr>
        <w:t> </w:t>
      </w:r>
      <w:r>
        <w:rPr/>
        <w:t>a los </w:t>
      </w:r>
      <w:r>
        <w:rPr>
          <w:spacing w:val="-3"/>
        </w:rPr>
        <w:t>automóviles</w:t>
      </w:r>
      <w:r>
        <w:rPr>
          <w:spacing w:val="138"/>
        </w:rPr>
        <w:t> </w:t>
      </w:r>
      <w:r>
        <w:rPr>
          <w:spacing w:val="-3"/>
        </w:rPr>
        <w:t>norteamericanos</w:t>
      </w:r>
      <w:r>
        <w:rPr>
          <w:spacing w:val="138"/>
        </w:rPr>
        <w:t> </w:t>
      </w:r>
      <w:r>
        <w:rPr/>
        <w:t>y </w:t>
      </w:r>
      <w:r>
        <w:rPr>
          <w:spacing w:val="-3"/>
        </w:rPr>
        <w:t>japoneses. </w:t>
      </w:r>
      <w:r>
        <w:rPr/>
        <w:t>El </w:t>
      </w:r>
      <w:r>
        <w:rPr>
          <w:spacing w:val="-3"/>
        </w:rPr>
        <w:t>análisis </w:t>
      </w:r>
      <w:r>
        <w:rPr/>
        <w:t>de </w:t>
      </w:r>
      <w:r>
        <w:rPr>
          <w:spacing w:val="-3"/>
        </w:rPr>
        <w:t>bienestar </w:t>
      </w:r>
      <w:r>
        <w:rPr/>
        <w:t>se </w:t>
      </w:r>
      <w:r>
        <w:rPr>
          <w:spacing w:val="-3"/>
        </w:rPr>
        <w:t>lleva </w:t>
      </w:r>
      <w:r>
        <w:rPr/>
        <w:t>a </w:t>
      </w:r>
      <w:r>
        <w:rPr>
          <w:spacing w:val="-3"/>
        </w:rPr>
        <w:t>cabo </w:t>
      </w:r>
      <w:r>
        <w:rPr/>
        <w:t>con </w:t>
      </w:r>
      <w:r>
        <w:rPr>
          <w:spacing w:val="-3"/>
        </w:rPr>
        <w:t>una función </w:t>
      </w:r>
      <w:r>
        <w:rPr/>
        <w:t>de </w:t>
      </w:r>
      <w:r>
        <w:rPr>
          <w:spacing w:val="-3"/>
        </w:rPr>
        <w:t>utilidad agregada.</w:t>
      </w:r>
    </w:p>
    <w:p>
      <w:pPr>
        <w:pStyle w:val="BodyText"/>
        <w:spacing w:before="9"/>
        <w:rPr>
          <w:sz w:val="31"/>
        </w:rPr>
      </w:pPr>
    </w:p>
    <w:p>
      <w:pPr>
        <w:pStyle w:val="BodyText"/>
        <w:spacing w:line="316" w:lineRule="auto" w:before="1"/>
        <w:ind w:left="192" w:right="109"/>
        <w:jc w:val="both"/>
      </w:pPr>
      <w:r>
        <w:rPr/>
        <w:t>En el </w:t>
      </w:r>
      <w:r>
        <w:rPr>
          <w:spacing w:val="-3"/>
        </w:rPr>
        <w:t>lado </w:t>
      </w:r>
      <w:r>
        <w:rPr/>
        <w:t>de la </w:t>
      </w:r>
      <w:r>
        <w:rPr>
          <w:spacing w:val="-3"/>
        </w:rPr>
        <w:t>oferta, Dixit supuso costes marginales de</w:t>
      </w:r>
      <w:r>
        <w:rPr>
          <w:spacing w:val="138"/>
        </w:rPr>
        <w:t> </w:t>
      </w:r>
      <w:r>
        <w:rPr>
          <w:spacing w:val="-3"/>
        </w:rPr>
        <w:t>producción constantes. Esto significa </w:t>
      </w:r>
      <w:r>
        <w:rPr/>
        <w:t>que a las </w:t>
      </w:r>
      <w:r>
        <w:rPr>
          <w:spacing w:val="-3"/>
        </w:rPr>
        <w:t>empresas japonesas deben añadirse </w:t>
      </w:r>
      <w:r>
        <w:rPr/>
        <w:t>los </w:t>
      </w:r>
      <w:r>
        <w:rPr>
          <w:spacing w:val="-3"/>
        </w:rPr>
        <w:t>costes </w:t>
      </w:r>
      <w:r>
        <w:rPr/>
        <w:t>del </w:t>
      </w:r>
      <w:r>
        <w:rPr>
          <w:spacing w:val="-3"/>
        </w:rPr>
        <w:t>transporte hasta el mercado norteamericano. </w:t>
      </w:r>
      <w:r>
        <w:rPr/>
        <w:t>La </w:t>
      </w:r>
      <w:r>
        <w:rPr>
          <w:spacing w:val="-3"/>
        </w:rPr>
        <w:t>condición </w:t>
      </w:r>
      <w:r>
        <w:rPr/>
        <w:t>de </w:t>
      </w:r>
      <w:r>
        <w:rPr>
          <w:spacing w:val="-3"/>
        </w:rPr>
        <w:t>primer orden </w:t>
      </w:r>
      <w:r>
        <w:rPr/>
        <w:t>de </w:t>
      </w:r>
      <w:r>
        <w:rPr>
          <w:spacing w:val="-3"/>
        </w:rPr>
        <w:t>la</w:t>
      </w:r>
      <w:r>
        <w:rPr>
          <w:spacing w:val="138"/>
        </w:rPr>
        <w:t> </w:t>
      </w:r>
      <w:r>
        <w:rPr>
          <w:spacing w:val="-3"/>
        </w:rPr>
        <w:t>maximización </w:t>
      </w:r>
      <w:r>
        <w:rPr/>
        <w:t>del </w:t>
      </w:r>
      <w:r>
        <w:rPr>
          <w:spacing w:val="-3"/>
        </w:rPr>
        <w:t>beneficio, </w:t>
      </w:r>
      <w:r>
        <w:rPr/>
        <w:t>por </w:t>
      </w:r>
      <w:r>
        <w:rPr>
          <w:spacing w:val="-3"/>
        </w:rPr>
        <w:t>parte </w:t>
      </w:r>
      <w:r>
        <w:rPr/>
        <w:t>de una </w:t>
      </w:r>
      <w:r>
        <w:rPr>
          <w:spacing w:val="-3"/>
        </w:rPr>
        <w:t>empresa tipo de </w:t>
      </w:r>
      <w:r>
        <w:rPr/>
        <w:t>los </w:t>
      </w:r>
      <w:r>
        <w:rPr>
          <w:spacing w:val="-3"/>
        </w:rPr>
        <w:t>EEUU, viene expresada por:</w:t>
      </w:r>
    </w:p>
    <w:p>
      <w:pPr>
        <w:pStyle w:val="BodyText"/>
        <w:rPr>
          <w:sz w:val="20"/>
        </w:rPr>
      </w:pPr>
    </w:p>
    <w:p>
      <w:pPr>
        <w:spacing w:after="0"/>
        <w:rPr>
          <w:sz w:val="20"/>
        </w:rPr>
        <w:sectPr>
          <w:pgSz w:w="11900" w:h="16840"/>
          <w:pgMar w:header="1784" w:footer="0" w:top="2020" w:bottom="280" w:left="1680" w:right="1320"/>
        </w:sectPr>
      </w:pPr>
    </w:p>
    <w:p>
      <w:pPr>
        <w:pStyle w:val="BodyText"/>
        <w:spacing w:before="1"/>
        <w:rPr>
          <w:sz w:val="34"/>
        </w:rPr>
      </w:pPr>
    </w:p>
    <w:p>
      <w:pPr>
        <w:spacing w:before="0"/>
        <w:ind w:left="0" w:right="0" w:firstLine="0"/>
        <w:jc w:val="right"/>
        <w:rPr>
          <w:rFonts w:ascii="Times New Roman"/>
          <w:i/>
          <w:sz w:val="14"/>
        </w:rPr>
      </w:pPr>
      <w:r>
        <w:rPr/>
        <w:pict>
          <v:line style="position:absolute;mso-position-horizontal-relative:page;mso-position-vertical-relative:paragraph;z-index:-285424" from="324.880005pt,7.963111pt" to="341.680005pt,7.963111pt" stroked="true" strokeweight=".48pt" strokecolor="#000000">
            <w10:wrap type="none"/>
          </v:line>
        </w:pict>
      </w:r>
      <w:r>
        <w:rPr>
          <w:rFonts w:ascii="Times New Roman"/>
          <w:i/>
          <w:sz w:val="24"/>
        </w:rPr>
        <w:t>p</w:t>
      </w:r>
      <w:r>
        <w:rPr>
          <w:rFonts w:ascii="Times New Roman"/>
          <w:i/>
          <w:position w:val="-6"/>
          <w:sz w:val="14"/>
        </w:rPr>
        <w:t>1 </w:t>
      </w:r>
      <w:r>
        <w:rPr>
          <w:rFonts w:ascii="Times New Roman"/>
          <w:i/>
          <w:sz w:val="24"/>
        </w:rPr>
        <w:t>- </w:t>
      </w:r>
      <w:r>
        <w:rPr>
          <w:rFonts w:ascii="Times New Roman"/>
          <w:i/>
          <w:position w:val="-1"/>
          <w:sz w:val="24"/>
        </w:rPr>
        <w:t>c</w:t>
      </w:r>
      <w:r>
        <w:rPr>
          <w:rFonts w:ascii="Times New Roman"/>
          <w:i/>
          <w:position w:val="-3"/>
          <w:sz w:val="14"/>
        </w:rPr>
        <w:t>1 </w:t>
      </w:r>
      <w:r>
        <w:rPr>
          <w:rFonts w:ascii="Times New Roman"/>
          <w:i/>
          <w:sz w:val="24"/>
        </w:rPr>
        <w:t>+ s+ q</w:t>
      </w:r>
      <w:r>
        <w:rPr>
          <w:rFonts w:ascii="Times New Roman"/>
          <w:i/>
          <w:position w:val="-6"/>
          <w:sz w:val="14"/>
        </w:rPr>
        <w:t>1</w:t>
      </w:r>
    </w:p>
    <w:p>
      <w:pPr>
        <w:spacing w:line="346" w:lineRule="exact" w:before="175"/>
        <w:ind w:left="8" w:right="3091" w:firstLine="0"/>
        <w:jc w:val="left"/>
        <w:rPr>
          <w:rFonts w:ascii="Times New Roman"/>
          <w:i/>
          <w:sz w:val="14"/>
        </w:rPr>
      </w:pPr>
      <w:r>
        <w:rPr/>
        <w:br w:type="column"/>
      </w:r>
      <w:r>
        <w:rPr>
          <w:rFonts w:ascii="Times New Roman"/>
          <w:i/>
          <w:sz w:val="24"/>
        </w:rPr>
        <w:t>dp</w:t>
      </w:r>
      <w:r>
        <w:rPr>
          <w:rFonts w:ascii="Times New Roman"/>
          <w:i/>
          <w:position w:val="-5"/>
          <w:sz w:val="14"/>
        </w:rPr>
        <w:t>1 </w:t>
      </w:r>
      <w:r>
        <w:rPr>
          <w:rFonts w:ascii="Times New Roman"/>
          <w:i/>
          <w:position w:val="-14"/>
          <w:sz w:val="24"/>
        </w:rPr>
        <w:t>= 0 </w:t>
      </w:r>
      <w:r>
        <w:rPr>
          <w:rFonts w:ascii="Times New Roman"/>
          <w:i/>
          <w:sz w:val="24"/>
        </w:rPr>
        <w:t>dq</w:t>
      </w:r>
      <w:r>
        <w:rPr>
          <w:rFonts w:ascii="Times New Roman"/>
          <w:i/>
          <w:position w:val="-6"/>
          <w:sz w:val="14"/>
        </w:rPr>
        <w:t>1</w:t>
      </w:r>
    </w:p>
    <w:p>
      <w:pPr>
        <w:spacing w:after="0" w:line="346" w:lineRule="exact"/>
        <w:jc w:val="left"/>
        <w:rPr>
          <w:rFonts w:ascii="Times New Roman"/>
          <w:sz w:val="14"/>
        </w:rPr>
        <w:sectPr>
          <w:type w:val="continuous"/>
          <w:pgSz w:w="11900" w:h="16840"/>
          <w:pgMar w:top="1040" w:bottom="280" w:left="1680" w:right="1320"/>
          <w:cols w:num="2" w:equalWidth="0">
            <w:col w:w="4784" w:space="40"/>
            <w:col w:w="4076"/>
          </w:cols>
        </w:sectPr>
      </w:pP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20"/>
        </w:rPr>
      </w:pPr>
    </w:p>
    <w:p>
      <w:pPr>
        <w:pStyle w:val="BodyText"/>
        <w:spacing w:line="304" w:lineRule="auto"/>
        <w:ind w:left="192" w:right="107"/>
        <w:jc w:val="both"/>
      </w:pPr>
      <w:r>
        <w:rPr>
          <w:spacing w:val="-3"/>
        </w:rPr>
        <w:t>donde </w:t>
      </w:r>
      <w:r>
        <w:rPr/>
        <w:t>p</w:t>
      </w:r>
      <w:r>
        <w:rPr>
          <w:position w:val="-4"/>
          <w:sz w:val="12"/>
        </w:rPr>
        <w:t>1 </w:t>
      </w:r>
      <w:r>
        <w:rPr>
          <w:spacing w:val="-3"/>
        </w:rPr>
        <w:t>denota </w:t>
      </w:r>
      <w:r>
        <w:rPr/>
        <w:t>el </w:t>
      </w:r>
      <w:r>
        <w:rPr>
          <w:spacing w:val="-3"/>
        </w:rPr>
        <w:t>precio, </w:t>
      </w:r>
      <w:r>
        <w:rPr/>
        <w:t>c</w:t>
      </w:r>
      <w:r>
        <w:rPr>
          <w:position w:val="-4"/>
          <w:sz w:val="12"/>
        </w:rPr>
        <w:t>1 </w:t>
      </w:r>
      <w:r>
        <w:rPr/>
        <w:t>el </w:t>
      </w:r>
      <w:r>
        <w:rPr>
          <w:spacing w:val="-3"/>
        </w:rPr>
        <w:t>coste marginal de </w:t>
      </w:r>
      <w:r>
        <w:rPr>
          <w:spacing w:val="138"/>
        </w:rPr>
        <w:t> </w:t>
      </w:r>
      <w:r>
        <w:rPr>
          <w:spacing w:val="-3"/>
        </w:rPr>
        <w:t>producción, </w:t>
      </w:r>
      <w:r>
        <w:rPr/>
        <w:t>s un </w:t>
      </w:r>
      <w:r>
        <w:rPr>
          <w:spacing w:val="-3"/>
        </w:rPr>
        <w:t>subsidio </w:t>
      </w:r>
      <w:r>
        <w:rPr/>
        <w:t>a la </w:t>
      </w:r>
      <w:r>
        <w:rPr>
          <w:spacing w:val="-3"/>
        </w:rPr>
        <w:t>producción norteamericana, </w:t>
      </w:r>
      <w:r>
        <w:rPr/>
        <w:t>q</w:t>
      </w:r>
      <w:r>
        <w:rPr>
          <w:position w:val="-4"/>
          <w:sz w:val="12"/>
        </w:rPr>
        <w:t>1 </w:t>
      </w:r>
      <w:r>
        <w:rPr/>
        <w:t>la </w:t>
      </w:r>
      <w:r>
        <w:rPr>
          <w:spacing w:val="-3"/>
        </w:rPr>
        <w:t>producción, </w:t>
      </w:r>
      <w:r>
        <w:rPr/>
        <w:t>y </w:t>
      </w:r>
      <w:r>
        <w:rPr>
          <w:spacing w:val="-3"/>
        </w:rPr>
        <w:t>dp</w:t>
      </w:r>
      <w:r>
        <w:rPr>
          <w:spacing w:val="-3"/>
          <w:position w:val="-4"/>
          <w:sz w:val="12"/>
        </w:rPr>
        <w:t>1</w:t>
      </w:r>
      <w:r>
        <w:rPr>
          <w:spacing w:val="-3"/>
        </w:rPr>
        <w:t>/dq</w:t>
      </w:r>
      <w:r>
        <w:rPr>
          <w:spacing w:val="-3"/>
          <w:position w:val="-4"/>
          <w:sz w:val="12"/>
        </w:rPr>
        <w:t>1 </w:t>
      </w:r>
      <w:r>
        <w:rPr/>
        <w:t>lo que la </w:t>
      </w:r>
      <w:r>
        <w:rPr>
          <w:spacing w:val="-3"/>
        </w:rPr>
        <w:t>empresa cree </w:t>
      </w:r>
      <w:r>
        <w:rPr/>
        <w:t>que va a </w:t>
      </w:r>
      <w:r>
        <w:rPr>
          <w:spacing w:val="-3"/>
        </w:rPr>
        <w:t>afectar </w:t>
      </w:r>
      <w:r>
        <w:rPr/>
        <w:t>al </w:t>
      </w:r>
      <w:r>
        <w:rPr>
          <w:spacing w:val="-3"/>
        </w:rPr>
        <w:t>precio </w:t>
      </w:r>
      <w:r>
        <w:rPr/>
        <w:t>una </w:t>
      </w:r>
      <w:r>
        <w:rPr>
          <w:spacing w:val="-3"/>
        </w:rPr>
        <w:t>modificación </w:t>
      </w:r>
      <w:r>
        <w:rPr/>
        <w:t>en sus</w:t>
      </w:r>
      <w:r>
        <w:rPr>
          <w:spacing w:val="-35"/>
        </w:rPr>
        <w:t> </w:t>
      </w:r>
      <w:r>
        <w:rPr>
          <w:spacing w:val="-3"/>
        </w:rPr>
        <w:t>ventas.</w:t>
      </w:r>
    </w:p>
    <w:p>
      <w:pPr>
        <w:pStyle w:val="BodyText"/>
        <w:rPr>
          <w:sz w:val="33"/>
        </w:rPr>
      </w:pPr>
    </w:p>
    <w:p>
      <w:pPr>
        <w:pStyle w:val="BodyText"/>
        <w:spacing w:line="316" w:lineRule="auto" w:before="1"/>
        <w:ind w:left="192" w:right="109"/>
        <w:jc w:val="both"/>
      </w:pPr>
      <w:r>
        <w:rPr/>
        <w:t>Agregando las condiciones de primer orden de todas las empresas norteamericanas se obtiene:</w:t>
      </w:r>
    </w:p>
    <w:p>
      <w:pPr>
        <w:pStyle w:val="BodyText"/>
        <w:rPr>
          <w:sz w:val="20"/>
        </w:rPr>
      </w:pPr>
    </w:p>
    <w:p>
      <w:pPr>
        <w:spacing w:before="206"/>
        <w:ind w:left="1339" w:right="1228" w:firstLine="0"/>
        <w:jc w:val="center"/>
        <w:rPr>
          <w:rFonts w:ascii="Times New Roman"/>
          <w:i/>
          <w:sz w:val="24"/>
        </w:rPr>
      </w:pPr>
      <w:r>
        <w:rPr>
          <w:rFonts w:ascii="Times New Roman"/>
          <w:i/>
          <w:sz w:val="24"/>
        </w:rPr>
        <w:t>p</w:t>
      </w:r>
      <w:r>
        <w:rPr>
          <w:rFonts w:ascii="Times New Roman"/>
          <w:i/>
          <w:position w:val="-6"/>
          <w:sz w:val="14"/>
        </w:rPr>
        <w:t>1 </w:t>
      </w:r>
      <w:r>
        <w:rPr>
          <w:rFonts w:ascii="Times New Roman"/>
          <w:i/>
          <w:sz w:val="24"/>
        </w:rPr>
        <w:t>- </w:t>
      </w:r>
      <w:r>
        <w:rPr>
          <w:rFonts w:ascii="Times New Roman"/>
          <w:i/>
          <w:position w:val="-1"/>
          <w:sz w:val="24"/>
        </w:rPr>
        <w:t>c</w:t>
      </w:r>
      <w:r>
        <w:rPr>
          <w:rFonts w:ascii="Times New Roman"/>
          <w:i/>
          <w:position w:val="-3"/>
          <w:sz w:val="14"/>
        </w:rPr>
        <w:t>1 </w:t>
      </w:r>
      <w:r>
        <w:rPr>
          <w:rFonts w:ascii="Times New Roman"/>
          <w:i/>
          <w:sz w:val="24"/>
        </w:rPr>
        <w:t>+ s - Q</w:t>
      </w:r>
      <w:r>
        <w:rPr>
          <w:rFonts w:ascii="Times New Roman"/>
          <w:i/>
          <w:position w:val="-6"/>
          <w:sz w:val="14"/>
        </w:rPr>
        <w:t>1</w:t>
      </w:r>
      <w:r>
        <w:rPr>
          <w:rFonts w:ascii="Times New Roman"/>
          <w:i/>
          <w:position w:val="-1"/>
          <w:sz w:val="24"/>
        </w:rPr>
        <w:t>V </w:t>
      </w:r>
      <w:r>
        <w:rPr>
          <w:rFonts w:ascii="Times New Roman"/>
          <w:i/>
          <w:position w:val="-3"/>
          <w:sz w:val="14"/>
        </w:rPr>
        <w:t>1 </w:t>
      </w:r>
      <w:r>
        <w:rPr>
          <w:rFonts w:ascii="Times New Roman"/>
          <w:i/>
          <w:sz w:val="24"/>
        </w:rPr>
        <w:t>= 0</w:t>
      </w:r>
    </w:p>
    <w:p>
      <w:pPr>
        <w:pStyle w:val="BodyText"/>
        <w:rPr>
          <w:rFonts w:ascii="Times New Roman"/>
          <w:i/>
          <w:sz w:val="20"/>
        </w:rPr>
      </w:pPr>
    </w:p>
    <w:p>
      <w:pPr>
        <w:pStyle w:val="BodyText"/>
        <w:rPr>
          <w:rFonts w:ascii="Times New Roman"/>
          <w:i/>
          <w:sz w:val="20"/>
        </w:rPr>
      </w:pPr>
    </w:p>
    <w:p>
      <w:pPr>
        <w:pStyle w:val="BodyText"/>
        <w:tabs>
          <w:tab w:pos="8577" w:val="left" w:leader="none"/>
        </w:tabs>
        <w:spacing w:before="214"/>
        <w:ind w:left="192" w:right="40"/>
        <w:rPr>
          <w:sz w:val="12"/>
        </w:rPr>
      </w:pPr>
      <w:r>
        <w:rPr>
          <w:spacing w:val="-3"/>
        </w:rPr>
        <w:t>siendo </w:t>
      </w:r>
      <w:r>
        <w:rPr/>
        <w:t>Q</w:t>
      </w:r>
      <w:r>
        <w:rPr>
          <w:position w:val="-4"/>
          <w:sz w:val="12"/>
        </w:rPr>
        <w:t>1  </w:t>
      </w:r>
      <w:r>
        <w:rPr/>
        <w:t>la </w:t>
      </w:r>
      <w:r>
        <w:rPr>
          <w:spacing w:val="-3"/>
        </w:rPr>
        <w:t>cantidad agregada </w:t>
      </w:r>
      <w:r>
        <w:rPr/>
        <w:t>de las </w:t>
      </w:r>
      <w:r>
        <w:rPr>
          <w:spacing w:val="-3"/>
        </w:rPr>
        <w:t>empresas </w:t>
      </w:r>
      <w:r>
        <w:rPr/>
        <w:t>de</w:t>
      </w:r>
      <w:r>
        <w:rPr>
          <w:spacing w:val="39"/>
        </w:rPr>
        <w:t> </w:t>
      </w:r>
      <w:r>
        <w:rPr>
          <w:spacing w:val="-3"/>
        </w:rPr>
        <w:t>EEUU,</w:t>
      </w:r>
      <w:r>
        <w:rPr>
          <w:spacing w:val="1"/>
        </w:rPr>
        <w:t> </w:t>
      </w:r>
      <w:r>
        <w:rPr/>
        <w:t>y</w:t>
        <w:tab/>
        <w:t>V</w:t>
      </w:r>
      <w:r>
        <w:rPr>
          <w:position w:val="-4"/>
          <w:sz w:val="12"/>
        </w:rPr>
        <w:t>1</w:t>
      </w:r>
    </w:p>
    <w:p>
      <w:pPr>
        <w:spacing w:after="0"/>
        <w:rPr>
          <w:sz w:val="12"/>
        </w:rPr>
        <w:sectPr>
          <w:type w:val="continuous"/>
          <w:pgSz w:w="11900" w:h="16840"/>
          <w:pgMar w:top="1040" w:bottom="280" w:left="1680" w:right="1320"/>
        </w:sectPr>
      </w:pPr>
    </w:p>
    <w:p>
      <w:pPr>
        <w:pStyle w:val="BodyText"/>
        <w:spacing w:before="9"/>
        <w:rPr>
          <w:sz w:val="26"/>
        </w:rPr>
      </w:pPr>
    </w:p>
    <w:p>
      <w:pPr>
        <w:pStyle w:val="BodyText"/>
        <w:spacing w:before="84"/>
        <w:ind w:left="192"/>
        <w:jc w:val="both"/>
      </w:pPr>
      <w:r>
        <w:rPr/>
        <w:t>la versión agregada del parámetro de variación conjetural</w:t>
      </w:r>
      <w:r>
        <w:rPr>
          <w:position w:val="13"/>
          <w:sz w:val="12"/>
        </w:rPr>
        <w:t>1</w:t>
      </w:r>
      <w:r>
        <w:rPr/>
        <w:t>.</w:t>
      </w:r>
    </w:p>
    <w:p>
      <w:pPr>
        <w:pStyle w:val="BodyText"/>
        <w:spacing w:before="6"/>
        <w:rPr>
          <w:sz w:val="39"/>
        </w:rPr>
      </w:pPr>
    </w:p>
    <w:p>
      <w:pPr>
        <w:pStyle w:val="BodyText"/>
        <w:spacing w:line="316" w:lineRule="auto"/>
        <w:ind w:left="192" w:right="109"/>
        <w:jc w:val="both"/>
      </w:pPr>
      <w:r>
        <w:rPr>
          <w:spacing w:val="-3"/>
        </w:rPr>
        <w:t>Para </w:t>
      </w:r>
      <w:r>
        <w:rPr/>
        <w:t>las </w:t>
      </w:r>
      <w:r>
        <w:rPr>
          <w:spacing w:val="-3"/>
        </w:rPr>
        <w:t>empresas japonesas, </w:t>
      </w:r>
      <w:r>
        <w:rPr/>
        <w:t>las </w:t>
      </w:r>
      <w:r>
        <w:rPr>
          <w:spacing w:val="-3"/>
        </w:rPr>
        <w:t>condiciones </w:t>
      </w:r>
      <w:r>
        <w:rPr/>
        <w:t>de </w:t>
      </w:r>
      <w:r>
        <w:rPr>
          <w:spacing w:val="-3"/>
        </w:rPr>
        <w:t>primer orden </w:t>
      </w:r>
      <w:r>
        <w:rPr/>
        <w:t>son </w:t>
      </w:r>
      <w:r>
        <w:rPr>
          <w:spacing w:val="-3"/>
        </w:rPr>
        <w:t>similares, diferenciándose únicamente </w:t>
      </w:r>
      <w:r>
        <w:rPr/>
        <w:t>en la </w:t>
      </w:r>
      <w:r>
        <w:rPr>
          <w:spacing w:val="-3"/>
        </w:rPr>
        <w:t>sustitución </w:t>
      </w:r>
      <w:r>
        <w:rPr/>
        <w:t>del </w:t>
      </w:r>
      <w:r>
        <w:rPr>
          <w:spacing w:val="-3"/>
        </w:rPr>
        <w:t>subsidio </w:t>
      </w:r>
      <w:r>
        <w:rPr/>
        <w:t>a la </w:t>
      </w:r>
      <w:r>
        <w:rPr>
          <w:spacing w:val="-3"/>
        </w:rPr>
        <w:t>producción </w:t>
      </w:r>
      <w:r>
        <w:rPr/>
        <w:t>(s) por un </w:t>
      </w:r>
      <w:r>
        <w:rPr>
          <w:spacing w:val="-3"/>
        </w:rPr>
        <w:t>arancel </w:t>
      </w:r>
      <w:r>
        <w:rPr/>
        <w:t>a </w:t>
      </w:r>
      <w:r>
        <w:rPr>
          <w:spacing w:val="-3"/>
        </w:rPr>
        <w:t>la importación </w:t>
      </w:r>
      <w:r>
        <w:rPr/>
        <w:t>(t) con </w:t>
      </w:r>
      <w:r>
        <w:rPr>
          <w:spacing w:val="-3"/>
        </w:rPr>
        <w:t>signo negativo.</w:t>
      </w:r>
    </w:p>
    <w:p>
      <w:pPr>
        <w:pStyle w:val="BodyText"/>
        <w:spacing w:before="9"/>
        <w:rPr>
          <w:sz w:val="31"/>
        </w:rPr>
      </w:pPr>
    </w:p>
    <w:p>
      <w:pPr>
        <w:pStyle w:val="BodyText"/>
        <w:spacing w:line="316" w:lineRule="auto" w:before="1"/>
        <w:ind w:left="192" w:right="109"/>
        <w:jc w:val="both"/>
      </w:pPr>
      <w:r>
        <w:rPr>
          <w:spacing w:val="-3"/>
        </w:rPr>
        <w:t>Dixit utilizó </w:t>
      </w:r>
      <w:r>
        <w:rPr/>
        <w:t>los </w:t>
      </w:r>
      <w:r>
        <w:rPr>
          <w:spacing w:val="-3"/>
        </w:rPr>
        <w:t>parámetros </w:t>
      </w:r>
      <w:r>
        <w:rPr/>
        <w:t>de </w:t>
      </w:r>
      <w:r>
        <w:rPr>
          <w:spacing w:val="-3"/>
        </w:rPr>
        <w:t>variaciones conjeturales</w:t>
      </w:r>
      <w:r>
        <w:rPr>
          <w:spacing w:val="138"/>
        </w:rPr>
        <w:t> </w:t>
      </w:r>
      <w:r>
        <w:rPr>
          <w:spacing w:val="-3"/>
        </w:rPr>
        <w:t>para comparar </w:t>
      </w:r>
      <w:r>
        <w:rPr/>
        <w:t>sus </w:t>
      </w:r>
      <w:r>
        <w:rPr>
          <w:spacing w:val="-3"/>
        </w:rPr>
        <w:t>valores </w:t>
      </w:r>
      <w:r>
        <w:rPr/>
        <w:t>en el </w:t>
      </w:r>
      <w:r>
        <w:rPr>
          <w:spacing w:val="-3"/>
        </w:rPr>
        <w:t>oligopolio </w:t>
      </w:r>
      <w:r>
        <w:rPr/>
        <w:t>de </w:t>
      </w:r>
      <w:r>
        <w:rPr>
          <w:spacing w:val="-3"/>
        </w:rPr>
        <w:t>Cournot con</w:t>
      </w:r>
      <w:r>
        <w:rPr>
          <w:spacing w:val="138"/>
        </w:rPr>
        <w:t> </w:t>
      </w:r>
      <w:r>
        <w:rPr/>
        <w:t>los </w:t>
      </w:r>
      <w:r>
        <w:rPr>
          <w:spacing w:val="-3"/>
        </w:rPr>
        <w:t>valores derivados </w:t>
      </w:r>
      <w:r>
        <w:rPr/>
        <w:t>de la </w:t>
      </w:r>
      <w:r>
        <w:rPr>
          <w:spacing w:val="-3"/>
        </w:rPr>
        <w:t>sustitución </w:t>
      </w:r>
      <w:r>
        <w:rPr/>
        <w:t>de </w:t>
      </w:r>
      <w:r>
        <w:rPr>
          <w:spacing w:val="-3"/>
        </w:rPr>
        <w:t>datos reales en</w:t>
      </w:r>
      <w:r>
        <w:rPr>
          <w:spacing w:val="138"/>
        </w:rPr>
        <w:t> </w:t>
      </w:r>
      <w:r>
        <w:rPr/>
        <w:t>las </w:t>
      </w:r>
      <w:r>
        <w:rPr>
          <w:spacing w:val="-3"/>
        </w:rPr>
        <w:t>condiciones </w:t>
      </w:r>
      <w:r>
        <w:rPr/>
        <w:t>de </w:t>
      </w:r>
      <w:r>
        <w:rPr>
          <w:spacing w:val="-3"/>
        </w:rPr>
        <w:t>primer orden. </w:t>
      </w:r>
      <w:r>
        <w:rPr/>
        <w:t>De </w:t>
      </w:r>
      <w:r>
        <w:rPr>
          <w:spacing w:val="-3"/>
        </w:rPr>
        <w:t>esta forma, </w:t>
      </w:r>
      <w:r>
        <w:rPr/>
        <w:t>si </w:t>
      </w:r>
      <w:r>
        <w:rPr>
          <w:spacing w:val="-3"/>
        </w:rPr>
        <w:t>el parámetro </w:t>
      </w:r>
      <w:r>
        <w:rPr/>
        <w:t>con </w:t>
      </w:r>
      <w:r>
        <w:rPr>
          <w:spacing w:val="-3"/>
        </w:rPr>
        <w:t>datos reales tuviera </w:t>
      </w:r>
      <w:r>
        <w:rPr/>
        <w:t>un </w:t>
      </w:r>
      <w:r>
        <w:rPr>
          <w:spacing w:val="-3"/>
        </w:rPr>
        <w:t>valor inferior </w:t>
      </w:r>
      <w:r>
        <w:rPr/>
        <w:t>al </w:t>
      </w:r>
      <w:r>
        <w:rPr>
          <w:spacing w:val="-3"/>
        </w:rPr>
        <w:t>de</w:t>
      </w:r>
      <w:r>
        <w:rPr>
          <w:spacing w:val="138"/>
        </w:rPr>
        <w:t> </w:t>
      </w:r>
      <w:r>
        <w:rPr>
          <w:spacing w:val="-3"/>
        </w:rPr>
        <w:t>Cournot, </w:t>
      </w:r>
      <w:r>
        <w:rPr/>
        <w:t>el </w:t>
      </w:r>
      <w:r>
        <w:rPr>
          <w:spacing w:val="-3"/>
        </w:rPr>
        <w:t>oligopolio real sería </w:t>
      </w:r>
      <w:r>
        <w:rPr/>
        <w:t>más </w:t>
      </w:r>
      <w:r>
        <w:rPr>
          <w:spacing w:val="-3"/>
        </w:rPr>
        <w:t>competitivo </w:t>
      </w:r>
      <w:r>
        <w:rPr/>
        <w:t>que el </w:t>
      </w:r>
      <w:r>
        <w:rPr>
          <w:spacing w:val="-3"/>
        </w:rPr>
        <w:t>de Cournot, mientras </w:t>
      </w:r>
      <w:r>
        <w:rPr/>
        <w:t>que </w:t>
      </w:r>
      <w:r>
        <w:rPr>
          <w:spacing w:val="-3"/>
        </w:rPr>
        <w:t>sería menos competitivo </w:t>
      </w:r>
      <w:r>
        <w:rPr/>
        <w:t>en el </w:t>
      </w:r>
      <w:r>
        <w:rPr>
          <w:spacing w:val="-3"/>
        </w:rPr>
        <w:t>caso contrario.</w:t>
      </w:r>
    </w:p>
    <w:p>
      <w:pPr>
        <w:pStyle w:val="BodyText"/>
        <w:spacing w:before="9"/>
        <w:rPr>
          <w:sz w:val="31"/>
        </w:rPr>
      </w:pPr>
    </w:p>
    <w:p>
      <w:pPr>
        <w:pStyle w:val="BodyText"/>
        <w:spacing w:line="316" w:lineRule="auto" w:before="1"/>
        <w:ind w:left="192" w:right="109"/>
        <w:jc w:val="both"/>
      </w:pPr>
      <w:r>
        <w:rPr>
          <w:spacing w:val="-3"/>
        </w:rPr>
        <w:t>Para completar </w:t>
      </w:r>
      <w:r>
        <w:rPr/>
        <w:t>su </w:t>
      </w:r>
      <w:r>
        <w:rPr>
          <w:spacing w:val="-3"/>
        </w:rPr>
        <w:t>modelo, </w:t>
      </w:r>
      <w:r>
        <w:rPr/>
        <w:t>el </w:t>
      </w:r>
      <w:r>
        <w:rPr>
          <w:spacing w:val="-3"/>
        </w:rPr>
        <w:t>autor definió </w:t>
      </w:r>
      <w:r>
        <w:rPr/>
        <w:t>una </w:t>
      </w:r>
      <w:r>
        <w:rPr>
          <w:spacing w:val="-3"/>
        </w:rPr>
        <w:t>función de bienestar agregada para </w:t>
      </w:r>
      <w:r>
        <w:rPr/>
        <w:t>los </w:t>
      </w:r>
      <w:r>
        <w:rPr>
          <w:spacing w:val="-3"/>
        </w:rPr>
        <w:t>EEUU </w:t>
      </w:r>
      <w:r>
        <w:rPr/>
        <w:t>que </w:t>
      </w:r>
      <w:r>
        <w:rPr>
          <w:spacing w:val="-3"/>
        </w:rPr>
        <w:t>recoge </w:t>
      </w:r>
      <w:r>
        <w:rPr/>
        <w:t>el </w:t>
      </w:r>
      <w:r>
        <w:rPr>
          <w:spacing w:val="-3"/>
        </w:rPr>
        <w:t>excedente de </w:t>
      </w:r>
      <w:r>
        <w:rPr/>
        <w:t>los </w:t>
      </w:r>
      <w:r>
        <w:rPr>
          <w:spacing w:val="-3"/>
        </w:rPr>
        <w:t>consumidores, </w:t>
      </w:r>
      <w:r>
        <w:rPr/>
        <w:t>el </w:t>
      </w:r>
      <w:r>
        <w:rPr>
          <w:spacing w:val="-3"/>
        </w:rPr>
        <w:t>excedente </w:t>
      </w:r>
      <w:r>
        <w:rPr/>
        <w:t>de los </w:t>
      </w:r>
      <w:r>
        <w:rPr>
          <w:spacing w:val="-3"/>
        </w:rPr>
        <w:t>productores americanos </w:t>
      </w:r>
      <w:r>
        <w:rPr/>
        <w:t>y el </w:t>
      </w:r>
      <w:r>
        <w:rPr>
          <w:spacing w:val="-3"/>
        </w:rPr>
        <w:t>ingreso arancelario (neto </w:t>
      </w:r>
      <w:r>
        <w:rPr/>
        <w:t>del </w:t>
      </w:r>
      <w:r>
        <w:rPr>
          <w:spacing w:val="-3"/>
        </w:rPr>
        <w:t>gasto </w:t>
      </w:r>
      <w:r>
        <w:rPr/>
        <w:t>del </w:t>
      </w:r>
      <w:r>
        <w:rPr>
          <w:spacing w:val="-3"/>
        </w:rPr>
        <w:t>subsidio </w:t>
      </w:r>
      <w:r>
        <w:rPr/>
        <w:t>a </w:t>
      </w:r>
      <w:r>
        <w:rPr>
          <w:spacing w:val="-3"/>
        </w:rPr>
        <w:t>la</w:t>
      </w:r>
      <w:r>
        <w:rPr>
          <w:spacing w:val="138"/>
        </w:rPr>
        <w:t> </w:t>
      </w:r>
      <w:r>
        <w:rPr>
          <w:spacing w:val="-3"/>
        </w:rPr>
        <w:t>producción).</w:t>
      </w:r>
    </w:p>
    <w:p>
      <w:pPr>
        <w:pStyle w:val="BodyText"/>
        <w:spacing w:before="9"/>
        <w:rPr>
          <w:sz w:val="31"/>
        </w:rPr>
      </w:pPr>
    </w:p>
    <w:p>
      <w:pPr>
        <w:pStyle w:val="BodyText"/>
        <w:spacing w:line="316" w:lineRule="auto" w:before="1"/>
        <w:ind w:left="192" w:right="109"/>
        <w:jc w:val="both"/>
      </w:pPr>
      <w:r>
        <w:rPr/>
        <w:t>En </w:t>
      </w:r>
      <w:r>
        <w:rPr>
          <w:spacing w:val="-3"/>
        </w:rPr>
        <w:t>cuanto </w:t>
      </w:r>
      <w:r>
        <w:rPr/>
        <w:t>a los </w:t>
      </w:r>
      <w:r>
        <w:rPr>
          <w:spacing w:val="-3"/>
        </w:rPr>
        <w:t>datos, </w:t>
      </w:r>
      <w:r>
        <w:rPr/>
        <w:t>lo más </w:t>
      </w:r>
      <w:r>
        <w:rPr>
          <w:spacing w:val="-3"/>
        </w:rPr>
        <w:t>destacable </w:t>
      </w:r>
      <w:r>
        <w:rPr/>
        <w:t>es la </w:t>
      </w:r>
      <w:r>
        <w:rPr>
          <w:spacing w:val="-3"/>
        </w:rPr>
        <w:t>utilización</w:t>
      </w:r>
      <w:r>
        <w:rPr>
          <w:spacing w:val="138"/>
        </w:rPr>
        <w:t> </w:t>
      </w:r>
      <w:r>
        <w:rPr/>
        <w:t>de un </w:t>
      </w:r>
      <w:r>
        <w:rPr>
          <w:spacing w:val="-3"/>
        </w:rPr>
        <w:t>método </w:t>
      </w:r>
      <w:r>
        <w:rPr/>
        <w:t>de </w:t>
      </w:r>
      <w:r>
        <w:rPr>
          <w:spacing w:val="-3"/>
        </w:rPr>
        <w:t>calibración </w:t>
      </w:r>
      <w:r>
        <w:rPr/>
        <w:t>de los </w:t>
      </w:r>
      <w:r>
        <w:rPr>
          <w:spacing w:val="-3"/>
        </w:rPr>
        <w:t>parámetros </w:t>
      </w:r>
      <w:r>
        <w:rPr/>
        <w:t>del </w:t>
      </w:r>
      <w:r>
        <w:rPr>
          <w:spacing w:val="-3"/>
        </w:rPr>
        <w:t>sistema de demanda (con valores conocidos </w:t>
      </w:r>
      <w:r>
        <w:rPr/>
        <w:t>de las </w:t>
      </w:r>
      <w:r>
        <w:rPr>
          <w:spacing w:val="-3"/>
        </w:rPr>
        <w:t>elasticidades globales </w:t>
      </w:r>
      <w:r>
        <w:rPr/>
        <w:t>y </w:t>
      </w:r>
      <w:r>
        <w:rPr>
          <w:spacing w:val="-3"/>
        </w:rPr>
        <w:t>cruzadas, </w:t>
      </w:r>
      <w:r>
        <w:rPr/>
        <w:t>ya </w:t>
      </w:r>
      <w:r>
        <w:rPr>
          <w:spacing w:val="-3"/>
        </w:rPr>
        <w:t>estimados </w:t>
      </w:r>
      <w:r>
        <w:rPr/>
        <w:t>por </w:t>
      </w:r>
      <w:r>
        <w:rPr>
          <w:spacing w:val="-3"/>
        </w:rPr>
        <w:t>otros estudios empíricos previos), haciendo </w:t>
      </w:r>
      <w:r>
        <w:rPr/>
        <w:t>uso de un </w:t>
      </w:r>
      <w:r>
        <w:rPr>
          <w:spacing w:val="-3"/>
        </w:rPr>
        <w:t>índice </w:t>
      </w:r>
      <w:r>
        <w:rPr/>
        <w:t>de </w:t>
      </w:r>
      <w:r>
        <w:rPr>
          <w:spacing w:val="-3"/>
        </w:rPr>
        <w:t>cantidad</w:t>
      </w:r>
      <w:r>
        <w:rPr>
          <w:spacing w:val="-34"/>
        </w:rPr>
        <w:t> </w:t>
      </w:r>
      <w:r>
        <w:rPr>
          <w:spacing w:val="-3"/>
        </w:rPr>
        <w:t>dual.</w:t>
      </w:r>
    </w:p>
    <w:p>
      <w:pPr>
        <w:pStyle w:val="BodyText"/>
        <w:spacing w:before="9"/>
        <w:rPr>
          <w:sz w:val="31"/>
        </w:rPr>
      </w:pPr>
    </w:p>
    <w:p>
      <w:pPr>
        <w:pStyle w:val="BodyText"/>
        <w:spacing w:line="316" w:lineRule="auto" w:before="1"/>
        <w:ind w:left="192" w:right="109"/>
        <w:jc w:val="both"/>
      </w:pPr>
      <w:r>
        <w:rPr/>
        <w:t>Los </w:t>
      </w:r>
      <w:r>
        <w:rPr>
          <w:spacing w:val="-3"/>
        </w:rPr>
        <w:t>resultados obtenidos </w:t>
      </w:r>
      <w:r>
        <w:rPr/>
        <w:t>por </w:t>
      </w:r>
      <w:r>
        <w:rPr>
          <w:spacing w:val="-3"/>
        </w:rPr>
        <w:t>Dixit muestran </w:t>
      </w:r>
      <w:r>
        <w:rPr/>
        <w:t>un </w:t>
      </w:r>
      <w:r>
        <w:rPr>
          <w:spacing w:val="-3"/>
        </w:rPr>
        <w:t>nivel de</w:t>
      </w:r>
      <w:r>
        <w:rPr>
          <w:spacing w:val="138"/>
        </w:rPr>
        <w:t> </w:t>
      </w:r>
      <w:r>
        <w:rPr>
          <w:spacing w:val="-3"/>
        </w:rPr>
        <w:t>monopolio mayor </w:t>
      </w:r>
      <w:r>
        <w:rPr/>
        <w:t>en el año </w:t>
      </w:r>
      <w:r>
        <w:rPr>
          <w:spacing w:val="-3"/>
        </w:rPr>
        <w:t>1979 </w:t>
      </w:r>
      <w:r>
        <w:rPr/>
        <w:t>que en el año </w:t>
      </w:r>
      <w:r>
        <w:rPr>
          <w:spacing w:val="-3"/>
        </w:rPr>
        <w:t>1980, </w:t>
      </w:r>
      <w:r>
        <w:rPr/>
        <w:t>por    </w:t>
      </w:r>
      <w:r>
        <w:rPr>
          <w:spacing w:val="-3"/>
        </w:rPr>
        <w:t>lo</w:t>
      </w:r>
    </w:p>
    <w:p>
      <w:pPr>
        <w:pStyle w:val="BodyText"/>
        <w:spacing w:before="2"/>
      </w:pPr>
      <w:r>
        <w:rPr/>
        <w:pict>
          <v:line style="position:absolute;mso-position-horizontal-relative:page;mso-position-vertical-relative:paragraph;z-index:6280;mso-wrap-distance-left:0;mso-wrap-distance-right:0" from="93.639999pt,15.986489pt" to="237.639999pt,15.986489pt" stroked="true" strokeweight=".6pt" strokecolor="#000000">
            <w10:wrap type="topAndBottom"/>
          </v:line>
        </w:pict>
      </w:r>
    </w:p>
    <w:p>
      <w:pPr>
        <w:spacing w:line="249" w:lineRule="auto" w:before="92"/>
        <w:ind w:left="192" w:right="109" w:firstLine="708"/>
        <w:jc w:val="both"/>
        <w:rPr>
          <w:sz w:val="19"/>
        </w:rPr>
      </w:pPr>
      <w:r>
        <w:rPr>
          <w:position w:val="12"/>
          <w:sz w:val="12"/>
        </w:rPr>
        <w:t>1 </w:t>
      </w:r>
      <w:r>
        <w:rPr>
          <w:sz w:val="19"/>
        </w:rPr>
        <w:t>El parámetro V</w:t>
      </w:r>
      <w:r>
        <w:rPr>
          <w:position w:val="-4"/>
          <w:sz w:val="10"/>
        </w:rPr>
        <w:t>1 </w:t>
      </w:r>
      <w:r>
        <w:rPr>
          <w:sz w:val="19"/>
        </w:rPr>
        <w:t>tiene la misma interpretación que el de la versión individual, solo que se pondera por el número de empresas del país (n</w:t>
      </w:r>
      <w:r>
        <w:rPr>
          <w:position w:val="-4"/>
          <w:sz w:val="10"/>
        </w:rPr>
        <w:t>1</w:t>
      </w:r>
      <w:r>
        <w:rPr>
          <w:sz w:val="19"/>
        </w:rPr>
        <w:t>); de esta forma, V</w:t>
      </w:r>
      <w:r>
        <w:rPr>
          <w:position w:val="-4"/>
          <w:sz w:val="10"/>
        </w:rPr>
        <w:t>1  </w:t>
      </w:r>
      <w:r>
        <w:rPr>
          <w:sz w:val="19"/>
        </w:rPr>
        <w:t>= (-1/n</w:t>
      </w:r>
      <w:r>
        <w:rPr>
          <w:position w:val="-4"/>
          <w:sz w:val="10"/>
        </w:rPr>
        <w:t>1</w:t>
      </w:r>
      <w:r>
        <w:rPr>
          <w:sz w:val="19"/>
        </w:rPr>
        <w:t>)dp</w:t>
      </w:r>
      <w:r>
        <w:rPr>
          <w:position w:val="-4"/>
          <w:sz w:val="10"/>
        </w:rPr>
        <w:t>1</w:t>
      </w:r>
      <w:r>
        <w:rPr>
          <w:sz w:val="19"/>
        </w:rPr>
        <w:t>/dq</w:t>
      </w:r>
      <w:r>
        <w:rPr>
          <w:position w:val="-4"/>
          <w:sz w:val="10"/>
        </w:rPr>
        <w:t>1</w:t>
      </w:r>
      <w:r>
        <w:rPr>
          <w:sz w:val="19"/>
        </w:rPr>
        <w:t>.</w:t>
      </w:r>
    </w:p>
    <w:p>
      <w:pPr>
        <w:spacing w:after="0" w:line="249"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08"/>
        <w:jc w:val="both"/>
      </w:pPr>
      <w:r>
        <w:rPr/>
        <w:t>que en el </w:t>
      </w:r>
      <w:r>
        <w:rPr>
          <w:spacing w:val="-3"/>
        </w:rPr>
        <w:t>primer </w:t>
      </w:r>
      <w:r>
        <w:rPr/>
        <w:t>año </w:t>
      </w:r>
      <w:r>
        <w:rPr>
          <w:spacing w:val="-3"/>
        </w:rPr>
        <w:t>existía </w:t>
      </w:r>
      <w:r>
        <w:rPr/>
        <w:t>una </w:t>
      </w:r>
      <w:r>
        <w:rPr>
          <w:spacing w:val="-3"/>
        </w:rPr>
        <w:t>base mayor (confirmada en</w:t>
      </w:r>
      <w:r>
        <w:rPr>
          <w:spacing w:val="138"/>
        </w:rPr>
        <w:t> </w:t>
      </w:r>
      <w:r>
        <w:rPr/>
        <w:t>los </w:t>
      </w:r>
      <w:r>
        <w:rPr>
          <w:spacing w:val="-3"/>
        </w:rPr>
        <w:t>resultados </w:t>
      </w:r>
      <w:r>
        <w:rPr/>
        <w:t>de la </w:t>
      </w:r>
      <w:r>
        <w:rPr>
          <w:spacing w:val="-3"/>
        </w:rPr>
        <w:t>simulación) para </w:t>
      </w:r>
      <w:r>
        <w:rPr/>
        <w:t>la </w:t>
      </w:r>
      <w:r>
        <w:rPr>
          <w:spacing w:val="-3"/>
        </w:rPr>
        <w:t>utilización </w:t>
      </w:r>
      <w:r>
        <w:rPr/>
        <w:t>de </w:t>
      </w:r>
      <w:r>
        <w:rPr>
          <w:spacing w:val="-3"/>
        </w:rPr>
        <w:t>la</w:t>
      </w:r>
      <w:r>
        <w:rPr>
          <w:spacing w:val="138"/>
        </w:rPr>
        <w:t> </w:t>
      </w:r>
      <w:r>
        <w:rPr>
          <w:spacing w:val="-3"/>
        </w:rPr>
        <w:t>política comercial. </w:t>
      </w:r>
      <w:r>
        <w:rPr/>
        <w:t>La </w:t>
      </w:r>
      <w:r>
        <w:rPr>
          <w:spacing w:val="-3"/>
        </w:rPr>
        <w:t>aplicación </w:t>
      </w:r>
      <w:r>
        <w:rPr/>
        <w:t>de </w:t>
      </w:r>
      <w:r>
        <w:rPr>
          <w:spacing w:val="-3"/>
        </w:rPr>
        <w:t>subsidios óptimos </w:t>
      </w:r>
      <w:r>
        <w:rPr/>
        <w:t>a </w:t>
      </w:r>
      <w:r>
        <w:rPr>
          <w:spacing w:val="-3"/>
        </w:rPr>
        <w:t>la producción incrementa </w:t>
      </w:r>
      <w:r>
        <w:rPr/>
        <w:t>más el </w:t>
      </w:r>
      <w:r>
        <w:rPr>
          <w:spacing w:val="-3"/>
        </w:rPr>
        <w:t>bienestar </w:t>
      </w:r>
      <w:r>
        <w:rPr/>
        <w:t>de </w:t>
      </w:r>
      <w:r>
        <w:rPr>
          <w:spacing w:val="-3"/>
        </w:rPr>
        <w:t>EEUU </w:t>
      </w:r>
      <w:r>
        <w:rPr/>
        <w:t>que </w:t>
      </w:r>
      <w:r>
        <w:rPr>
          <w:spacing w:val="-3"/>
        </w:rPr>
        <w:t>la utilización </w:t>
      </w:r>
      <w:r>
        <w:rPr/>
        <w:t>de un </w:t>
      </w:r>
      <w:r>
        <w:rPr>
          <w:spacing w:val="-3"/>
        </w:rPr>
        <w:t>arancel óptimo. </w:t>
      </w:r>
      <w:r>
        <w:rPr/>
        <w:t>El </w:t>
      </w:r>
      <w:r>
        <w:rPr>
          <w:spacing w:val="-3"/>
        </w:rPr>
        <w:t>efecto </w:t>
      </w:r>
      <w:r>
        <w:rPr/>
        <w:t>de los </w:t>
      </w:r>
      <w:r>
        <w:rPr>
          <w:spacing w:val="-3"/>
        </w:rPr>
        <w:t>primeros </w:t>
      </w:r>
      <w:r>
        <w:rPr/>
        <w:t>es más </w:t>
      </w:r>
      <w:r>
        <w:rPr>
          <w:spacing w:val="-3"/>
        </w:rPr>
        <w:t>favorable tanto para </w:t>
      </w:r>
      <w:r>
        <w:rPr/>
        <w:t>los </w:t>
      </w:r>
      <w:r>
        <w:rPr>
          <w:spacing w:val="-3"/>
        </w:rPr>
        <w:t>consumidores como para los</w:t>
      </w:r>
      <w:r>
        <w:rPr>
          <w:spacing w:val="138"/>
        </w:rPr>
        <w:t> </w:t>
      </w:r>
      <w:r>
        <w:rPr>
          <w:spacing w:val="-3"/>
        </w:rPr>
        <w:t>productores americanos. </w:t>
      </w:r>
      <w:r>
        <w:rPr/>
        <w:t>La </w:t>
      </w:r>
      <w:r>
        <w:rPr>
          <w:spacing w:val="-3"/>
        </w:rPr>
        <w:t>combinación óptima </w:t>
      </w:r>
      <w:r>
        <w:rPr/>
        <w:t>de </w:t>
      </w:r>
      <w:r>
        <w:rPr>
          <w:spacing w:val="-3"/>
        </w:rPr>
        <w:t>aranceles </w:t>
      </w:r>
      <w:r>
        <w:rPr/>
        <w:t>y </w:t>
      </w:r>
      <w:r>
        <w:rPr>
          <w:spacing w:val="-3"/>
        </w:rPr>
        <w:t>subsidios proporciona resultados intermedios sobre los excedentes </w:t>
      </w:r>
      <w:r>
        <w:rPr/>
        <w:t>de </w:t>
      </w:r>
      <w:r>
        <w:rPr>
          <w:spacing w:val="-3"/>
        </w:rPr>
        <w:t>consumidores </w:t>
      </w:r>
      <w:r>
        <w:rPr/>
        <w:t>y </w:t>
      </w:r>
      <w:r>
        <w:rPr>
          <w:spacing w:val="-3"/>
        </w:rPr>
        <w:t>productores, aunque dado el ingreso adicional </w:t>
      </w:r>
      <w:r>
        <w:rPr/>
        <w:t>que </w:t>
      </w:r>
      <w:r>
        <w:rPr>
          <w:spacing w:val="-3"/>
        </w:rPr>
        <w:t>generaría </w:t>
      </w:r>
      <w:r>
        <w:rPr/>
        <w:t>el </w:t>
      </w:r>
      <w:r>
        <w:rPr>
          <w:spacing w:val="-3"/>
        </w:rPr>
        <w:t>arancel, éste sería más</w:t>
      </w:r>
      <w:r>
        <w:rPr>
          <w:spacing w:val="138"/>
        </w:rPr>
        <w:t> </w:t>
      </w:r>
      <w:r>
        <w:rPr>
          <w:spacing w:val="-3"/>
        </w:rPr>
        <w:t>favorable para </w:t>
      </w:r>
      <w:r>
        <w:rPr/>
        <w:t>el </w:t>
      </w:r>
      <w:r>
        <w:rPr>
          <w:spacing w:val="-3"/>
        </w:rPr>
        <w:t>bienestar nacional global </w:t>
      </w:r>
      <w:r>
        <w:rPr/>
        <w:t>que </w:t>
      </w:r>
      <w:r>
        <w:rPr>
          <w:spacing w:val="-3"/>
        </w:rPr>
        <w:t>la utilización exclusiva </w:t>
      </w:r>
      <w:r>
        <w:rPr/>
        <w:t>de un </w:t>
      </w:r>
      <w:r>
        <w:rPr>
          <w:spacing w:val="-3"/>
        </w:rPr>
        <w:t>subsidio.</w:t>
      </w:r>
    </w:p>
    <w:p>
      <w:pPr>
        <w:pStyle w:val="BodyText"/>
        <w:spacing w:before="9"/>
        <w:rPr>
          <w:sz w:val="31"/>
        </w:rPr>
      </w:pPr>
    </w:p>
    <w:p>
      <w:pPr>
        <w:pStyle w:val="BodyText"/>
        <w:spacing w:line="316" w:lineRule="auto" w:before="1"/>
        <w:ind w:left="192" w:right="107"/>
        <w:jc w:val="both"/>
      </w:pPr>
      <w:r>
        <w:rPr/>
        <w:t>Los resultados son muy sensibles a los valores otorgados a los costes marginales, y mucho menos a los valores de las elasticidades de demanda.</w:t>
      </w:r>
    </w:p>
    <w:p>
      <w:pPr>
        <w:pStyle w:val="BodyText"/>
        <w:spacing w:before="9"/>
        <w:rPr>
          <w:sz w:val="31"/>
        </w:rPr>
      </w:pPr>
    </w:p>
    <w:p>
      <w:pPr>
        <w:pStyle w:val="BodyText"/>
        <w:spacing w:line="316" w:lineRule="auto" w:before="1"/>
        <w:ind w:left="192" w:right="109"/>
        <w:jc w:val="both"/>
      </w:pPr>
      <w:r>
        <w:rPr/>
        <w:t>Un ejercicio en la línea de los trabajos anteriores es el presentado en </w:t>
      </w:r>
      <w:r>
        <w:rPr>
          <w:b/>
        </w:rPr>
        <w:t>Venables y Smith (1986)</w:t>
      </w:r>
      <w:r>
        <w:rPr/>
        <w:t>. En este, se analizan los efectos sobre la economía del Reino Unido de diferentes medidas de política industrial y comercial.</w:t>
      </w:r>
    </w:p>
    <w:p>
      <w:pPr>
        <w:pStyle w:val="BodyText"/>
        <w:spacing w:before="9"/>
        <w:rPr>
          <w:sz w:val="31"/>
        </w:rPr>
      </w:pPr>
    </w:p>
    <w:p>
      <w:pPr>
        <w:pStyle w:val="BodyText"/>
        <w:spacing w:line="316" w:lineRule="auto" w:before="1"/>
        <w:ind w:left="192" w:right="109"/>
        <w:jc w:val="both"/>
      </w:pPr>
      <w:r>
        <w:rPr/>
        <w:t>El </w:t>
      </w:r>
      <w:r>
        <w:rPr>
          <w:spacing w:val="-3"/>
        </w:rPr>
        <w:t>modelo </w:t>
      </w:r>
      <w:r>
        <w:rPr/>
        <w:t>se </w:t>
      </w:r>
      <w:r>
        <w:rPr>
          <w:spacing w:val="-3"/>
        </w:rPr>
        <w:t>caracteriza, </w:t>
      </w:r>
      <w:r>
        <w:rPr/>
        <w:t>en el </w:t>
      </w:r>
      <w:r>
        <w:rPr>
          <w:spacing w:val="-3"/>
        </w:rPr>
        <w:t>lado </w:t>
      </w:r>
      <w:r>
        <w:rPr/>
        <w:t>de la </w:t>
      </w:r>
      <w:r>
        <w:rPr>
          <w:spacing w:val="-3"/>
        </w:rPr>
        <w:t>demanda, por</w:t>
      </w:r>
      <w:r>
        <w:rPr>
          <w:spacing w:val="138"/>
        </w:rPr>
        <w:t> </w:t>
      </w:r>
      <w:r>
        <w:rPr>
          <w:spacing w:val="-3"/>
        </w:rPr>
        <w:t>preferencias </w:t>
      </w:r>
      <w:r>
        <w:rPr/>
        <w:t>de </w:t>
      </w:r>
      <w:r>
        <w:rPr>
          <w:spacing w:val="-3"/>
        </w:rPr>
        <w:t>Dixit </w:t>
      </w:r>
      <w:r>
        <w:rPr/>
        <w:t>y </w:t>
      </w:r>
      <w:r>
        <w:rPr>
          <w:spacing w:val="-3"/>
        </w:rPr>
        <w:t>Stiglitz (1977) para productos diferenciados. Venables </w:t>
      </w:r>
      <w:r>
        <w:rPr/>
        <w:t>y </w:t>
      </w:r>
      <w:r>
        <w:rPr>
          <w:spacing w:val="-3"/>
        </w:rPr>
        <w:t>Smith especificaron tanto las</w:t>
      </w:r>
      <w:r>
        <w:rPr>
          <w:spacing w:val="138"/>
        </w:rPr>
        <w:t> </w:t>
      </w:r>
      <w:r>
        <w:rPr>
          <w:spacing w:val="-3"/>
        </w:rPr>
        <w:t>demandas </w:t>
      </w:r>
      <w:r>
        <w:rPr/>
        <w:t>de </w:t>
      </w:r>
      <w:r>
        <w:rPr>
          <w:spacing w:val="-3"/>
        </w:rPr>
        <w:t>cada producto diferenciado (con elasticidad</w:t>
      </w:r>
      <w:r>
        <w:rPr>
          <w:spacing w:val="138"/>
        </w:rPr>
        <w:t> </w:t>
      </w:r>
      <w:r>
        <w:rPr>
          <w:spacing w:val="-3"/>
        </w:rPr>
        <w:t>constante respecto </w:t>
      </w:r>
      <w:r>
        <w:rPr/>
        <w:t>al </w:t>
      </w:r>
      <w:r>
        <w:rPr>
          <w:spacing w:val="-3"/>
        </w:rPr>
        <w:t>propio precio) como </w:t>
      </w:r>
      <w:r>
        <w:rPr/>
        <w:t>la </w:t>
      </w:r>
      <w:r>
        <w:rPr>
          <w:spacing w:val="-3"/>
        </w:rPr>
        <w:t>demanda </w:t>
      </w:r>
      <w:r>
        <w:rPr/>
        <w:t>de </w:t>
      </w:r>
      <w:r>
        <w:rPr>
          <w:spacing w:val="-3"/>
        </w:rPr>
        <w:t>la</w:t>
      </w:r>
      <w:r>
        <w:rPr>
          <w:spacing w:val="138"/>
        </w:rPr>
        <w:t> </w:t>
      </w:r>
      <w:r>
        <w:rPr>
          <w:spacing w:val="-3"/>
        </w:rPr>
        <w:t>industria haciéndolas depender </w:t>
      </w:r>
      <w:r>
        <w:rPr/>
        <w:t>de un </w:t>
      </w:r>
      <w:r>
        <w:rPr>
          <w:spacing w:val="-3"/>
        </w:rPr>
        <w:t>índice </w:t>
      </w:r>
      <w:r>
        <w:rPr/>
        <w:t>de </w:t>
      </w:r>
      <w:r>
        <w:rPr>
          <w:spacing w:val="-3"/>
        </w:rPr>
        <w:t>precios (con elasticidad también constante).</w:t>
      </w:r>
    </w:p>
    <w:p>
      <w:pPr>
        <w:pStyle w:val="BodyText"/>
        <w:spacing w:before="9"/>
        <w:rPr>
          <w:sz w:val="31"/>
        </w:rPr>
      </w:pPr>
    </w:p>
    <w:p>
      <w:pPr>
        <w:pStyle w:val="BodyText"/>
        <w:spacing w:line="316" w:lineRule="auto" w:before="1"/>
        <w:ind w:left="192" w:right="109"/>
        <w:jc w:val="both"/>
      </w:pPr>
      <w:r>
        <w:rPr/>
        <w:t>En el </w:t>
      </w:r>
      <w:r>
        <w:rPr>
          <w:spacing w:val="-3"/>
        </w:rPr>
        <w:t>lado </w:t>
      </w:r>
      <w:r>
        <w:rPr/>
        <w:t>de la </w:t>
      </w:r>
      <w:r>
        <w:rPr>
          <w:spacing w:val="-3"/>
        </w:rPr>
        <w:t>oferta, </w:t>
      </w:r>
      <w:r>
        <w:rPr/>
        <w:t>se </w:t>
      </w:r>
      <w:r>
        <w:rPr>
          <w:spacing w:val="-3"/>
        </w:rPr>
        <w:t>supone </w:t>
      </w:r>
      <w:r>
        <w:rPr/>
        <w:t>que las </w:t>
      </w:r>
      <w:r>
        <w:rPr>
          <w:spacing w:val="-3"/>
        </w:rPr>
        <w:t>empresas nacionales disponen </w:t>
      </w:r>
      <w:r>
        <w:rPr/>
        <w:t>de dos </w:t>
      </w:r>
      <w:r>
        <w:rPr>
          <w:spacing w:val="-3"/>
        </w:rPr>
        <w:t>variables </w:t>
      </w:r>
      <w:r>
        <w:rPr/>
        <w:t>de </w:t>
      </w:r>
      <w:r>
        <w:rPr>
          <w:spacing w:val="-3"/>
        </w:rPr>
        <w:t>decisión: </w:t>
      </w:r>
      <w:r>
        <w:rPr/>
        <w:t>el </w:t>
      </w:r>
      <w:r>
        <w:rPr>
          <w:spacing w:val="-3"/>
        </w:rPr>
        <w:t>número </w:t>
      </w:r>
      <w:r>
        <w:rPr/>
        <w:t>de </w:t>
      </w:r>
      <w:r>
        <w:rPr>
          <w:spacing w:val="-3"/>
        </w:rPr>
        <w:t>variedades </w:t>
      </w:r>
      <w:r>
        <w:rPr/>
        <w:t>del </w:t>
      </w:r>
      <w:r>
        <w:rPr>
          <w:spacing w:val="-3"/>
        </w:rPr>
        <w:t>producto ofrecidas </w:t>
      </w:r>
      <w:r>
        <w:rPr/>
        <w:t>y el </w:t>
      </w:r>
      <w:r>
        <w:rPr>
          <w:spacing w:val="-3"/>
        </w:rPr>
        <w:t>output por variedad.</w:t>
      </w:r>
      <w:r>
        <w:rPr>
          <w:spacing w:val="79"/>
        </w:rPr>
        <w:t> </w:t>
      </w:r>
      <w:r>
        <w:rPr/>
        <w:t>Los</w:t>
      </w:r>
      <w:r>
        <w:rPr>
          <w:spacing w:val="79"/>
        </w:rPr>
        <w:t> </w:t>
      </w:r>
      <w:r>
        <w:rPr>
          <w:spacing w:val="-3"/>
        </w:rPr>
        <w:t>costes</w:t>
      </w:r>
      <w:r>
        <w:rPr>
          <w:spacing w:val="79"/>
        </w:rPr>
        <w:t> </w:t>
      </w:r>
      <w:r>
        <w:rPr>
          <w:spacing w:val="-3"/>
        </w:rPr>
        <w:t>totales</w:t>
      </w:r>
      <w:r>
        <w:rPr>
          <w:spacing w:val="79"/>
        </w:rPr>
        <w:t> </w:t>
      </w:r>
      <w:r>
        <w:rPr/>
        <w:t>se</w:t>
      </w:r>
      <w:r>
        <w:rPr>
          <w:spacing w:val="79"/>
        </w:rPr>
        <w:t> </w:t>
      </w:r>
      <w:r>
        <w:rPr>
          <w:spacing w:val="-3"/>
        </w:rPr>
        <w:t>componen</w:t>
      </w:r>
      <w:r>
        <w:rPr>
          <w:spacing w:val="76"/>
        </w:rPr>
        <w:t> </w:t>
      </w:r>
      <w:r>
        <w:rPr/>
        <w:t>de</w:t>
      </w:r>
      <w:r>
        <w:rPr>
          <w:spacing w:val="76"/>
        </w:rPr>
        <w:t> </w:t>
      </w:r>
      <w:r>
        <w:rPr>
          <w:spacing w:val="-3"/>
        </w:rPr>
        <w:t>aquellos</w:t>
      </w:r>
      <w:r>
        <w:rPr>
          <w:spacing w:val="76"/>
        </w:rPr>
        <w:t> </w:t>
      </w:r>
      <w:r>
        <w:rPr>
          <w:spacing w:val="-3"/>
        </w:rPr>
        <w:t>que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dependen </w:t>
      </w:r>
      <w:r>
        <w:rPr/>
        <w:t>del </w:t>
      </w:r>
      <w:r>
        <w:rPr>
          <w:spacing w:val="-3"/>
        </w:rPr>
        <w:t>nivel </w:t>
      </w:r>
      <w:r>
        <w:rPr/>
        <w:t>de </w:t>
      </w:r>
      <w:r>
        <w:rPr>
          <w:spacing w:val="-3"/>
        </w:rPr>
        <w:t>producción </w:t>
      </w:r>
      <w:r>
        <w:rPr/>
        <w:t>y los que </w:t>
      </w:r>
      <w:r>
        <w:rPr>
          <w:spacing w:val="-3"/>
        </w:rPr>
        <w:t>están asociados</w:t>
      </w:r>
      <w:r>
        <w:rPr>
          <w:spacing w:val="138"/>
        </w:rPr>
        <w:t> </w:t>
      </w:r>
      <w:r>
        <w:rPr/>
        <w:t>al </w:t>
      </w:r>
      <w:r>
        <w:rPr>
          <w:spacing w:val="-3"/>
        </w:rPr>
        <w:t>número </w:t>
      </w:r>
      <w:r>
        <w:rPr/>
        <w:t>de </w:t>
      </w:r>
      <w:r>
        <w:rPr>
          <w:spacing w:val="-3"/>
        </w:rPr>
        <w:t>variedades producidas. Estos últimos actúan</w:t>
      </w:r>
      <w:r>
        <w:rPr>
          <w:spacing w:val="138"/>
        </w:rPr>
        <w:t> </w:t>
      </w:r>
      <w:r>
        <w:rPr>
          <w:spacing w:val="-3"/>
        </w:rPr>
        <w:t>como costes fijos, proporcionando </w:t>
      </w:r>
      <w:r>
        <w:rPr/>
        <w:t>la </w:t>
      </w:r>
      <w:r>
        <w:rPr>
          <w:spacing w:val="-3"/>
        </w:rPr>
        <w:t>aparición </w:t>
      </w:r>
      <w:r>
        <w:rPr/>
        <w:t>de </w:t>
      </w:r>
      <w:r>
        <w:rPr>
          <w:spacing w:val="-3"/>
        </w:rPr>
        <w:t>economías </w:t>
      </w:r>
      <w:r>
        <w:rPr/>
        <w:t>de </w:t>
      </w:r>
      <w:r>
        <w:rPr>
          <w:spacing w:val="-3"/>
        </w:rPr>
        <w:t>escala. </w:t>
      </w:r>
      <w:r>
        <w:rPr/>
        <w:t>Los </w:t>
      </w:r>
      <w:r>
        <w:rPr>
          <w:spacing w:val="-3"/>
        </w:rPr>
        <w:t>ingresos totales </w:t>
      </w:r>
      <w:r>
        <w:rPr/>
        <w:t>de las </w:t>
      </w:r>
      <w:r>
        <w:rPr>
          <w:spacing w:val="-3"/>
        </w:rPr>
        <w:t>empresas se</w:t>
      </w:r>
      <w:r>
        <w:rPr>
          <w:spacing w:val="138"/>
        </w:rPr>
        <w:t> </w:t>
      </w:r>
      <w:r>
        <w:rPr>
          <w:spacing w:val="-3"/>
        </w:rPr>
        <w:t>determinan como </w:t>
      </w:r>
      <w:r>
        <w:rPr/>
        <w:t>la </w:t>
      </w:r>
      <w:r>
        <w:rPr>
          <w:spacing w:val="-3"/>
        </w:rPr>
        <w:t>suma </w:t>
      </w:r>
      <w:r>
        <w:rPr/>
        <w:t>de </w:t>
      </w:r>
      <w:r>
        <w:rPr>
          <w:spacing w:val="-3"/>
        </w:rPr>
        <w:t>aquellos asociados </w:t>
      </w:r>
      <w:r>
        <w:rPr/>
        <w:t>a la </w:t>
      </w:r>
      <w:r>
        <w:rPr>
          <w:spacing w:val="-3"/>
        </w:rPr>
        <w:t>venta de cada </w:t>
      </w:r>
      <w:r>
        <w:rPr/>
        <w:t>una de las </w:t>
      </w:r>
      <w:r>
        <w:rPr>
          <w:spacing w:val="-3"/>
        </w:rPr>
        <w:t>variedades, tanto </w:t>
      </w:r>
      <w:r>
        <w:rPr/>
        <w:t>en el </w:t>
      </w:r>
      <w:r>
        <w:rPr>
          <w:spacing w:val="-3"/>
        </w:rPr>
        <w:t>mercado nacional  como </w:t>
      </w:r>
      <w:r>
        <w:rPr/>
        <w:t>en el </w:t>
      </w:r>
      <w:r>
        <w:rPr>
          <w:spacing w:val="-3"/>
        </w:rPr>
        <w:t>mercado</w:t>
      </w:r>
      <w:r>
        <w:rPr>
          <w:spacing w:val="-17"/>
        </w:rPr>
        <w:t> </w:t>
      </w:r>
      <w:r>
        <w:rPr>
          <w:spacing w:val="-3"/>
        </w:rPr>
        <w:t>extranjero.</w:t>
      </w:r>
    </w:p>
    <w:p>
      <w:pPr>
        <w:pStyle w:val="BodyText"/>
        <w:spacing w:before="9"/>
        <w:rPr>
          <w:sz w:val="31"/>
        </w:rPr>
      </w:pPr>
    </w:p>
    <w:p>
      <w:pPr>
        <w:pStyle w:val="BodyText"/>
        <w:spacing w:line="316" w:lineRule="auto" w:before="1"/>
        <w:ind w:left="192" w:right="109"/>
        <w:jc w:val="both"/>
      </w:pPr>
      <w:r>
        <w:rPr/>
        <w:t>La </w:t>
      </w:r>
      <w:r>
        <w:rPr>
          <w:spacing w:val="-3"/>
        </w:rPr>
        <w:t>empresa decide, </w:t>
      </w:r>
      <w:r>
        <w:rPr/>
        <w:t>en </w:t>
      </w:r>
      <w:r>
        <w:rPr>
          <w:spacing w:val="-3"/>
        </w:rPr>
        <w:t>primer lugar, </w:t>
      </w:r>
      <w:r>
        <w:rPr/>
        <w:t>la </w:t>
      </w:r>
      <w:r>
        <w:rPr>
          <w:spacing w:val="-3"/>
        </w:rPr>
        <w:t>cantidad </w:t>
      </w:r>
      <w:r>
        <w:rPr/>
        <w:t>a </w:t>
      </w:r>
      <w:r>
        <w:rPr>
          <w:spacing w:val="-3"/>
        </w:rPr>
        <w:t>producir</w:t>
      </w:r>
      <w:r>
        <w:rPr>
          <w:spacing w:val="138"/>
        </w:rPr>
        <w:t> </w:t>
      </w:r>
      <w:r>
        <w:rPr/>
        <w:t>de </w:t>
      </w:r>
      <w:r>
        <w:rPr>
          <w:spacing w:val="-3"/>
        </w:rPr>
        <w:t>cada variedad. </w:t>
      </w:r>
      <w:r>
        <w:rPr/>
        <w:t>Las </w:t>
      </w:r>
      <w:r>
        <w:rPr>
          <w:spacing w:val="-3"/>
        </w:rPr>
        <w:t>condiciones </w:t>
      </w:r>
      <w:r>
        <w:rPr/>
        <w:t>de </w:t>
      </w:r>
      <w:r>
        <w:rPr>
          <w:spacing w:val="-3"/>
        </w:rPr>
        <w:t>primer orden para la maximización </w:t>
      </w:r>
      <w:r>
        <w:rPr/>
        <w:t>del </w:t>
      </w:r>
      <w:r>
        <w:rPr>
          <w:spacing w:val="-3"/>
        </w:rPr>
        <w:t>beneficio </w:t>
      </w:r>
      <w:r>
        <w:rPr/>
        <w:t>en </w:t>
      </w:r>
      <w:r>
        <w:rPr>
          <w:spacing w:val="-3"/>
        </w:rPr>
        <w:t>cada mercado </w:t>
      </w:r>
      <w:r>
        <w:rPr/>
        <w:t>son </w:t>
      </w:r>
      <w:r>
        <w:rPr>
          <w:spacing w:val="-3"/>
        </w:rPr>
        <w:t>las siguientes:</w:t>
      </w:r>
    </w:p>
    <w:p>
      <w:pPr>
        <w:pStyle w:val="BodyText"/>
        <w:rPr>
          <w:sz w:val="20"/>
        </w:rPr>
      </w:pPr>
    </w:p>
    <w:p>
      <w:pPr>
        <w:spacing w:line="388" w:lineRule="exact" w:before="219"/>
        <w:ind w:left="1311" w:right="1228" w:firstLine="0"/>
        <w:jc w:val="center"/>
        <w:rPr>
          <w:rFonts w:ascii="Times New Roman"/>
          <w:i/>
          <w:sz w:val="24"/>
        </w:rPr>
      </w:pPr>
      <w:r>
        <w:rPr/>
        <w:pict>
          <v:line style="position:absolute;mso-position-horizontal-relative:page;mso-position-vertical-relative:paragraph;z-index:-285376" from="324.279999pt,26.653139pt" to="331.839999pt,26.653139pt" stroked="true" strokeweight=".48pt" strokecolor="#000000">
            <w10:wrap type="none"/>
          </v:line>
        </w:pict>
      </w:r>
      <w:r>
        <w:rPr>
          <w:rFonts w:ascii="Times New Roman"/>
          <w:i/>
          <w:position w:val="-2"/>
          <w:sz w:val="24"/>
        </w:rPr>
        <w:t>P</w:t>
      </w:r>
      <w:r>
        <w:rPr>
          <w:rFonts w:ascii="Times New Roman"/>
          <w:i/>
          <w:position w:val="9"/>
          <w:sz w:val="14"/>
        </w:rPr>
        <w:t>d </w:t>
      </w:r>
      <w:r>
        <w:rPr>
          <w:rFonts w:ascii="Times New Roman"/>
          <w:i/>
          <w:sz w:val="24"/>
        </w:rPr>
        <w:t>(1 - </w:t>
      </w:r>
      <w:r>
        <w:rPr>
          <w:rFonts w:ascii="Times New Roman"/>
          <w:i/>
          <w:position w:val="-2"/>
          <w:sz w:val="24"/>
        </w:rPr>
        <w:t>t</w:t>
      </w:r>
      <w:r>
        <w:rPr>
          <w:rFonts w:ascii="Times New Roman"/>
          <w:i/>
          <w:position w:val="10"/>
          <w:sz w:val="14"/>
        </w:rPr>
        <w:t>d </w:t>
      </w:r>
      <w:r>
        <w:rPr>
          <w:rFonts w:ascii="Times New Roman"/>
          <w:i/>
          <w:sz w:val="24"/>
        </w:rPr>
        <w:t>)(1 - </w:t>
      </w:r>
      <w:r>
        <w:rPr>
          <w:rFonts w:ascii="Times New Roman"/>
          <w:i/>
          <w:position w:val="15"/>
          <w:sz w:val="24"/>
        </w:rPr>
        <w:t>1 </w:t>
      </w:r>
      <w:r>
        <w:rPr>
          <w:rFonts w:ascii="Times New Roman"/>
          <w:i/>
          <w:sz w:val="24"/>
        </w:rPr>
        <w:t>)= c</w:t>
      </w:r>
    </w:p>
    <w:p>
      <w:pPr>
        <w:pStyle w:val="BodyText"/>
        <w:spacing w:line="226" w:lineRule="exact"/>
        <w:ind w:left="826"/>
        <w:jc w:val="center"/>
        <w:rPr>
          <w:rFonts w:ascii="Symbol" w:hAnsi="Symbol"/>
        </w:rPr>
      </w:pPr>
      <w:r>
        <w:rPr>
          <w:rFonts w:ascii="Symbol" w:hAnsi="Symbol"/>
        </w:rPr>
        <w:t></w:t>
      </w:r>
    </w:p>
    <w:p>
      <w:pPr>
        <w:spacing w:line="388" w:lineRule="exact" w:before="31"/>
        <w:ind w:left="1311" w:right="1228" w:firstLine="0"/>
        <w:jc w:val="center"/>
        <w:rPr>
          <w:rFonts w:ascii="Times New Roman"/>
          <w:i/>
          <w:sz w:val="24"/>
        </w:rPr>
      </w:pPr>
      <w:r>
        <w:rPr/>
        <w:pict>
          <v:line style="position:absolute;mso-position-horizontal-relative:page;mso-position-vertical-relative:paragraph;z-index:-285352" from="324.880005pt,17.253139pt" to="332.440005pt,17.253139pt" stroked="true" strokeweight=".48pt" strokecolor="#000000">
            <w10:wrap type="none"/>
          </v:line>
        </w:pict>
      </w:r>
      <w:r>
        <w:rPr>
          <w:rFonts w:ascii="Times New Roman"/>
          <w:i/>
          <w:position w:val="-2"/>
          <w:sz w:val="24"/>
        </w:rPr>
        <w:t>P </w:t>
      </w:r>
      <w:r>
        <w:rPr>
          <w:rFonts w:ascii="Times New Roman"/>
          <w:i/>
          <w:position w:val="9"/>
          <w:sz w:val="14"/>
        </w:rPr>
        <w:t>f </w:t>
      </w:r>
      <w:r>
        <w:rPr>
          <w:rFonts w:ascii="Times New Roman"/>
          <w:i/>
          <w:sz w:val="24"/>
        </w:rPr>
        <w:t>(1 - </w:t>
      </w:r>
      <w:r>
        <w:rPr>
          <w:rFonts w:ascii="Times New Roman"/>
          <w:i/>
          <w:position w:val="-2"/>
          <w:sz w:val="24"/>
        </w:rPr>
        <w:t>t </w:t>
      </w:r>
      <w:r>
        <w:rPr>
          <w:rFonts w:ascii="Times New Roman"/>
          <w:i/>
          <w:position w:val="10"/>
          <w:sz w:val="14"/>
        </w:rPr>
        <w:t>f  </w:t>
      </w:r>
      <w:r>
        <w:rPr>
          <w:rFonts w:ascii="Times New Roman"/>
          <w:i/>
          <w:sz w:val="24"/>
        </w:rPr>
        <w:t>)(1 - </w:t>
      </w:r>
      <w:r>
        <w:rPr>
          <w:rFonts w:ascii="Times New Roman"/>
          <w:i/>
          <w:position w:val="15"/>
          <w:sz w:val="24"/>
        </w:rPr>
        <w:t>1 </w:t>
      </w:r>
      <w:r>
        <w:rPr>
          <w:rFonts w:ascii="Times New Roman"/>
          <w:i/>
          <w:sz w:val="24"/>
        </w:rPr>
        <w:t>)= c</w:t>
      </w:r>
    </w:p>
    <w:p>
      <w:pPr>
        <w:pStyle w:val="BodyText"/>
        <w:spacing w:line="226" w:lineRule="exact"/>
        <w:ind w:left="850"/>
        <w:jc w:val="center"/>
        <w:rPr>
          <w:rFonts w:ascii="Symbol" w:hAnsi="Symbol"/>
        </w:rPr>
      </w:pPr>
      <w:r>
        <w:rPr>
          <w:rFonts w:ascii="Symbol" w:hAnsi="Symbol"/>
        </w:rPr>
        <w:t></w:t>
      </w:r>
    </w:p>
    <w:p>
      <w:pPr>
        <w:pStyle w:val="BodyText"/>
        <w:rPr>
          <w:rFonts w:ascii="Symbol" w:hAnsi="Symbol"/>
          <w:sz w:val="20"/>
        </w:rPr>
      </w:pPr>
    </w:p>
    <w:p>
      <w:pPr>
        <w:pStyle w:val="BodyText"/>
        <w:spacing w:before="10"/>
        <w:rPr>
          <w:rFonts w:ascii="Symbol" w:hAnsi="Symbol"/>
        </w:rPr>
      </w:pPr>
    </w:p>
    <w:p>
      <w:pPr>
        <w:pStyle w:val="BodyText"/>
        <w:spacing w:line="316" w:lineRule="auto" w:before="85"/>
        <w:ind w:left="192" w:right="107"/>
        <w:jc w:val="both"/>
      </w:pPr>
      <w:r>
        <w:rPr>
          <w:spacing w:val="-3"/>
        </w:rPr>
        <w:t>siendo </w:t>
      </w:r>
      <w:r>
        <w:rPr/>
        <w:t>P</w:t>
      </w:r>
      <w:r>
        <w:rPr>
          <w:position w:val="13"/>
          <w:sz w:val="12"/>
        </w:rPr>
        <w:t>d </w:t>
      </w:r>
      <w:r>
        <w:rPr/>
        <w:t>y P</w:t>
      </w:r>
      <w:r>
        <w:rPr>
          <w:position w:val="13"/>
          <w:sz w:val="12"/>
        </w:rPr>
        <w:t>f </w:t>
      </w:r>
      <w:r>
        <w:rPr/>
        <w:t>los </w:t>
      </w:r>
      <w:r>
        <w:rPr>
          <w:spacing w:val="-3"/>
        </w:rPr>
        <w:t>precios </w:t>
      </w:r>
      <w:r>
        <w:rPr/>
        <w:t>en los </w:t>
      </w:r>
      <w:r>
        <w:rPr>
          <w:spacing w:val="-3"/>
        </w:rPr>
        <w:t>mercados nacional </w:t>
      </w:r>
      <w:r>
        <w:rPr/>
        <w:t>y </w:t>
      </w:r>
      <w:r>
        <w:rPr>
          <w:spacing w:val="-3"/>
        </w:rPr>
        <w:t>extranjero, </w:t>
      </w:r>
      <w:r>
        <w:rPr/>
        <w:t>c el </w:t>
      </w:r>
      <w:r>
        <w:rPr>
          <w:spacing w:val="-3"/>
        </w:rPr>
        <w:t>coste marginal, </w:t>
      </w:r>
      <w:r>
        <w:rPr/>
        <w:t>las </w:t>
      </w:r>
      <w:r>
        <w:rPr>
          <w:spacing w:val="-3"/>
        </w:rPr>
        <w:t>variables </w:t>
      </w:r>
      <w:r>
        <w:rPr/>
        <w:t>t </w:t>
      </w:r>
      <w:r>
        <w:rPr>
          <w:spacing w:val="-3"/>
        </w:rPr>
        <w:t>representan </w:t>
      </w:r>
      <w:r>
        <w:rPr/>
        <w:t>los </w:t>
      </w:r>
      <w:r>
        <w:rPr>
          <w:spacing w:val="-3"/>
        </w:rPr>
        <w:t>impuestos </w:t>
      </w:r>
      <w:r>
        <w:rPr/>
        <w:t>ad </w:t>
      </w:r>
      <w:r>
        <w:rPr>
          <w:spacing w:val="-3"/>
        </w:rPr>
        <w:t>valorem </w:t>
      </w:r>
      <w:r>
        <w:rPr/>
        <w:t>y ε la </w:t>
      </w:r>
      <w:r>
        <w:rPr>
          <w:spacing w:val="-3"/>
        </w:rPr>
        <w:t>elasticidad </w:t>
      </w:r>
      <w:r>
        <w:rPr/>
        <w:t>de </w:t>
      </w:r>
      <w:r>
        <w:rPr>
          <w:spacing w:val="-3"/>
        </w:rPr>
        <w:t>cada variedad respecto </w:t>
      </w:r>
      <w:r>
        <w:rPr/>
        <w:t>a su </w:t>
      </w:r>
      <w:r>
        <w:rPr>
          <w:spacing w:val="-3"/>
        </w:rPr>
        <w:t>propio precio. Estas ecuaciones proporcionan</w:t>
      </w:r>
      <w:r>
        <w:rPr>
          <w:spacing w:val="138"/>
        </w:rPr>
        <w:t> </w:t>
      </w:r>
      <w:r>
        <w:rPr/>
        <w:t>los </w:t>
      </w:r>
      <w:r>
        <w:rPr>
          <w:spacing w:val="-3"/>
        </w:rPr>
        <w:t>precios, mientras </w:t>
      </w:r>
      <w:r>
        <w:rPr/>
        <w:t>que las </w:t>
      </w:r>
      <w:r>
        <w:rPr>
          <w:spacing w:val="-3"/>
        </w:rPr>
        <w:t>cantidades </w:t>
      </w:r>
      <w:r>
        <w:rPr/>
        <w:t>se </w:t>
      </w:r>
      <w:r>
        <w:rPr>
          <w:spacing w:val="-3"/>
        </w:rPr>
        <w:t>determinan con</w:t>
      </w:r>
      <w:r>
        <w:rPr>
          <w:spacing w:val="138"/>
        </w:rPr>
        <w:t> </w:t>
      </w:r>
      <w:r>
        <w:rPr/>
        <w:t>las </w:t>
      </w:r>
      <w:r>
        <w:rPr>
          <w:spacing w:val="-3"/>
        </w:rPr>
        <w:t>funciones </w:t>
      </w:r>
      <w:r>
        <w:rPr/>
        <w:t>de </w:t>
      </w:r>
      <w:r>
        <w:rPr>
          <w:spacing w:val="-3"/>
        </w:rPr>
        <w:t>demanda </w:t>
      </w:r>
      <w:r>
        <w:rPr/>
        <w:t>de </w:t>
      </w:r>
      <w:r>
        <w:rPr>
          <w:spacing w:val="-3"/>
        </w:rPr>
        <w:t>cada variedad.</w:t>
      </w:r>
    </w:p>
    <w:p>
      <w:pPr>
        <w:pStyle w:val="BodyText"/>
        <w:spacing w:before="9"/>
        <w:rPr>
          <w:sz w:val="31"/>
        </w:rPr>
      </w:pPr>
    </w:p>
    <w:p>
      <w:pPr>
        <w:pStyle w:val="BodyText"/>
        <w:spacing w:line="316" w:lineRule="auto" w:before="1"/>
        <w:ind w:left="192" w:right="109"/>
        <w:jc w:val="both"/>
      </w:pPr>
      <w:r>
        <w:rPr/>
        <w:t>En </w:t>
      </w:r>
      <w:r>
        <w:rPr>
          <w:spacing w:val="-3"/>
        </w:rPr>
        <w:t>segundo lugar, </w:t>
      </w:r>
      <w:r>
        <w:rPr/>
        <w:t>la </w:t>
      </w:r>
      <w:r>
        <w:rPr>
          <w:spacing w:val="-3"/>
        </w:rPr>
        <w:t>empresa decide </w:t>
      </w:r>
      <w:r>
        <w:rPr/>
        <w:t>el </w:t>
      </w:r>
      <w:r>
        <w:rPr>
          <w:spacing w:val="-3"/>
        </w:rPr>
        <w:t>número </w:t>
      </w:r>
      <w:r>
        <w:rPr/>
        <w:t>de </w:t>
      </w:r>
      <w:r>
        <w:rPr>
          <w:spacing w:val="-3"/>
        </w:rPr>
        <w:t>variedades  </w:t>
      </w:r>
      <w:r>
        <w:rPr/>
        <w:t>a </w:t>
      </w:r>
      <w:r>
        <w:rPr>
          <w:spacing w:val="-3"/>
        </w:rPr>
        <w:t>producir. </w:t>
      </w:r>
      <w:r>
        <w:rPr/>
        <w:t>La </w:t>
      </w:r>
      <w:r>
        <w:rPr>
          <w:spacing w:val="-3"/>
        </w:rPr>
        <w:t>condición </w:t>
      </w:r>
      <w:r>
        <w:rPr/>
        <w:t>de </w:t>
      </w:r>
      <w:r>
        <w:rPr>
          <w:spacing w:val="-3"/>
        </w:rPr>
        <w:t>primer orden</w:t>
      </w:r>
      <w:r>
        <w:rPr>
          <w:spacing w:val="-20"/>
        </w:rPr>
        <w:t> </w:t>
      </w:r>
      <w:r>
        <w:rPr>
          <w:spacing w:val="-3"/>
        </w:rPr>
        <w:t>es:</w:t>
      </w:r>
    </w:p>
    <w:p>
      <w:pPr>
        <w:pStyle w:val="BodyText"/>
        <w:rPr>
          <w:sz w:val="20"/>
        </w:rPr>
      </w:pPr>
    </w:p>
    <w:p>
      <w:pPr>
        <w:spacing w:after="0"/>
        <w:rPr>
          <w:sz w:val="20"/>
        </w:rPr>
        <w:sectPr>
          <w:pgSz w:w="11900" w:h="16840"/>
          <w:pgMar w:header="1784" w:footer="0" w:top="2020" w:bottom="280" w:left="1680" w:right="1320"/>
        </w:sectPr>
      </w:pPr>
    </w:p>
    <w:p>
      <w:pPr>
        <w:tabs>
          <w:tab w:pos="6283" w:val="left" w:leader="none"/>
        </w:tabs>
        <w:spacing w:line="234" w:lineRule="exact" w:before="223"/>
        <w:ind w:left="3142" w:right="0" w:firstLine="0"/>
        <w:jc w:val="left"/>
        <w:rPr>
          <w:rFonts w:ascii="Times New Roman"/>
          <w:i/>
          <w:sz w:val="14"/>
        </w:rPr>
      </w:pPr>
      <w:r>
        <w:rPr>
          <w:rFonts w:ascii="Times New Roman"/>
          <w:i/>
          <w:sz w:val="24"/>
          <w:u w:val="single"/>
        </w:rPr>
        <w:t>d</w:t>
      </w:r>
      <w:r>
        <w:rPr>
          <w:rFonts w:ascii="Times New Roman"/>
          <w:i/>
          <w:spacing w:val="6"/>
          <w:sz w:val="24"/>
          <w:u w:val="single"/>
        </w:rPr>
        <w:t> </w:t>
      </w:r>
      <w:r>
        <w:rPr>
          <w:rFonts w:ascii="Times New Roman"/>
          <w:i/>
          <w:spacing w:val="4"/>
          <w:position w:val="-2"/>
          <w:sz w:val="24"/>
          <w:u w:val="single"/>
        </w:rPr>
        <w:t>x</w:t>
      </w:r>
      <w:r>
        <w:rPr>
          <w:rFonts w:ascii="Times New Roman"/>
          <w:i/>
          <w:spacing w:val="4"/>
          <w:position w:val="10"/>
          <w:sz w:val="14"/>
        </w:rPr>
        <w:t>d </w:t>
      </w:r>
      <w:r>
        <w:rPr>
          <w:rFonts w:ascii="Times New Roman"/>
          <w:i/>
          <w:spacing w:val="33"/>
          <w:position w:val="10"/>
          <w:sz w:val="14"/>
        </w:rPr>
        <w:t> </w:t>
      </w:r>
      <w:r>
        <w:rPr>
          <w:rFonts w:ascii="Times New Roman"/>
          <w:i/>
          <w:sz w:val="24"/>
        </w:rPr>
        <w:t>m</w:t>
        <w:tab/>
        <w:t>d </w:t>
      </w:r>
      <w:r>
        <w:rPr>
          <w:rFonts w:ascii="Times New Roman"/>
          <w:i/>
          <w:position w:val="-2"/>
          <w:sz w:val="24"/>
        </w:rPr>
        <w:t>x</w:t>
      </w:r>
      <w:r>
        <w:rPr>
          <w:rFonts w:ascii="Times New Roman"/>
          <w:i/>
          <w:spacing w:val="-22"/>
          <w:position w:val="-2"/>
          <w:sz w:val="24"/>
        </w:rPr>
        <w:t> </w:t>
      </w:r>
      <w:r>
        <w:rPr>
          <w:rFonts w:ascii="Times New Roman"/>
          <w:i/>
          <w:position w:val="10"/>
          <w:sz w:val="14"/>
        </w:rPr>
        <w:t>f</w:t>
      </w:r>
    </w:p>
    <w:p>
      <w:pPr>
        <w:tabs>
          <w:tab w:pos="3864" w:val="left" w:leader="none"/>
        </w:tabs>
        <w:spacing w:line="128" w:lineRule="exact" w:before="0"/>
        <w:ind w:left="1107" w:right="0" w:firstLine="0"/>
        <w:jc w:val="left"/>
        <w:rPr>
          <w:rFonts w:ascii="Times New Roman"/>
          <w:i/>
          <w:sz w:val="24"/>
        </w:rPr>
      </w:pPr>
      <w:r>
        <w:rPr/>
        <w:pict>
          <v:line style="position:absolute;mso-position-horizontal-relative:page;mso-position-vertical-relative:paragraph;z-index:-285328" from="263.440002pt,4.393712pt" to="275.440002pt,4.393712pt" stroked="true" strokeweight=".48pt" strokecolor="#000000">
            <w10:wrap type="none"/>
          </v:line>
        </w:pict>
      </w:r>
      <w:r>
        <w:rPr/>
        <w:pict>
          <v:shape style="position:absolute;margin-left:397.359985pt;margin-top:4.393712pt;width:36.4pt;height:.1pt;mso-position-horizontal-relative:page;mso-position-vertical-relative:paragraph;z-index:-285304" coordorigin="7947,88" coordsize="728,0" path="m7947,88l8377,88m8422,88l8674,88e" filled="false" stroked="true" strokeweight=".48pt" strokecolor="#000000">
            <v:path arrowok="t"/>
            <w10:wrap type="none"/>
          </v:shape>
        </w:pict>
      </w:r>
      <w:r>
        <w:rPr>
          <w:rFonts w:ascii="Times New Roman"/>
          <w:i/>
          <w:spacing w:val="3"/>
          <w:position w:val="-2"/>
          <w:sz w:val="24"/>
        </w:rPr>
        <w:t>x</w:t>
      </w:r>
      <w:r>
        <w:rPr>
          <w:rFonts w:ascii="Times New Roman"/>
          <w:i/>
          <w:spacing w:val="3"/>
          <w:position w:val="9"/>
          <w:sz w:val="14"/>
        </w:rPr>
        <w:t>d</w:t>
      </w:r>
      <w:r>
        <w:rPr>
          <w:rFonts w:ascii="Times New Roman"/>
          <w:i/>
          <w:spacing w:val="15"/>
          <w:position w:val="9"/>
          <w:sz w:val="14"/>
        </w:rPr>
        <w:t> </w:t>
      </w:r>
      <w:r>
        <w:rPr>
          <w:rFonts w:ascii="Times New Roman"/>
          <w:i/>
          <w:sz w:val="24"/>
        </w:rPr>
        <w:t>[</w:t>
      </w:r>
      <w:r>
        <w:rPr>
          <w:rFonts w:ascii="Times New Roman"/>
          <w:i/>
          <w:spacing w:val="-15"/>
          <w:sz w:val="24"/>
        </w:rPr>
        <w:t> </w:t>
      </w:r>
      <w:r>
        <w:rPr>
          <w:rFonts w:ascii="Times New Roman"/>
          <w:i/>
          <w:spacing w:val="4"/>
          <w:position w:val="-2"/>
          <w:sz w:val="24"/>
        </w:rPr>
        <w:t>P</w:t>
      </w:r>
      <w:r>
        <w:rPr>
          <w:rFonts w:ascii="Times New Roman"/>
          <w:i/>
          <w:spacing w:val="4"/>
          <w:position w:val="9"/>
          <w:sz w:val="14"/>
        </w:rPr>
        <w:t>d</w:t>
      </w:r>
      <w:r>
        <w:rPr>
          <w:rFonts w:ascii="Times New Roman"/>
          <w:i/>
          <w:spacing w:val="1"/>
          <w:position w:val="9"/>
          <w:sz w:val="14"/>
        </w:rPr>
        <w:t> </w:t>
      </w:r>
      <w:r>
        <w:rPr>
          <w:rFonts w:ascii="Times New Roman"/>
          <w:i/>
          <w:sz w:val="24"/>
        </w:rPr>
        <w:t>(1</w:t>
      </w:r>
      <w:r>
        <w:rPr>
          <w:rFonts w:ascii="Times New Roman"/>
          <w:i/>
          <w:spacing w:val="-38"/>
          <w:sz w:val="24"/>
        </w:rPr>
        <w:t> </w:t>
      </w:r>
      <w:r>
        <w:rPr>
          <w:rFonts w:ascii="Times New Roman"/>
          <w:i/>
          <w:sz w:val="24"/>
        </w:rPr>
        <w:t>-</w:t>
      </w:r>
      <w:r>
        <w:rPr>
          <w:rFonts w:ascii="Times New Roman"/>
          <w:i/>
          <w:spacing w:val="-28"/>
          <w:sz w:val="24"/>
        </w:rPr>
        <w:t> </w:t>
      </w:r>
      <w:r>
        <w:rPr>
          <w:rFonts w:ascii="Times New Roman"/>
          <w:i/>
          <w:spacing w:val="8"/>
          <w:position w:val="-2"/>
          <w:sz w:val="24"/>
        </w:rPr>
        <w:t>t</w:t>
      </w:r>
      <w:r>
        <w:rPr>
          <w:rFonts w:ascii="Times New Roman"/>
          <w:i/>
          <w:spacing w:val="8"/>
          <w:position w:val="9"/>
          <w:sz w:val="14"/>
        </w:rPr>
        <w:t>d</w:t>
      </w:r>
      <w:r>
        <w:rPr>
          <w:rFonts w:ascii="Times New Roman"/>
          <w:i/>
          <w:spacing w:val="22"/>
          <w:position w:val="9"/>
          <w:sz w:val="14"/>
        </w:rPr>
        <w:t> </w:t>
      </w:r>
      <w:r>
        <w:rPr>
          <w:rFonts w:ascii="Times New Roman"/>
          <w:i/>
          <w:sz w:val="24"/>
        </w:rPr>
        <w:t>)</w:t>
      </w:r>
      <w:r>
        <w:rPr>
          <w:rFonts w:ascii="Times New Roman"/>
          <w:i/>
          <w:spacing w:val="-35"/>
          <w:sz w:val="24"/>
        </w:rPr>
        <w:t> </w:t>
      </w:r>
      <w:r>
        <w:rPr>
          <w:rFonts w:ascii="Times New Roman"/>
          <w:i/>
          <w:sz w:val="24"/>
        </w:rPr>
        <w:t>-</w:t>
      </w:r>
      <w:r>
        <w:rPr>
          <w:rFonts w:ascii="Times New Roman"/>
          <w:i/>
          <w:spacing w:val="-25"/>
          <w:sz w:val="24"/>
        </w:rPr>
        <w:t> </w:t>
      </w:r>
      <w:r>
        <w:rPr>
          <w:rFonts w:ascii="Times New Roman"/>
          <w:i/>
          <w:sz w:val="24"/>
        </w:rPr>
        <w:t>c][1+</w:t>
        <w:tab/>
        <w:t>]</w:t>
      </w:r>
      <w:r>
        <w:rPr>
          <w:rFonts w:ascii="Times New Roman"/>
          <w:i/>
          <w:spacing w:val="-17"/>
          <w:sz w:val="24"/>
        </w:rPr>
        <w:t> </w:t>
      </w:r>
      <w:r>
        <w:rPr>
          <w:rFonts w:ascii="Times New Roman"/>
          <w:i/>
          <w:sz w:val="24"/>
        </w:rPr>
        <w:t>+</w:t>
      </w:r>
      <w:r>
        <w:rPr>
          <w:rFonts w:ascii="Times New Roman"/>
          <w:i/>
          <w:spacing w:val="-14"/>
          <w:sz w:val="24"/>
        </w:rPr>
        <w:t> </w:t>
      </w:r>
      <w:r>
        <w:rPr>
          <w:rFonts w:ascii="Times New Roman"/>
          <w:i/>
          <w:position w:val="-2"/>
          <w:sz w:val="24"/>
        </w:rPr>
        <w:t>x</w:t>
      </w:r>
      <w:r>
        <w:rPr>
          <w:rFonts w:ascii="Times New Roman"/>
          <w:i/>
          <w:spacing w:val="-28"/>
          <w:position w:val="-2"/>
          <w:sz w:val="24"/>
        </w:rPr>
        <w:t> </w:t>
      </w:r>
      <w:r>
        <w:rPr>
          <w:rFonts w:ascii="Times New Roman"/>
          <w:i/>
          <w:position w:val="9"/>
          <w:sz w:val="14"/>
        </w:rPr>
        <w:t>f</w:t>
      </w:r>
      <w:r>
        <w:rPr>
          <w:rFonts w:ascii="Times New Roman"/>
          <w:i/>
          <w:spacing w:val="34"/>
          <w:position w:val="9"/>
          <w:sz w:val="14"/>
        </w:rPr>
        <w:t> </w:t>
      </w:r>
      <w:r>
        <w:rPr>
          <w:rFonts w:ascii="Times New Roman"/>
          <w:i/>
          <w:sz w:val="24"/>
        </w:rPr>
        <w:t>[</w:t>
      </w:r>
      <w:r>
        <w:rPr>
          <w:rFonts w:ascii="Times New Roman"/>
          <w:i/>
          <w:spacing w:val="-15"/>
          <w:sz w:val="24"/>
        </w:rPr>
        <w:t> </w:t>
      </w:r>
      <w:r>
        <w:rPr>
          <w:rFonts w:ascii="Times New Roman"/>
          <w:i/>
          <w:position w:val="-2"/>
          <w:sz w:val="24"/>
        </w:rPr>
        <w:t>P</w:t>
      </w:r>
      <w:r>
        <w:rPr>
          <w:rFonts w:ascii="Times New Roman"/>
          <w:i/>
          <w:spacing w:val="-27"/>
          <w:position w:val="-2"/>
          <w:sz w:val="24"/>
        </w:rPr>
        <w:t> </w:t>
      </w:r>
      <w:r>
        <w:rPr>
          <w:rFonts w:ascii="Times New Roman"/>
          <w:i/>
          <w:position w:val="9"/>
          <w:sz w:val="14"/>
        </w:rPr>
        <w:t>f</w:t>
      </w:r>
      <w:r>
        <w:rPr>
          <w:rFonts w:ascii="Times New Roman"/>
          <w:i/>
          <w:spacing w:val="19"/>
          <w:position w:val="9"/>
          <w:sz w:val="14"/>
        </w:rPr>
        <w:t> </w:t>
      </w:r>
      <w:r>
        <w:rPr>
          <w:rFonts w:ascii="Times New Roman"/>
          <w:i/>
          <w:sz w:val="24"/>
        </w:rPr>
        <w:t>(1</w:t>
      </w:r>
      <w:r>
        <w:rPr>
          <w:rFonts w:ascii="Times New Roman"/>
          <w:i/>
          <w:spacing w:val="-38"/>
          <w:sz w:val="24"/>
        </w:rPr>
        <w:t> </w:t>
      </w:r>
      <w:r>
        <w:rPr>
          <w:rFonts w:ascii="Times New Roman"/>
          <w:i/>
          <w:sz w:val="24"/>
        </w:rPr>
        <w:t>-</w:t>
      </w:r>
      <w:r>
        <w:rPr>
          <w:rFonts w:ascii="Times New Roman"/>
          <w:i/>
          <w:spacing w:val="-28"/>
          <w:sz w:val="24"/>
        </w:rPr>
        <w:t> </w:t>
      </w:r>
      <w:r>
        <w:rPr>
          <w:rFonts w:ascii="Times New Roman"/>
          <w:i/>
          <w:position w:val="-2"/>
          <w:sz w:val="24"/>
        </w:rPr>
        <w:t>t</w:t>
      </w:r>
      <w:r>
        <w:rPr>
          <w:rFonts w:ascii="Times New Roman"/>
          <w:i/>
          <w:spacing w:val="-19"/>
          <w:position w:val="-2"/>
          <w:sz w:val="24"/>
        </w:rPr>
        <w:t> </w:t>
      </w:r>
      <w:r>
        <w:rPr>
          <w:rFonts w:ascii="Times New Roman"/>
          <w:i/>
          <w:position w:val="9"/>
          <w:sz w:val="14"/>
        </w:rPr>
        <w:t>f </w:t>
      </w:r>
      <w:r>
        <w:rPr>
          <w:rFonts w:ascii="Times New Roman"/>
          <w:i/>
          <w:spacing w:val="6"/>
          <w:position w:val="9"/>
          <w:sz w:val="14"/>
        </w:rPr>
        <w:t> </w:t>
      </w:r>
      <w:r>
        <w:rPr>
          <w:rFonts w:ascii="Times New Roman"/>
          <w:i/>
          <w:sz w:val="24"/>
        </w:rPr>
        <w:t>)</w:t>
      </w:r>
      <w:r>
        <w:rPr>
          <w:rFonts w:ascii="Times New Roman"/>
          <w:i/>
          <w:spacing w:val="-35"/>
          <w:sz w:val="24"/>
        </w:rPr>
        <w:t> </w:t>
      </w:r>
      <w:r>
        <w:rPr>
          <w:rFonts w:ascii="Times New Roman"/>
          <w:i/>
          <w:sz w:val="24"/>
        </w:rPr>
        <w:t>-</w:t>
      </w:r>
      <w:r>
        <w:rPr>
          <w:rFonts w:ascii="Times New Roman"/>
          <w:i/>
          <w:spacing w:val="-25"/>
          <w:sz w:val="24"/>
        </w:rPr>
        <w:t> </w:t>
      </w:r>
      <w:r>
        <w:rPr>
          <w:rFonts w:ascii="Times New Roman"/>
          <w:i/>
          <w:sz w:val="24"/>
        </w:rPr>
        <w:t>c][1+</w:t>
      </w:r>
    </w:p>
    <w:p>
      <w:pPr>
        <w:spacing w:line="356" w:lineRule="exact" w:before="229"/>
        <w:ind w:left="94" w:right="0" w:firstLine="0"/>
        <w:jc w:val="left"/>
        <w:rPr>
          <w:rFonts w:ascii="Times New Roman" w:hAnsi="Times New Roman"/>
          <w:i/>
          <w:sz w:val="24"/>
        </w:rPr>
      </w:pPr>
      <w:r>
        <w:rPr/>
        <w:br w:type="column"/>
      </w:r>
      <w:r>
        <w:rPr>
          <w:rFonts w:ascii="Times New Roman" w:hAnsi="Times New Roman"/>
          <w:i/>
          <w:position w:val="15"/>
          <w:sz w:val="24"/>
        </w:rPr>
        <w:t>m </w:t>
      </w:r>
      <w:r>
        <w:rPr>
          <w:rFonts w:ascii="Times New Roman" w:hAnsi="Times New Roman"/>
          <w:i/>
          <w:sz w:val="24"/>
        </w:rPr>
        <w:t>] = g</w:t>
      </w:r>
      <w:r>
        <w:rPr>
          <w:rFonts w:ascii="Symbol" w:hAnsi="Symbol"/>
          <w:position w:val="1"/>
          <w:sz w:val="24"/>
        </w:rPr>
        <w:t></w:t>
      </w:r>
      <w:r>
        <w:rPr>
          <w:rFonts w:ascii="Times New Roman" w:hAnsi="Times New Roman"/>
          <w:i/>
          <w:sz w:val="24"/>
        </w:rPr>
        <w:t>(m)</w:t>
      </w:r>
    </w:p>
    <w:p>
      <w:pPr>
        <w:spacing w:after="0" w:line="356" w:lineRule="exact"/>
        <w:jc w:val="left"/>
        <w:rPr>
          <w:rFonts w:ascii="Times New Roman" w:hAnsi="Times New Roman"/>
          <w:sz w:val="24"/>
        </w:rPr>
        <w:sectPr>
          <w:type w:val="continuous"/>
          <w:pgSz w:w="11900" w:h="16840"/>
          <w:pgMar w:top="1040" w:bottom="280" w:left="1680" w:right="1320"/>
          <w:cols w:num="2" w:equalWidth="0">
            <w:col w:w="6650" w:space="40"/>
            <w:col w:w="2210"/>
          </w:cols>
        </w:sectPr>
      </w:pPr>
    </w:p>
    <w:p>
      <w:pPr>
        <w:tabs>
          <w:tab w:pos="6336" w:val="left" w:leader="none"/>
        </w:tabs>
        <w:spacing w:line="289" w:lineRule="exact" w:before="0"/>
        <w:ind w:left="3190" w:right="230" w:firstLine="0"/>
        <w:jc w:val="left"/>
        <w:rPr>
          <w:rFonts w:ascii="Times New Roman"/>
          <w:i/>
          <w:sz w:val="14"/>
        </w:rPr>
      </w:pPr>
      <w:r>
        <w:rPr>
          <w:rFonts w:ascii="Times New Roman"/>
          <w:i/>
          <w:sz w:val="24"/>
        </w:rPr>
        <w:t>dm </w:t>
      </w:r>
      <w:r>
        <w:rPr>
          <w:rFonts w:ascii="Times New Roman"/>
          <w:i/>
          <w:spacing w:val="10"/>
          <w:sz w:val="24"/>
        </w:rPr>
        <w:t> </w:t>
      </w:r>
      <w:r>
        <w:rPr>
          <w:rFonts w:ascii="Times New Roman"/>
          <w:i/>
          <w:spacing w:val="4"/>
          <w:position w:val="-2"/>
          <w:sz w:val="24"/>
        </w:rPr>
        <w:t>x</w:t>
      </w:r>
      <w:r>
        <w:rPr>
          <w:rFonts w:ascii="Times New Roman"/>
          <w:i/>
          <w:spacing w:val="4"/>
          <w:position w:val="10"/>
          <w:sz w:val="14"/>
        </w:rPr>
        <w:t>d</w:t>
        <w:tab/>
      </w:r>
      <w:r>
        <w:rPr>
          <w:rFonts w:ascii="Times New Roman"/>
          <w:i/>
          <w:sz w:val="24"/>
        </w:rPr>
        <w:t>dm  </w:t>
      </w:r>
      <w:r>
        <w:rPr>
          <w:rFonts w:ascii="Times New Roman"/>
          <w:i/>
          <w:position w:val="-2"/>
          <w:sz w:val="24"/>
        </w:rPr>
        <w:t>x</w:t>
      </w:r>
      <w:r>
        <w:rPr>
          <w:rFonts w:ascii="Times New Roman"/>
          <w:i/>
          <w:spacing w:val="-11"/>
          <w:position w:val="-2"/>
          <w:sz w:val="24"/>
        </w:rPr>
        <w:t> </w:t>
      </w:r>
      <w:r>
        <w:rPr>
          <w:rFonts w:ascii="Times New Roman"/>
          <w:i/>
          <w:position w:val="10"/>
          <w:sz w:val="14"/>
        </w:rPr>
        <w:t>f</w:t>
      </w:r>
    </w:p>
    <w:p>
      <w:pPr>
        <w:pStyle w:val="BodyText"/>
        <w:rPr>
          <w:rFonts w:ascii="Times New Roman"/>
          <w:i/>
          <w:sz w:val="20"/>
        </w:rPr>
      </w:pPr>
    </w:p>
    <w:p>
      <w:pPr>
        <w:pStyle w:val="BodyText"/>
        <w:rPr>
          <w:rFonts w:ascii="Times New Roman"/>
          <w:i/>
          <w:sz w:val="20"/>
        </w:rPr>
      </w:pPr>
    </w:p>
    <w:p>
      <w:pPr>
        <w:pStyle w:val="BodyText"/>
        <w:spacing w:before="208"/>
        <w:ind w:left="192" w:right="40"/>
      </w:pPr>
      <w:r>
        <w:rPr>
          <w:spacing w:val="-3"/>
        </w:rPr>
        <w:t>siendo </w:t>
      </w:r>
      <w:r>
        <w:rPr/>
        <w:t>m el </w:t>
      </w:r>
      <w:r>
        <w:rPr>
          <w:spacing w:val="-3"/>
        </w:rPr>
        <w:t>número </w:t>
      </w:r>
      <w:r>
        <w:rPr/>
        <w:t>de </w:t>
      </w:r>
      <w:r>
        <w:rPr>
          <w:spacing w:val="-3"/>
        </w:rPr>
        <w:t>variedades. </w:t>
      </w:r>
      <w:r>
        <w:rPr/>
        <w:t>El </w:t>
      </w:r>
      <w:r>
        <w:rPr>
          <w:spacing w:val="-3"/>
        </w:rPr>
        <w:t>primer   </w:t>
      </w:r>
      <w:r>
        <w:rPr>
          <w:spacing w:val="66"/>
        </w:rPr>
        <w:t> </w:t>
      </w:r>
      <w:r>
        <w:rPr>
          <w:spacing w:val="-3"/>
        </w:rPr>
        <w:t>sumando </w:t>
      </w:r>
      <w:r>
        <w:rPr/>
        <w:t>de </w:t>
      </w:r>
      <w:r>
        <w:rPr>
          <w:spacing w:val="-3"/>
        </w:rPr>
        <w:t>la</w:t>
      </w:r>
    </w:p>
    <w:p>
      <w:pPr>
        <w:spacing w:after="0"/>
        <w:sectPr>
          <w:type w:val="continuous"/>
          <w:pgSz w:w="11900" w:h="16840"/>
          <w:pgMar w:top="1040" w:bottom="280" w:left="1680" w:right="1320"/>
        </w:sectPr>
      </w:pPr>
    </w:p>
    <w:p>
      <w:pPr>
        <w:pStyle w:val="BodyText"/>
        <w:rPr>
          <w:sz w:val="20"/>
        </w:rPr>
      </w:pPr>
    </w:p>
    <w:p>
      <w:pPr>
        <w:pStyle w:val="BodyText"/>
        <w:spacing w:line="312" w:lineRule="auto" w:before="191"/>
        <w:ind w:left="192" w:right="109"/>
        <w:jc w:val="both"/>
      </w:pPr>
      <w:r>
        <w:rPr>
          <w:spacing w:val="-3"/>
        </w:rPr>
        <w:t>izquierda representa </w:t>
      </w:r>
      <w:r>
        <w:rPr/>
        <w:t>el </w:t>
      </w:r>
      <w:r>
        <w:rPr>
          <w:spacing w:val="-3"/>
        </w:rPr>
        <w:t>aumento </w:t>
      </w:r>
      <w:r>
        <w:rPr/>
        <w:t>del </w:t>
      </w:r>
      <w:r>
        <w:rPr>
          <w:spacing w:val="-3"/>
        </w:rPr>
        <w:t>ingreso (neto </w:t>
      </w:r>
      <w:r>
        <w:rPr/>
        <w:t>de </w:t>
      </w:r>
      <w:r>
        <w:rPr>
          <w:spacing w:val="-3"/>
        </w:rPr>
        <w:t>costes) </w:t>
      </w:r>
      <w:r>
        <w:rPr/>
        <w:t>por el </w:t>
      </w:r>
      <w:r>
        <w:rPr>
          <w:spacing w:val="-3"/>
        </w:rPr>
        <w:t>incremento </w:t>
      </w:r>
      <w:r>
        <w:rPr/>
        <w:t>en el </w:t>
      </w:r>
      <w:r>
        <w:rPr>
          <w:spacing w:val="-3"/>
        </w:rPr>
        <w:t>número </w:t>
      </w:r>
      <w:r>
        <w:rPr/>
        <w:t>de </w:t>
      </w:r>
      <w:r>
        <w:rPr>
          <w:spacing w:val="-3"/>
        </w:rPr>
        <w:t>variedades producidas en</w:t>
      </w:r>
      <w:r>
        <w:rPr>
          <w:spacing w:val="138"/>
        </w:rPr>
        <w:t> </w:t>
      </w:r>
      <w:r>
        <w:rPr/>
        <w:t>el </w:t>
      </w:r>
      <w:r>
        <w:rPr>
          <w:spacing w:val="-3"/>
        </w:rPr>
        <w:t>mercado nacional, teniendo </w:t>
      </w:r>
      <w:r>
        <w:rPr/>
        <w:t>en </w:t>
      </w:r>
      <w:r>
        <w:rPr>
          <w:spacing w:val="-3"/>
        </w:rPr>
        <w:t>cuenta que, </w:t>
      </w:r>
      <w:r>
        <w:rPr/>
        <w:t>en </w:t>
      </w:r>
      <w:r>
        <w:rPr>
          <w:spacing w:val="-3"/>
        </w:rPr>
        <w:t>este caso,</w:t>
      </w:r>
      <w:r>
        <w:rPr>
          <w:spacing w:val="138"/>
        </w:rPr>
        <w:t> </w:t>
      </w:r>
      <w:r>
        <w:rPr/>
        <w:t>el </w:t>
      </w:r>
      <w:r>
        <w:rPr>
          <w:spacing w:val="-3"/>
        </w:rPr>
        <w:t>output </w:t>
      </w:r>
      <w:r>
        <w:rPr/>
        <w:t>por </w:t>
      </w:r>
      <w:r>
        <w:rPr>
          <w:spacing w:val="-3"/>
        </w:rPr>
        <w:t>variedad disminuye. </w:t>
      </w:r>
      <w:r>
        <w:rPr/>
        <w:t>El </w:t>
      </w:r>
      <w:r>
        <w:rPr>
          <w:spacing w:val="-3"/>
        </w:rPr>
        <w:t>segundo sumando tiene</w:t>
      </w:r>
      <w:r>
        <w:rPr>
          <w:spacing w:val="138"/>
        </w:rPr>
        <w:t> </w:t>
      </w:r>
      <w:r>
        <w:rPr/>
        <w:t>la </w:t>
      </w:r>
      <w:r>
        <w:rPr>
          <w:spacing w:val="-3"/>
        </w:rPr>
        <w:t>misma interpretación, aunque referido </w:t>
      </w:r>
      <w:r>
        <w:rPr/>
        <w:t>al </w:t>
      </w:r>
      <w:r>
        <w:rPr>
          <w:spacing w:val="-3"/>
        </w:rPr>
        <w:t>mercado extranjero. </w:t>
      </w:r>
      <w:r>
        <w:rPr/>
        <w:t>El </w:t>
      </w:r>
      <w:r>
        <w:rPr>
          <w:spacing w:val="-3"/>
        </w:rPr>
        <w:t>segundo miembro indica </w:t>
      </w:r>
      <w:r>
        <w:rPr/>
        <w:t>el </w:t>
      </w:r>
      <w:r>
        <w:rPr>
          <w:spacing w:val="-3"/>
        </w:rPr>
        <w:t>incremento </w:t>
      </w:r>
      <w:r>
        <w:rPr/>
        <w:t>en </w:t>
      </w:r>
      <w:r>
        <w:rPr>
          <w:spacing w:val="-3"/>
        </w:rPr>
        <w:t>los</w:t>
      </w:r>
      <w:r>
        <w:rPr>
          <w:spacing w:val="138"/>
        </w:rPr>
        <w:t> </w:t>
      </w:r>
      <w:r>
        <w:rPr>
          <w:spacing w:val="-3"/>
        </w:rPr>
        <w:t>costes debido </w:t>
      </w:r>
      <w:r>
        <w:rPr/>
        <w:t>a la </w:t>
      </w:r>
      <w:r>
        <w:rPr>
          <w:spacing w:val="-3"/>
        </w:rPr>
        <w:t>producción </w:t>
      </w:r>
      <w:r>
        <w:rPr/>
        <w:t>de una </w:t>
      </w:r>
      <w:r>
        <w:rPr>
          <w:spacing w:val="-3"/>
        </w:rPr>
        <w:t>variedad adicional</w:t>
      </w:r>
      <w:r>
        <w:rPr>
          <w:spacing w:val="-3"/>
          <w:position w:val="13"/>
          <w:sz w:val="12"/>
        </w:rPr>
        <w:t>2</w:t>
      </w:r>
      <w:r>
        <w:rPr>
          <w:spacing w:val="-3"/>
        </w:rPr>
        <w:t>. El término (dx</w:t>
      </w:r>
      <w:r>
        <w:rPr>
          <w:spacing w:val="-3"/>
          <w:position w:val="13"/>
          <w:sz w:val="12"/>
        </w:rPr>
        <w:t>d</w:t>
      </w:r>
      <w:r>
        <w:rPr>
          <w:spacing w:val="-3"/>
        </w:rPr>
        <w:t>/dm)m/x</w:t>
      </w:r>
      <w:r>
        <w:rPr>
          <w:spacing w:val="-3"/>
          <w:position w:val="13"/>
          <w:sz w:val="12"/>
        </w:rPr>
        <w:t>d </w:t>
      </w:r>
      <w:r>
        <w:rPr>
          <w:spacing w:val="-3"/>
        </w:rPr>
        <w:t>denota </w:t>
      </w:r>
      <w:r>
        <w:rPr/>
        <w:t>la </w:t>
      </w:r>
      <w:r>
        <w:rPr>
          <w:spacing w:val="-3"/>
        </w:rPr>
        <w:t>conjetura </w:t>
      </w:r>
      <w:r>
        <w:rPr/>
        <w:t>de la </w:t>
      </w:r>
      <w:r>
        <w:rPr>
          <w:spacing w:val="-3"/>
        </w:rPr>
        <w:t>empresa sobre </w:t>
      </w:r>
      <w:r>
        <w:rPr/>
        <w:t>el </w:t>
      </w:r>
      <w:r>
        <w:rPr>
          <w:spacing w:val="-3"/>
        </w:rPr>
        <w:t>efecto </w:t>
      </w:r>
      <w:r>
        <w:rPr/>
        <w:t>de </w:t>
      </w:r>
      <w:r>
        <w:rPr>
          <w:spacing w:val="-3"/>
        </w:rPr>
        <w:t>incrementar </w:t>
      </w:r>
      <w:r>
        <w:rPr/>
        <w:t>el </w:t>
      </w:r>
      <w:r>
        <w:rPr>
          <w:spacing w:val="-3"/>
        </w:rPr>
        <w:t>número </w:t>
      </w:r>
      <w:r>
        <w:rPr/>
        <w:t>de </w:t>
      </w:r>
      <w:r>
        <w:rPr>
          <w:spacing w:val="-3"/>
        </w:rPr>
        <w:t>variedades sobre el índice </w:t>
      </w:r>
      <w:r>
        <w:rPr/>
        <w:t>de </w:t>
      </w:r>
      <w:r>
        <w:rPr>
          <w:spacing w:val="-3"/>
        </w:rPr>
        <w:t>precios </w:t>
      </w:r>
      <w:r>
        <w:rPr/>
        <w:t>y </w:t>
      </w:r>
      <w:r>
        <w:rPr>
          <w:spacing w:val="-3"/>
        </w:rPr>
        <w:t>cantidades </w:t>
      </w:r>
      <w:r>
        <w:rPr/>
        <w:t>de la </w:t>
      </w:r>
      <w:r>
        <w:rPr>
          <w:spacing w:val="-3"/>
        </w:rPr>
        <w:t>industria </w:t>
      </w:r>
      <w:r>
        <w:rPr/>
        <w:t>y, por </w:t>
      </w:r>
      <w:r>
        <w:rPr>
          <w:spacing w:val="-3"/>
        </w:rPr>
        <w:t>tanto, sobre </w:t>
      </w:r>
      <w:r>
        <w:rPr/>
        <w:t>las </w:t>
      </w:r>
      <w:r>
        <w:rPr>
          <w:spacing w:val="-3"/>
        </w:rPr>
        <w:t>ventas </w:t>
      </w:r>
      <w:r>
        <w:rPr/>
        <w:t>por </w:t>
      </w:r>
      <w:r>
        <w:rPr>
          <w:spacing w:val="-3"/>
        </w:rPr>
        <w:t>variedad </w:t>
      </w:r>
      <w:r>
        <w:rPr/>
        <w:t>en la </w:t>
      </w:r>
      <w:r>
        <w:rPr>
          <w:spacing w:val="-3"/>
        </w:rPr>
        <w:t>economía</w:t>
      </w:r>
      <w:r>
        <w:rPr>
          <w:spacing w:val="-37"/>
        </w:rPr>
        <w:t> </w:t>
      </w:r>
      <w:r>
        <w:rPr>
          <w:spacing w:val="-3"/>
        </w:rPr>
        <w:t>nacional.</w:t>
      </w:r>
    </w:p>
    <w:p>
      <w:pPr>
        <w:pStyle w:val="BodyText"/>
        <w:spacing w:before="4"/>
        <w:rPr>
          <w:sz w:val="32"/>
        </w:rPr>
      </w:pPr>
    </w:p>
    <w:p>
      <w:pPr>
        <w:pStyle w:val="BodyText"/>
        <w:spacing w:line="316" w:lineRule="auto"/>
        <w:ind w:left="192" w:right="109"/>
        <w:jc w:val="both"/>
      </w:pPr>
      <w:r>
        <w:rPr/>
        <w:t>Si se permite la libre entrada, a las dos condiciones anteriores se añade la condición de beneficio cero. Además, se supone que la oferta extranjera se caracteriza por un número fijo de empresas y variedades.</w:t>
      </w:r>
    </w:p>
    <w:p>
      <w:pPr>
        <w:pStyle w:val="BodyText"/>
        <w:spacing w:before="9"/>
        <w:rPr>
          <w:sz w:val="31"/>
        </w:rPr>
      </w:pPr>
    </w:p>
    <w:p>
      <w:pPr>
        <w:pStyle w:val="BodyText"/>
        <w:spacing w:line="316" w:lineRule="auto" w:before="1"/>
        <w:ind w:left="192" w:right="109"/>
        <w:jc w:val="both"/>
      </w:pPr>
      <w:r>
        <w:rPr/>
        <w:t>En </w:t>
      </w:r>
      <w:r>
        <w:rPr>
          <w:spacing w:val="-3"/>
        </w:rPr>
        <w:t>cuanto </w:t>
      </w:r>
      <w:r>
        <w:rPr/>
        <w:t>a la </w:t>
      </w:r>
      <w:r>
        <w:rPr>
          <w:spacing w:val="-3"/>
        </w:rPr>
        <w:t>calibración, Venables </w:t>
      </w:r>
      <w:r>
        <w:rPr/>
        <w:t>y </w:t>
      </w:r>
      <w:r>
        <w:rPr>
          <w:spacing w:val="-3"/>
        </w:rPr>
        <w:t>Smith estimaron la elasticidad </w:t>
      </w:r>
      <w:r>
        <w:rPr/>
        <w:t>de </w:t>
      </w:r>
      <w:r>
        <w:rPr>
          <w:spacing w:val="-3"/>
        </w:rPr>
        <w:t>cada variedad </w:t>
      </w:r>
      <w:r>
        <w:rPr/>
        <w:t>y el </w:t>
      </w:r>
      <w:r>
        <w:rPr>
          <w:spacing w:val="-3"/>
        </w:rPr>
        <w:t>valor </w:t>
      </w:r>
      <w:r>
        <w:rPr/>
        <w:t>de la </w:t>
      </w:r>
      <w:r>
        <w:rPr>
          <w:spacing w:val="-3"/>
        </w:rPr>
        <w:t>conjetura, cuando </w:t>
      </w:r>
      <w:r>
        <w:rPr/>
        <w:t>la </w:t>
      </w:r>
      <w:r>
        <w:rPr>
          <w:spacing w:val="-3"/>
        </w:rPr>
        <w:t>empresa modificaba </w:t>
      </w:r>
      <w:r>
        <w:rPr/>
        <w:t>el </w:t>
      </w:r>
      <w:r>
        <w:rPr>
          <w:spacing w:val="-3"/>
        </w:rPr>
        <w:t>número </w:t>
      </w:r>
      <w:r>
        <w:rPr/>
        <w:t>de </w:t>
      </w:r>
      <w:r>
        <w:rPr>
          <w:spacing w:val="-3"/>
        </w:rPr>
        <w:t>variedades producidas, aplicando </w:t>
      </w:r>
      <w:r>
        <w:rPr/>
        <w:t>las </w:t>
      </w:r>
      <w:r>
        <w:rPr>
          <w:spacing w:val="-3"/>
        </w:rPr>
        <w:t>ecuaciones </w:t>
      </w:r>
      <w:r>
        <w:rPr/>
        <w:t>del </w:t>
      </w:r>
      <w:r>
        <w:rPr>
          <w:spacing w:val="-3"/>
        </w:rPr>
        <w:t>modelo </w:t>
      </w:r>
      <w:r>
        <w:rPr/>
        <w:t>a los </w:t>
      </w:r>
      <w:r>
        <w:rPr>
          <w:spacing w:val="-3"/>
        </w:rPr>
        <w:t>datos reales </w:t>
      </w:r>
      <w:r>
        <w:rPr/>
        <w:t>del año </w:t>
      </w:r>
      <w:r>
        <w:rPr>
          <w:spacing w:val="-3"/>
        </w:rPr>
        <w:t>base (1982) para </w:t>
      </w:r>
      <w:r>
        <w:rPr/>
        <w:t>las </w:t>
      </w:r>
      <w:r>
        <w:rPr>
          <w:spacing w:val="-3"/>
        </w:rPr>
        <w:t>industrias </w:t>
      </w:r>
      <w:r>
        <w:rPr/>
        <w:t>de </w:t>
      </w:r>
      <w:r>
        <w:rPr>
          <w:spacing w:val="-3"/>
        </w:rPr>
        <w:t>los refrigeradores </w:t>
      </w:r>
      <w:r>
        <w:rPr/>
        <w:t>y del </w:t>
      </w:r>
      <w:r>
        <w:rPr>
          <w:spacing w:val="-3"/>
        </w:rPr>
        <w:t>calzado. </w:t>
      </w:r>
      <w:r>
        <w:rPr/>
        <w:t>Con </w:t>
      </w:r>
      <w:r>
        <w:rPr>
          <w:spacing w:val="-3"/>
        </w:rPr>
        <w:t>estas estimaciones, los autores calcularon </w:t>
      </w:r>
      <w:r>
        <w:rPr/>
        <w:t>el </w:t>
      </w:r>
      <w:r>
        <w:rPr>
          <w:spacing w:val="-3"/>
        </w:rPr>
        <w:t>excedente </w:t>
      </w:r>
      <w:r>
        <w:rPr/>
        <w:t>de los </w:t>
      </w:r>
      <w:r>
        <w:rPr>
          <w:spacing w:val="-3"/>
        </w:rPr>
        <w:t>consumidores para dicho año, suponiendo </w:t>
      </w:r>
      <w:r>
        <w:rPr/>
        <w:t>que </w:t>
      </w:r>
      <w:r>
        <w:rPr>
          <w:spacing w:val="-3"/>
        </w:rPr>
        <w:t>tanto </w:t>
      </w:r>
      <w:r>
        <w:rPr/>
        <w:t>el </w:t>
      </w:r>
      <w:r>
        <w:rPr>
          <w:spacing w:val="-3"/>
        </w:rPr>
        <w:t>excedente </w:t>
      </w:r>
      <w:r>
        <w:rPr/>
        <w:t>del </w:t>
      </w:r>
      <w:r>
        <w:rPr>
          <w:spacing w:val="-3"/>
        </w:rPr>
        <w:t>productor</w:t>
      </w:r>
      <w:r>
        <w:rPr>
          <w:spacing w:val="138"/>
        </w:rPr>
        <w:t> </w:t>
      </w:r>
      <w:r>
        <w:rPr>
          <w:spacing w:val="-3"/>
        </w:rPr>
        <w:t>como </w:t>
      </w:r>
      <w:r>
        <w:rPr/>
        <w:t>el </w:t>
      </w:r>
      <w:r>
        <w:rPr>
          <w:spacing w:val="-3"/>
        </w:rPr>
        <w:t>ingreso arancelario eran iguales </w:t>
      </w:r>
      <w:r>
        <w:rPr/>
        <w:t>a </w:t>
      </w:r>
      <w:r>
        <w:rPr>
          <w:spacing w:val="-3"/>
        </w:rPr>
        <w:t>cero.</w:t>
      </w:r>
    </w:p>
    <w:p>
      <w:pPr>
        <w:pStyle w:val="BodyText"/>
        <w:spacing w:before="9"/>
        <w:rPr>
          <w:sz w:val="31"/>
        </w:rPr>
      </w:pPr>
    </w:p>
    <w:p>
      <w:pPr>
        <w:pStyle w:val="BodyText"/>
        <w:spacing w:line="316" w:lineRule="auto" w:before="1"/>
        <w:ind w:left="192" w:right="109"/>
        <w:jc w:val="both"/>
      </w:pPr>
      <w:r>
        <w:rPr/>
        <w:t>El efecto de cada política se analizaba en tres contextos diferentes:</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6400;mso-wrap-distance-left:0;mso-wrap-distance-right:0" from="93.639999pt,11.330239pt" to="237.639999pt,11.330239pt" stroked="true" strokeweight=".6pt" strokecolor="#000000">
            <w10:wrap type="topAndBottom"/>
          </v:line>
        </w:pict>
      </w:r>
    </w:p>
    <w:p>
      <w:pPr>
        <w:spacing w:line="276" w:lineRule="auto" w:before="92"/>
        <w:ind w:left="192" w:right="109" w:firstLine="708"/>
        <w:jc w:val="both"/>
        <w:rPr>
          <w:sz w:val="19"/>
        </w:rPr>
      </w:pPr>
      <w:r>
        <w:rPr>
          <w:position w:val="12"/>
          <w:sz w:val="12"/>
        </w:rPr>
        <w:t>2</w:t>
      </w:r>
      <w:r>
        <w:rPr>
          <w:sz w:val="19"/>
        </w:rPr>
        <w:t>En el </w:t>
      </w:r>
      <w:r>
        <w:rPr>
          <w:spacing w:val="-4"/>
          <w:sz w:val="19"/>
        </w:rPr>
        <w:t>ejercicio numérico, </w:t>
      </w:r>
      <w:r>
        <w:rPr>
          <w:sz w:val="19"/>
        </w:rPr>
        <w:t>la </w:t>
      </w:r>
      <w:r>
        <w:rPr>
          <w:spacing w:val="-4"/>
          <w:sz w:val="19"/>
        </w:rPr>
        <w:t>función </w:t>
      </w:r>
      <w:r>
        <w:rPr>
          <w:spacing w:val="-3"/>
          <w:sz w:val="19"/>
        </w:rPr>
        <w:t>g(m) </w:t>
      </w:r>
      <w:r>
        <w:rPr>
          <w:spacing w:val="-4"/>
          <w:sz w:val="19"/>
        </w:rPr>
        <w:t>tiene forma aditiva, </w:t>
      </w:r>
      <w:r>
        <w:rPr>
          <w:spacing w:val="-3"/>
          <w:sz w:val="19"/>
        </w:rPr>
        <w:t>con </w:t>
      </w:r>
      <w:r>
        <w:rPr>
          <w:spacing w:val="-4"/>
          <w:sz w:val="19"/>
        </w:rPr>
        <w:t>un término independiente </w:t>
      </w:r>
      <w:r>
        <w:rPr>
          <w:sz w:val="19"/>
        </w:rPr>
        <w:t>y </w:t>
      </w:r>
      <w:r>
        <w:rPr>
          <w:spacing w:val="-3"/>
          <w:sz w:val="19"/>
        </w:rPr>
        <w:t>otro que </w:t>
      </w:r>
      <w:r>
        <w:rPr>
          <w:sz w:val="19"/>
        </w:rPr>
        <w:t>es </w:t>
      </w:r>
      <w:r>
        <w:rPr>
          <w:spacing w:val="-4"/>
          <w:sz w:val="19"/>
        </w:rPr>
        <w:t>función </w:t>
      </w:r>
      <w:r>
        <w:rPr>
          <w:spacing w:val="-3"/>
          <w:sz w:val="19"/>
        </w:rPr>
        <w:t>del </w:t>
      </w:r>
      <w:r>
        <w:rPr>
          <w:spacing w:val="-4"/>
          <w:sz w:val="19"/>
        </w:rPr>
        <w:t>número </w:t>
      </w:r>
      <w:r>
        <w:rPr>
          <w:sz w:val="19"/>
        </w:rPr>
        <w:t>de </w:t>
      </w:r>
      <w:r>
        <w:rPr>
          <w:spacing w:val="-4"/>
          <w:sz w:val="19"/>
        </w:rPr>
        <w:t>variedades producidas.</w:t>
      </w:r>
    </w:p>
    <w:p>
      <w:pPr>
        <w:spacing w:after="0" w:line="276"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622"/>
      </w:pPr>
      <w:r>
        <w:rPr/>
        <w:t>1º. El </w:t>
      </w:r>
      <w:r>
        <w:rPr>
          <w:spacing w:val="-3"/>
        </w:rPr>
        <w:t>número </w:t>
      </w:r>
      <w:r>
        <w:rPr/>
        <w:t>de </w:t>
      </w:r>
      <w:r>
        <w:rPr>
          <w:spacing w:val="-3"/>
        </w:rPr>
        <w:t>empresas </w:t>
      </w:r>
      <w:r>
        <w:rPr/>
        <w:t>y </w:t>
      </w:r>
      <w:r>
        <w:rPr>
          <w:spacing w:val="-3"/>
        </w:rPr>
        <w:t>variedades </w:t>
      </w:r>
      <w:r>
        <w:rPr/>
        <w:t>es </w:t>
      </w:r>
      <w:r>
        <w:rPr>
          <w:spacing w:val="-3"/>
        </w:rPr>
        <w:t>fijo. </w:t>
      </w:r>
      <w:r>
        <w:rPr/>
        <w:t>2º. El </w:t>
      </w:r>
      <w:r>
        <w:rPr>
          <w:spacing w:val="-3"/>
        </w:rPr>
        <w:t>número </w:t>
      </w:r>
      <w:r>
        <w:rPr/>
        <w:t>de </w:t>
      </w:r>
      <w:r>
        <w:rPr>
          <w:spacing w:val="-3"/>
        </w:rPr>
        <w:t>empresas </w:t>
      </w:r>
      <w:r>
        <w:rPr/>
        <w:t>es </w:t>
      </w:r>
      <w:r>
        <w:rPr>
          <w:spacing w:val="-3"/>
        </w:rPr>
        <w:t>fijo.</w:t>
      </w:r>
    </w:p>
    <w:p>
      <w:pPr>
        <w:pStyle w:val="BodyText"/>
        <w:spacing w:before="1"/>
        <w:ind w:left="192"/>
        <w:jc w:val="both"/>
      </w:pPr>
      <w:r>
        <w:rPr/>
        <w:t>3º. Libre entrada.</w:t>
      </w:r>
    </w:p>
    <w:p>
      <w:pPr>
        <w:pStyle w:val="BodyText"/>
      </w:pPr>
    </w:p>
    <w:p>
      <w:pPr>
        <w:pStyle w:val="BodyText"/>
        <w:spacing w:line="316" w:lineRule="auto" w:before="176"/>
        <w:ind w:left="192" w:right="109"/>
        <w:jc w:val="both"/>
      </w:pPr>
      <w:r>
        <w:rPr/>
        <w:t>En la </w:t>
      </w:r>
      <w:r>
        <w:rPr>
          <w:spacing w:val="-3"/>
        </w:rPr>
        <w:t>industria </w:t>
      </w:r>
      <w:r>
        <w:rPr/>
        <w:t>de los </w:t>
      </w:r>
      <w:r>
        <w:rPr>
          <w:spacing w:val="-3"/>
        </w:rPr>
        <w:t>refrigeradores, </w:t>
      </w:r>
      <w:r>
        <w:rPr/>
        <w:t>la </w:t>
      </w:r>
      <w:r>
        <w:rPr>
          <w:spacing w:val="-3"/>
        </w:rPr>
        <w:t>aplicación </w:t>
      </w:r>
      <w:r>
        <w:rPr/>
        <w:t>de </w:t>
      </w:r>
      <w:r>
        <w:rPr>
          <w:spacing w:val="-3"/>
        </w:rPr>
        <w:t>un</w:t>
      </w:r>
      <w:r>
        <w:rPr>
          <w:spacing w:val="138"/>
        </w:rPr>
        <w:t> </w:t>
      </w:r>
      <w:r>
        <w:rPr>
          <w:spacing w:val="-3"/>
        </w:rPr>
        <w:t>arancel </w:t>
      </w:r>
      <w:r>
        <w:rPr/>
        <w:t>del 10% </w:t>
      </w:r>
      <w:r>
        <w:rPr>
          <w:spacing w:val="-3"/>
        </w:rPr>
        <w:t>reduce </w:t>
      </w:r>
      <w:r>
        <w:rPr/>
        <w:t>las </w:t>
      </w:r>
      <w:r>
        <w:rPr>
          <w:spacing w:val="-3"/>
        </w:rPr>
        <w:t>importaciones </w:t>
      </w:r>
      <w:r>
        <w:rPr/>
        <w:t>y el </w:t>
      </w:r>
      <w:r>
        <w:rPr>
          <w:spacing w:val="-3"/>
        </w:rPr>
        <w:t>consumo nacional. </w:t>
      </w:r>
      <w:r>
        <w:rPr/>
        <w:t>El </w:t>
      </w:r>
      <w:r>
        <w:rPr>
          <w:spacing w:val="-3"/>
        </w:rPr>
        <w:t>excedente </w:t>
      </w:r>
      <w:r>
        <w:rPr/>
        <w:t>de los </w:t>
      </w:r>
      <w:r>
        <w:rPr>
          <w:spacing w:val="-3"/>
        </w:rPr>
        <w:t>consumidores cae, aumenta el</w:t>
      </w:r>
      <w:r>
        <w:rPr>
          <w:spacing w:val="138"/>
        </w:rPr>
        <w:t> </w:t>
      </w:r>
      <w:r>
        <w:rPr>
          <w:spacing w:val="-3"/>
        </w:rPr>
        <w:t>ingreso arancelario </w:t>
      </w:r>
      <w:r>
        <w:rPr/>
        <w:t>y el </w:t>
      </w:r>
      <w:r>
        <w:rPr>
          <w:spacing w:val="-3"/>
        </w:rPr>
        <w:t>excedente </w:t>
      </w:r>
      <w:r>
        <w:rPr/>
        <w:t>del </w:t>
      </w:r>
      <w:r>
        <w:rPr>
          <w:spacing w:val="-3"/>
        </w:rPr>
        <w:t>productor, </w:t>
      </w:r>
      <w:r>
        <w:rPr/>
        <w:t>con </w:t>
      </w:r>
      <w:r>
        <w:rPr>
          <w:spacing w:val="-3"/>
        </w:rPr>
        <w:t>un resultado total positivo sobre </w:t>
      </w:r>
      <w:r>
        <w:rPr/>
        <w:t>el </w:t>
      </w:r>
      <w:r>
        <w:rPr>
          <w:spacing w:val="-3"/>
        </w:rPr>
        <w:t>bienestar nacional. </w:t>
      </w:r>
      <w:r>
        <w:rPr/>
        <w:t>En </w:t>
      </w:r>
      <w:r>
        <w:rPr>
          <w:spacing w:val="-3"/>
        </w:rPr>
        <w:t>un contexto </w:t>
      </w:r>
      <w:r>
        <w:rPr/>
        <w:t>de </w:t>
      </w:r>
      <w:r>
        <w:rPr>
          <w:spacing w:val="-3"/>
        </w:rPr>
        <w:t>libre entrada, </w:t>
      </w:r>
      <w:r>
        <w:rPr/>
        <w:t>el </w:t>
      </w:r>
      <w:r>
        <w:rPr>
          <w:spacing w:val="-3"/>
        </w:rPr>
        <w:t>efecto negativo sobre el excedente </w:t>
      </w:r>
      <w:r>
        <w:rPr/>
        <w:t>de los </w:t>
      </w:r>
      <w:r>
        <w:rPr>
          <w:spacing w:val="-3"/>
        </w:rPr>
        <w:t>consumidores </w:t>
      </w:r>
      <w:r>
        <w:rPr/>
        <w:t>es </w:t>
      </w:r>
      <w:r>
        <w:rPr>
          <w:spacing w:val="-3"/>
        </w:rPr>
        <w:t>inferior </w:t>
      </w:r>
      <w:r>
        <w:rPr/>
        <w:t>y el </w:t>
      </w:r>
      <w:r>
        <w:rPr>
          <w:spacing w:val="-3"/>
        </w:rPr>
        <w:t>efecto positivo sobre </w:t>
      </w:r>
      <w:r>
        <w:rPr/>
        <w:t>el </w:t>
      </w:r>
      <w:r>
        <w:rPr>
          <w:spacing w:val="-3"/>
        </w:rPr>
        <w:t>bienestar total </w:t>
      </w:r>
      <w:r>
        <w:rPr/>
        <w:t>es </w:t>
      </w:r>
      <w:r>
        <w:rPr>
          <w:spacing w:val="-3"/>
        </w:rPr>
        <w:t>superior </w:t>
      </w:r>
      <w:r>
        <w:rPr/>
        <w:t>al </w:t>
      </w:r>
      <w:r>
        <w:rPr>
          <w:spacing w:val="-3"/>
        </w:rPr>
        <w:t>ocurrido en </w:t>
      </w:r>
      <w:r>
        <w:rPr/>
        <w:t>el </w:t>
      </w:r>
      <w:r>
        <w:rPr>
          <w:spacing w:val="-3"/>
        </w:rPr>
        <w:t>primer</w:t>
      </w:r>
      <w:r>
        <w:rPr>
          <w:spacing w:val="138"/>
        </w:rPr>
        <w:t> </w:t>
      </w:r>
      <w:r>
        <w:rPr>
          <w:spacing w:val="-3"/>
        </w:rPr>
        <w:t>contexto.</w:t>
      </w:r>
      <w:r>
        <w:rPr>
          <w:spacing w:val="138"/>
        </w:rPr>
        <w:t> </w:t>
      </w:r>
      <w:r>
        <w:rPr/>
        <w:t>En </w:t>
      </w:r>
      <w:r>
        <w:rPr>
          <w:spacing w:val="-3"/>
        </w:rPr>
        <w:t>éste,</w:t>
      </w:r>
      <w:r>
        <w:rPr>
          <w:spacing w:val="138"/>
        </w:rPr>
        <w:t> </w:t>
      </w:r>
      <w:r>
        <w:rPr/>
        <w:t>se </w:t>
      </w:r>
      <w:r>
        <w:rPr>
          <w:spacing w:val="-3"/>
        </w:rPr>
        <w:t>reducen</w:t>
      </w:r>
      <w:r>
        <w:rPr>
          <w:spacing w:val="138"/>
        </w:rPr>
        <w:t> </w:t>
      </w:r>
      <w:r>
        <w:rPr/>
        <w:t>más </w:t>
      </w:r>
      <w:r>
        <w:rPr>
          <w:spacing w:val="-3"/>
        </w:rPr>
        <w:t>las importaciones </w:t>
      </w:r>
      <w:r>
        <w:rPr/>
        <w:t>y </w:t>
      </w:r>
      <w:r>
        <w:rPr>
          <w:spacing w:val="-3"/>
        </w:rPr>
        <w:t>aumentan todavía </w:t>
      </w:r>
      <w:r>
        <w:rPr/>
        <w:t>más la </w:t>
      </w:r>
      <w:r>
        <w:rPr>
          <w:spacing w:val="-3"/>
        </w:rPr>
        <w:t>producción </w:t>
      </w:r>
      <w:r>
        <w:rPr/>
        <w:t>y </w:t>
      </w:r>
      <w:r>
        <w:rPr>
          <w:spacing w:val="-3"/>
        </w:rPr>
        <w:t>las exportaciones. Todos estos efectos tienen </w:t>
      </w:r>
      <w:r>
        <w:rPr/>
        <w:t>una </w:t>
      </w:r>
      <w:r>
        <w:rPr>
          <w:spacing w:val="-3"/>
        </w:rPr>
        <w:t>magnitud intermedia para </w:t>
      </w:r>
      <w:r>
        <w:rPr/>
        <w:t>el </w:t>
      </w:r>
      <w:r>
        <w:rPr>
          <w:spacing w:val="-3"/>
        </w:rPr>
        <w:t>contexto </w:t>
      </w:r>
      <w:r>
        <w:rPr/>
        <w:t>2º. El </w:t>
      </w:r>
      <w:r>
        <w:rPr>
          <w:spacing w:val="-3"/>
        </w:rPr>
        <w:t>arancel óptimo sería más reducido </w:t>
      </w:r>
      <w:r>
        <w:rPr/>
        <w:t>en el </w:t>
      </w:r>
      <w:r>
        <w:rPr>
          <w:spacing w:val="-3"/>
        </w:rPr>
        <w:t>primer contexto.</w:t>
      </w:r>
    </w:p>
    <w:p>
      <w:pPr>
        <w:pStyle w:val="BodyText"/>
        <w:spacing w:before="9"/>
        <w:rPr>
          <w:sz w:val="31"/>
        </w:rPr>
      </w:pPr>
    </w:p>
    <w:p>
      <w:pPr>
        <w:pStyle w:val="BodyText"/>
        <w:spacing w:line="316" w:lineRule="auto" w:before="1"/>
        <w:ind w:left="192" w:right="109"/>
        <w:jc w:val="both"/>
      </w:pPr>
      <w:r>
        <w:rPr/>
        <w:t>La </w:t>
      </w:r>
      <w:r>
        <w:rPr>
          <w:spacing w:val="-3"/>
        </w:rPr>
        <w:t>aplicación </w:t>
      </w:r>
      <w:r>
        <w:rPr/>
        <w:t>de un </w:t>
      </w:r>
      <w:r>
        <w:rPr>
          <w:spacing w:val="-3"/>
        </w:rPr>
        <w:t>subsidio </w:t>
      </w:r>
      <w:r>
        <w:rPr/>
        <w:t>a la </w:t>
      </w:r>
      <w:r>
        <w:rPr>
          <w:spacing w:val="-3"/>
        </w:rPr>
        <w:t>exportación nacional del</w:t>
      </w:r>
      <w:r>
        <w:rPr>
          <w:spacing w:val="138"/>
        </w:rPr>
        <w:t> </w:t>
      </w:r>
      <w:r>
        <w:rPr/>
        <w:t>10% </w:t>
      </w:r>
      <w:r>
        <w:rPr>
          <w:spacing w:val="-3"/>
        </w:rPr>
        <w:t>provoca </w:t>
      </w:r>
      <w:r>
        <w:rPr/>
        <w:t>un </w:t>
      </w:r>
      <w:r>
        <w:rPr>
          <w:spacing w:val="-3"/>
        </w:rPr>
        <w:t>aumento </w:t>
      </w:r>
      <w:r>
        <w:rPr/>
        <w:t>de la </w:t>
      </w:r>
      <w:r>
        <w:rPr>
          <w:spacing w:val="-3"/>
        </w:rPr>
        <w:t>producción </w:t>
      </w:r>
      <w:r>
        <w:rPr/>
        <w:t>y de </w:t>
      </w:r>
      <w:r>
        <w:rPr>
          <w:spacing w:val="-3"/>
        </w:rPr>
        <w:t>las exportaciones (mayor </w:t>
      </w:r>
      <w:r>
        <w:rPr/>
        <w:t>en los </w:t>
      </w:r>
      <w:r>
        <w:rPr>
          <w:spacing w:val="-3"/>
        </w:rPr>
        <w:t>contextos </w:t>
      </w:r>
      <w:r>
        <w:rPr/>
        <w:t>2º y </w:t>
      </w:r>
      <w:r>
        <w:rPr>
          <w:spacing w:val="-3"/>
        </w:rPr>
        <w:t>3º), una  reducción </w:t>
      </w:r>
      <w:r>
        <w:rPr/>
        <w:t>de las </w:t>
      </w:r>
      <w:r>
        <w:rPr>
          <w:spacing w:val="-3"/>
        </w:rPr>
        <w:t>importaciones (excepto </w:t>
      </w:r>
      <w:r>
        <w:rPr/>
        <w:t>en el </w:t>
      </w:r>
      <w:r>
        <w:rPr>
          <w:spacing w:val="-3"/>
        </w:rPr>
        <w:t>contexto 1º donde </w:t>
      </w:r>
      <w:r>
        <w:rPr/>
        <w:t>no se da </w:t>
      </w:r>
      <w:r>
        <w:rPr>
          <w:spacing w:val="-3"/>
        </w:rPr>
        <w:t>este efecto) </w:t>
      </w:r>
      <w:r>
        <w:rPr/>
        <w:t>y del </w:t>
      </w:r>
      <w:r>
        <w:rPr>
          <w:spacing w:val="-3"/>
        </w:rPr>
        <w:t>ingreso gubernamental, junto </w:t>
      </w:r>
      <w:r>
        <w:rPr/>
        <w:t>a un </w:t>
      </w:r>
      <w:r>
        <w:rPr>
          <w:spacing w:val="-3"/>
        </w:rPr>
        <w:t>incremento </w:t>
      </w:r>
      <w:r>
        <w:rPr/>
        <w:t>del </w:t>
      </w:r>
      <w:r>
        <w:rPr>
          <w:spacing w:val="-3"/>
        </w:rPr>
        <w:t>beneficio </w:t>
      </w:r>
      <w:r>
        <w:rPr/>
        <w:t>de las </w:t>
      </w:r>
      <w:r>
        <w:rPr>
          <w:spacing w:val="-3"/>
        </w:rPr>
        <w:t>empresas nacionales. </w:t>
      </w:r>
      <w:r>
        <w:rPr/>
        <w:t>El </w:t>
      </w:r>
      <w:r>
        <w:rPr>
          <w:spacing w:val="-3"/>
        </w:rPr>
        <w:t>efecto sobre </w:t>
      </w:r>
      <w:r>
        <w:rPr/>
        <w:t>el </w:t>
      </w:r>
      <w:r>
        <w:rPr>
          <w:spacing w:val="-3"/>
        </w:rPr>
        <w:t>bienestar total </w:t>
      </w:r>
      <w:r>
        <w:rPr/>
        <w:t>es </w:t>
      </w:r>
      <w:r>
        <w:rPr>
          <w:spacing w:val="-3"/>
        </w:rPr>
        <w:t>negativo</w:t>
      </w:r>
      <w:r>
        <w:rPr>
          <w:spacing w:val="138"/>
        </w:rPr>
        <w:t> </w:t>
      </w:r>
      <w:r>
        <w:rPr/>
        <w:t>en el </w:t>
      </w:r>
      <w:r>
        <w:rPr>
          <w:spacing w:val="-3"/>
        </w:rPr>
        <w:t>contexto </w:t>
      </w:r>
      <w:r>
        <w:rPr/>
        <w:t>1º y </w:t>
      </w:r>
      <w:r>
        <w:rPr>
          <w:spacing w:val="-3"/>
        </w:rPr>
        <w:t>positivo </w:t>
      </w:r>
      <w:r>
        <w:rPr/>
        <w:t>en los </w:t>
      </w:r>
      <w:r>
        <w:rPr>
          <w:spacing w:val="-3"/>
        </w:rPr>
        <w:t>otros </w:t>
      </w:r>
      <w:r>
        <w:rPr/>
        <w:t>dos</w:t>
      </w:r>
      <w:r>
        <w:rPr>
          <w:spacing w:val="-57"/>
        </w:rPr>
        <w:t> </w:t>
      </w:r>
      <w:r>
        <w:rPr>
          <w:spacing w:val="-3"/>
        </w:rPr>
        <w:t>casos.</w:t>
      </w:r>
    </w:p>
    <w:p>
      <w:pPr>
        <w:pStyle w:val="BodyText"/>
        <w:spacing w:before="9"/>
        <w:rPr>
          <w:sz w:val="31"/>
        </w:rPr>
      </w:pPr>
    </w:p>
    <w:p>
      <w:pPr>
        <w:pStyle w:val="BodyText"/>
        <w:spacing w:line="316" w:lineRule="auto" w:before="1"/>
        <w:ind w:left="192" w:right="109"/>
        <w:jc w:val="both"/>
      </w:pPr>
      <w:r>
        <w:rPr/>
        <w:t>Un </w:t>
      </w:r>
      <w:r>
        <w:rPr>
          <w:spacing w:val="-3"/>
        </w:rPr>
        <w:t>subsidio </w:t>
      </w:r>
      <w:r>
        <w:rPr/>
        <w:t>a la </w:t>
      </w:r>
      <w:r>
        <w:rPr>
          <w:spacing w:val="-3"/>
        </w:rPr>
        <w:t>producción nacional </w:t>
      </w:r>
      <w:r>
        <w:rPr/>
        <w:t>del </w:t>
      </w:r>
      <w:r>
        <w:rPr>
          <w:spacing w:val="-3"/>
        </w:rPr>
        <w:t>1'5% incrementa la producción </w:t>
      </w:r>
      <w:r>
        <w:rPr/>
        <w:t>y las </w:t>
      </w:r>
      <w:r>
        <w:rPr>
          <w:spacing w:val="-3"/>
        </w:rPr>
        <w:t>exportaciones, </w:t>
      </w:r>
      <w:r>
        <w:rPr/>
        <w:t>y lo </w:t>
      </w:r>
      <w:r>
        <w:rPr>
          <w:spacing w:val="-3"/>
        </w:rPr>
        <w:t>haciéndolo </w:t>
      </w:r>
      <w:r>
        <w:rPr/>
        <w:t>en </w:t>
      </w:r>
      <w:r>
        <w:rPr>
          <w:spacing w:val="-3"/>
        </w:rPr>
        <w:t>mayor medida </w:t>
      </w:r>
      <w:r>
        <w:rPr/>
        <w:t>en los </w:t>
      </w:r>
      <w:r>
        <w:rPr>
          <w:spacing w:val="-3"/>
        </w:rPr>
        <w:t>contextos </w:t>
      </w:r>
      <w:r>
        <w:rPr/>
        <w:t>2º y 3º. Las </w:t>
      </w:r>
      <w:r>
        <w:rPr>
          <w:spacing w:val="-3"/>
        </w:rPr>
        <w:t>importaciones aumentan </w:t>
      </w:r>
      <w:r>
        <w:rPr/>
        <w:t>en el </w:t>
      </w:r>
      <w:r>
        <w:rPr>
          <w:spacing w:val="-3"/>
        </w:rPr>
        <w:t>primer caso </w:t>
      </w:r>
      <w:r>
        <w:rPr/>
        <w:t>y </w:t>
      </w:r>
      <w:r>
        <w:rPr>
          <w:spacing w:val="-3"/>
        </w:rPr>
        <w:t>decrecen </w:t>
      </w:r>
      <w:r>
        <w:rPr/>
        <w:t>en los </w:t>
      </w:r>
      <w:r>
        <w:rPr>
          <w:spacing w:val="-3"/>
        </w:rPr>
        <w:t>otros dos. </w:t>
      </w:r>
      <w:r>
        <w:rPr/>
        <w:t>El </w:t>
      </w:r>
      <w:r>
        <w:rPr>
          <w:spacing w:val="-3"/>
        </w:rPr>
        <w:t>bienestar global siempre aumenta, dado </w:t>
      </w:r>
      <w:r>
        <w:rPr/>
        <w:t>que los </w:t>
      </w:r>
      <w:r>
        <w:rPr>
          <w:spacing w:val="-3"/>
        </w:rPr>
        <w:t>efectos  favorables sobre </w:t>
      </w:r>
      <w:r>
        <w:rPr/>
        <w:t>el </w:t>
      </w:r>
      <w:r>
        <w:rPr>
          <w:spacing w:val="-3"/>
        </w:rPr>
        <w:t>excedente </w:t>
      </w:r>
      <w:r>
        <w:rPr/>
        <w:t>de los </w:t>
      </w:r>
      <w:r>
        <w:rPr>
          <w:spacing w:val="-3"/>
        </w:rPr>
        <w:t>consumidores </w:t>
      </w:r>
      <w:r>
        <w:rPr/>
        <w:t>y los </w:t>
      </w:r>
      <w:r>
        <w:rPr>
          <w:spacing w:val="-3"/>
        </w:rPr>
        <w:t>beneficios de</w:t>
      </w:r>
      <w:r>
        <w:rPr>
          <w:spacing w:val="138"/>
        </w:rPr>
        <w:t> </w:t>
      </w:r>
      <w:r>
        <w:rPr/>
        <w:t>las  </w:t>
      </w:r>
      <w:r>
        <w:rPr>
          <w:spacing w:val="-3"/>
        </w:rPr>
        <w:t>empresas  nacionales  superan  </w:t>
      </w:r>
      <w:r>
        <w:rPr/>
        <w:t>el  </w:t>
      </w:r>
      <w:r>
        <w:rPr>
          <w:spacing w:val="-3"/>
        </w:rPr>
        <w:t>aumento  </w:t>
      </w:r>
      <w:r>
        <w:rPr/>
        <w:t>del  </w:t>
      </w:r>
      <w:r>
        <w:rPr>
          <w:spacing w:val="63"/>
        </w:rPr>
        <w:t> </w:t>
      </w:r>
      <w:r>
        <w:rPr>
          <w:spacing w:val="-3"/>
        </w:rPr>
        <w:t>gasto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gubernamental. </w:t>
      </w:r>
      <w:r>
        <w:rPr/>
        <w:t>En </w:t>
      </w:r>
      <w:r>
        <w:rPr>
          <w:spacing w:val="-3"/>
        </w:rPr>
        <w:t>cualquier caso, </w:t>
      </w:r>
      <w:r>
        <w:rPr/>
        <w:t>el </w:t>
      </w:r>
      <w:r>
        <w:rPr>
          <w:spacing w:val="-3"/>
        </w:rPr>
        <w:t>subsidio </w:t>
      </w:r>
      <w:r>
        <w:rPr/>
        <w:t>a </w:t>
      </w:r>
      <w:r>
        <w:rPr>
          <w:spacing w:val="-3"/>
        </w:rPr>
        <w:t>la</w:t>
      </w:r>
      <w:r>
        <w:rPr>
          <w:spacing w:val="138"/>
        </w:rPr>
        <w:t> </w:t>
      </w:r>
      <w:r>
        <w:rPr>
          <w:spacing w:val="-3"/>
        </w:rPr>
        <w:t>producción tiene efectos </w:t>
      </w:r>
      <w:r>
        <w:rPr/>
        <w:t>más </w:t>
      </w:r>
      <w:r>
        <w:rPr>
          <w:spacing w:val="-3"/>
        </w:rPr>
        <w:t>favorables sobre </w:t>
      </w:r>
      <w:r>
        <w:rPr/>
        <w:t>el </w:t>
      </w:r>
      <w:r>
        <w:rPr>
          <w:spacing w:val="-3"/>
        </w:rPr>
        <w:t>excedente</w:t>
      </w:r>
      <w:r>
        <w:rPr>
          <w:spacing w:val="138"/>
        </w:rPr>
        <w:t> </w:t>
      </w:r>
      <w:r>
        <w:rPr/>
        <w:t>de los </w:t>
      </w:r>
      <w:r>
        <w:rPr>
          <w:spacing w:val="-3"/>
        </w:rPr>
        <w:t>consumidores nacionales </w:t>
      </w:r>
      <w:r>
        <w:rPr/>
        <w:t>que el </w:t>
      </w:r>
      <w:r>
        <w:rPr>
          <w:spacing w:val="-3"/>
        </w:rPr>
        <w:t>subsidio </w:t>
      </w:r>
      <w:r>
        <w:rPr/>
        <w:t>a </w:t>
      </w:r>
      <w:r>
        <w:rPr>
          <w:spacing w:val="-3"/>
        </w:rPr>
        <w:t>la exportación.</w:t>
      </w:r>
    </w:p>
    <w:p>
      <w:pPr>
        <w:pStyle w:val="BodyText"/>
        <w:spacing w:before="9"/>
        <w:rPr>
          <w:sz w:val="31"/>
        </w:rPr>
      </w:pPr>
    </w:p>
    <w:p>
      <w:pPr>
        <w:pStyle w:val="BodyText"/>
        <w:spacing w:line="316" w:lineRule="auto" w:before="1"/>
        <w:ind w:left="192" w:right="109"/>
        <w:jc w:val="both"/>
      </w:pPr>
      <w:r>
        <w:rPr/>
        <w:t>Por </w:t>
      </w:r>
      <w:r>
        <w:rPr>
          <w:spacing w:val="-3"/>
        </w:rPr>
        <w:t>último, </w:t>
      </w:r>
      <w:r>
        <w:rPr/>
        <w:t>los </w:t>
      </w:r>
      <w:r>
        <w:rPr>
          <w:spacing w:val="-3"/>
        </w:rPr>
        <w:t>autores estudiaron </w:t>
      </w:r>
      <w:r>
        <w:rPr/>
        <w:t>la </w:t>
      </w:r>
      <w:r>
        <w:rPr>
          <w:spacing w:val="-3"/>
        </w:rPr>
        <w:t>imposición de</w:t>
      </w:r>
      <w:r>
        <w:rPr>
          <w:spacing w:val="138"/>
        </w:rPr>
        <w:t> </w:t>
      </w:r>
      <w:r>
        <w:rPr>
          <w:spacing w:val="-3"/>
        </w:rPr>
        <w:t>aranceles recíprocos </w:t>
      </w:r>
      <w:r>
        <w:rPr/>
        <w:t>del </w:t>
      </w:r>
      <w:r>
        <w:rPr>
          <w:spacing w:val="-3"/>
        </w:rPr>
        <w:t>10%. </w:t>
      </w:r>
      <w:r>
        <w:rPr/>
        <w:t>En </w:t>
      </w:r>
      <w:r>
        <w:rPr>
          <w:spacing w:val="-3"/>
        </w:rPr>
        <w:t>este caso, </w:t>
      </w:r>
      <w:r>
        <w:rPr/>
        <w:t>se </w:t>
      </w:r>
      <w:r>
        <w:rPr>
          <w:spacing w:val="-3"/>
        </w:rPr>
        <w:t>reduce el volumen </w:t>
      </w:r>
      <w:r>
        <w:rPr/>
        <w:t>de </w:t>
      </w:r>
      <w:r>
        <w:rPr>
          <w:spacing w:val="-3"/>
        </w:rPr>
        <w:t>comercio aunque aumenta </w:t>
      </w:r>
      <w:r>
        <w:rPr/>
        <w:t>la </w:t>
      </w:r>
      <w:r>
        <w:rPr>
          <w:spacing w:val="-3"/>
        </w:rPr>
        <w:t>producción nacional.</w:t>
      </w:r>
      <w:r>
        <w:rPr>
          <w:spacing w:val="138"/>
        </w:rPr>
        <w:t> </w:t>
      </w:r>
      <w:r>
        <w:rPr>
          <w:spacing w:val="-3"/>
        </w:rPr>
        <w:t>Además, disminuye </w:t>
      </w:r>
      <w:r>
        <w:rPr/>
        <w:t>el </w:t>
      </w:r>
      <w:r>
        <w:rPr>
          <w:spacing w:val="-3"/>
        </w:rPr>
        <w:t>excedente </w:t>
      </w:r>
      <w:r>
        <w:rPr/>
        <w:t>de los </w:t>
      </w:r>
      <w:r>
        <w:rPr>
          <w:spacing w:val="-3"/>
        </w:rPr>
        <w:t>consumidores, aunque</w:t>
      </w:r>
      <w:r>
        <w:rPr>
          <w:spacing w:val="138"/>
        </w:rPr>
        <w:t> </w:t>
      </w:r>
      <w:r>
        <w:rPr/>
        <w:t>se </w:t>
      </w:r>
      <w:r>
        <w:rPr>
          <w:spacing w:val="-3"/>
        </w:rPr>
        <w:t>vería compensado </w:t>
      </w:r>
      <w:r>
        <w:rPr/>
        <w:t>por el </w:t>
      </w:r>
      <w:r>
        <w:rPr>
          <w:spacing w:val="-3"/>
        </w:rPr>
        <w:t>ingreso gubernamental  </w:t>
      </w:r>
      <w:r>
        <w:rPr/>
        <w:t>y </w:t>
      </w:r>
      <w:r>
        <w:rPr>
          <w:spacing w:val="-3"/>
        </w:rPr>
        <w:t>el aumento </w:t>
      </w:r>
      <w:r>
        <w:rPr/>
        <w:t>del </w:t>
      </w:r>
      <w:r>
        <w:rPr>
          <w:spacing w:val="-3"/>
        </w:rPr>
        <w:t>excedente </w:t>
      </w:r>
      <w:r>
        <w:rPr/>
        <w:t>de los </w:t>
      </w:r>
      <w:r>
        <w:rPr>
          <w:spacing w:val="-3"/>
        </w:rPr>
        <w:t>productores nacionales. Este resultado positivo sobre </w:t>
      </w:r>
      <w:r>
        <w:rPr/>
        <w:t>el </w:t>
      </w:r>
      <w:r>
        <w:rPr>
          <w:spacing w:val="-3"/>
        </w:rPr>
        <w:t>bienestar nacional </w:t>
      </w:r>
      <w:r>
        <w:rPr/>
        <w:t>se </w:t>
      </w:r>
      <w:r>
        <w:rPr>
          <w:spacing w:val="-3"/>
        </w:rPr>
        <w:t>debe </w:t>
      </w:r>
      <w:r>
        <w:rPr/>
        <w:t>a </w:t>
      </w:r>
      <w:r>
        <w:rPr>
          <w:spacing w:val="-3"/>
        </w:rPr>
        <w:t>que </w:t>
      </w:r>
      <w:r>
        <w:rPr/>
        <w:t>el </w:t>
      </w:r>
      <w:r>
        <w:rPr>
          <w:spacing w:val="-3"/>
        </w:rPr>
        <w:t>sector </w:t>
      </w:r>
      <w:r>
        <w:rPr/>
        <w:t>de </w:t>
      </w:r>
      <w:r>
        <w:rPr>
          <w:spacing w:val="-3"/>
        </w:rPr>
        <w:t>refrigeradores </w:t>
      </w:r>
      <w:r>
        <w:rPr/>
        <w:t>del </w:t>
      </w:r>
      <w:r>
        <w:rPr>
          <w:spacing w:val="-3"/>
        </w:rPr>
        <w:t>Reino Unido </w:t>
      </w:r>
      <w:r>
        <w:rPr/>
        <w:t>se </w:t>
      </w:r>
      <w:r>
        <w:rPr>
          <w:spacing w:val="-3"/>
        </w:rPr>
        <w:t>caracterizaba </w:t>
      </w:r>
      <w:r>
        <w:rPr/>
        <w:t>en el año </w:t>
      </w:r>
      <w:r>
        <w:rPr>
          <w:spacing w:val="-3"/>
        </w:rPr>
        <w:t>base </w:t>
      </w:r>
      <w:r>
        <w:rPr/>
        <w:t>por un </w:t>
      </w:r>
      <w:r>
        <w:rPr>
          <w:spacing w:val="-3"/>
        </w:rPr>
        <w:t>elevado nivel </w:t>
      </w:r>
      <w:r>
        <w:rPr/>
        <w:t>de</w:t>
      </w:r>
      <w:r>
        <w:rPr>
          <w:spacing w:val="-51"/>
        </w:rPr>
        <w:t> </w:t>
      </w:r>
      <w:r>
        <w:rPr>
          <w:spacing w:val="-3"/>
        </w:rPr>
        <w:t>importaciones.</w:t>
      </w:r>
    </w:p>
    <w:p>
      <w:pPr>
        <w:pStyle w:val="BodyText"/>
        <w:spacing w:before="9"/>
        <w:rPr>
          <w:sz w:val="31"/>
        </w:rPr>
      </w:pPr>
    </w:p>
    <w:p>
      <w:pPr>
        <w:pStyle w:val="BodyText"/>
        <w:spacing w:line="316" w:lineRule="auto" w:before="1"/>
        <w:ind w:left="192" w:right="109"/>
        <w:jc w:val="both"/>
      </w:pPr>
      <w:r>
        <w:rPr/>
        <w:t>El mismo ejercicio en la industria del calzado generó resultados cualitativamente similares sobre el bienestar, aunque menores en términos cuantitativos al tener una estructura de mercado más competitiva.</w:t>
      </w:r>
    </w:p>
    <w:p>
      <w:pPr>
        <w:pStyle w:val="BodyText"/>
        <w:spacing w:before="9"/>
        <w:rPr>
          <w:sz w:val="31"/>
        </w:rPr>
      </w:pPr>
    </w:p>
    <w:p>
      <w:pPr>
        <w:pStyle w:val="BodyText"/>
        <w:spacing w:line="316" w:lineRule="auto" w:before="1"/>
        <w:ind w:left="192" w:right="109"/>
        <w:jc w:val="both"/>
      </w:pPr>
      <w:r>
        <w:rPr>
          <w:spacing w:val="-3"/>
        </w:rPr>
        <w:t>Como conclusión, Venables </w:t>
      </w:r>
      <w:r>
        <w:rPr/>
        <w:t>y </w:t>
      </w:r>
      <w:r>
        <w:rPr>
          <w:spacing w:val="-3"/>
        </w:rPr>
        <w:t>Smith señalaron </w:t>
      </w:r>
      <w:r>
        <w:rPr/>
        <w:t>que en </w:t>
      </w:r>
      <w:r>
        <w:rPr>
          <w:spacing w:val="-3"/>
        </w:rPr>
        <w:t>el contexto </w:t>
      </w:r>
      <w:r>
        <w:rPr/>
        <w:t>1º son </w:t>
      </w:r>
      <w:r>
        <w:rPr>
          <w:spacing w:val="-3"/>
        </w:rPr>
        <w:t>favorables tanto </w:t>
      </w:r>
      <w:r>
        <w:rPr/>
        <w:t>los </w:t>
      </w:r>
      <w:r>
        <w:rPr>
          <w:spacing w:val="-3"/>
        </w:rPr>
        <w:t>aranceles como los</w:t>
      </w:r>
      <w:r>
        <w:rPr>
          <w:spacing w:val="138"/>
        </w:rPr>
        <w:t> </w:t>
      </w:r>
      <w:r>
        <w:rPr>
          <w:spacing w:val="-3"/>
        </w:rPr>
        <w:t>subsidios </w:t>
      </w:r>
      <w:r>
        <w:rPr/>
        <w:t>a la </w:t>
      </w:r>
      <w:r>
        <w:rPr>
          <w:spacing w:val="-3"/>
        </w:rPr>
        <w:t>producción (dado </w:t>
      </w:r>
      <w:r>
        <w:rPr/>
        <w:t>que se </w:t>
      </w:r>
      <w:r>
        <w:rPr>
          <w:spacing w:val="-3"/>
        </w:rPr>
        <w:t>explotan las  economías </w:t>
      </w:r>
      <w:r>
        <w:rPr/>
        <w:t>de </w:t>
      </w:r>
      <w:r>
        <w:rPr>
          <w:spacing w:val="-3"/>
        </w:rPr>
        <w:t>escala), mientras </w:t>
      </w:r>
      <w:r>
        <w:rPr/>
        <w:t>que los </w:t>
      </w:r>
      <w:r>
        <w:rPr>
          <w:spacing w:val="-3"/>
        </w:rPr>
        <w:t>subsidios </w:t>
      </w:r>
      <w:r>
        <w:rPr/>
        <w:t>a </w:t>
      </w:r>
      <w:r>
        <w:rPr>
          <w:spacing w:val="-3"/>
        </w:rPr>
        <w:t>la exportación reducen </w:t>
      </w:r>
      <w:r>
        <w:rPr/>
        <w:t>el </w:t>
      </w:r>
      <w:r>
        <w:rPr>
          <w:spacing w:val="-3"/>
        </w:rPr>
        <w:t>bienestar </w:t>
      </w:r>
      <w:r>
        <w:rPr/>
        <w:t>al </w:t>
      </w:r>
      <w:r>
        <w:rPr>
          <w:spacing w:val="-3"/>
        </w:rPr>
        <w:t>trasladar </w:t>
      </w:r>
      <w:r>
        <w:rPr/>
        <w:t>los </w:t>
      </w:r>
      <w:r>
        <w:rPr>
          <w:spacing w:val="-3"/>
        </w:rPr>
        <w:t>efectos positivos </w:t>
      </w:r>
      <w:r>
        <w:rPr/>
        <w:t>a los </w:t>
      </w:r>
      <w:r>
        <w:rPr>
          <w:spacing w:val="-3"/>
        </w:rPr>
        <w:t>consumidores extranjeros. </w:t>
      </w:r>
      <w:r>
        <w:rPr/>
        <w:t>En los </w:t>
      </w:r>
      <w:r>
        <w:rPr>
          <w:spacing w:val="-3"/>
        </w:rPr>
        <w:t>contextos</w:t>
      </w:r>
      <w:r>
        <w:rPr>
          <w:spacing w:val="138"/>
        </w:rPr>
        <w:t> </w:t>
      </w:r>
      <w:r>
        <w:rPr/>
        <w:t>2º y 3º, los </w:t>
      </w:r>
      <w:r>
        <w:rPr>
          <w:spacing w:val="-3"/>
        </w:rPr>
        <w:t>efectos </w:t>
      </w:r>
      <w:r>
        <w:rPr/>
        <w:t>de las </w:t>
      </w:r>
      <w:r>
        <w:rPr>
          <w:spacing w:val="-3"/>
        </w:rPr>
        <w:t>políticas </w:t>
      </w:r>
      <w:r>
        <w:rPr/>
        <w:t>son </w:t>
      </w:r>
      <w:r>
        <w:rPr>
          <w:spacing w:val="-3"/>
        </w:rPr>
        <w:t>mayores,  aumentando </w:t>
      </w:r>
      <w:r>
        <w:rPr/>
        <w:t>el </w:t>
      </w:r>
      <w:r>
        <w:rPr>
          <w:spacing w:val="-3"/>
        </w:rPr>
        <w:t>bienestar aunque </w:t>
      </w:r>
      <w:r>
        <w:rPr/>
        <w:t>con </w:t>
      </w:r>
      <w:r>
        <w:rPr>
          <w:spacing w:val="-3"/>
        </w:rPr>
        <w:t>diferente carácter distributivo: </w:t>
      </w:r>
      <w:r>
        <w:rPr/>
        <w:t>el </w:t>
      </w:r>
      <w:r>
        <w:rPr>
          <w:spacing w:val="-3"/>
        </w:rPr>
        <w:t>subsidio </w:t>
      </w:r>
      <w:r>
        <w:rPr/>
        <w:t>a la </w:t>
      </w:r>
      <w:r>
        <w:rPr>
          <w:spacing w:val="-3"/>
        </w:rPr>
        <w:t>producción favorece </w:t>
      </w:r>
      <w:r>
        <w:rPr/>
        <w:t>más a </w:t>
      </w:r>
      <w:r>
        <w:rPr>
          <w:spacing w:val="-3"/>
        </w:rPr>
        <w:t>los consumidores nacionales mientras </w:t>
      </w:r>
      <w:r>
        <w:rPr/>
        <w:t>que el </w:t>
      </w:r>
      <w:r>
        <w:rPr>
          <w:spacing w:val="-3"/>
        </w:rPr>
        <w:t>subsidio </w:t>
      </w:r>
      <w:r>
        <w:rPr/>
        <w:t>a </w:t>
      </w:r>
      <w:r>
        <w:rPr>
          <w:spacing w:val="-3"/>
        </w:rPr>
        <w:t>la exportación </w:t>
      </w:r>
      <w:r>
        <w:rPr/>
        <w:t>lo </w:t>
      </w:r>
      <w:r>
        <w:rPr>
          <w:spacing w:val="-3"/>
        </w:rPr>
        <w:t>hace </w:t>
      </w:r>
      <w:r>
        <w:rPr/>
        <w:t>más con los </w:t>
      </w:r>
      <w:r>
        <w:rPr>
          <w:spacing w:val="-3"/>
        </w:rPr>
        <w:t>productores. </w:t>
      </w:r>
      <w:r>
        <w:rPr/>
        <w:t>En </w:t>
      </w:r>
      <w:r>
        <w:rPr>
          <w:spacing w:val="-3"/>
        </w:rPr>
        <w:t>cualquier caso, </w:t>
      </w:r>
      <w:r>
        <w:rPr/>
        <w:t>las </w:t>
      </w:r>
      <w:r>
        <w:rPr>
          <w:spacing w:val="-3"/>
        </w:rPr>
        <w:t>ganancias </w:t>
      </w:r>
      <w:r>
        <w:rPr/>
        <w:t>de </w:t>
      </w:r>
      <w:r>
        <w:rPr>
          <w:spacing w:val="-3"/>
        </w:rPr>
        <w:t>bienestar </w:t>
      </w:r>
      <w:r>
        <w:rPr/>
        <w:t>son </w:t>
      </w:r>
      <w:r>
        <w:rPr>
          <w:spacing w:val="-3"/>
        </w:rPr>
        <w:t>modestas. Ahora bien,</w:t>
      </w:r>
      <w:r>
        <w:rPr>
          <w:spacing w:val="138"/>
        </w:rPr>
        <w:t> </w:t>
      </w:r>
      <w:r>
        <w:rPr>
          <w:spacing w:val="-3"/>
        </w:rPr>
        <w:t>desde </w:t>
      </w:r>
      <w:r>
        <w:rPr/>
        <w:t>un </w:t>
      </w:r>
      <w:r>
        <w:rPr>
          <w:spacing w:val="-3"/>
        </w:rPr>
        <w:t>punto </w:t>
      </w:r>
      <w:r>
        <w:rPr/>
        <w:t>de </w:t>
      </w:r>
      <w:r>
        <w:rPr>
          <w:spacing w:val="-3"/>
        </w:rPr>
        <w:t>vista mundial, </w:t>
      </w:r>
      <w:r>
        <w:rPr/>
        <w:t>el </w:t>
      </w:r>
      <w:r>
        <w:rPr>
          <w:spacing w:val="-3"/>
        </w:rPr>
        <w:t>arancel </w:t>
      </w:r>
      <w:r>
        <w:rPr/>
        <w:t>es </w:t>
      </w:r>
      <w:r>
        <w:rPr>
          <w:spacing w:val="-3"/>
        </w:rPr>
        <w:t>dañino mientras </w:t>
      </w:r>
      <w:r>
        <w:rPr/>
        <w:t>que los </w:t>
      </w:r>
      <w:r>
        <w:rPr>
          <w:spacing w:val="-3"/>
        </w:rPr>
        <w:t>subsidios pueden </w:t>
      </w:r>
      <w:r>
        <w:rPr/>
        <w:t>ser</w:t>
      </w:r>
      <w:r>
        <w:rPr>
          <w:spacing w:val="-30"/>
        </w:rPr>
        <w:t> </w:t>
      </w:r>
      <w:r>
        <w:rPr>
          <w:spacing w:val="-3"/>
        </w:rPr>
        <w:t>deseables.</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8"/>
        <w:rPr>
          <w:sz w:val="21"/>
        </w:rPr>
      </w:pPr>
    </w:p>
    <w:p>
      <w:pPr>
        <w:pStyle w:val="BodyText"/>
        <w:spacing w:line="314" w:lineRule="auto" w:before="79"/>
        <w:ind w:left="192" w:right="109"/>
        <w:jc w:val="both"/>
      </w:pPr>
      <w:r>
        <w:rPr>
          <w:b/>
          <w:spacing w:val="-3"/>
        </w:rPr>
        <w:t>Feenstra (1988) </w:t>
      </w:r>
      <w:r>
        <w:rPr>
          <w:spacing w:val="-3"/>
        </w:rPr>
        <w:t>hizo </w:t>
      </w:r>
      <w:r>
        <w:rPr/>
        <w:t>una </w:t>
      </w:r>
      <w:r>
        <w:rPr>
          <w:spacing w:val="-3"/>
        </w:rPr>
        <w:t>estimación </w:t>
      </w:r>
      <w:r>
        <w:rPr/>
        <w:t>de las </w:t>
      </w:r>
      <w:r>
        <w:rPr>
          <w:spacing w:val="-3"/>
        </w:rPr>
        <w:t>ganancias de</w:t>
      </w:r>
      <w:r>
        <w:rPr>
          <w:spacing w:val="138"/>
        </w:rPr>
        <w:t> </w:t>
      </w:r>
      <w:r>
        <w:rPr>
          <w:spacing w:val="-3"/>
        </w:rPr>
        <w:t>bienestar, </w:t>
      </w:r>
      <w:r>
        <w:rPr/>
        <w:t>en </w:t>
      </w:r>
      <w:r>
        <w:rPr>
          <w:spacing w:val="-3"/>
        </w:rPr>
        <w:t>diferentes contextos </w:t>
      </w:r>
      <w:r>
        <w:rPr/>
        <w:t>de </w:t>
      </w:r>
      <w:r>
        <w:rPr>
          <w:spacing w:val="-3"/>
        </w:rPr>
        <w:t>protección comercial, cuando </w:t>
      </w:r>
      <w:r>
        <w:rPr/>
        <w:t>se </w:t>
      </w:r>
      <w:r>
        <w:rPr>
          <w:spacing w:val="-3"/>
        </w:rPr>
        <w:t>introduce </w:t>
      </w:r>
      <w:r>
        <w:rPr/>
        <w:t>un </w:t>
      </w:r>
      <w:r>
        <w:rPr>
          <w:spacing w:val="-3"/>
        </w:rPr>
        <w:t>producto diferenciado </w:t>
      </w:r>
      <w:r>
        <w:rPr/>
        <w:t>con </w:t>
      </w:r>
      <w:r>
        <w:rPr>
          <w:spacing w:val="-3"/>
        </w:rPr>
        <w:t>nuevas características. Este autor estudió </w:t>
      </w:r>
      <w:r>
        <w:rPr/>
        <w:t>las </w:t>
      </w:r>
      <w:r>
        <w:rPr>
          <w:spacing w:val="-3"/>
        </w:rPr>
        <w:t>industrias japonesas </w:t>
      </w:r>
      <w:r>
        <w:rPr/>
        <w:t>y </w:t>
      </w:r>
      <w:r>
        <w:rPr>
          <w:spacing w:val="-3"/>
        </w:rPr>
        <w:t>norteamericanas </w:t>
      </w:r>
      <w:r>
        <w:rPr/>
        <w:t>de </w:t>
      </w:r>
      <w:r>
        <w:rPr>
          <w:spacing w:val="-3"/>
        </w:rPr>
        <w:t>camiones, utilizando preferencias del</w:t>
      </w:r>
      <w:r>
        <w:rPr>
          <w:spacing w:val="138"/>
        </w:rPr>
        <w:t> </w:t>
      </w:r>
      <w:r>
        <w:rPr>
          <w:spacing w:val="-3"/>
        </w:rPr>
        <w:t>tipo </w:t>
      </w:r>
      <w:r>
        <w:rPr/>
        <w:t>de </w:t>
      </w:r>
      <w:r>
        <w:rPr>
          <w:spacing w:val="-3"/>
        </w:rPr>
        <w:t>Lancaster</w:t>
      </w:r>
      <w:r>
        <w:rPr>
          <w:spacing w:val="-3"/>
          <w:position w:val="13"/>
          <w:sz w:val="12"/>
        </w:rPr>
        <w:t>3</w:t>
      </w:r>
      <w:r>
        <w:rPr>
          <w:spacing w:val="-3"/>
        </w:rPr>
        <w:t>. </w:t>
      </w:r>
      <w:r>
        <w:rPr/>
        <w:t>El </w:t>
      </w:r>
      <w:r>
        <w:rPr>
          <w:spacing w:val="-3"/>
        </w:rPr>
        <w:t>modelo </w:t>
      </w:r>
      <w:r>
        <w:rPr/>
        <w:t>se </w:t>
      </w:r>
      <w:r>
        <w:rPr>
          <w:spacing w:val="-3"/>
        </w:rPr>
        <w:t>diseña para </w:t>
      </w:r>
      <w:r>
        <w:rPr/>
        <w:t>los </w:t>
      </w:r>
      <w:r>
        <w:rPr>
          <w:spacing w:val="-3"/>
        </w:rPr>
        <w:t>casos de elección discreta </w:t>
      </w:r>
      <w:r>
        <w:rPr/>
        <w:t>y </w:t>
      </w:r>
      <w:r>
        <w:rPr>
          <w:spacing w:val="-3"/>
        </w:rPr>
        <w:t>elección continua.</w:t>
      </w:r>
    </w:p>
    <w:p>
      <w:pPr>
        <w:pStyle w:val="BodyText"/>
        <w:spacing w:before="1"/>
        <w:rPr>
          <w:sz w:val="32"/>
        </w:rPr>
      </w:pPr>
    </w:p>
    <w:p>
      <w:pPr>
        <w:pStyle w:val="BodyText"/>
        <w:spacing w:line="316" w:lineRule="auto"/>
        <w:ind w:left="192" w:right="109"/>
        <w:jc w:val="both"/>
      </w:pPr>
      <w:r>
        <w:rPr/>
        <w:t>En el </w:t>
      </w:r>
      <w:r>
        <w:rPr>
          <w:spacing w:val="-3"/>
        </w:rPr>
        <w:t>caso continuo, </w:t>
      </w:r>
      <w:r>
        <w:rPr/>
        <w:t>la </w:t>
      </w:r>
      <w:r>
        <w:rPr>
          <w:spacing w:val="-3"/>
        </w:rPr>
        <w:t>función </w:t>
      </w:r>
      <w:r>
        <w:rPr/>
        <w:t>de </w:t>
      </w:r>
      <w:r>
        <w:rPr>
          <w:spacing w:val="-3"/>
        </w:rPr>
        <w:t>utilidad </w:t>
      </w:r>
      <w:r>
        <w:rPr/>
        <w:t>es una CES </w:t>
      </w:r>
      <w:r>
        <w:rPr>
          <w:spacing w:val="-3"/>
        </w:rPr>
        <w:t>con</w:t>
      </w:r>
      <w:r>
        <w:rPr>
          <w:spacing w:val="138"/>
        </w:rPr>
        <w:t> </w:t>
      </w:r>
      <w:r>
        <w:rPr>
          <w:spacing w:val="-3"/>
        </w:rPr>
        <w:t>forma aditiva </w:t>
      </w:r>
      <w:r>
        <w:rPr/>
        <w:t>de las </w:t>
      </w:r>
      <w:r>
        <w:rPr>
          <w:spacing w:val="-3"/>
        </w:rPr>
        <w:t>diferentes características </w:t>
      </w:r>
      <w:r>
        <w:rPr/>
        <w:t>y </w:t>
      </w:r>
      <w:r>
        <w:rPr>
          <w:spacing w:val="-3"/>
        </w:rPr>
        <w:t>con parámetros </w:t>
      </w:r>
      <w:r>
        <w:rPr/>
        <w:t>de </w:t>
      </w:r>
      <w:r>
        <w:rPr>
          <w:spacing w:val="-3"/>
        </w:rPr>
        <w:t>preferencias </w:t>
      </w:r>
      <w:r>
        <w:rPr/>
        <w:t>que </w:t>
      </w:r>
      <w:r>
        <w:rPr>
          <w:spacing w:val="-3"/>
        </w:rPr>
        <w:t>difieren entre individuos. Se supone precios hedónicos, </w:t>
      </w:r>
      <w:r>
        <w:rPr/>
        <w:t>es </w:t>
      </w:r>
      <w:r>
        <w:rPr>
          <w:spacing w:val="-3"/>
        </w:rPr>
        <w:t>decir, explicados </w:t>
      </w:r>
      <w:r>
        <w:rPr/>
        <w:t>en </w:t>
      </w:r>
      <w:r>
        <w:rPr>
          <w:spacing w:val="-3"/>
        </w:rPr>
        <w:t>términos</w:t>
      </w:r>
      <w:r>
        <w:rPr>
          <w:spacing w:val="138"/>
        </w:rPr>
        <w:t> </w:t>
      </w:r>
      <w:r>
        <w:rPr/>
        <w:t>de las </w:t>
      </w:r>
      <w:r>
        <w:rPr>
          <w:spacing w:val="-3"/>
        </w:rPr>
        <w:t>características </w:t>
      </w:r>
      <w:r>
        <w:rPr/>
        <w:t>del </w:t>
      </w:r>
      <w:r>
        <w:rPr>
          <w:spacing w:val="-3"/>
        </w:rPr>
        <w:t>producto. Además, estos precios</w:t>
      </w:r>
      <w:r>
        <w:rPr>
          <w:spacing w:val="138"/>
        </w:rPr>
        <w:t> </w:t>
      </w:r>
      <w:r>
        <w:rPr>
          <w:spacing w:val="-3"/>
        </w:rPr>
        <w:t>vienen dados</w:t>
      </w:r>
      <w:r>
        <w:rPr>
          <w:spacing w:val="-1"/>
        </w:rPr>
        <w:t> </w:t>
      </w:r>
      <w:r>
        <w:rPr>
          <w:spacing w:val="-3"/>
        </w:rPr>
        <w:t>exógenamente.</w:t>
      </w:r>
    </w:p>
    <w:p>
      <w:pPr>
        <w:pStyle w:val="BodyText"/>
        <w:spacing w:before="9"/>
        <w:rPr>
          <w:sz w:val="31"/>
        </w:rPr>
      </w:pPr>
    </w:p>
    <w:p>
      <w:pPr>
        <w:pStyle w:val="BodyText"/>
        <w:spacing w:line="316" w:lineRule="auto" w:before="1"/>
        <w:ind w:left="192" w:right="109"/>
        <w:jc w:val="both"/>
      </w:pPr>
      <w:r>
        <w:rPr/>
        <w:t>Las condiciones de primer orden de maximización de la utilidad vienen expresadas por:</w:t>
      </w:r>
    </w:p>
    <w:p>
      <w:pPr>
        <w:pStyle w:val="BodyText"/>
        <w:rPr>
          <w:sz w:val="20"/>
        </w:rPr>
      </w:pPr>
    </w:p>
    <w:p>
      <w:pPr>
        <w:spacing w:after="0"/>
        <w:rPr>
          <w:sz w:val="20"/>
        </w:rPr>
        <w:sectPr>
          <w:pgSz w:w="11900" w:h="16840"/>
          <w:pgMar w:header="1784" w:footer="0" w:top="2020" w:bottom="280" w:left="1680" w:right="1320"/>
        </w:sectPr>
      </w:pPr>
    </w:p>
    <w:p>
      <w:pPr>
        <w:spacing w:before="226"/>
        <w:ind w:left="0" w:right="68" w:firstLine="0"/>
        <w:jc w:val="right"/>
        <w:rPr>
          <w:rFonts w:ascii="Symbol" w:hAnsi="Symbol"/>
          <w:sz w:val="24"/>
        </w:rPr>
      </w:pPr>
      <w:r>
        <w:rPr/>
        <w:pict>
          <v:shape style="position:absolute;margin-left:259.600586pt;margin-top:22.171686pt;width:1.95pt;height:7pt;mso-position-horizontal-relative:page;mso-position-vertical-relative:paragraph;z-index:-28523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pict>
          <v:shape style="position:absolute;margin-left:249.400726pt;margin-top:20.971781pt;width:1.95pt;height:7pt;mso-position-horizontal-relative:page;mso-position-vertical-relative:paragraph;z-index:-28520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pict>
          <v:shape style="position:absolute;margin-left:289.840393pt;margin-top:22.051277pt;width:1.95pt;height:7pt;mso-position-horizontal-relative:page;mso-position-vertical-relative:paragraph;z-index:6496"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rFonts w:ascii="Symbol" w:hAnsi="Symbol"/>
          <w:position w:val="-14"/>
          <w:sz w:val="24"/>
        </w:rPr>
        <w:t></w:t>
      </w:r>
      <w:r>
        <w:rPr>
          <w:rFonts w:ascii="Times New Roman" w:hAnsi="Times New Roman"/>
          <w:position w:val="-14"/>
          <w:sz w:val="24"/>
        </w:rPr>
        <w:t> </w:t>
      </w:r>
      <w:r>
        <w:rPr>
          <w:rFonts w:ascii="Times New Roman" w:hAnsi="Times New Roman"/>
          <w:i/>
          <w:position w:val="-11"/>
          <w:sz w:val="24"/>
        </w:rPr>
        <w:t>q</w:t>
      </w:r>
      <w:r>
        <w:rPr>
          <w:rFonts w:ascii="Symbol" w:hAnsi="Symbol"/>
          <w:sz w:val="14"/>
        </w:rPr>
        <w:t></w:t>
      </w:r>
      <w:r>
        <w:rPr>
          <w:rFonts w:ascii="Times New Roman" w:hAnsi="Times New Roman"/>
          <w:sz w:val="14"/>
        </w:rPr>
        <w:t> </w:t>
      </w:r>
      <w:r>
        <w:rPr>
          <w:rFonts w:ascii="Times New Roman" w:hAnsi="Times New Roman"/>
          <w:i/>
          <w:sz w:val="14"/>
        </w:rPr>
        <w:t>-1 </w:t>
      </w:r>
      <w:r>
        <w:rPr>
          <w:rFonts w:ascii="Times New Roman" w:hAnsi="Times New Roman"/>
          <w:i/>
          <w:position w:val="-11"/>
          <w:sz w:val="24"/>
        </w:rPr>
        <w:t>= </w:t>
      </w:r>
      <w:r>
        <w:rPr>
          <w:rFonts w:ascii="Symbol" w:hAnsi="Symbol"/>
          <w:position w:val="-12"/>
          <w:sz w:val="24"/>
        </w:rPr>
        <w:t></w:t>
      </w:r>
    </w:p>
    <w:p>
      <w:pPr>
        <w:spacing w:before="240"/>
        <w:ind w:left="-5" w:right="-16" w:firstLine="0"/>
        <w:jc w:val="left"/>
        <w:rPr>
          <w:rFonts w:ascii="Times New Roman" w:hAnsi="Times New Roman"/>
          <w:i/>
          <w:sz w:val="14"/>
        </w:rPr>
      </w:pPr>
      <w:r>
        <w:rPr/>
        <w:br w:type="column"/>
      </w:r>
      <w:r>
        <w:rPr>
          <w:rFonts w:ascii="Times New Roman" w:hAnsi="Times New Roman"/>
          <w:i/>
          <w:spacing w:val="-5"/>
          <w:position w:val="-11"/>
          <w:sz w:val="24"/>
        </w:rPr>
        <w:t>e</w:t>
      </w:r>
      <w:r>
        <w:rPr>
          <w:rFonts w:ascii="Symbol" w:hAnsi="Symbol"/>
          <w:spacing w:val="-5"/>
          <w:sz w:val="14"/>
        </w:rPr>
        <w:t></w:t>
      </w:r>
      <w:r>
        <w:rPr>
          <w:rFonts w:ascii="Times New Roman" w:hAnsi="Times New Roman"/>
          <w:spacing w:val="-22"/>
          <w:sz w:val="14"/>
        </w:rPr>
        <w:t> </w:t>
      </w:r>
      <w:r>
        <w:rPr>
          <w:rFonts w:ascii="Times New Roman" w:hAnsi="Times New Roman"/>
          <w:i/>
          <w:sz w:val="14"/>
        </w:rPr>
        <w:t>+</w:t>
      </w:r>
      <w:r>
        <w:rPr>
          <w:rFonts w:ascii="Symbol" w:hAnsi="Symbol"/>
          <w:sz w:val="14"/>
        </w:rPr>
        <w:t></w:t>
      </w:r>
      <w:r>
        <w:rPr>
          <w:rFonts w:ascii="Times New Roman" w:hAnsi="Times New Roman"/>
          <w:spacing w:val="-16"/>
          <w:sz w:val="14"/>
        </w:rPr>
        <w:t> </w:t>
      </w:r>
      <w:r>
        <w:rPr>
          <w:rFonts w:ascii="Symbol" w:hAnsi="Symbol"/>
          <w:spacing w:val="-8"/>
          <w:position w:val="1"/>
          <w:sz w:val="14"/>
        </w:rPr>
        <w:t></w:t>
      </w:r>
      <w:r>
        <w:rPr>
          <w:rFonts w:ascii="Times New Roman" w:hAnsi="Times New Roman"/>
          <w:i/>
          <w:spacing w:val="-8"/>
          <w:sz w:val="14"/>
        </w:rPr>
        <w:t>q</w:t>
      </w:r>
    </w:p>
    <w:p>
      <w:pPr>
        <w:pStyle w:val="BodyText"/>
        <w:spacing w:before="8"/>
        <w:rPr>
          <w:rFonts w:ascii="Times New Roman"/>
          <w:i/>
          <w:sz w:val="22"/>
        </w:rPr>
      </w:pPr>
      <w:r>
        <w:rPr/>
        <w:br w:type="column"/>
      </w:r>
      <w:r>
        <w:rPr>
          <w:rFonts w:ascii="Times New Roman"/>
          <w:i/>
          <w:sz w:val="22"/>
        </w:rPr>
      </w:r>
    </w:p>
    <w:p>
      <w:pPr>
        <w:spacing w:before="0"/>
        <w:ind w:left="185" w:right="0" w:firstLine="0"/>
        <w:jc w:val="left"/>
        <w:rPr>
          <w:rFonts w:ascii="Times New Roman"/>
          <w:i/>
          <w:sz w:val="24"/>
        </w:rPr>
      </w:pPr>
      <w:r>
        <w:rPr>
          <w:rFonts w:ascii="Times New Roman"/>
          <w:i/>
          <w:sz w:val="24"/>
        </w:rPr>
        <w:t>i = 1,...,n,</w:t>
      </w:r>
    </w:p>
    <w:p>
      <w:pPr>
        <w:spacing w:after="0"/>
        <w:jc w:val="left"/>
        <w:rPr>
          <w:rFonts w:ascii="Times New Roman"/>
          <w:sz w:val="24"/>
        </w:rPr>
        <w:sectPr>
          <w:type w:val="continuous"/>
          <w:pgSz w:w="11900" w:h="16840"/>
          <w:pgMar w:top="1040" w:bottom="280" w:left="1680" w:right="1320"/>
          <w:cols w:num="3" w:equalWidth="0">
            <w:col w:w="4156" w:space="40"/>
            <w:col w:w="476" w:space="40"/>
            <w:col w:w="4188"/>
          </w:cols>
        </w:sectPr>
      </w:pP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20"/>
        </w:rPr>
      </w:pPr>
    </w:p>
    <w:p>
      <w:pPr>
        <w:pStyle w:val="BodyText"/>
        <w:spacing w:line="312" w:lineRule="auto" w:before="1"/>
        <w:ind w:left="192" w:right="108"/>
        <w:jc w:val="both"/>
      </w:pPr>
      <w:r>
        <w:rPr>
          <w:spacing w:val="-3"/>
        </w:rPr>
        <w:t>siendo </w:t>
      </w:r>
      <w:r>
        <w:rPr/>
        <w:t>θ</w:t>
      </w:r>
      <w:r>
        <w:rPr>
          <w:position w:val="-4"/>
          <w:sz w:val="12"/>
        </w:rPr>
        <w:t>i </w:t>
      </w:r>
      <w:r>
        <w:rPr/>
        <w:t>los </w:t>
      </w:r>
      <w:r>
        <w:rPr>
          <w:spacing w:val="-3"/>
        </w:rPr>
        <w:t>parámetros </w:t>
      </w:r>
      <w:r>
        <w:rPr/>
        <w:t>de </w:t>
      </w:r>
      <w:r>
        <w:rPr>
          <w:spacing w:val="-3"/>
        </w:rPr>
        <w:t>preferencias </w:t>
      </w:r>
      <w:r>
        <w:rPr/>
        <w:t>en los que </w:t>
      </w:r>
      <w:r>
        <w:rPr>
          <w:spacing w:val="-3"/>
        </w:rPr>
        <w:t>se</w:t>
      </w:r>
      <w:r>
        <w:rPr>
          <w:spacing w:val="138"/>
        </w:rPr>
        <w:t> </w:t>
      </w:r>
      <w:r>
        <w:rPr>
          <w:spacing w:val="-3"/>
        </w:rPr>
        <w:t>pondera </w:t>
      </w:r>
      <w:r>
        <w:rPr/>
        <w:t>las </w:t>
      </w:r>
      <w:r>
        <w:rPr>
          <w:spacing w:val="-3"/>
        </w:rPr>
        <w:t>diferentes características, </w:t>
      </w:r>
      <w:r>
        <w:rPr/>
        <w:t>q</w:t>
      </w:r>
      <w:r>
        <w:rPr>
          <w:position w:val="-4"/>
          <w:sz w:val="12"/>
        </w:rPr>
        <w:t>i </w:t>
      </w:r>
      <w:r>
        <w:rPr/>
        <w:t>las </w:t>
      </w:r>
      <w:r>
        <w:rPr>
          <w:spacing w:val="-3"/>
        </w:rPr>
        <w:t>cantidades consumidas </w:t>
      </w:r>
      <w:r>
        <w:rPr/>
        <w:t>de </w:t>
      </w:r>
      <w:r>
        <w:rPr>
          <w:spacing w:val="-3"/>
        </w:rPr>
        <w:t>cada característica, </w:t>
      </w:r>
      <w:r>
        <w:rPr/>
        <w:t>λ un </w:t>
      </w:r>
      <w:r>
        <w:rPr>
          <w:spacing w:val="-3"/>
        </w:rPr>
        <w:t>parámetro </w:t>
      </w:r>
      <w:r>
        <w:rPr/>
        <w:t>de </w:t>
      </w:r>
      <w:r>
        <w:rPr>
          <w:spacing w:val="-3"/>
        </w:rPr>
        <w:t>las preferencias,</w:t>
      </w:r>
      <w:r>
        <w:rPr>
          <w:spacing w:val="138"/>
        </w:rPr>
        <w:t> </w:t>
      </w:r>
      <w:r>
        <w:rPr/>
        <w:t>β</w:t>
      </w:r>
      <w:r>
        <w:rPr>
          <w:position w:val="-4"/>
          <w:sz w:val="12"/>
        </w:rPr>
        <w:t>i </w:t>
      </w:r>
      <w:r>
        <w:rPr/>
        <w:t>los </w:t>
      </w:r>
      <w:r>
        <w:rPr>
          <w:spacing w:val="-3"/>
        </w:rPr>
        <w:t>parámetros</w:t>
      </w:r>
      <w:r>
        <w:rPr>
          <w:spacing w:val="138"/>
        </w:rPr>
        <w:t> </w:t>
      </w:r>
      <w:r>
        <w:rPr/>
        <w:t>que </w:t>
      </w:r>
      <w:r>
        <w:rPr>
          <w:spacing w:val="-3"/>
        </w:rPr>
        <w:t>ponderan</w:t>
      </w:r>
      <w:r>
        <w:rPr>
          <w:spacing w:val="138"/>
        </w:rPr>
        <w:t> </w:t>
      </w:r>
      <w:r>
        <w:rPr>
          <w:spacing w:val="-3"/>
        </w:rPr>
        <w:t>cada característica </w:t>
      </w:r>
      <w:r>
        <w:rPr/>
        <w:t>en la </w:t>
      </w:r>
      <w:r>
        <w:rPr>
          <w:spacing w:val="-3"/>
        </w:rPr>
        <w:t>función </w:t>
      </w:r>
      <w:r>
        <w:rPr/>
        <w:t>de </w:t>
      </w:r>
      <w:r>
        <w:rPr>
          <w:spacing w:val="-3"/>
        </w:rPr>
        <w:t>precios hedónicos, </w:t>
      </w:r>
      <w:r>
        <w:rPr/>
        <w:t>y α y β los </w:t>
      </w:r>
      <w:r>
        <w:rPr>
          <w:spacing w:val="-3"/>
        </w:rPr>
        <w:t>vectores </w:t>
      </w:r>
      <w:r>
        <w:rPr/>
        <w:t>de </w:t>
      </w:r>
      <w:r>
        <w:rPr>
          <w:spacing w:val="-3"/>
        </w:rPr>
        <w:t>parámetros </w:t>
      </w:r>
      <w:r>
        <w:rPr/>
        <w:t>de </w:t>
      </w:r>
      <w:r>
        <w:rPr>
          <w:spacing w:val="-3"/>
        </w:rPr>
        <w:t>dichos</w:t>
      </w:r>
      <w:r>
        <w:rPr>
          <w:spacing w:val="-27"/>
        </w:rPr>
        <w:t> </w:t>
      </w:r>
      <w:r>
        <w:rPr>
          <w:spacing w:val="-3"/>
        </w:rPr>
        <w:t>precios.</w:t>
      </w:r>
    </w:p>
    <w:p>
      <w:pPr>
        <w:pStyle w:val="BodyText"/>
        <w:rPr>
          <w:sz w:val="20"/>
        </w:rPr>
      </w:pPr>
    </w:p>
    <w:p>
      <w:pPr>
        <w:pStyle w:val="BodyText"/>
        <w:rPr>
          <w:sz w:val="20"/>
        </w:rPr>
      </w:pPr>
    </w:p>
    <w:p>
      <w:pPr>
        <w:pStyle w:val="BodyText"/>
        <w:spacing w:before="7"/>
        <w:rPr>
          <w:sz w:val="22"/>
        </w:rPr>
      </w:pPr>
      <w:r>
        <w:rPr/>
        <w:pict>
          <v:line style="position:absolute;mso-position-horizontal-relative:page;mso-position-vertical-relative:paragraph;z-index:6424;mso-wrap-distance-left:0;mso-wrap-distance-right:0" from="93.639999pt,15.08211pt" to="237.639999pt,15.08211pt" stroked="true" strokeweight=".6pt" strokecolor="#000000">
            <w10:wrap type="topAndBottom"/>
          </v:line>
        </w:pict>
      </w:r>
    </w:p>
    <w:p>
      <w:pPr>
        <w:tabs>
          <w:tab w:pos="1805" w:val="left" w:leader="none"/>
          <w:tab w:pos="3411" w:val="left" w:leader="none"/>
          <w:tab w:pos="4686" w:val="left" w:leader="none"/>
          <w:tab w:pos="5298" w:val="left" w:leader="none"/>
          <w:tab w:pos="6572" w:val="left" w:leader="none"/>
          <w:tab w:pos="7295" w:val="left" w:leader="none"/>
          <w:tab w:pos="8567" w:val="left" w:leader="none"/>
        </w:tabs>
        <w:spacing w:line="283" w:lineRule="auto" w:before="92"/>
        <w:ind w:left="192" w:right="109" w:firstLine="708"/>
        <w:jc w:val="left"/>
        <w:rPr>
          <w:sz w:val="19"/>
        </w:rPr>
      </w:pPr>
      <w:r>
        <w:rPr>
          <w:spacing w:val="-3"/>
          <w:position w:val="12"/>
          <w:sz w:val="12"/>
        </w:rPr>
        <w:t>3</w:t>
      </w:r>
      <w:r>
        <w:rPr>
          <w:spacing w:val="-3"/>
          <w:sz w:val="19"/>
        </w:rPr>
        <w:t>Estas</w:t>
        <w:tab/>
      </w:r>
      <w:r>
        <w:rPr>
          <w:spacing w:val="-4"/>
          <w:sz w:val="19"/>
        </w:rPr>
        <w:t>preferencias</w:t>
        <w:tab/>
        <w:t>modelizan</w:t>
        <w:tab/>
      </w:r>
      <w:r>
        <w:rPr>
          <w:spacing w:val="-3"/>
          <w:sz w:val="19"/>
        </w:rPr>
        <w:t>los</w:t>
        <w:tab/>
      </w:r>
      <w:r>
        <w:rPr>
          <w:spacing w:val="-4"/>
          <w:sz w:val="19"/>
        </w:rPr>
        <w:t>productos</w:t>
        <w:tab/>
      </w:r>
      <w:r>
        <w:rPr>
          <w:spacing w:val="-3"/>
          <w:sz w:val="19"/>
        </w:rPr>
        <w:t>como</w:t>
        <w:tab/>
      </w:r>
      <w:r>
        <w:rPr>
          <w:spacing w:val="-4"/>
          <w:sz w:val="19"/>
        </w:rPr>
        <w:t>conjuntos</w:t>
        <w:tab/>
        <w:t>de características incorporadas </w:t>
      </w:r>
      <w:r>
        <w:rPr>
          <w:sz w:val="19"/>
        </w:rPr>
        <w:t>a </w:t>
      </w:r>
      <w:r>
        <w:rPr>
          <w:spacing w:val="-3"/>
          <w:sz w:val="19"/>
        </w:rPr>
        <w:t>los </w:t>
      </w:r>
      <w:r>
        <w:rPr>
          <w:spacing w:val="-4"/>
          <w:sz w:val="19"/>
        </w:rPr>
        <w:t>mismos </w:t>
      </w:r>
      <w:r>
        <w:rPr>
          <w:spacing w:val="-3"/>
          <w:sz w:val="19"/>
        </w:rPr>
        <w:t>como </w:t>
      </w:r>
      <w:r>
        <w:rPr>
          <w:sz w:val="19"/>
        </w:rPr>
        <w:t>ya se </w:t>
      </w:r>
      <w:r>
        <w:rPr>
          <w:spacing w:val="-4"/>
          <w:sz w:val="19"/>
        </w:rPr>
        <w:t>explicó </w:t>
      </w:r>
      <w:r>
        <w:rPr>
          <w:sz w:val="19"/>
        </w:rPr>
        <w:t>en el  </w:t>
      </w:r>
      <w:r>
        <w:rPr>
          <w:spacing w:val="9"/>
          <w:sz w:val="19"/>
        </w:rPr>
        <w:t> </w:t>
      </w:r>
      <w:r>
        <w:rPr>
          <w:spacing w:val="-4"/>
          <w:sz w:val="19"/>
        </w:rPr>
        <w:t>capítulo</w:t>
      </w:r>
    </w:p>
    <w:p>
      <w:pPr>
        <w:spacing w:line="201" w:lineRule="exact" w:before="0"/>
        <w:ind w:left="192" w:right="230" w:firstLine="0"/>
        <w:jc w:val="left"/>
        <w:rPr>
          <w:sz w:val="19"/>
        </w:rPr>
      </w:pPr>
      <w:r>
        <w:rPr>
          <w:sz w:val="19"/>
        </w:rPr>
        <w:t>II. La utilidad de los consumidores depende negativamente de la distancia</w:t>
      </w:r>
    </w:p>
    <w:p>
      <w:pPr>
        <w:spacing w:before="24"/>
        <w:ind w:left="192" w:right="230" w:firstLine="0"/>
        <w:jc w:val="left"/>
        <w:rPr>
          <w:sz w:val="19"/>
        </w:rPr>
      </w:pPr>
      <w:r>
        <w:rPr>
          <w:sz w:val="19"/>
        </w:rPr>
        <w:t>entre la variedad elegida y la ideal.</w:t>
      </w:r>
    </w:p>
    <w:p>
      <w:pPr>
        <w:spacing w:after="0"/>
        <w:jc w:val="left"/>
        <w:rPr>
          <w:sz w:val="19"/>
        </w:rPr>
        <w:sectPr>
          <w:type w:val="continuous"/>
          <w:pgSz w:w="11900" w:h="16840"/>
          <w:pgMar w:top="1040" w:bottom="280" w:left="1680" w:right="1320"/>
        </w:sectPr>
      </w:pPr>
    </w:p>
    <w:p>
      <w:pPr>
        <w:pStyle w:val="BodyText"/>
        <w:rPr>
          <w:sz w:val="20"/>
        </w:rPr>
      </w:pPr>
    </w:p>
    <w:p>
      <w:pPr>
        <w:pStyle w:val="BodyText"/>
        <w:spacing w:line="316" w:lineRule="auto" w:before="191"/>
        <w:ind w:left="192" w:right="108"/>
        <w:jc w:val="both"/>
      </w:pPr>
      <w:r>
        <w:rPr/>
        <w:t>A </w:t>
      </w:r>
      <w:r>
        <w:rPr>
          <w:spacing w:val="-3"/>
        </w:rPr>
        <w:t>partir </w:t>
      </w:r>
      <w:r>
        <w:rPr/>
        <w:t>de </w:t>
      </w:r>
      <w:r>
        <w:rPr>
          <w:spacing w:val="-3"/>
        </w:rPr>
        <w:t>esta expresión, </w:t>
      </w:r>
      <w:r>
        <w:rPr/>
        <w:t>si se </w:t>
      </w:r>
      <w:r>
        <w:rPr>
          <w:spacing w:val="-3"/>
        </w:rPr>
        <w:t>toma </w:t>
      </w:r>
      <w:r>
        <w:rPr/>
        <w:t>un </w:t>
      </w:r>
      <w:r>
        <w:rPr>
          <w:spacing w:val="-3"/>
        </w:rPr>
        <w:t>grupo </w:t>
      </w:r>
      <w:r>
        <w:rPr/>
        <w:t>de </w:t>
      </w:r>
      <w:r>
        <w:rPr>
          <w:spacing w:val="-3"/>
        </w:rPr>
        <w:t>valores</w:t>
      </w:r>
      <w:r>
        <w:rPr>
          <w:spacing w:val="138"/>
        </w:rPr>
        <w:t> </w:t>
      </w:r>
      <w:r>
        <w:rPr/>
        <w:t>de los </w:t>
      </w:r>
      <w:r>
        <w:rPr>
          <w:spacing w:val="-3"/>
        </w:rPr>
        <w:t>parámetros </w:t>
      </w:r>
      <w:r>
        <w:rPr/>
        <w:t>de </w:t>
      </w:r>
      <w:r>
        <w:rPr>
          <w:spacing w:val="-3"/>
        </w:rPr>
        <w:t>preferencias </w:t>
      </w:r>
      <w:r>
        <w:rPr/>
        <w:t>θ, se </w:t>
      </w:r>
      <w:r>
        <w:rPr>
          <w:spacing w:val="-3"/>
        </w:rPr>
        <w:t>obtienen las especificaciones óptimas, </w:t>
      </w:r>
      <w:r>
        <w:rPr/>
        <w:t>q, </w:t>
      </w:r>
      <w:r>
        <w:rPr>
          <w:spacing w:val="-3"/>
        </w:rPr>
        <w:t>para </w:t>
      </w:r>
      <w:r>
        <w:rPr/>
        <w:t>el </w:t>
      </w:r>
      <w:r>
        <w:rPr>
          <w:spacing w:val="-3"/>
        </w:rPr>
        <w:t>consumidor; </w:t>
      </w:r>
      <w:r>
        <w:rPr/>
        <w:t>y, </w:t>
      </w:r>
      <w:r>
        <w:rPr>
          <w:spacing w:val="-3"/>
        </w:rPr>
        <w:t>al  revés, para </w:t>
      </w:r>
      <w:r>
        <w:rPr/>
        <w:t>un </w:t>
      </w:r>
      <w:r>
        <w:rPr>
          <w:spacing w:val="-3"/>
        </w:rPr>
        <w:t>camión </w:t>
      </w:r>
      <w:r>
        <w:rPr/>
        <w:t>q </w:t>
      </w:r>
      <w:r>
        <w:rPr>
          <w:spacing w:val="-3"/>
        </w:rPr>
        <w:t>dado, </w:t>
      </w:r>
      <w:r>
        <w:rPr/>
        <w:t>se </w:t>
      </w:r>
      <w:r>
        <w:rPr>
          <w:spacing w:val="-3"/>
        </w:rPr>
        <w:t>obtienen </w:t>
      </w:r>
      <w:r>
        <w:rPr/>
        <w:t>los </w:t>
      </w:r>
      <w:r>
        <w:rPr>
          <w:spacing w:val="-3"/>
        </w:rPr>
        <w:t>parámetros </w:t>
      </w:r>
      <w:r>
        <w:rPr/>
        <w:t>θ  de </w:t>
      </w:r>
      <w:r>
        <w:rPr>
          <w:spacing w:val="-3"/>
        </w:rPr>
        <w:t>aquel consumidor </w:t>
      </w:r>
      <w:r>
        <w:rPr/>
        <w:t>que </w:t>
      </w:r>
      <w:r>
        <w:rPr>
          <w:spacing w:val="-3"/>
        </w:rPr>
        <w:t>elige óptimamente </w:t>
      </w:r>
      <w:r>
        <w:rPr/>
        <w:t>el </w:t>
      </w:r>
      <w:r>
        <w:rPr>
          <w:spacing w:val="-3"/>
        </w:rPr>
        <w:t>mismo. Así, se hace posible redefinir </w:t>
      </w:r>
      <w:r>
        <w:rPr/>
        <w:t>la </w:t>
      </w:r>
      <w:r>
        <w:rPr>
          <w:spacing w:val="-3"/>
        </w:rPr>
        <w:t>función </w:t>
      </w:r>
      <w:r>
        <w:rPr/>
        <w:t>de </w:t>
      </w:r>
      <w:r>
        <w:rPr>
          <w:spacing w:val="-3"/>
        </w:rPr>
        <w:t>utilidad, considerando </w:t>
      </w:r>
      <w:r>
        <w:rPr/>
        <w:t>una </w:t>
      </w:r>
      <w:r>
        <w:rPr>
          <w:spacing w:val="-3"/>
        </w:rPr>
        <w:t>variedad </w:t>
      </w:r>
      <w:r>
        <w:rPr/>
        <w:t>de </w:t>
      </w:r>
      <w:r>
        <w:rPr>
          <w:spacing w:val="-3"/>
        </w:rPr>
        <w:t>camión determinada </w:t>
      </w:r>
      <w:r>
        <w:rPr/>
        <w:t>y los </w:t>
      </w:r>
      <w:r>
        <w:rPr>
          <w:spacing w:val="-3"/>
        </w:rPr>
        <w:t>parámetros </w:t>
      </w:r>
      <w:r>
        <w:rPr/>
        <w:t>θ </w:t>
      </w:r>
      <w:r>
        <w:rPr>
          <w:spacing w:val="-3"/>
        </w:rPr>
        <w:t>asociados </w:t>
      </w:r>
      <w:r>
        <w:rPr/>
        <w:t>a su </w:t>
      </w:r>
      <w:r>
        <w:rPr>
          <w:spacing w:val="-3"/>
        </w:rPr>
        <w:t>elección (obtenidos </w:t>
      </w:r>
      <w:r>
        <w:rPr/>
        <w:t>a </w:t>
      </w:r>
      <w:r>
        <w:rPr>
          <w:spacing w:val="-3"/>
        </w:rPr>
        <w:t>partir </w:t>
      </w:r>
      <w:r>
        <w:rPr/>
        <w:t>de </w:t>
      </w:r>
      <w:r>
        <w:rPr>
          <w:spacing w:val="-3"/>
        </w:rPr>
        <w:t>las</w:t>
      </w:r>
      <w:r>
        <w:rPr>
          <w:spacing w:val="138"/>
        </w:rPr>
        <w:t> </w:t>
      </w:r>
      <w:r>
        <w:rPr>
          <w:spacing w:val="-3"/>
        </w:rPr>
        <w:t>condiciones </w:t>
      </w:r>
      <w:r>
        <w:rPr/>
        <w:t>de </w:t>
      </w:r>
      <w:r>
        <w:rPr>
          <w:spacing w:val="-3"/>
        </w:rPr>
        <w:t>primer orden), para analizar </w:t>
      </w:r>
      <w:r>
        <w:rPr/>
        <w:t>la </w:t>
      </w:r>
      <w:r>
        <w:rPr>
          <w:spacing w:val="-3"/>
        </w:rPr>
        <w:t>decisión de</w:t>
      </w:r>
      <w:r>
        <w:rPr>
          <w:spacing w:val="138"/>
        </w:rPr>
        <w:t> </w:t>
      </w:r>
      <w:r>
        <w:rPr>
          <w:spacing w:val="-3"/>
        </w:rPr>
        <w:t>consumir </w:t>
      </w:r>
      <w:r>
        <w:rPr/>
        <w:t>o</w:t>
      </w:r>
      <w:r>
        <w:rPr>
          <w:spacing w:val="-4"/>
        </w:rPr>
        <w:t> </w:t>
      </w:r>
      <w:r>
        <w:rPr>
          <w:spacing w:val="-3"/>
        </w:rPr>
        <w:t>no.</w:t>
      </w:r>
    </w:p>
    <w:p>
      <w:pPr>
        <w:pStyle w:val="BodyText"/>
        <w:spacing w:before="9"/>
        <w:rPr>
          <w:sz w:val="31"/>
        </w:rPr>
      </w:pPr>
    </w:p>
    <w:p>
      <w:pPr>
        <w:pStyle w:val="BodyText"/>
        <w:spacing w:line="316" w:lineRule="auto" w:before="1"/>
        <w:ind w:left="192" w:right="109"/>
        <w:jc w:val="both"/>
      </w:pPr>
      <w:r>
        <w:rPr/>
        <w:t>En el caso de la elección discreta, se hace un ejercicio similar en el que el individuo elige entre los camiones disponibles aquél que maximiza la diferencia entre el nivel de utilidad asociado y el precio del mismo (dados sus parámetros de preferencias θ).</w:t>
      </w:r>
    </w:p>
    <w:p>
      <w:pPr>
        <w:pStyle w:val="BodyText"/>
        <w:spacing w:before="1"/>
        <w:rPr>
          <w:sz w:val="32"/>
        </w:rPr>
      </w:pPr>
    </w:p>
    <w:p>
      <w:pPr>
        <w:pStyle w:val="BodyText"/>
        <w:spacing w:line="316" w:lineRule="auto"/>
        <w:ind w:left="192" w:right="109"/>
        <w:jc w:val="both"/>
      </w:pPr>
      <w:r>
        <w:rPr/>
        <w:t>Si en la </w:t>
      </w:r>
      <w:r>
        <w:rPr>
          <w:spacing w:val="-3"/>
        </w:rPr>
        <w:t>situación </w:t>
      </w:r>
      <w:r>
        <w:rPr/>
        <w:t>de </w:t>
      </w:r>
      <w:r>
        <w:rPr>
          <w:spacing w:val="-3"/>
        </w:rPr>
        <w:t>partida existe únicamente camiones americanos </w:t>
      </w:r>
      <w:r>
        <w:rPr/>
        <w:t>y se </w:t>
      </w:r>
      <w:r>
        <w:rPr>
          <w:spacing w:val="-3"/>
        </w:rPr>
        <w:t>introduce </w:t>
      </w:r>
      <w:r>
        <w:rPr/>
        <w:t>un </w:t>
      </w:r>
      <w:r>
        <w:rPr>
          <w:spacing w:val="-3"/>
        </w:rPr>
        <w:t>camión japonés </w:t>
      </w:r>
      <w:r>
        <w:rPr/>
        <w:t>en el </w:t>
      </w:r>
      <w:r>
        <w:rPr>
          <w:spacing w:val="-3"/>
        </w:rPr>
        <w:t>mercado de EEUU, </w:t>
      </w:r>
      <w:r>
        <w:rPr/>
        <w:t>se </w:t>
      </w:r>
      <w:r>
        <w:rPr>
          <w:spacing w:val="-3"/>
        </w:rPr>
        <w:t>hace necesario evaluar </w:t>
      </w:r>
      <w:r>
        <w:rPr/>
        <w:t>la </w:t>
      </w:r>
      <w:r>
        <w:rPr>
          <w:spacing w:val="-3"/>
        </w:rPr>
        <w:t>ganancia </w:t>
      </w:r>
      <w:r>
        <w:rPr/>
        <w:t>de </w:t>
      </w:r>
      <w:r>
        <w:rPr>
          <w:spacing w:val="-3"/>
        </w:rPr>
        <w:t>bienestar. Si </w:t>
      </w:r>
      <w:r>
        <w:rPr/>
        <w:t>un </w:t>
      </w:r>
      <w:r>
        <w:rPr>
          <w:spacing w:val="-3"/>
        </w:rPr>
        <w:t>individuo </w:t>
      </w:r>
      <w:r>
        <w:rPr/>
        <w:t>que </w:t>
      </w:r>
      <w:r>
        <w:rPr>
          <w:spacing w:val="-3"/>
        </w:rPr>
        <w:t>elegía </w:t>
      </w:r>
      <w:r>
        <w:rPr/>
        <w:t>un </w:t>
      </w:r>
      <w:r>
        <w:rPr>
          <w:spacing w:val="-3"/>
        </w:rPr>
        <w:t>camión americano comprase ahora</w:t>
      </w:r>
      <w:r>
        <w:rPr>
          <w:spacing w:val="138"/>
        </w:rPr>
        <w:t> </w:t>
      </w:r>
      <w:r>
        <w:rPr/>
        <w:t>el </w:t>
      </w:r>
      <w:r>
        <w:rPr>
          <w:spacing w:val="-3"/>
        </w:rPr>
        <w:t>camión japonés, </w:t>
      </w:r>
      <w:r>
        <w:rPr/>
        <w:t>su </w:t>
      </w:r>
      <w:r>
        <w:rPr>
          <w:spacing w:val="-3"/>
        </w:rPr>
        <w:t>ganancia vendría dada </w:t>
      </w:r>
      <w:r>
        <w:rPr/>
        <w:t>por </w:t>
      </w:r>
      <w:r>
        <w:rPr>
          <w:spacing w:val="-3"/>
        </w:rPr>
        <w:t>el</w:t>
      </w:r>
      <w:r>
        <w:rPr>
          <w:spacing w:val="138"/>
        </w:rPr>
        <w:t> </w:t>
      </w:r>
      <w:r>
        <w:rPr>
          <w:spacing w:val="-3"/>
        </w:rPr>
        <w:t>incremento </w:t>
      </w:r>
      <w:r>
        <w:rPr/>
        <w:t>en su </w:t>
      </w:r>
      <w:r>
        <w:rPr>
          <w:spacing w:val="-3"/>
        </w:rPr>
        <w:t>excedente. </w:t>
      </w:r>
      <w:r>
        <w:rPr/>
        <w:t>Si le </w:t>
      </w:r>
      <w:r>
        <w:rPr>
          <w:spacing w:val="-3"/>
        </w:rPr>
        <w:t>fuera indiferente elegir</w:t>
      </w:r>
      <w:r>
        <w:rPr>
          <w:spacing w:val="138"/>
        </w:rPr>
        <w:t> </w:t>
      </w:r>
      <w:r>
        <w:rPr>
          <w:spacing w:val="-3"/>
        </w:rPr>
        <w:t>entre </w:t>
      </w:r>
      <w:r>
        <w:rPr/>
        <w:t>uno u </w:t>
      </w:r>
      <w:r>
        <w:rPr>
          <w:spacing w:val="-3"/>
        </w:rPr>
        <w:t>otro, </w:t>
      </w:r>
      <w:r>
        <w:rPr/>
        <w:t>la </w:t>
      </w:r>
      <w:r>
        <w:rPr>
          <w:spacing w:val="-3"/>
        </w:rPr>
        <w:t>ganancia individual sería</w:t>
      </w:r>
      <w:r>
        <w:rPr>
          <w:spacing w:val="-22"/>
        </w:rPr>
        <w:t> </w:t>
      </w:r>
      <w:r>
        <w:rPr>
          <w:spacing w:val="-3"/>
        </w:rPr>
        <w:t>nula.</w:t>
      </w:r>
    </w:p>
    <w:p>
      <w:pPr>
        <w:pStyle w:val="BodyText"/>
        <w:spacing w:before="9"/>
        <w:rPr>
          <w:sz w:val="31"/>
        </w:rPr>
      </w:pPr>
    </w:p>
    <w:p>
      <w:pPr>
        <w:pStyle w:val="BodyText"/>
        <w:spacing w:line="316" w:lineRule="auto" w:before="1"/>
        <w:ind w:left="192" w:right="109"/>
        <w:jc w:val="both"/>
      </w:pPr>
      <w:r>
        <w:rPr/>
        <w:t>Feenstra tomó la ganancia total de los consumidores como la media de las ganancias asociadas a los dos casos anteriores multiplicada por la cantidad comprada del camión japonés.</w:t>
      </w:r>
    </w:p>
    <w:p>
      <w:pPr>
        <w:pStyle w:val="BodyText"/>
        <w:spacing w:before="9"/>
        <w:rPr>
          <w:sz w:val="31"/>
        </w:rPr>
      </w:pPr>
    </w:p>
    <w:p>
      <w:pPr>
        <w:pStyle w:val="BodyText"/>
        <w:spacing w:line="316" w:lineRule="auto" w:before="1"/>
        <w:ind w:left="192" w:right="109"/>
        <w:jc w:val="both"/>
      </w:pPr>
      <w:r>
        <w:rPr>
          <w:spacing w:val="-3"/>
        </w:rPr>
        <w:t>Para analizar </w:t>
      </w:r>
      <w:r>
        <w:rPr/>
        <w:t>los </w:t>
      </w:r>
      <w:r>
        <w:rPr>
          <w:spacing w:val="-3"/>
        </w:rPr>
        <w:t>efectos </w:t>
      </w:r>
      <w:r>
        <w:rPr/>
        <w:t>de un </w:t>
      </w:r>
      <w:r>
        <w:rPr>
          <w:spacing w:val="-3"/>
        </w:rPr>
        <w:t>arancel, Feenstra supuso una situación competitiva </w:t>
      </w:r>
      <w:r>
        <w:rPr/>
        <w:t>en la que la </w:t>
      </w:r>
      <w:r>
        <w:rPr>
          <w:spacing w:val="-3"/>
        </w:rPr>
        <w:t>función </w:t>
      </w:r>
      <w:r>
        <w:rPr/>
        <w:t>del </w:t>
      </w:r>
      <w:r>
        <w:rPr>
          <w:spacing w:val="-3"/>
        </w:rPr>
        <w:t>precio hedónico coincide </w:t>
      </w:r>
      <w:r>
        <w:rPr/>
        <w:t>con los </w:t>
      </w:r>
      <w:r>
        <w:rPr>
          <w:spacing w:val="-3"/>
        </w:rPr>
        <w:t>costes marginales </w:t>
      </w:r>
      <w:r>
        <w:rPr/>
        <w:t>a </w:t>
      </w:r>
      <w:r>
        <w:rPr>
          <w:spacing w:val="-3"/>
        </w:rPr>
        <w:t>largo plazo.</w:t>
      </w:r>
      <w:r>
        <w:rPr>
          <w:spacing w:val="138"/>
        </w:rPr>
        <w:t> </w:t>
      </w:r>
      <w:r>
        <w:rPr/>
        <w:t>De </w:t>
      </w:r>
      <w:r>
        <w:rPr>
          <w:spacing w:val="-3"/>
        </w:rPr>
        <w:t>esta forma, </w:t>
      </w:r>
      <w:r>
        <w:rPr/>
        <w:t>un </w:t>
      </w:r>
      <w:r>
        <w:rPr>
          <w:spacing w:val="-3"/>
        </w:rPr>
        <w:t>arancel </w:t>
      </w:r>
      <w:r>
        <w:rPr/>
        <w:t>a las </w:t>
      </w:r>
      <w:r>
        <w:rPr>
          <w:spacing w:val="-3"/>
        </w:rPr>
        <w:t>importaciones procedentes de Japón  </w:t>
      </w:r>
      <w:r>
        <w:rPr/>
        <w:t>se  </w:t>
      </w:r>
      <w:r>
        <w:rPr>
          <w:spacing w:val="-3"/>
        </w:rPr>
        <w:t>refleja  </w:t>
      </w:r>
      <w:r>
        <w:rPr/>
        <w:t>en  un </w:t>
      </w:r>
      <w:r>
        <w:rPr>
          <w:spacing w:val="-3"/>
        </w:rPr>
        <w:t>incremento  igual  </w:t>
      </w:r>
      <w:r>
        <w:rPr/>
        <w:t>en el </w:t>
      </w:r>
      <w:r>
        <w:rPr>
          <w:spacing w:val="56"/>
        </w:rPr>
        <w:t> </w:t>
      </w:r>
      <w:r>
        <w:rPr>
          <w:spacing w:val="-3"/>
        </w:rPr>
        <w:t>término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independiente </w:t>
      </w:r>
      <w:r>
        <w:rPr/>
        <w:t>de los </w:t>
      </w:r>
      <w:r>
        <w:rPr>
          <w:spacing w:val="-3"/>
        </w:rPr>
        <w:t>precios hedónicos </w:t>
      </w:r>
      <w:r>
        <w:rPr/>
        <w:t>de </w:t>
      </w:r>
      <w:r>
        <w:rPr>
          <w:spacing w:val="-3"/>
        </w:rPr>
        <w:t>todos </w:t>
      </w:r>
      <w:r>
        <w:rPr/>
        <w:t>los </w:t>
      </w:r>
      <w:r>
        <w:rPr>
          <w:spacing w:val="-3"/>
        </w:rPr>
        <w:t>camiones japoneses. Como variable dependiente </w:t>
      </w:r>
      <w:r>
        <w:rPr/>
        <w:t>de las </w:t>
      </w:r>
      <w:r>
        <w:rPr>
          <w:spacing w:val="-3"/>
        </w:rPr>
        <w:t>regresiones</w:t>
      </w:r>
      <w:r>
        <w:rPr>
          <w:spacing w:val="138"/>
        </w:rPr>
        <w:t> </w:t>
      </w:r>
      <w:r>
        <w:rPr>
          <w:spacing w:val="-3"/>
        </w:rPr>
        <w:t>hedónicas, </w:t>
      </w:r>
      <w:r>
        <w:rPr/>
        <w:t>el </w:t>
      </w:r>
      <w:r>
        <w:rPr>
          <w:spacing w:val="-3"/>
        </w:rPr>
        <w:t>autor tomó </w:t>
      </w:r>
      <w:r>
        <w:rPr/>
        <w:t>los </w:t>
      </w:r>
      <w:r>
        <w:rPr>
          <w:spacing w:val="-3"/>
        </w:rPr>
        <w:t>valores unitarios </w:t>
      </w:r>
      <w:r>
        <w:rPr/>
        <w:t>al por </w:t>
      </w:r>
      <w:r>
        <w:rPr>
          <w:spacing w:val="-3"/>
        </w:rPr>
        <w:t>menor </w:t>
      </w:r>
      <w:r>
        <w:rPr/>
        <w:t>de </w:t>
      </w:r>
      <w:r>
        <w:rPr>
          <w:spacing w:val="-3"/>
        </w:rPr>
        <w:t>cada modelo </w:t>
      </w:r>
      <w:r>
        <w:rPr/>
        <w:t>e </w:t>
      </w:r>
      <w:r>
        <w:rPr>
          <w:spacing w:val="-3"/>
        </w:rPr>
        <w:t>incorporó </w:t>
      </w:r>
      <w:r>
        <w:rPr/>
        <w:t>a los </w:t>
      </w:r>
      <w:r>
        <w:rPr>
          <w:spacing w:val="-3"/>
        </w:rPr>
        <w:t>mismos </w:t>
      </w:r>
      <w:r>
        <w:rPr/>
        <w:t>una </w:t>
      </w:r>
      <w:r>
        <w:rPr>
          <w:spacing w:val="-3"/>
        </w:rPr>
        <w:t>medida de eficiencia </w:t>
      </w:r>
      <w:r>
        <w:rPr/>
        <w:t>en el </w:t>
      </w:r>
      <w:r>
        <w:rPr>
          <w:spacing w:val="-3"/>
        </w:rPr>
        <w:t>gasto </w:t>
      </w:r>
      <w:r>
        <w:rPr/>
        <w:t>de </w:t>
      </w:r>
      <w:r>
        <w:rPr>
          <w:spacing w:val="-3"/>
        </w:rPr>
        <w:t>combustible. </w:t>
      </w:r>
      <w:r>
        <w:rPr/>
        <w:t>Las </w:t>
      </w:r>
      <w:r>
        <w:rPr>
          <w:spacing w:val="-3"/>
        </w:rPr>
        <w:t>variables independientes abarcan </w:t>
      </w:r>
      <w:r>
        <w:rPr/>
        <w:t>las </w:t>
      </w:r>
      <w:r>
        <w:rPr>
          <w:spacing w:val="-3"/>
        </w:rPr>
        <w:t>diferentes características </w:t>
      </w:r>
      <w:r>
        <w:rPr/>
        <w:t>de </w:t>
      </w:r>
      <w:r>
        <w:rPr>
          <w:spacing w:val="-3"/>
        </w:rPr>
        <w:t>los camiones.</w:t>
      </w:r>
    </w:p>
    <w:p>
      <w:pPr>
        <w:pStyle w:val="BodyText"/>
        <w:spacing w:before="9"/>
        <w:rPr>
          <w:sz w:val="31"/>
        </w:rPr>
      </w:pPr>
    </w:p>
    <w:p>
      <w:pPr>
        <w:pStyle w:val="BodyText"/>
        <w:spacing w:line="316" w:lineRule="auto" w:before="1"/>
        <w:ind w:left="192" w:right="107"/>
        <w:jc w:val="both"/>
      </w:pPr>
      <w:r>
        <w:rPr/>
        <w:t>Al </w:t>
      </w:r>
      <w:r>
        <w:rPr>
          <w:spacing w:val="-3"/>
        </w:rPr>
        <w:t>calcular </w:t>
      </w:r>
      <w:r>
        <w:rPr/>
        <w:t>la </w:t>
      </w:r>
      <w:r>
        <w:rPr>
          <w:spacing w:val="-3"/>
        </w:rPr>
        <w:t>ganancia </w:t>
      </w:r>
      <w:r>
        <w:rPr/>
        <w:t>de </w:t>
      </w:r>
      <w:r>
        <w:rPr>
          <w:spacing w:val="-3"/>
        </w:rPr>
        <w:t>bienestar, Feenstra tomó el conjunto </w:t>
      </w:r>
      <w:r>
        <w:rPr/>
        <w:t>de </w:t>
      </w:r>
      <w:r>
        <w:rPr>
          <w:spacing w:val="-3"/>
        </w:rPr>
        <w:t>características </w:t>
      </w:r>
      <w:r>
        <w:rPr/>
        <w:t>de un </w:t>
      </w:r>
      <w:r>
        <w:rPr>
          <w:spacing w:val="-3"/>
        </w:rPr>
        <w:t>camión japonés </w:t>
      </w:r>
      <w:r>
        <w:rPr/>
        <w:t>y </w:t>
      </w:r>
      <w:r>
        <w:rPr>
          <w:spacing w:val="-3"/>
        </w:rPr>
        <w:t>resolvió </w:t>
      </w:r>
      <w:r>
        <w:rPr/>
        <w:t>la </w:t>
      </w:r>
      <w:r>
        <w:rPr>
          <w:spacing w:val="-3"/>
        </w:rPr>
        <w:t>condición </w:t>
      </w:r>
      <w:r>
        <w:rPr/>
        <w:t>de </w:t>
      </w:r>
      <w:r>
        <w:rPr>
          <w:spacing w:val="-3"/>
        </w:rPr>
        <w:t>primer orden </w:t>
      </w:r>
      <w:r>
        <w:rPr/>
        <w:t>por los </w:t>
      </w:r>
      <w:r>
        <w:rPr>
          <w:spacing w:val="-3"/>
        </w:rPr>
        <w:t>parámetros de</w:t>
      </w:r>
      <w:r>
        <w:rPr>
          <w:spacing w:val="138"/>
        </w:rPr>
        <w:t> </w:t>
      </w:r>
      <w:r>
        <w:rPr>
          <w:spacing w:val="-3"/>
        </w:rPr>
        <w:t>preferencias </w:t>
      </w:r>
      <w:r>
        <w:rPr/>
        <w:t>de un </w:t>
      </w:r>
      <w:r>
        <w:rPr>
          <w:spacing w:val="-3"/>
        </w:rPr>
        <w:t>consumidor </w:t>
      </w:r>
      <w:r>
        <w:rPr/>
        <w:t>que </w:t>
      </w:r>
      <w:r>
        <w:rPr>
          <w:spacing w:val="-3"/>
        </w:rPr>
        <w:t>elegiría óptimamente ese</w:t>
      </w:r>
      <w:r>
        <w:rPr>
          <w:spacing w:val="138"/>
        </w:rPr>
        <w:t> </w:t>
      </w:r>
      <w:r>
        <w:rPr>
          <w:spacing w:val="-3"/>
        </w:rPr>
        <w:t>modelo. </w:t>
      </w:r>
      <w:r>
        <w:rPr/>
        <w:t>Una vez </w:t>
      </w:r>
      <w:r>
        <w:rPr>
          <w:spacing w:val="-3"/>
        </w:rPr>
        <w:t>hecho esto, Feenstra aplicaba </w:t>
      </w:r>
      <w:r>
        <w:rPr/>
        <w:t>un </w:t>
      </w:r>
      <w:r>
        <w:rPr>
          <w:spacing w:val="-3"/>
        </w:rPr>
        <w:t>arancel </w:t>
      </w:r>
      <w:r>
        <w:rPr/>
        <w:t>a las </w:t>
      </w:r>
      <w:r>
        <w:rPr>
          <w:spacing w:val="-3"/>
        </w:rPr>
        <w:t>importaciones procedentes </w:t>
      </w:r>
      <w:r>
        <w:rPr/>
        <w:t>de </w:t>
      </w:r>
      <w:r>
        <w:rPr>
          <w:spacing w:val="-3"/>
        </w:rPr>
        <w:t>Japón, obteniendo </w:t>
      </w:r>
      <w:r>
        <w:rPr/>
        <w:t>que </w:t>
      </w:r>
      <w:r>
        <w:rPr>
          <w:spacing w:val="-3"/>
        </w:rPr>
        <w:t>las</w:t>
      </w:r>
      <w:r>
        <w:rPr>
          <w:spacing w:val="138"/>
        </w:rPr>
        <w:t> </w:t>
      </w:r>
      <w:r>
        <w:rPr>
          <w:spacing w:val="-3"/>
        </w:rPr>
        <w:t>ganancias </w:t>
      </w:r>
      <w:r>
        <w:rPr/>
        <w:t>de la </w:t>
      </w:r>
      <w:r>
        <w:rPr>
          <w:spacing w:val="-3"/>
        </w:rPr>
        <w:t>disponibilidad adicional </w:t>
      </w:r>
      <w:r>
        <w:rPr/>
        <w:t>de un </w:t>
      </w:r>
      <w:r>
        <w:rPr>
          <w:spacing w:val="-3"/>
        </w:rPr>
        <w:t>tipo de</w:t>
      </w:r>
      <w:r>
        <w:rPr>
          <w:spacing w:val="138"/>
        </w:rPr>
        <w:t> </w:t>
      </w:r>
      <w:r>
        <w:rPr>
          <w:spacing w:val="-3"/>
        </w:rPr>
        <w:t>camión</w:t>
      </w:r>
      <w:r>
        <w:rPr>
          <w:spacing w:val="138"/>
        </w:rPr>
        <w:t> </w:t>
      </w:r>
      <w:r>
        <w:rPr/>
        <w:t>con </w:t>
      </w:r>
      <w:r>
        <w:rPr>
          <w:spacing w:val="-3"/>
        </w:rPr>
        <w:t>diferentes</w:t>
      </w:r>
      <w:r>
        <w:rPr>
          <w:spacing w:val="138"/>
        </w:rPr>
        <w:t> </w:t>
      </w:r>
      <w:r>
        <w:rPr>
          <w:spacing w:val="-3"/>
        </w:rPr>
        <w:t>características</w:t>
      </w:r>
      <w:r>
        <w:rPr>
          <w:spacing w:val="138"/>
        </w:rPr>
        <w:t> </w:t>
      </w:r>
      <w:r>
        <w:rPr/>
        <w:t>se </w:t>
      </w:r>
      <w:r>
        <w:rPr>
          <w:spacing w:val="-3"/>
        </w:rPr>
        <w:t>recortan sustancialmente, llegando </w:t>
      </w:r>
      <w:r>
        <w:rPr/>
        <w:t>a ser </w:t>
      </w:r>
      <w:r>
        <w:rPr>
          <w:spacing w:val="-3"/>
        </w:rPr>
        <w:t>incluso negativas. </w:t>
      </w:r>
      <w:r>
        <w:rPr/>
        <w:t>Es </w:t>
      </w:r>
      <w:r>
        <w:rPr>
          <w:spacing w:val="-3"/>
        </w:rPr>
        <w:t>decir, </w:t>
      </w:r>
      <w:r>
        <w:rPr/>
        <w:t>que con el </w:t>
      </w:r>
      <w:r>
        <w:rPr>
          <w:spacing w:val="-3"/>
        </w:rPr>
        <w:t>arancel hubiera sido mejor </w:t>
      </w:r>
      <w:r>
        <w:rPr/>
        <w:t>que no </w:t>
      </w:r>
      <w:r>
        <w:rPr>
          <w:spacing w:val="-3"/>
        </w:rPr>
        <w:t>existiera esa</w:t>
      </w:r>
      <w:r>
        <w:rPr>
          <w:spacing w:val="138"/>
        </w:rPr>
        <w:t> </w:t>
      </w:r>
      <w:r>
        <w:rPr>
          <w:spacing w:val="-3"/>
        </w:rPr>
        <w:t>variedad adicional</w:t>
      </w:r>
      <w:r>
        <w:rPr>
          <w:spacing w:val="-1"/>
        </w:rPr>
        <w:t> </w:t>
      </w:r>
      <w:r>
        <w:rPr>
          <w:spacing w:val="-3"/>
        </w:rPr>
        <w:t>extranjera.</w:t>
      </w:r>
    </w:p>
    <w:p>
      <w:pPr>
        <w:pStyle w:val="BodyText"/>
        <w:spacing w:before="9"/>
        <w:rPr>
          <w:sz w:val="31"/>
        </w:rPr>
      </w:pPr>
    </w:p>
    <w:p>
      <w:pPr>
        <w:pStyle w:val="BodyText"/>
        <w:spacing w:line="316" w:lineRule="auto" w:before="1"/>
        <w:ind w:left="192" w:right="107"/>
        <w:jc w:val="both"/>
      </w:pPr>
      <w:r>
        <w:rPr/>
        <w:t>El </w:t>
      </w:r>
      <w:r>
        <w:rPr>
          <w:spacing w:val="-3"/>
        </w:rPr>
        <w:t>trabajo </w:t>
      </w:r>
      <w:r>
        <w:rPr/>
        <w:t>de </w:t>
      </w:r>
      <w:r>
        <w:rPr>
          <w:b/>
          <w:spacing w:val="-3"/>
        </w:rPr>
        <w:t>Dixit (1988b)</w:t>
      </w:r>
      <w:r>
        <w:rPr>
          <w:spacing w:val="-3"/>
        </w:rPr>
        <w:t>, </w:t>
      </w:r>
      <w:r>
        <w:rPr/>
        <w:t>en el que se </w:t>
      </w:r>
      <w:r>
        <w:rPr>
          <w:spacing w:val="-3"/>
        </w:rPr>
        <w:t>analizan los efectos </w:t>
      </w:r>
      <w:r>
        <w:rPr/>
        <w:t>de la </w:t>
      </w:r>
      <w:r>
        <w:rPr>
          <w:spacing w:val="-3"/>
        </w:rPr>
        <w:t>protección comercial </w:t>
      </w:r>
      <w:r>
        <w:rPr/>
        <w:t>en el </w:t>
      </w:r>
      <w:r>
        <w:rPr>
          <w:spacing w:val="-3"/>
        </w:rPr>
        <w:t>sector del  automóvil </w:t>
      </w:r>
      <w:r>
        <w:rPr/>
        <w:t>de </w:t>
      </w:r>
      <w:r>
        <w:rPr>
          <w:spacing w:val="-3"/>
        </w:rPr>
        <w:t>EEUU, supuso </w:t>
      </w:r>
      <w:r>
        <w:rPr/>
        <w:t>una </w:t>
      </w:r>
      <w:r>
        <w:rPr>
          <w:spacing w:val="-3"/>
        </w:rPr>
        <w:t>ampliación interesante</w:t>
      </w:r>
      <w:r>
        <w:rPr>
          <w:spacing w:val="138"/>
        </w:rPr>
        <w:t> </w:t>
      </w:r>
      <w:r>
        <w:rPr>
          <w:spacing w:val="-3"/>
        </w:rPr>
        <w:t>respecto </w:t>
      </w:r>
      <w:r>
        <w:rPr/>
        <w:t>a su </w:t>
      </w:r>
      <w:r>
        <w:rPr>
          <w:spacing w:val="-3"/>
        </w:rPr>
        <w:t>trabajo previo (Dixit, 1987). </w:t>
      </w:r>
      <w:r>
        <w:rPr/>
        <w:t>La </w:t>
      </w:r>
      <w:r>
        <w:rPr>
          <w:spacing w:val="-3"/>
        </w:rPr>
        <w:t>incorporación adicional </w:t>
      </w:r>
      <w:r>
        <w:rPr/>
        <w:t>del año </w:t>
      </w:r>
      <w:r>
        <w:rPr>
          <w:spacing w:val="-3"/>
        </w:rPr>
        <w:t>1983 </w:t>
      </w:r>
      <w:r>
        <w:rPr/>
        <w:t>le </w:t>
      </w:r>
      <w:r>
        <w:rPr>
          <w:spacing w:val="-3"/>
        </w:rPr>
        <w:t>permitió (bajo </w:t>
      </w:r>
      <w:r>
        <w:rPr/>
        <w:t>los </w:t>
      </w:r>
      <w:r>
        <w:rPr>
          <w:spacing w:val="-3"/>
        </w:rPr>
        <w:t>precios </w:t>
      </w:r>
      <w:r>
        <w:rPr/>
        <w:t>y </w:t>
      </w:r>
      <w:r>
        <w:rPr>
          <w:spacing w:val="-3"/>
        </w:rPr>
        <w:t>cantidades observados) medir </w:t>
      </w:r>
      <w:r>
        <w:rPr/>
        <w:t>la </w:t>
      </w:r>
      <w:r>
        <w:rPr>
          <w:spacing w:val="-3"/>
        </w:rPr>
        <w:t>colusión derivada </w:t>
      </w:r>
      <w:r>
        <w:rPr/>
        <w:t>de </w:t>
      </w:r>
      <w:r>
        <w:rPr>
          <w:spacing w:val="-3"/>
        </w:rPr>
        <w:t>las restricciones voluntarias </w:t>
      </w:r>
      <w:r>
        <w:rPr/>
        <w:t>a la </w:t>
      </w:r>
      <w:r>
        <w:rPr>
          <w:spacing w:val="-3"/>
        </w:rPr>
        <w:t>exportación (VERs) </w:t>
      </w:r>
      <w:r>
        <w:rPr/>
        <w:t>por </w:t>
      </w:r>
      <w:r>
        <w:rPr>
          <w:spacing w:val="-3"/>
        </w:rPr>
        <w:t>parte </w:t>
      </w:r>
      <w:r>
        <w:rPr/>
        <w:t>de </w:t>
      </w:r>
      <w:r>
        <w:rPr>
          <w:spacing w:val="-3"/>
        </w:rPr>
        <w:t>Japón </w:t>
      </w:r>
      <w:r>
        <w:rPr/>
        <w:t>en </w:t>
      </w:r>
      <w:r>
        <w:rPr>
          <w:spacing w:val="-3"/>
        </w:rPr>
        <w:t>dicho año. </w:t>
      </w:r>
      <w:r>
        <w:rPr/>
        <w:t>El </w:t>
      </w:r>
      <w:r>
        <w:rPr>
          <w:spacing w:val="-3"/>
        </w:rPr>
        <w:t>resultado permitió observar que</w:t>
      </w:r>
      <w:r>
        <w:rPr>
          <w:spacing w:val="138"/>
        </w:rPr>
        <w:t> </w:t>
      </w:r>
      <w:r>
        <w:rPr/>
        <w:t>las </w:t>
      </w:r>
      <w:r>
        <w:rPr>
          <w:spacing w:val="-3"/>
        </w:rPr>
        <w:t>VERs incrementaron </w:t>
      </w:r>
      <w:r>
        <w:rPr/>
        <w:t>el </w:t>
      </w:r>
      <w:r>
        <w:rPr>
          <w:spacing w:val="-3"/>
        </w:rPr>
        <w:t>comportamiento colusivo </w:t>
      </w:r>
      <w:r>
        <w:rPr/>
        <w:t>de </w:t>
      </w:r>
      <w:r>
        <w:rPr>
          <w:spacing w:val="-3"/>
        </w:rPr>
        <w:t>las empresas japonesas, aunque </w:t>
      </w:r>
      <w:r>
        <w:rPr/>
        <w:t>no </w:t>
      </w:r>
      <w:r>
        <w:rPr>
          <w:spacing w:val="-3"/>
        </w:rPr>
        <w:t>generaron cambios apreciables </w:t>
      </w:r>
      <w:r>
        <w:rPr/>
        <w:t>en la </w:t>
      </w:r>
      <w:r>
        <w:rPr>
          <w:spacing w:val="-3"/>
        </w:rPr>
        <w:t>conducta </w:t>
      </w:r>
      <w:r>
        <w:rPr/>
        <w:t>de las </w:t>
      </w:r>
      <w:r>
        <w:rPr>
          <w:spacing w:val="-3"/>
        </w:rPr>
        <w:t>empresas</w:t>
      </w:r>
      <w:r>
        <w:rPr>
          <w:spacing w:val="-36"/>
        </w:rPr>
        <w:t> </w:t>
      </w:r>
      <w:r>
        <w:rPr>
          <w:spacing w:val="-3"/>
        </w:rPr>
        <w:t>estadounidenses.</w:t>
      </w:r>
    </w:p>
    <w:p>
      <w:pPr>
        <w:pStyle w:val="BodyText"/>
        <w:spacing w:before="9"/>
        <w:rPr>
          <w:sz w:val="31"/>
        </w:rPr>
      </w:pPr>
    </w:p>
    <w:p>
      <w:pPr>
        <w:pStyle w:val="BodyText"/>
        <w:spacing w:line="316" w:lineRule="auto" w:before="1"/>
        <w:ind w:left="192" w:right="109"/>
        <w:jc w:val="both"/>
      </w:pPr>
      <w:r>
        <w:rPr>
          <w:spacing w:val="-3"/>
        </w:rPr>
        <w:t>Dixit consideró también </w:t>
      </w:r>
      <w:r>
        <w:rPr/>
        <w:t>la </w:t>
      </w:r>
      <w:r>
        <w:rPr>
          <w:spacing w:val="-3"/>
        </w:rPr>
        <w:t>posibilidad </w:t>
      </w:r>
      <w:r>
        <w:rPr/>
        <w:t>de que una </w:t>
      </w:r>
      <w:r>
        <w:rPr>
          <w:spacing w:val="-3"/>
        </w:rPr>
        <w:t>parte de</w:t>
      </w:r>
      <w:r>
        <w:rPr>
          <w:spacing w:val="138"/>
        </w:rPr>
        <w:t> </w:t>
      </w:r>
      <w:r>
        <w:rPr/>
        <w:t>la </w:t>
      </w:r>
      <w:r>
        <w:rPr>
          <w:spacing w:val="-3"/>
        </w:rPr>
        <w:t>compensación recibida    </w:t>
      </w:r>
      <w:r>
        <w:rPr>
          <w:spacing w:val="73"/>
        </w:rPr>
        <w:t> </w:t>
      </w:r>
      <w:r>
        <w:rPr/>
        <w:t>por el </w:t>
      </w:r>
      <w:r>
        <w:rPr>
          <w:spacing w:val="-3"/>
        </w:rPr>
        <w:t>factor trabajo estuviese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spacing w:val="-3"/>
        </w:rPr>
        <w:t>constituida </w:t>
      </w:r>
      <w:r>
        <w:rPr/>
        <w:t>por </w:t>
      </w:r>
      <w:r>
        <w:rPr>
          <w:spacing w:val="-3"/>
        </w:rPr>
        <w:t>rentas </w:t>
      </w:r>
      <w:r>
        <w:rPr/>
        <w:t>de </w:t>
      </w:r>
      <w:r>
        <w:rPr>
          <w:spacing w:val="-3"/>
        </w:rPr>
        <w:t>monopolio. </w:t>
      </w:r>
      <w:r>
        <w:rPr/>
        <w:t>En </w:t>
      </w:r>
      <w:r>
        <w:rPr>
          <w:spacing w:val="-3"/>
        </w:rPr>
        <w:t>este caso, se incrementan</w:t>
      </w:r>
      <w:r>
        <w:rPr>
          <w:spacing w:val="138"/>
        </w:rPr>
        <w:t> </w:t>
      </w:r>
      <w:r>
        <w:rPr>
          <w:spacing w:val="-3"/>
        </w:rPr>
        <w:t>considerablemente</w:t>
      </w:r>
      <w:r>
        <w:rPr>
          <w:spacing w:val="138"/>
        </w:rPr>
        <w:t> </w:t>
      </w:r>
      <w:r>
        <w:rPr/>
        <w:t>los </w:t>
      </w:r>
      <w:r>
        <w:rPr>
          <w:spacing w:val="-3"/>
        </w:rPr>
        <w:t>aranceles</w:t>
      </w:r>
      <w:r>
        <w:rPr>
          <w:spacing w:val="138"/>
        </w:rPr>
        <w:t> </w:t>
      </w:r>
      <w:r>
        <w:rPr>
          <w:spacing w:val="-3"/>
        </w:rPr>
        <w:t>óptimos requeridos, recortándose </w:t>
      </w:r>
      <w:r>
        <w:rPr/>
        <w:t>las </w:t>
      </w:r>
      <w:r>
        <w:rPr>
          <w:spacing w:val="-3"/>
        </w:rPr>
        <w:t>importaciones. </w:t>
      </w:r>
      <w:r>
        <w:rPr/>
        <w:t>Al </w:t>
      </w:r>
      <w:r>
        <w:rPr>
          <w:spacing w:val="-3"/>
        </w:rPr>
        <w:t>igual </w:t>
      </w:r>
      <w:r>
        <w:rPr/>
        <w:t>que </w:t>
      </w:r>
      <w:r>
        <w:rPr>
          <w:spacing w:val="-3"/>
        </w:rPr>
        <w:t>en competencia perfecta, </w:t>
      </w:r>
      <w:r>
        <w:rPr/>
        <w:t>se </w:t>
      </w:r>
      <w:r>
        <w:rPr>
          <w:spacing w:val="-3"/>
        </w:rPr>
        <w:t>demuestra </w:t>
      </w:r>
      <w:r>
        <w:rPr/>
        <w:t>que </w:t>
      </w:r>
      <w:r>
        <w:rPr>
          <w:spacing w:val="-3"/>
        </w:rPr>
        <w:t>para hacer frente </w:t>
      </w:r>
      <w:r>
        <w:rPr/>
        <w:t>a una </w:t>
      </w:r>
      <w:r>
        <w:rPr>
          <w:spacing w:val="-3"/>
        </w:rPr>
        <w:t>distorsión doméstica </w:t>
      </w:r>
      <w:r>
        <w:rPr/>
        <w:t>son </w:t>
      </w:r>
      <w:r>
        <w:rPr>
          <w:spacing w:val="-3"/>
        </w:rPr>
        <w:t>superiores </w:t>
      </w:r>
      <w:r>
        <w:rPr/>
        <w:t>las </w:t>
      </w:r>
      <w:r>
        <w:rPr>
          <w:spacing w:val="-3"/>
        </w:rPr>
        <w:t>medidas de política internas </w:t>
      </w:r>
      <w:r>
        <w:rPr/>
        <w:t>a las </w:t>
      </w:r>
      <w:r>
        <w:rPr>
          <w:spacing w:val="-3"/>
        </w:rPr>
        <w:t>políticas comerciales. </w:t>
      </w:r>
      <w:r>
        <w:rPr/>
        <w:t>Por </w:t>
      </w:r>
      <w:r>
        <w:rPr>
          <w:spacing w:val="-3"/>
        </w:rPr>
        <w:t>ello, Dixit apuntaba como </w:t>
      </w:r>
      <w:r>
        <w:rPr/>
        <w:t>más </w:t>
      </w:r>
      <w:r>
        <w:rPr>
          <w:spacing w:val="-3"/>
        </w:rPr>
        <w:t>deseable </w:t>
      </w:r>
      <w:r>
        <w:rPr/>
        <w:t>la </w:t>
      </w:r>
      <w:r>
        <w:rPr>
          <w:spacing w:val="-3"/>
        </w:rPr>
        <w:t>utilización </w:t>
      </w:r>
      <w:r>
        <w:rPr/>
        <w:t>de </w:t>
      </w:r>
      <w:r>
        <w:rPr>
          <w:spacing w:val="-3"/>
        </w:rPr>
        <w:t>un subsidio </w:t>
      </w:r>
      <w:r>
        <w:rPr/>
        <w:t>al </w:t>
      </w:r>
      <w:r>
        <w:rPr>
          <w:spacing w:val="-3"/>
        </w:rPr>
        <w:t>empleo </w:t>
      </w:r>
      <w:r>
        <w:rPr/>
        <w:t>con el </w:t>
      </w:r>
      <w:r>
        <w:rPr>
          <w:spacing w:val="-3"/>
        </w:rPr>
        <w:t>objetivo </w:t>
      </w:r>
      <w:r>
        <w:rPr/>
        <w:t>de </w:t>
      </w:r>
      <w:r>
        <w:rPr>
          <w:spacing w:val="-3"/>
        </w:rPr>
        <w:t>reducir las distorsiones </w:t>
      </w:r>
      <w:r>
        <w:rPr/>
        <w:t>del </w:t>
      </w:r>
      <w:r>
        <w:rPr>
          <w:spacing w:val="-3"/>
        </w:rPr>
        <w:t>mercado </w:t>
      </w:r>
      <w:r>
        <w:rPr/>
        <w:t>de </w:t>
      </w:r>
      <w:r>
        <w:rPr>
          <w:spacing w:val="-3"/>
        </w:rPr>
        <w:t>trabajo.</w:t>
      </w:r>
    </w:p>
    <w:p>
      <w:pPr>
        <w:pStyle w:val="BodyText"/>
        <w:spacing w:before="9"/>
        <w:rPr>
          <w:sz w:val="31"/>
        </w:rPr>
      </w:pPr>
    </w:p>
    <w:p>
      <w:pPr>
        <w:pStyle w:val="BodyText"/>
        <w:spacing w:line="316" w:lineRule="auto" w:before="1"/>
        <w:ind w:left="192" w:right="109"/>
        <w:jc w:val="both"/>
      </w:pPr>
      <w:r>
        <w:rPr/>
        <w:t>Por </w:t>
      </w:r>
      <w:r>
        <w:rPr>
          <w:spacing w:val="-3"/>
        </w:rPr>
        <w:t>último, Dixit amplió </w:t>
      </w:r>
      <w:r>
        <w:rPr/>
        <w:t>su </w:t>
      </w:r>
      <w:r>
        <w:rPr>
          <w:spacing w:val="-3"/>
        </w:rPr>
        <w:t>análisis </w:t>
      </w:r>
      <w:r>
        <w:rPr/>
        <w:t>de </w:t>
      </w:r>
      <w:r>
        <w:rPr>
          <w:spacing w:val="-3"/>
        </w:rPr>
        <w:t>sensibilidad </w:t>
      </w:r>
      <w:r>
        <w:rPr/>
        <w:t>a </w:t>
      </w:r>
      <w:r>
        <w:rPr>
          <w:spacing w:val="-3"/>
        </w:rPr>
        <w:t>las</w:t>
      </w:r>
      <w:r>
        <w:rPr>
          <w:spacing w:val="138"/>
        </w:rPr>
        <w:t> </w:t>
      </w:r>
      <w:r>
        <w:rPr>
          <w:spacing w:val="-3"/>
        </w:rPr>
        <w:t>elasticidades globales </w:t>
      </w:r>
      <w:r>
        <w:rPr/>
        <w:t>de </w:t>
      </w:r>
      <w:r>
        <w:rPr>
          <w:spacing w:val="-3"/>
        </w:rPr>
        <w:t>demanda, </w:t>
      </w:r>
      <w:r>
        <w:rPr/>
        <w:t>a las </w:t>
      </w:r>
      <w:r>
        <w:rPr>
          <w:spacing w:val="-3"/>
        </w:rPr>
        <w:t>elasticidades de sustitución </w:t>
      </w:r>
      <w:r>
        <w:rPr/>
        <w:t>y a las </w:t>
      </w:r>
      <w:r>
        <w:rPr>
          <w:spacing w:val="-3"/>
        </w:rPr>
        <w:t>pérdidas ocasionadas </w:t>
      </w:r>
      <w:r>
        <w:rPr/>
        <w:t>por </w:t>
      </w:r>
      <w:r>
        <w:rPr>
          <w:spacing w:val="-3"/>
        </w:rPr>
        <w:t>las</w:t>
      </w:r>
      <w:r>
        <w:rPr>
          <w:spacing w:val="138"/>
        </w:rPr>
        <w:t> </w:t>
      </w:r>
      <w:r>
        <w:rPr>
          <w:spacing w:val="-3"/>
        </w:rPr>
        <w:t>distorsiones </w:t>
      </w:r>
      <w:r>
        <w:rPr/>
        <w:t>en el </w:t>
      </w:r>
      <w:r>
        <w:rPr>
          <w:spacing w:val="-3"/>
        </w:rPr>
        <w:t>sistema impositivo. </w:t>
      </w:r>
      <w:r>
        <w:rPr/>
        <w:t>En </w:t>
      </w:r>
      <w:r>
        <w:rPr>
          <w:spacing w:val="-3"/>
        </w:rPr>
        <w:t>este último caso, </w:t>
      </w:r>
      <w:r>
        <w:rPr/>
        <w:t>el </w:t>
      </w:r>
      <w:r>
        <w:rPr>
          <w:spacing w:val="-3"/>
        </w:rPr>
        <w:t>arancel</w:t>
      </w:r>
      <w:r>
        <w:rPr>
          <w:spacing w:val="138"/>
        </w:rPr>
        <w:t> </w:t>
      </w:r>
      <w:r>
        <w:rPr>
          <w:spacing w:val="-3"/>
        </w:rPr>
        <w:t>óptimo</w:t>
      </w:r>
      <w:r>
        <w:rPr>
          <w:spacing w:val="138"/>
        </w:rPr>
        <w:t> </w:t>
      </w:r>
      <w:r>
        <w:rPr>
          <w:spacing w:val="-3"/>
        </w:rPr>
        <w:t>necesario</w:t>
      </w:r>
      <w:r>
        <w:rPr>
          <w:spacing w:val="138"/>
        </w:rPr>
        <w:t> </w:t>
      </w:r>
      <w:r>
        <w:rPr/>
        <w:t>se </w:t>
      </w:r>
      <w:r>
        <w:rPr>
          <w:spacing w:val="-3"/>
        </w:rPr>
        <w:t>vería</w:t>
      </w:r>
      <w:r>
        <w:rPr>
          <w:spacing w:val="138"/>
        </w:rPr>
        <w:t> </w:t>
      </w:r>
      <w:r>
        <w:rPr>
          <w:spacing w:val="-3"/>
        </w:rPr>
        <w:t>incrementado sustancialmente mientras </w:t>
      </w:r>
      <w:r>
        <w:rPr/>
        <w:t>que el </w:t>
      </w:r>
      <w:r>
        <w:rPr>
          <w:spacing w:val="-3"/>
        </w:rPr>
        <w:t>subsidio óptimo pasaba </w:t>
      </w:r>
      <w:r>
        <w:rPr/>
        <w:t>a </w:t>
      </w:r>
      <w:r>
        <w:rPr>
          <w:spacing w:val="-3"/>
        </w:rPr>
        <w:t>ser negativo (indicando </w:t>
      </w:r>
      <w:r>
        <w:rPr/>
        <w:t>un</w:t>
      </w:r>
      <w:r>
        <w:rPr>
          <w:spacing w:val="-6"/>
        </w:rPr>
        <w:t> </w:t>
      </w:r>
      <w:r>
        <w:rPr>
          <w:spacing w:val="-3"/>
        </w:rPr>
        <w:t>impuesto).</w:t>
      </w:r>
    </w:p>
    <w:p>
      <w:pPr>
        <w:pStyle w:val="BodyText"/>
        <w:spacing w:before="9"/>
        <w:rPr>
          <w:sz w:val="31"/>
        </w:rPr>
      </w:pPr>
    </w:p>
    <w:p>
      <w:pPr>
        <w:pStyle w:val="BodyText"/>
        <w:spacing w:line="316" w:lineRule="auto" w:before="1"/>
        <w:ind w:left="192" w:right="109"/>
        <w:jc w:val="both"/>
      </w:pPr>
      <w:r>
        <w:rPr/>
        <w:t>Un </w:t>
      </w:r>
      <w:r>
        <w:rPr>
          <w:spacing w:val="-3"/>
        </w:rPr>
        <w:t>trabajo original </w:t>
      </w:r>
      <w:r>
        <w:rPr/>
        <w:t>es el de </w:t>
      </w:r>
      <w:r>
        <w:rPr>
          <w:b/>
          <w:spacing w:val="-3"/>
        </w:rPr>
        <w:t>Baldwin </w:t>
      </w:r>
      <w:r>
        <w:rPr>
          <w:b/>
        </w:rPr>
        <w:t>y </w:t>
      </w:r>
      <w:r>
        <w:rPr>
          <w:b/>
          <w:spacing w:val="-3"/>
        </w:rPr>
        <w:t>Krugman (1988a)</w:t>
      </w:r>
      <w:r>
        <w:rPr>
          <w:spacing w:val="-3"/>
        </w:rPr>
        <w:t>, en</w:t>
      </w:r>
      <w:r>
        <w:rPr>
          <w:spacing w:val="138"/>
        </w:rPr>
        <w:t> </w:t>
      </w:r>
      <w:r>
        <w:rPr/>
        <w:t>el que se </w:t>
      </w:r>
      <w:r>
        <w:rPr>
          <w:spacing w:val="-3"/>
        </w:rPr>
        <w:t>analiza </w:t>
      </w:r>
      <w:r>
        <w:rPr/>
        <w:t>la </w:t>
      </w:r>
      <w:r>
        <w:rPr>
          <w:spacing w:val="-3"/>
        </w:rPr>
        <w:t>competencia entre EEUU </w:t>
      </w:r>
      <w:r>
        <w:rPr/>
        <w:t>y </w:t>
      </w:r>
      <w:r>
        <w:rPr>
          <w:spacing w:val="-3"/>
        </w:rPr>
        <w:t>Japón </w:t>
      </w:r>
      <w:r>
        <w:rPr/>
        <w:t>en </w:t>
      </w:r>
      <w:r>
        <w:rPr>
          <w:spacing w:val="-3"/>
        </w:rPr>
        <w:t>el mercado </w:t>
      </w:r>
      <w:r>
        <w:rPr/>
        <w:t>de </w:t>
      </w:r>
      <w:r>
        <w:rPr>
          <w:spacing w:val="-3"/>
        </w:rPr>
        <w:t>semiconductores. </w:t>
      </w:r>
      <w:r>
        <w:rPr/>
        <w:t>De </w:t>
      </w:r>
      <w:r>
        <w:rPr>
          <w:spacing w:val="-3"/>
        </w:rPr>
        <w:t>hecho, </w:t>
      </w:r>
      <w:r>
        <w:rPr/>
        <w:t>la </w:t>
      </w:r>
      <w:r>
        <w:rPr>
          <w:spacing w:val="-3"/>
        </w:rPr>
        <w:t>producción </w:t>
      </w:r>
      <w:r>
        <w:rPr/>
        <w:t>de </w:t>
      </w:r>
      <w:r>
        <w:rPr>
          <w:spacing w:val="-3"/>
        </w:rPr>
        <w:t>RAMs </w:t>
      </w:r>
      <w:r>
        <w:rPr/>
        <w:t>por </w:t>
      </w:r>
      <w:r>
        <w:rPr>
          <w:spacing w:val="-3"/>
        </w:rPr>
        <w:t>parte</w:t>
      </w:r>
      <w:r>
        <w:rPr>
          <w:spacing w:val="138"/>
        </w:rPr>
        <w:t> </w:t>
      </w:r>
      <w:r>
        <w:rPr/>
        <w:t>de </w:t>
      </w:r>
      <w:r>
        <w:rPr>
          <w:spacing w:val="-3"/>
        </w:rPr>
        <w:t>Japón</w:t>
      </w:r>
      <w:r>
        <w:rPr>
          <w:spacing w:val="138"/>
        </w:rPr>
        <w:t> </w:t>
      </w:r>
      <w:r>
        <w:rPr>
          <w:spacing w:val="-3"/>
        </w:rPr>
        <w:t>había</w:t>
      </w:r>
      <w:r>
        <w:rPr>
          <w:spacing w:val="138"/>
        </w:rPr>
        <w:t> </w:t>
      </w:r>
      <w:r>
        <w:rPr>
          <w:spacing w:val="-3"/>
        </w:rPr>
        <w:t>eliminado</w:t>
      </w:r>
      <w:r>
        <w:rPr>
          <w:spacing w:val="138"/>
        </w:rPr>
        <w:t> </w:t>
      </w:r>
      <w:r>
        <w:rPr/>
        <w:t>la </w:t>
      </w:r>
      <w:r>
        <w:rPr>
          <w:spacing w:val="-3"/>
        </w:rPr>
        <w:t>primacía norteamericana </w:t>
      </w:r>
      <w:r>
        <w:rPr/>
        <w:t>en </w:t>
      </w:r>
      <w:r>
        <w:rPr>
          <w:spacing w:val="-3"/>
        </w:rPr>
        <w:t>este mercado. </w:t>
      </w:r>
      <w:r>
        <w:rPr/>
        <w:t>Los </w:t>
      </w:r>
      <w:r>
        <w:rPr>
          <w:spacing w:val="-3"/>
        </w:rPr>
        <w:t>autores trataron de estimar </w:t>
      </w:r>
      <w:r>
        <w:rPr/>
        <w:t>qué </w:t>
      </w:r>
      <w:r>
        <w:rPr>
          <w:spacing w:val="-3"/>
        </w:rPr>
        <w:t>parte </w:t>
      </w:r>
      <w:r>
        <w:rPr/>
        <w:t>del </w:t>
      </w:r>
      <w:r>
        <w:rPr>
          <w:spacing w:val="-3"/>
        </w:rPr>
        <w:t>éxito japonés </w:t>
      </w:r>
      <w:r>
        <w:rPr/>
        <w:t>se </w:t>
      </w:r>
      <w:r>
        <w:rPr>
          <w:spacing w:val="-3"/>
        </w:rPr>
        <w:t>debía </w:t>
      </w:r>
      <w:r>
        <w:rPr/>
        <w:t>al </w:t>
      </w:r>
      <w:r>
        <w:rPr>
          <w:spacing w:val="-3"/>
        </w:rPr>
        <w:t>carácter proteccionista </w:t>
      </w:r>
      <w:r>
        <w:rPr/>
        <w:t>de su </w:t>
      </w:r>
      <w:r>
        <w:rPr>
          <w:spacing w:val="-3"/>
        </w:rPr>
        <w:t>gobierno </w:t>
      </w:r>
      <w:r>
        <w:rPr/>
        <w:t>y qué </w:t>
      </w:r>
      <w:r>
        <w:rPr>
          <w:spacing w:val="-3"/>
        </w:rPr>
        <w:t>parte </w:t>
      </w:r>
      <w:r>
        <w:rPr/>
        <w:t>a los </w:t>
      </w:r>
      <w:r>
        <w:rPr>
          <w:spacing w:val="-3"/>
        </w:rPr>
        <w:t>efectos del aprendizaje </w:t>
      </w:r>
      <w:r>
        <w:rPr/>
        <w:t>en la </w:t>
      </w:r>
      <w:r>
        <w:rPr>
          <w:spacing w:val="-3"/>
        </w:rPr>
        <w:t>producción. </w:t>
      </w:r>
      <w:r>
        <w:rPr/>
        <w:t>Una de las </w:t>
      </w:r>
      <w:r>
        <w:rPr>
          <w:spacing w:val="-3"/>
        </w:rPr>
        <w:t>características más sobresalientes </w:t>
      </w:r>
      <w:r>
        <w:rPr/>
        <w:t>de </w:t>
      </w:r>
      <w:r>
        <w:rPr>
          <w:spacing w:val="-3"/>
        </w:rPr>
        <w:t>este sector </w:t>
      </w:r>
      <w:r>
        <w:rPr/>
        <w:t>es que en el </w:t>
      </w:r>
      <w:r>
        <w:rPr>
          <w:spacing w:val="-3"/>
        </w:rPr>
        <w:t>mismo una generación </w:t>
      </w:r>
      <w:r>
        <w:rPr/>
        <w:t>de </w:t>
      </w:r>
      <w:r>
        <w:rPr>
          <w:i/>
          <w:spacing w:val="-3"/>
        </w:rPr>
        <w:t>chips </w:t>
      </w:r>
      <w:r>
        <w:rPr>
          <w:spacing w:val="-3"/>
        </w:rPr>
        <w:t>desplaza rápidamente </w:t>
      </w:r>
      <w:r>
        <w:rPr/>
        <w:t>a </w:t>
      </w:r>
      <w:r>
        <w:rPr>
          <w:spacing w:val="-3"/>
        </w:rPr>
        <w:t>otra, </w:t>
      </w:r>
      <w:r>
        <w:rPr/>
        <w:t>de </w:t>
      </w:r>
      <w:r>
        <w:rPr>
          <w:spacing w:val="-3"/>
        </w:rPr>
        <w:t>modo que Baldwin </w:t>
      </w:r>
      <w:r>
        <w:rPr/>
        <w:t>y </w:t>
      </w:r>
      <w:r>
        <w:rPr>
          <w:spacing w:val="-3"/>
        </w:rPr>
        <w:t>Krugman </w:t>
      </w:r>
      <w:r>
        <w:rPr/>
        <w:t>se </w:t>
      </w:r>
      <w:r>
        <w:rPr>
          <w:spacing w:val="-3"/>
        </w:rPr>
        <w:t>centraron </w:t>
      </w:r>
      <w:r>
        <w:rPr/>
        <w:t>en una </w:t>
      </w:r>
      <w:r>
        <w:rPr>
          <w:spacing w:val="-3"/>
        </w:rPr>
        <w:t>sola generación. En este caso, </w:t>
      </w:r>
      <w:r>
        <w:rPr/>
        <w:t>el </w:t>
      </w:r>
      <w:r>
        <w:rPr>
          <w:spacing w:val="-3"/>
        </w:rPr>
        <w:t>progreso técnico </w:t>
      </w:r>
      <w:r>
        <w:rPr/>
        <w:t>se </w:t>
      </w:r>
      <w:r>
        <w:rPr>
          <w:spacing w:val="-3"/>
        </w:rPr>
        <w:t>debe únicamente al aprendizaje, dada </w:t>
      </w:r>
      <w:r>
        <w:rPr/>
        <w:t>la </w:t>
      </w:r>
      <w:r>
        <w:rPr>
          <w:spacing w:val="-3"/>
        </w:rPr>
        <w:t>dificultad existente para </w:t>
      </w:r>
      <w:r>
        <w:rPr/>
        <w:t>la</w:t>
      </w:r>
      <w:r>
        <w:rPr>
          <w:spacing w:val="-11"/>
        </w:rPr>
        <w:t> </w:t>
      </w:r>
      <w:r>
        <w:rPr>
          <w:spacing w:val="-3"/>
        </w:rPr>
        <w:t>imitación.</w:t>
      </w:r>
    </w:p>
    <w:p>
      <w:pPr>
        <w:pStyle w:val="BodyText"/>
        <w:spacing w:before="9"/>
        <w:rPr>
          <w:sz w:val="31"/>
        </w:rPr>
      </w:pPr>
    </w:p>
    <w:p>
      <w:pPr>
        <w:pStyle w:val="BodyText"/>
        <w:spacing w:line="316" w:lineRule="auto" w:before="1"/>
        <w:ind w:left="192" w:right="109"/>
        <w:jc w:val="both"/>
      </w:pPr>
      <w:r>
        <w:rPr/>
        <w:t>En el </w:t>
      </w:r>
      <w:r>
        <w:rPr>
          <w:spacing w:val="-3"/>
        </w:rPr>
        <w:t>lado </w:t>
      </w:r>
      <w:r>
        <w:rPr/>
        <w:t>de la </w:t>
      </w:r>
      <w:r>
        <w:rPr>
          <w:spacing w:val="-3"/>
        </w:rPr>
        <w:t>oferta, </w:t>
      </w:r>
      <w:r>
        <w:rPr/>
        <w:t>el </w:t>
      </w:r>
      <w:r>
        <w:rPr>
          <w:spacing w:val="-3"/>
        </w:rPr>
        <w:t>modelo </w:t>
      </w:r>
      <w:r>
        <w:rPr/>
        <w:t>se </w:t>
      </w:r>
      <w:r>
        <w:rPr>
          <w:spacing w:val="-3"/>
        </w:rPr>
        <w:t>caracteriza </w:t>
      </w:r>
      <w:r>
        <w:rPr/>
        <w:t>por </w:t>
      </w:r>
      <w:r>
        <w:rPr>
          <w:spacing w:val="-3"/>
        </w:rPr>
        <w:t>una curva</w:t>
      </w:r>
      <w:r>
        <w:rPr>
          <w:spacing w:val="79"/>
        </w:rPr>
        <w:t> </w:t>
      </w:r>
      <w:r>
        <w:rPr/>
        <w:t>de</w:t>
      </w:r>
      <w:r>
        <w:rPr>
          <w:spacing w:val="79"/>
        </w:rPr>
        <w:t> </w:t>
      </w:r>
      <w:r>
        <w:rPr>
          <w:spacing w:val="-3"/>
        </w:rPr>
        <w:t>rendimiento</w:t>
      </w:r>
      <w:r>
        <w:rPr>
          <w:spacing w:val="79"/>
        </w:rPr>
        <w:t> </w:t>
      </w:r>
      <w:r>
        <w:rPr>
          <w:spacing w:val="-3"/>
        </w:rPr>
        <w:t>similar</w:t>
      </w:r>
      <w:r>
        <w:rPr>
          <w:spacing w:val="79"/>
        </w:rPr>
        <w:t> </w:t>
      </w:r>
      <w:r>
        <w:rPr/>
        <w:t>a</w:t>
      </w:r>
      <w:r>
        <w:rPr>
          <w:spacing w:val="79"/>
        </w:rPr>
        <w:t> </w:t>
      </w:r>
      <w:r>
        <w:rPr/>
        <w:t>las</w:t>
      </w:r>
      <w:r>
        <w:rPr>
          <w:spacing w:val="76"/>
        </w:rPr>
        <w:t> </w:t>
      </w:r>
      <w:r>
        <w:rPr>
          <w:spacing w:val="-3"/>
        </w:rPr>
        <w:t>curvas</w:t>
      </w:r>
      <w:r>
        <w:rPr>
          <w:spacing w:val="76"/>
        </w:rPr>
        <w:t> </w:t>
      </w:r>
      <w:r>
        <w:rPr/>
        <w:t>de</w:t>
      </w:r>
      <w:r>
        <w:rPr>
          <w:spacing w:val="76"/>
        </w:rPr>
        <w:t> </w:t>
      </w:r>
      <w:r>
        <w:rPr>
          <w:spacing w:val="-3"/>
        </w:rPr>
        <w:t>aprendizaje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convencionales, aunque con una mayor versatilidad ya que no solo permite el crecimiento del output a lo largo del ciclo del producto sino, también, que dicho crecimiento sea a una tasa decreciente.</w:t>
      </w:r>
    </w:p>
    <w:p>
      <w:pPr>
        <w:pStyle w:val="BodyText"/>
        <w:spacing w:before="9"/>
        <w:rPr>
          <w:sz w:val="31"/>
        </w:rPr>
      </w:pPr>
    </w:p>
    <w:p>
      <w:pPr>
        <w:pStyle w:val="BodyText"/>
        <w:spacing w:line="316" w:lineRule="auto" w:before="1"/>
        <w:ind w:left="192" w:right="109"/>
        <w:jc w:val="both"/>
      </w:pPr>
      <w:r>
        <w:rPr/>
        <w:t>En el </w:t>
      </w:r>
      <w:r>
        <w:rPr>
          <w:spacing w:val="-3"/>
        </w:rPr>
        <w:t>lado </w:t>
      </w:r>
      <w:r>
        <w:rPr/>
        <w:t>de los </w:t>
      </w:r>
      <w:r>
        <w:rPr>
          <w:spacing w:val="-3"/>
        </w:rPr>
        <w:t>compradores, Baldwin </w:t>
      </w:r>
      <w:r>
        <w:rPr/>
        <w:t>y </w:t>
      </w:r>
      <w:r>
        <w:rPr>
          <w:spacing w:val="-3"/>
        </w:rPr>
        <w:t>Krugman tomaron una demanda </w:t>
      </w:r>
      <w:r>
        <w:rPr/>
        <w:t>con </w:t>
      </w:r>
      <w:r>
        <w:rPr>
          <w:spacing w:val="-3"/>
        </w:rPr>
        <w:t>elasticidad precio constante </w:t>
      </w:r>
      <w:r>
        <w:rPr/>
        <w:t>e </w:t>
      </w:r>
      <w:r>
        <w:rPr>
          <w:spacing w:val="-3"/>
        </w:rPr>
        <w:t>idéntica </w:t>
      </w:r>
      <w:r>
        <w:rPr/>
        <w:t>en </w:t>
      </w:r>
      <w:r>
        <w:rPr>
          <w:spacing w:val="-3"/>
        </w:rPr>
        <w:t>ambos mercados.</w:t>
      </w:r>
    </w:p>
    <w:p>
      <w:pPr>
        <w:pStyle w:val="BodyText"/>
        <w:spacing w:before="9"/>
        <w:rPr>
          <w:sz w:val="31"/>
        </w:rPr>
      </w:pPr>
    </w:p>
    <w:p>
      <w:pPr>
        <w:pStyle w:val="BodyText"/>
        <w:spacing w:line="316" w:lineRule="auto" w:before="1"/>
        <w:ind w:left="192" w:right="109"/>
        <w:jc w:val="both"/>
      </w:pPr>
      <w:r>
        <w:rPr/>
        <w:t>Con </w:t>
      </w:r>
      <w:r>
        <w:rPr>
          <w:spacing w:val="-3"/>
        </w:rPr>
        <w:t>costes </w:t>
      </w:r>
      <w:r>
        <w:rPr/>
        <w:t>del </w:t>
      </w:r>
      <w:r>
        <w:rPr>
          <w:spacing w:val="-3"/>
        </w:rPr>
        <w:t>transporte tipo </w:t>
      </w:r>
      <w:r>
        <w:rPr>
          <w:i/>
          <w:spacing w:val="-3"/>
        </w:rPr>
        <w:t>iceberg</w:t>
      </w:r>
      <w:r>
        <w:rPr>
          <w:spacing w:val="-3"/>
        </w:rPr>
        <w:t>, </w:t>
      </w:r>
      <w:r>
        <w:rPr/>
        <w:t>el </w:t>
      </w:r>
      <w:r>
        <w:rPr>
          <w:spacing w:val="-3"/>
        </w:rPr>
        <w:t>problema </w:t>
      </w:r>
      <w:r>
        <w:rPr/>
        <w:t>de </w:t>
      </w:r>
      <w:r>
        <w:rPr>
          <w:spacing w:val="-3"/>
        </w:rPr>
        <w:t>las</w:t>
      </w:r>
      <w:r>
        <w:rPr>
          <w:spacing w:val="138"/>
        </w:rPr>
        <w:t> </w:t>
      </w:r>
      <w:r>
        <w:rPr>
          <w:spacing w:val="-3"/>
        </w:rPr>
        <w:t>empresas tiene </w:t>
      </w:r>
      <w:r>
        <w:rPr/>
        <w:t>dos </w:t>
      </w:r>
      <w:r>
        <w:rPr>
          <w:spacing w:val="-3"/>
        </w:rPr>
        <w:t>partes. </w:t>
      </w:r>
      <w:r>
        <w:rPr/>
        <w:t>Por </w:t>
      </w:r>
      <w:r>
        <w:rPr>
          <w:spacing w:val="-3"/>
        </w:rPr>
        <w:t>una, éstas deben elegir su nivel </w:t>
      </w:r>
      <w:r>
        <w:rPr/>
        <w:t>de </w:t>
      </w:r>
      <w:r>
        <w:rPr>
          <w:spacing w:val="-3"/>
        </w:rPr>
        <w:t>capacidad </w:t>
      </w:r>
      <w:r>
        <w:rPr/>
        <w:t>y, por </w:t>
      </w:r>
      <w:r>
        <w:rPr>
          <w:spacing w:val="-3"/>
        </w:rPr>
        <w:t>otra, deben asignar </w:t>
      </w:r>
      <w:r>
        <w:rPr/>
        <w:t>su </w:t>
      </w:r>
      <w:r>
        <w:rPr>
          <w:spacing w:val="-3"/>
        </w:rPr>
        <w:t>producción entre </w:t>
      </w:r>
      <w:r>
        <w:rPr/>
        <w:t>los dos </w:t>
      </w:r>
      <w:r>
        <w:rPr>
          <w:spacing w:val="-3"/>
        </w:rPr>
        <w:t>mercados igualando </w:t>
      </w:r>
      <w:r>
        <w:rPr/>
        <w:t>los </w:t>
      </w:r>
      <w:r>
        <w:rPr>
          <w:spacing w:val="-3"/>
        </w:rPr>
        <w:t>ingresos marginales (netos </w:t>
      </w:r>
      <w:r>
        <w:rPr/>
        <w:t>de los </w:t>
      </w:r>
      <w:r>
        <w:rPr>
          <w:spacing w:val="-3"/>
        </w:rPr>
        <w:t>costes </w:t>
      </w:r>
      <w:r>
        <w:rPr/>
        <w:t>de </w:t>
      </w:r>
      <w:r>
        <w:rPr>
          <w:spacing w:val="-3"/>
        </w:rPr>
        <w:t>transporte) </w:t>
      </w:r>
      <w:r>
        <w:rPr/>
        <w:t>en </w:t>
      </w:r>
      <w:r>
        <w:rPr>
          <w:spacing w:val="-3"/>
        </w:rPr>
        <w:t>ambos destinos. De esta manera, aparece </w:t>
      </w:r>
      <w:r>
        <w:rPr/>
        <w:t>el </w:t>
      </w:r>
      <w:r>
        <w:rPr>
          <w:spacing w:val="-3"/>
        </w:rPr>
        <w:t>comercio intraindustrial basado en</w:t>
      </w:r>
      <w:r>
        <w:rPr>
          <w:spacing w:val="138"/>
        </w:rPr>
        <w:t> </w:t>
      </w:r>
      <w:r>
        <w:rPr/>
        <w:t>el </w:t>
      </w:r>
      <w:r>
        <w:rPr>
          <w:i/>
          <w:spacing w:val="-3"/>
        </w:rPr>
        <w:t>dumping </w:t>
      </w:r>
      <w:r>
        <w:rPr>
          <w:spacing w:val="-3"/>
        </w:rPr>
        <w:t>recíproco (Brander </w:t>
      </w:r>
      <w:r>
        <w:rPr/>
        <w:t>y </w:t>
      </w:r>
      <w:r>
        <w:rPr>
          <w:spacing w:val="-3"/>
        </w:rPr>
        <w:t>Krugman,</w:t>
      </w:r>
      <w:r>
        <w:rPr>
          <w:spacing w:val="-12"/>
        </w:rPr>
        <w:t> </w:t>
      </w:r>
      <w:r>
        <w:rPr>
          <w:spacing w:val="-3"/>
        </w:rPr>
        <w:t>1983).</w:t>
      </w:r>
    </w:p>
    <w:p>
      <w:pPr>
        <w:pStyle w:val="BodyText"/>
        <w:spacing w:before="9"/>
        <w:rPr>
          <w:sz w:val="31"/>
        </w:rPr>
      </w:pPr>
    </w:p>
    <w:p>
      <w:pPr>
        <w:pStyle w:val="BodyText"/>
        <w:spacing w:line="316" w:lineRule="auto" w:before="1"/>
        <w:ind w:left="192" w:right="109"/>
        <w:jc w:val="both"/>
      </w:pPr>
      <w:r>
        <w:rPr/>
        <w:t>El </w:t>
      </w:r>
      <w:r>
        <w:rPr>
          <w:spacing w:val="-3"/>
        </w:rPr>
        <w:t>programa </w:t>
      </w:r>
      <w:r>
        <w:rPr/>
        <w:t>de </w:t>
      </w:r>
      <w:r>
        <w:rPr>
          <w:spacing w:val="-3"/>
        </w:rPr>
        <w:t>maximización </w:t>
      </w:r>
      <w:r>
        <w:rPr/>
        <w:t>de las </w:t>
      </w:r>
      <w:r>
        <w:rPr>
          <w:spacing w:val="-3"/>
        </w:rPr>
        <w:t>empresas </w:t>
      </w:r>
      <w:r>
        <w:rPr/>
        <w:t>se </w:t>
      </w:r>
      <w:r>
        <w:rPr>
          <w:spacing w:val="-3"/>
        </w:rPr>
        <w:t>caracteriza</w:t>
      </w:r>
      <w:r>
        <w:rPr>
          <w:spacing w:val="138"/>
        </w:rPr>
        <w:t> </w:t>
      </w:r>
      <w:r>
        <w:rPr/>
        <w:t>por una </w:t>
      </w:r>
      <w:r>
        <w:rPr>
          <w:spacing w:val="-3"/>
        </w:rPr>
        <w:t>función objetivo </w:t>
      </w:r>
      <w:r>
        <w:rPr/>
        <w:t>que es la </w:t>
      </w:r>
      <w:r>
        <w:rPr>
          <w:spacing w:val="-3"/>
        </w:rPr>
        <w:t>suma </w:t>
      </w:r>
      <w:r>
        <w:rPr/>
        <w:t>de sus </w:t>
      </w:r>
      <w:r>
        <w:rPr>
          <w:spacing w:val="-3"/>
        </w:rPr>
        <w:t>ingresos en</w:t>
      </w:r>
      <w:r>
        <w:rPr>
          <w:spacing w:val="138"/>
        </w:rPr>
        <w:t> </w:t>
      </w:r>
      <w:r>
        <w:rPr>
          <w:spacing w:val="-3"/>
        </w:rPr>
        <w:t>ambos mercados </w:t>
      </w:r>
      <w:r>
        <w:rPr/>
        <w:t>a lo </w:t>
      </w:r>
      <w:r>
        <w:rPr>
          <w:spacing w:val="-3"/>
        </w:rPr>
        <w:t>largo </w:t>
      </w:r>
      <w:r>
        <w:rPr/>
        <w:t>de la </w:t>
      </w:r>
      <w:r>
        <w:rPr>
          <w:spacing w:val="-3"/>
        </w:rPr>
        <w:t>duración </w:t>
      </w:r>
      <w:r>
        <w:rPr/>
        <w:t>del </w:t>
      </w:r>
      <w:r>
        <w:rPr>
          <w:spacing w:val="-3"/>
        </w:rPr>
        <w:t>ciclo del producto, menos </w:t>
      </w:r>
      <w:r>
        <w:rPr/>
        <w:t>los </w:t>
      </w:r>
      <w:r>
        <w:rPr>
          <w:spacing w:val="-3"/>
        </w:rPr>
        <w:t>costes </w:t>
      </w:r>
      <w:r>
        <w:rPr/>
        <w:t>de </w:t>
      </w:r>
      <w:r>
        <w:rPr>
          <w:spacing w:val="-3"/>
        </w:rPr>
        <w:t>producción. </w:t>
      </w:r>
      <w:r>
        <w:rPr/>
        <w:t>A </w:t>
      </w:r>
      <w:r>
        <w:rPr>
          <w:spacing w:val="-3"/>
        </w:rPr>
        <w:t>este programa se </w:t>
      </w:r>
      <w:r>
        <w:rPr/>
        <w:t>le </w:t>
      </w:r>
      <w:r>
        <w:rPr>
          <w:spacing w:val="-3"/>
        </w:rPr>
        <w:t>añade </w:t>
      </w:r>
      <w:r>
        <w:rPr/>
        <w:t>una </w:t>
      </w:r>
      <w:r>
        <w:rPr>
          <w:spacing w:val="-3"/>
        </w:rPr>
        <w:t>restricción </w:t>
      </w:r>
      <w:r>
        <w:rPr/>
        <w:t>que </w:t>
      </w:r>
      <w:r>
        <w:rPr>
          <w:spacing w:val="-3"/>
        </w:rPr>
        <w:t>asegura </w:t>
      </w:r>
      <w:r>
        <w:rPr/>
        <w:t>que la </w:t>
      </w:r>
      <w:r>
        <w:rPr>
          <w:spacing w:val="-3"/>
        </w:rPr>
        <w:t>producción</w:t>
      </w:r>
      <w:r>
        <w:rPr>
          <w:spacing w:val="138"/>
        </w:rPr>
        <w:t> </w:t>
      </w:r>
      <w:r>
        <w:rPr>
          <w:spacing w:val="-3"/>
        </w:rPr>
        <w:t>iguala </w:t>
      </w:r>
      <w:r>
        <w:rPr/>
        <w:t>las </w:t>
      </w:r>
      <w:r>
        <w:rPr>
          <w:spacing w:val="-3"/>
        </w:rPr>
        <w:t>ventas </w:t>
      </w:r>
      <w:r>
        <w:rPr/>
        <w:t>en </w:t>
      </w:r>
      <w:r>
        <w:rPr>
          <w:spacing w:val="-3"/>
        </w:rPr>
        <w:t>ambos</w:t>
      </w:r>
      <w:r>
        <w:rPr>
          <w:spacing w:val="-19"/>
        </w:rPr>
        <w:t> </w:t>
      </w:r>
      <w:r>
        <w:rPr>
          <w:spacing w:val="-3"/>
        </w:rPr>
        <w:t>mercados.</w:t>
      </w:r>
    </w:p>
    <w:p>
      <w:pPr>
        <w:pStyle w:val="BodyText"/>
        <w:spacing w:before="9"/>
        <w:rPr>
          <w:sz w:val="31"/>
        </w:rPr>
      </w:pPr>
    </w:p>
    <w:p>
      <w:pPr>
        <w:pStyle w:val="BodyText"/>
        <w:spacing w:line="316" w:lineRule="auto" w:before="1"/>
        <w:ind w:left="192" w:right="109"/>
        <w:jc w:val="both"/>
      </w:pPr>
      <w:r>
        <w:rPr>
          <w:spacing w:val="-3"/>
        </w:rPr>
        <w:t>Baldwin </w:t>
      </w:r>
      <w:r>
        <w:rPr/>
        <w:t>y </w:t>
      </w:r>
      <w:r>
        <w:rPr>
          <w:spacing w:val="-3"/>
        </w:rPr>
        <w:t>Krugman, tras efectuar </w:t>
      </w:r>
      <w:r>
        <w:rPr/>
        <w:t>las </w:t>
      </w:r>
      <w:r>
        <w:rPr>
          <w:spacing w:val="-3"/>
        </w:rPr>
        <w:t>transformaciones necesarias, obtuvieron </w:t>
      </w:r>
      <w:r>
        <w:rPr/>
        <w:t>una </w:t>
      </w:r>
      <w:r>
        <w:rPr>
          <w:spacing w:val="-3"/>
        </w:rPr>
        <w:t>condición </w:t>
      </w:r>
      <w:r>
        <w:rPr/>
        <w:t>de </w:t>
      </w:r>
      <w:r>
        <w:rPr>
          <w:spacing w:val="-3"/>
        </w:rPr>
        <w:t>primer orden que igualaba </w:t>
      </w:r>
      <w:r>
        <w:rPr/>
        <w:t>el </w:t>
      </w:r>
      <w:r>
        <w:rPr>
          <w:spacing w:val="-3"/>
        </w:rPr>
        <w:t>ingreso marginal </w:t>
      </w:r>
      <w:r>
        <w:rPr/>
        <w:t>y el </w:t>
      </w:r>
      <w:r>
        <w:rPr>
          <w:spacing w:val="-3"/>
        </w:rPr>
        <w:t>coste marginal </w:t>
      </w:r>
      <w:r>
        <w:rPr/>
        <w:t>a lo </w:t>
      </w:r>
      <w:r>
        <w:rPr>
          <w:spacing w:val="-3"/>
        </w:rPr>
        <w:t>largo </w:t>
      </w:r>
      <w:r>
        <w:rPr/>
        <w:t>del </w:t>
      </w:r>
      <w:r>
        <w:rPr>
          <w:spacing w:val="-3"/>
        </w:rPr>
        <w:t>ciclo </w:t>
      </w:r>
      <w:r>
        <w:rPr/>
        <w:t>del </w:t>
      </w:r>
      <w:r>
        <w:rPr>
          <w:spacing w:val="-3"/>
        </w:rPr>
        <w:t>producto. Además, demostraron que,  bajo ciertas condiciones, </w:t>
      </w:r>
      <w:r>
        <w:rPr/>
        <w:t>el </w:t>
      </w:r>
      <w:r>
        <w:rPr>
          <w:spacing w:val="-3"/>
        </w:rPr>
        <w:t>problema podía </w:t>
      </w:r>
      <w:r>
        <w:rPr/>
        <w:t>ser </w:t>
      </w:r>
      <w:r>
        <w:rPr>
          <w:spacing w:val="-3"/>
        </w:rPr>
        <w:t>convertido </w:t>
      </w:r>
      <w:r>
        <w:rPr/>
        <w:t>en </w:t>
      </w:r>
      <w:r>
        <w:rPr>
          <w:spacing w:val="-3"/>
        </w:rPr>
        <w:t>uno estático </w:t>
      </w:r>
      <w:r>
        <w:rPr/>
        <w:t>y </w:t>
      </w:r>
      <w:r>
        <w:rPr>
          <w:spacing w:val="-3"/>
        </w:rPr>
        <w:t>resuelto </w:t>
      </w:r>
      <w:r>
        <w:rPr/>
        <w:t>por un </w:t>
      </w:r>
      <w:r>
        <w:rPr>
          <w:spacing w:val="-3"/>
        </w:rPr>
        <w:t>procedimiento similar </w:t>
      </w:r>
      <w:r>
        <w:rPr/>
        <w:t>al </w:t>
      </w:r>
      <w:r>
        <w:rPr>
          <w:spacing w:val="-3"/>
        </w:rPr>
        <w:t>de</w:t>
      </w:r>
      <w:r>
        <w:rPr>
          <w:spacing w:val="138"/>
        </w:rPr>
        <w:t> </w:t>
      </w:r>
      <w:r>
        <w:rPr>
          <w:spacing w:val="-3"/>
        </w:rPr>
        <w:t>Krugman (1987).</w:t>
      </w:r>
    </w:p>
    <w:p>
      <w:pPr>
        <w:pStyle w:val="BodyText"/>
        <w:spacing w:before="9"/>
        <w:rPr>
          <w:sz w:val="31"/>
        </w:rPr>
      </w:pPr>
    </w:p>
    <w:p>
      <w:pPr>
        <w:pStyle w:val="BodyText"/>
        <w:spacing w:line="316" w:lineRule="auto" w:before="1"/>
        <w:ind w:left="192" w:right="109"/>
        <w:jc w:val="both"/>
      </w:pPr>
      <w:r>
        <w:rPr/>
        <w:t>El </w:t>
      </w:r>
      <w:r>
        <w:rPr>
          <w:spacing w:val="-3"/>
        </w:rPr>
        <w:t>tratamiento </w:t>
      </w:r>
      <w:r>
        <w:rPr/>
        <w:t>de la </w:t>
      </w:r>
      <w:r>
        <w:rPr>
          <w:spacing w:val="-3"/>
        </w:rPr>
        <w:t>entrada </w:t>
      </w:r>
      <w:r>
        <w:rPr/>
        <w:t>de </w:t>
      </w:r>
      <w:r>
        <w:rPr>
          <w:spacing w:val="-3"/>
        </w:rPr>
        <w:t>empresas supone </w:t>
      </w:r>
      <w:r>
        <w:rPr/>
        <w:t>que </w:t>
      </w:r>
      <w:r>
        <w:rPr>
          <w:spacing w:val="-3"/>
        </w:rPr>
        <w:t>todas</w:t>
      </w:r>
      <w:r>
        <w:rPr>
          <w:spacing w:val="138"/>
        </w:rPr>
        <w:t> </w:t>
      </w:r>
      <w:r>
        <w:rPr/>
        <w:t>las  que  </w:t>
      </w:r>
      <w:r>
        <w:rPr>
          <w:spacing w:val="-3"/>
        </w:rPr>
        <w:t>acceden  </w:t>
      </w:r>
      <w:r>
        <w:rPr/>
        <w:t>a  la  </w:t>
      </w:r>
      <w:r>
        <w:rPr>
          <w:spacing w:val="-3"/>
        </w:rPr>
        <w:t>industria  obtienen  beneficios</w:t>
      </w:r>
      <w:r>
        <w:rPr>
          <w:spacing w:val="51"/>
        </w:rPr>
        <w:t> </w:t>
      </w:r>
      <w:r>
        <w:rPr>
          <w:spacing w:val="-3"/>
        </w:rPr>
        <w:t>no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jc w:val="both"/>
      </w:pPr>
      <w:r>
        <w:rPr/>
        <w:t>negativos. Así, una empresa adicional obtendría pérdidas.</w:t>
      </w:r>
    </w:p>
    <w:p>
      <w:pPr>
        <w:pStyle w:val="BodyText"/>
      </w:pPr>
    </w:p>
    <w:p>
      <w:pPr>
        <w:pStyle w:val="BodyText"/>
        <w:spacing w:line="316" w:lineRule="auto" w:before="176"/>
        <w:ind w:left="192" w:right="108"/>
        <w:jc w:val="both"/>
      </w:pPr>
      <w:r>
        <w:rPr/>
        <w:t>En </w:t>
      </w:r>
      <w:r>
        <w:rPr>
          <w:spacing w:val="-3"/>
        </w:rPr>
        <w:t>cuanto </w:t>
      </w:r>
      <w:r>
        <w:rPr/>
        <w:t>a la </w:t>
      </w:r>
      <w:r>
        <w:rPr>
          <w:spacing w:val="-3"/>
        </w:rPr>
        <w:t>calibración </w:t>
      </w:r>
      <w:r>
        <w:rPr/>
        <w:t>del </w:t>
      </w:r>
      <w:r>
        <w:rPr>
          <w:spacing w:val="-3"/>
        </w:rPr>
        <w:t>modelo, algunos parámetros se tomaron </w:t>
      </w:r>
      <w:r>
        <w:rPr/>
        <w:t>de </w:t>
      </w:r>
      <w:r>
        <w:rPr>
          <w:spacing w:val="-3"/>
        </w:rPr>
        <w:t>estimaciones previas realizadas </w:t>
      </w:r>
      <w:r>
        <w:rPr/>
        <w:t>en </w:t>
      </w:r>
      <w:r>
        <w:rPr>
          <w:spacing w:val="-3"/>
        </w:rPr>
        <w:t>diversos trabajos referentes </w:t>
      </w:r>
      <w:r>
        <w:rPr/>
        <w:t>a los </w:t>
      </w:r>
      <w:r>
        <w:rPr>
          <w:spacing w:val="-3"/>
        </w:rPr>
        <w:t>semiconductores, mientras que</w:t>
      </w:r>
      <w:r>
        <w:rPr>
          <w:spacing w:val="138"/>
        </w:rPr>
        <w:t> </w:t>
      </w:r>
      <w:r>
        <w:rPr>
          <w:spacing w:val="-3"/>
        </w:rPr>
        <w:t>otros </w:t>
      </w:r>
      <w:r>
        <w:rPr/>
        <w:t>se </w:t>
      </w:r>
      <w:r>
        <w:rPr>
          <w:spacing w:val="-3"/>
        </w:rPr>
        <w:t>calcularon </w:t>
      </w:r>
      <w:r>
        <w:rPr/>
        <w:t>con </w:t>
      </w:r>
      <w:r>
        <w:rPr>
          <w:spacing w:val="-3"/>
        </w:rPr>
        <w:t>información estadística </w:t>
      </w:r>
      <w:r>
        <w:rPr/>
        <w:t>del </w:t>
      </w:r>
      <w:r>
        <w:rPr>
          <w:spacing w:val="-3"/>
        </w:rPr>
        <w:t>sector </w:t>
      </w:r>
      <w:r>
        <w:rPr/>
        <w:t>y </w:t>
      </w:r>
      <w:r>
        <w:rPr>
          <w:spacing w:val="-3"/>
        </w:rPr>
        <w:t>haciendo </w:t>
      </w:r>
      <w:r>
        <w:rPr/>
        <w:t>uso del </w:t>
      </w:r>
      <w:r>
        <w:rPr>
          <w:spacing w:val="-3"/>
        </w:rPr>
        <w:t>modelo teórico. </w:t>
      </w:r>
      <w:r>
        <w:rPr/>
        <w:t>En </w:t>
      </w:r>
      <w:r>
        <w:rPr>
          <w:spacing w:val="-3"/>
        </w:rPr>
        <w:t>estas condiciones, los</w:t>
      </w:r>
      <w:r>
        <w:rPr>
          <w:spacing w:val="138"/>
        </w:rPr>
        <w:t> </w:t>
      </w:r>
      <w:r>
        <w:rPr>
          <w:spacing w:val="-3"/>
        </w:rPr>
        <w:t>parámetros </w:t>
      </w:r>
      <w:r>
        <w:rPr/>
        <w:t>de </w:t>
      </w:r>
      <w:r>
        <w:rPr>
          <w:spacing w:val="-3"/>
        </w:rPr>
        <w:t>variaciones conjeturales detectan </w:t>
      </w:r>
      <w:r>
        <w:rPr/>
        <w:t>en el </w:t>
      </w:r>
      <w:r>
        <w:rPr>
          <w:spacing w:val="-3"/>
        </w:rPr>
        <w:t>sector </w:t>
      </w:r>
      <w:r>
        <w:rPr/>
        <w:t>de </w:t>
      </w:r>
      <w:r>
        <w:rPr>
          <w:spacing w:val="-3"/>
        </w:rPr>
        <w:t>semiconductores </w:t>
      </w:r>
      <w:r>
        <w:rPr/>
        <w:t>un </w:t>
      </w:r>
      <w:r>
        <w:rPr>
          <w:spacing w:val="-3"/>
        </w:rPr>
        <w:t>nivel </w:t>
      </w:r>
      <w:r>
        <w:rPr/>
        <w:t>de </w:t>
      </w:r>
      <w:r>
        <w:rPr>
          <w:spacing w:val="-3"/>
        </w:rPr>
        <w:t>competencia bastante inferior </w:t>
      </w:r>
      <w:r>
        <w:rPr/>
        <w:t>al que se </w:t>
      </w:r>
      <w:r>
        <w:rPr>
          <w:spacing w:val="-3"/>
        </w:rPr>
        <w:t>obtiene </w:t>
      </w:r>
      <w:r>
        <w:rPr/>
        <w:t>con el </w:t>
      </w:r>
      <w:r>
        <w:rPr>
          <w:spacing w:val="-3"/>
        </w:rPr>
        <w:t>modelo </w:t>
      </w:r>
      <w:r>
        <w:rPr/>
        <w:t>de </w:t>
      </w:r>
      <w:r>
        <w:rPr>
          <w:spacing w:val="-3"/>
        </w:rPr>
        <w:t>oligopolio </w:t>
      </w:r>
      <w:r>
        <w:rPr/>
        <w:t>de </w:t>
      </w:r>
      <w:r>
        <w:rPr>
          <w:spacing w:val="-3"/>
        </w:rPr>
        <w:t>Cournot. El proceso </w:t>
      </w:r>
      <w:r>
        <w:rPr/>
        <w:t>de </w:t>
      </w:r>
      <w:r>
        <w:rPr>
          <w:spacing w:val="-3"/>
        </w:rPr>
        <w:t>resolución consiste </w:t>
      </w:r>
      <w:r>
        <w:rPr/>
        <w:t>en </w:t>
      </w:r>
      <w:r>
        <w:rPr>
          <w:spacing w:val="-3"/>
        </w:rPr>
        <w:t>tomar </w:t>
      </w:r>
      <w:r>
        <w:rPr/>
        <w:t>el </w:t>
      </w:r>
      <w:r>
        <w:rPr>
          <w:spacing w:val="-3"/>
        </w:rPr>
        <w:t>número observado </w:t>
      </w:r>
      <w:r>
        <w:rPr/>
        <w:t>de </w:t>
      </w:r>
      <w:r>
        <w:rPr>
          <w:spacing w:val="-3"/>
        </w:rPr>
        <w:t>empresas </w:t>
      </w:r>
      <w:r>
        <w:rPr/>
        <w:t>e </w:t>
      </w:r>
      <w:r>
        <w:rPr>
          <w:spacing w:val="-3"/>
        </w:rPr>
        <w:t>iterar </w:t>
      </w:r>
      <w:r>
        <w:rPr/>
        <w:t>los </w:t>
      </w:r>
      <w:r>
        <w:rPr>
          <w:spacing w:val="-3"/>
        </w:rPr>
        <w:t>costes marginales para conseguir el equilibrio; </w:t>
      </w:r>
      <w:r>
        <w:rPr/>
        <w:t>a </w:t>
      </w:r>
      <w:r>
        <w:rPr>
          <w:spacing w:val="-3"/>
        </w:rPr>
        <w:t>continuación, </w:t>
      </w:r>
      <w:r>
        <w:rPr/>
        <w:t>se </w:t>
      </w:r>
      <w:r>
        <w:rPr>
          <w:spacing w:val="-3"/>
        </w:rPr>
        <w:t>busca </w:t>
      </w:r>
      <w:r>
        <w:rPr/>
        <w:t>el </w:t>
      </w:r>
      <w:r>
        <w:rPr>
          <w:spacing w:val="-3"/>
        </w:rPr>
        <w:t>equilibrio </w:t>
      </w:r>
      <w:r>
        <w:rPr/>
        <w:t>de </w:t>
      </w:r>
      <w:r>
        <w:rPr>
          <w:spacing w:val="-3"/>
        </w:rPr>
        <w:t>libre entrada modificando </w:t>
      </w:r>
      <w:r>
        <w:rPr/>
        <w:t>el </w:t>
      </w:r>
      <w:r>
        <w:rPr>
          <w:spacing w:val="-3"/>
        </w:rPr>
        <w:t>número </w:t>
      </w:r>
      <w:r>
        <w:rPr/>
        <w:t>de</w:t>
      </w:r>
      <w:r>
        <w:rPr>
          <w:spacing w:val="-13"/>
        </w:rPr>
        <w:t> </w:t>
      </w:r>
      <w:r>
        <w:rPr>
          <w:spacing w:val="-3"/>
        </w:rPr>
        <w:t>empresas.</w:t>
      </w:r>
    </w:p>
    <w:p>
      <w:pPr>
        <w:pStyle w:val="BodyText"/>
        <w:spacing w:before="9"/>
        <w:rPr>
          <w:sz w:val="31"/>
        </w:rPr>
      </w:pPr>
    </w:p>
    <w:p>
      <w:pPr>
        <w:pStyle w:val="BodyText"/>
        <w:spacing w:line="316" w:lineRule="auto" w:before="1"/>
        <w:ind w:left="192" w:right="109"/>
        <w:jc w:val="both"/>
      </w:pPr>
      <w:r>
        <w:rPr/>
        <w:t>El </w:t>
      </w:r>
      <w:r>
        <w:rPr>
          <w:spacing w:val="-3"/>
        </w:rPr>
        <w:t>escenario base </w:t>
      </w:r>
      <w:r>
        <w:rPr/>
        <w:t>es el que se </w:t>
      </w:r>
      <w:r>
        <w:rPr>
          <w:spacing w:val="-3"/>
        </w:rPr>
        <w:t>obtiene </w:t>
      </w:r>
      <w:r>
        <w:rPr/>
        <w:t>en la </w:t>
      </w:r>
      <w:r>
        <w:rPr>
          <w:spacing w:val="-3"/>
        </w:rPr>
        <w:t>calibración anterior </w:t>
      </w:r>
      <w:r>
        <w:rPr/>
        <w:t>que </w:t>
      </w:r>
      <w:r>
        <w:rPr>
          <w:spacing w:val="-3"/>
        </w:rPr>
        <w:t>reproduce </w:t>
      </w:r>
      <w:r>
        <w:rPr/>
        <w:t>los </w:t>
      </w:r>
      <w:r>
        <w:rPr>
          <w:spacing w:val="-3"/>
        </w:rPr>
        <w:t>precios, </w:t>
      </w:r>
      <w:r>
        <w:rPr/>
        <w:t>los </w:t>
      </w:r>
      <w:r>
        <w:rPr>
          <w:spacing w:val="-3"/>
        </w:rPr>
        <w:t>outputs </w:t>
      </w:r>
      <w:r>
        <w:rPr/>
        <w:t>y las </w:t>
      </w:r>
      <w:r>
        <w:rPr>
          <w:spacing w:val="-3"/>
        </w:rPr>
        <w:t>cuotas </w:t>
      </w:r>
      <w:r>
        <w:rPr/>
        <w:t>de </w:t>
      </w:r>
      <w:r>
        <w:rPr>
          <w:spacing w:val="-3"/>
        </w:rPr>
        <w:t>mercado observadas. </w:t>
      </w:r>
      <w:r>
        <w:rPr/>
        <w:t>El </w:t>
      </w:r>
      <w:r>
        <w:rPr>
          <w:spacing w:val="-3"/>
        </w:rPr>
        <w:t>primer ejercicio consiste en suponer </w:t>
      </w:r>
      <w:r>
        <w:rPr/>
        <w:t>la </w:t>
      </w:r>
      <w:r>
        <w:rPr>
          <w:spacing w:val="-3"/>
        </w:rPr>
        <w:t>existencia </w:t>
      </w:r>
      <w:r>
        <w:rPr/>
        <w:t>de </w:t>
      </w:r>
      <w:r>
        <w:rPr>
          <w:spacing w:val="-3"/>
        </w:rPr>
        <w:t>libre comercio, eliminando el arancel implícito </w:t>
      </w:r>
      <w:r>
        <w:rPr/>
        <w:t>a la </w:t>
      </w:r>
      <w:r>
        <w:rPr>
          <w:spacing w:val="-3"/>
        </w:rPr>
        <w:t>entrada </w:t>
      </w:r>
      <w:r>
        <w:rPr/>
        <w:t>en </w:t>
      </w:r>
      <w:r>
        <w:rPr>
          <w:spacing w:val="-3"/>
        </w:rPr>
        <w:t>Japón. </w:t>
      </w:r>
      <w:r>
        <w:rPr/>
        <w:t>La </w:t>
      </w:r>
      <w:r>
        <w:rPr>
          <w:spacing w:val="-3"/>
        </w:rPr>
        <w:t>pregunta aquí apropiada </w:t>
      </w:r>
      <w:r>
        <w:rPr/>
        <w:t>es </w:t>
      </w:r>
      <w:r>
        <w:rPr>
          <w:spacing w:val="-3"/>
        </w:rPr>
        <w:t>entonces </w:t>
      </w:r>
      <w:r>
        <w:rPr/>
        <w:t>la de </w:t>
      </w:r>
      <w:r>
        <w:rPr>
          <w:spacing w:val="-3"/>
        </w:rPr>
        <w:t>¿qué habría sucedido </w:t>
      </w:r>
      <w:r>
        <w:rPr/>
        <w:t>si </w:t>
      </w:r>
      <w:r>
        <w:rPr>
          <w:spacing w:val="-3"/>
        </w:rPr>
        <w:t>Japón hubiese sido </w:t>
      </w:r>
      <w:r>
        <w:rPr/>
        <w:t>un </w:t>
      </w:r>
      <w:r>
        <w:rPr>
          <w:spacing w:val="-3"/>
        </w:rPr>
        <w:t>mercado abierto?. </w:t>
      </w:r>
      <w:r>
        <w:rPr/>
        <w:t>El </w:t>
      </w:r>
      <w:r>
        <w:rPr>
          <w:spacing w:val="-3"/>
        </w:rPr>
        <w:t>resultado sería que</w:t>
      </w:r>
      <w:r>
        <w:rPr>
          <w:spacing w:val="138"/>
        </w:rPr>
        <w:t> </w:t>
      </w:r>
      <w:r>
        <w:rPr>
          <w:spacing w:val="-3"/>
        </w:rPr>
        <w:t>sólo habría empresas americanas </w:t>
      </w:r>
      <w:r>
        <w:rPr/>
        <w:t>en el </w:t>
      </w:r>
      <w:r>
        <w:rPr>
          <w:spacing w:val="-3"/>
        </w:rPr>
        <w:t>mercado. </w:t>
      </w:r>
      <w:r>
        <w:rPr/>
        <w:t>Las </w:t>
      </w:r>
      <w:r>
        <w:rPr>
          <w:spacing w:val="-3"/>
        </w:rPr>
        <w:t>empresas japonesas verían reducida </w:t>
      </w:r>
      <w:r>
        <w:rPr/>
        <w:t>su </w:t>
      </w:r>
      <w:r>
        <w:rPr>
          <w:spacing w:val="-3"/>
        </w:rPr>
        <w:t>cuota </w:t>
      </w:r>
      <w:r>
        <w:rPr/>
        <w:t>de </w:t>
      </w:r>
      <w:r>
        <w:rPr>
          <w:spacing w:val="-3"/>
        </w:rPr>
        <w:t>mercado </w:t>
      </w:r>
      <w:r>
        <w:rPr/>
        <w:t>e </w:t>
      </w:r>
      <w:r>
        <w:rPr>
          <w:spacing w:val="-3"/>
        </w:rPr>
        <w:t>incrementado </w:t>
      </w:r>
      <w:r>
        <w:rPr/>
        <w:t>sus </w:t>
      </w:r>
      <w:r>
        <w:rPr>
          <w:spacing w:val="-3"/>
        </w:rPr>
        <w:t>costes marginales. </w:t>
      </w:r>
      <w:r>
        <w:rPr/>
        <w:t>El </w:t>
      </w:r>
      <w:r>
        <w:rPr>
          <w:spacing w:val="-3"/>
        </w:rPr>
        <w:t>excedente </w:t>
      </w:r>
      <w:r>
        <w:rPr/>
        <w:t>de los </w:t>
      </w:r>
      <w:r>
        <w:rPr>
          <w:spacing w:val="-3"/>
        </w:rPr>
        <w:t>consumidores</w:t>
      </w:r>
      <w:r>
        <w:rPr>
          <w:spacing w:val="138"/>
        </w:rPr>
        <w:t> </w:t>
      </w:r>
      <w:r>
        <w:rPr>
          <w:spacing w:val="-3"/>
        </w:rPr>
        <w:t>aumentaría </w:t>
      </w:r>
      <w:r>
        <w:rPr/>
        <w:t>en </w:t>
      </w:r>
      <w:r>
        <w:rPr>
          <w:spacing w:val="-3"/>
        </w:rPr>
        <w:t>ambos países, </w:t>
      </w:r>
      <w:r>
        <w:rPr/>
        <w:t>al </w:t>
      </w:r>
      <w:r>
        <w:rPr>
          <w:spacing w:val="-3"/>
        </w:rPr>
        <w:t>igual </w:t>
      </w:r>
      <w:r>
        <w:rPr/>
        <w:t>que el </w:t>
      </w:r>
      <w:r>
        <w:rPr>
          <w:spacing w:val="-3"/>
        </w:rPr>
        <w:t>excedente del productor americano </w:t>
      </w:r>
      <w:r>
        <w:rPr/>
        <w:t>y el </w:t>
      </w:r>
      <w:r>
        <w:rPr>
          <w:spacing w:val="-3"/>
        </w:rPr>
        <w:t>bienestar agregado </w:t>
      </w:r>
      <w:r>
        <w:rPr/>
        <w:t>en </w:t>
      </w:r>
      <w:r>
        <w:rPr>
          <w:spacing w:val="-3"/>
        </w:rPr>
        <w:t>ambos países. Así, </w:t>
      </w:r>
      <w:r>
        <w:rPr/>
        <w:t>la </w:t>
      </w:r>
      <w:r>
        <w:rPr>
          <w:spacing w:val="-3"/>
        </w:rPr>
        <w:t>política proteccionista </w:t>
      </w:r>
      <w:r>
        <w:rPr/>
        <w:t>ha </w:t>
      </w:r>
      <w:r>
        <w:rPr>
          <w:spacing w:val="-3"/>
        </w:rPr>
        <w:t>sido crucial tanto para</w:t>
      </w:r>
      <w:r>
        <w:rPr>
          <w:spacing w:val="138"/>
        </w:rPr>
        <w:t> </w:t>
      </w:r>
      <w:r>
        <w:rPr/>
        <w:t>el </w:t>
      </w:r>
      <w:r>
        <w:rPr>
          <w:spacing w:val="-3"/>
        </w:rPr>
        <w:t>éxito </w:t>
      </w:r>
      <w:r>
        <w:rPr/>
        <w:t>de las </w:t>
      </w:r>
      <w:r>
        <w:rPr>
          <w:spacing w:val="-3"/>
        </w:rPr>
        <w:t>empresas japonesas como para </w:t>
      </w:r>
      <w:r>
        <w:rPr/>
        <w:t>el </w:t>
      </w:r>
      <w:r>
        <w:rPr>
          <w:spacing w:val="-3"/>
        </w:rPr>
        <w:t>bienestar agregado </w:t>
      </w:r>
      <w:r>
        <w:rPr/>
        <w:t>de </w:t>
      </w:r>
      <w:r>
        <w:rPr>
          <w:spacing w:val="-3"/>
        </w:rPr>
        <w:t>Japón. Ahora bien, considerando </w:t>
      </w:r>
      <w:r>
        <w:rPr/>
        <w:t>el </w:t>
      </w:r>
      <w:r>
        <w:rPr>
          <w:spacing w:val="-3"/>
        </w:rPr>
        <w:t>excedente de </w:t>
      </w:r>
      <w:r>
        <w:rPr/>
        <w:t>los </w:t>
      </w:r>
      <w:r>
        <w:rPr>
          <w:spacing w:val="-3"/>
        </w:rPr>
        <w:t>consumidores, habría sido mejor </w:t>
      </w:r>
      <w:r>
        <w:rPr/>
        <w:t>que </w:t>
      </w:r>
      <w:r>
        <w:rPr>
          <w:spacing w:val="-3"/>
        </w:rPr>
        <w:t>Japón  hubiese abierto </w:t>
      </w:r>
      <w:r>
        <w:rPr/>
        <w:t>su</w:t>
      </w:r>
      <w:r>
        <w:rPr>
          <w:spacing w:val="-7"/>
        </w:rPr>
        <w:t> </w:t>
      </w:r>
      <w:r>
        <w:rPr>
          <w:spacing w:val="-3"/>
        </w:rPr>
        <w:t>mercado.</w:t>
      </w:r>
    </w:p>
    <w:p>
      <w:pPr>
        <w:pStyle w:val="BodyText"/>
        <w:spacing w:before="9"/>
        <w:rPr>
          <w:sz w:val="31"/>
        </w:rPr>
      </w:pPr>
    </w:p>
    <w:p>
      <w:pPr>
        <w:pStyle w:val="BodyText"/>
        <w:spacing w:before="1"/>
        <w:ind w:left="192"/>
        <w:jc w:val="both"/>
      </w:pPr>
      <w:r>
        <w:rPr/>
        <w:t>En el </w:t>
      </w:r>
      <w:r>
        <w:rPr>
          <w:spacing w:val="-3"/>
        </w:rPr>
        <w:t>último escenario </w:t>
      </w:r>
      <w:r>
        <w:rPr/>
        <w:t>se </w:t>
      </w:r>
      <w:r>
        <w:rPr>
          <w:spacing w:val="-3"/>
        </w:rPr>
        <w:t>considera </w:t>
      </w:r>
      <w:r>
        <w:rPr/>
        <w:t>el </w:t>
      </w:r>
      <w:r>
        <w:rPr>
          <w:spacing w:val="-3"/>
        </w:rPr>
        <w:t>establecimiento </w:t>
      </w:r>
      <w:r>
        <w:rPr/>
        <w:t>de</w:t>
      </w:r>
      <w:r>
        <w:rPr>
          <w:spacing w:val="60"/>
        </w:rPr>
        <w:t> </w:t>
      </w:r>
      <w:r>
        <w:rPr>
          <w:spacing w:val="-3"/>
        </w:rPr>
        <w:t>un</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arancel mutuo </w:t>
      </w:r>
      <w:r>
        <w:rPr/>
        <w:t>del </w:t>
      </w:r>
      <w:r>
        <w:rPr>
          <w:spacing w:val="-3"/>
        </w:rPr>
        <w:t>100%, eliminando todas </w:t>
      </w:r>
      <w:r>
        <w:rPr/>
        <w:t>las </w:t>
      </w:r>
      <w:r>
        <w:rPr>
          <w:spacing w:val="-3"/>
        </w:rPr>
        <w:t>importaciones. Esta guerra comercial sería desfavorable tanto para </w:t>
      </w:r>
      <w:r>
        <w:rPr/>
        <w:t>los </w:t>
      </w:r>
      <w:r>
        <w:rPr>
          <w:spacing w:val="-3"/>
        </w:rPr>
        <w:t>EEUU como para Japón, provocando reducciones </w:t>
      </w:r>
      <w:r>
        <w:rPr/>
        <w:t>de la </w:t>
      </w:r>
      <w:r>
        <w:rPr>
          <w:spacing w:val="-3"/>
        </w:rPr>
        <w:t>producción, mayores costes marginales </w:t>
      </w:r>
      <w:r>
        <w:rPr/>
        <w:t>y </w:t>
      </w:r>
      <w:r>
        <w:rPr>
          <w:spacing w:val="-3"/>
        </w:rPr>
        <w:t>precios </w:t>
      </w:r>
      <w:r>
        <w:rPr/>
        <w:t>y </w:t>
      </w:r>
      <w:r>
        <w:rPr>
          <w:spacing w:val="-3"/>
        </w:rPr>
        <w:t>pérdidas </w:t>
      </w:r>
      <w:r>
        <w:rPr/>
        <w:t>de </w:t>
      </w:r>
      <w:r>
        <w:rPr>
          <w:spacing w:val="-3"/>
        </w:rPr>
        <w:t>bienestar.</w:t>
      </w:r>
    </w:p>
    <w:p>
      <w:pPr>
        <w:pStyle w:val="BodyText"/>
        <w:spacing w:before="9"/>
        <w:rPr>
          <w:sz w:val="31"/>
        </w:rPr>
      </w:pPr>
    </w:p>
    <w:p>
      <w:pPr>
        <w:pStyle w:val="BodyText"/>
        <w:spacing w:line="316" w:lineRule="auto" w:before="1"/>
        <w:ind w:left="192" w:right="109"/>
        <w:jc w:val="both"/>
      </w:pPr>
      <w:r>
        <w:rPr>
          <w:spacing w:val="-3"/>
        </w:rPr>
        <w:t>Para finalizar, Brander </w:t>
      </w:r>
      <w:r>
        <w:rPr/>
        <w:t>y </w:t>
      </w:r>
      <w:r>
        <w:rPr>
          <w:spacing w:val="-3"/>
        </w:rPr>
        <w:t>Krugman realizaron </w:t>
      </w:r>
      <w:r>
        <w:rPr/>
        <w:t>un </w:t>
      </w:r>
      <w:r>
        <w:rPr>
          <w:spacing w:val="-3"/>
        </w:rPr>
        <w:t>análisis de sensibilidad </w:t>
      </w:r>
      <w:r>
        <w:rPr/>
        <w:t>de los </w:t>
      </w:r>
      <w:r>
        <w:rPr>
          <w:spacing w:val="-3"/>
        </w:rPr>
        <w:t>resultados anteriores para </w:t>
      </w:r>
      <w:r>
        <w:rPr/>
        <w:t>los </w:t>
      </w:r>
      <w:r>
        <w:rPr>
          <w:spacing w:val="-3"/>
        </w:rPr>
        <w:t>valores</w:t>
      </w:r>
      <w:r>
        <w:rPr>
          <w:spacing w:val="138"/>
        </w:rPr>
        <w:t> </w:t>
      </w:r>
      <w:r>
        <w:rPr/>
        <w:t>de la </w:t>
      </w:r>
      <w:r>
        <w:rPr>
          <w:spacing w:val="-3"/>
        </w:rPr>
        <w:t>elasticidad </w:t>
      </w:r>
      <w:r>
        <w:rPr/>
        <w:t>de </w:t>
      </w:r>
      <w:r>
        <w:rPr>
          <w:spacing w:val="-3"/>
        </w:rPr>
        <w:t>demanda, </w:t>
      </w:r>
      <w:r>
        <w:rPr/>
        <w:t>la </w:t>
      </w:r>
      <w:r>
        <w:rPr>
          <w:spacing w:val="-3"/>
        </w:rPr>
        <w:t>elasticidad </w:t>
      </w:r>
      <w:r>
        <w:rPr/>
        <w:t>de </w:t>
      </w:r>
      <w:r>
        <w:rPr>
          <w:spacing w:val="-3"/>
        </w:rPr>
        <w:t>aprendizaje  </w:t>
      </w:r>
      <w:r>
        <w:rPr/>
        <w:t>y los </w:t>
      </w:r>
      <w:r>
        <w:rPr>
          <w:spacing w:val="-3"/>
        </w:rPr>
        <w:t>costes </w:t>
      </w:r>
      <w:r>
        <w:rPr/>
        <w:t>de </w:t>
      </w:r>
      <w:r>
        <w:rPr>
          <w:spacing w:val="-3"/>
        </w:rPr>
        <w:t>transporte. </w:t>
      </w:r>
      <w:r>
        <w:rPr/>
        <w:t>Los </w:t>
      </w:r>
      <w:r>
        <w:rPr>
          <w:spacing w:val="-3"/>
        </w:rPr>
        <w:t>resultados </w:t>
      </w:r>
      <w:r>
        <w:rPr/>
        <w:t>se </w:t>
      </w:r>
      <w:r>
        <w:rPr>
          <w:spacing w:val="-3"/>
        </w:rPr>
        <w:t>manifiestan como bastante firmes ante estas</w:t>
      </w:r>
      <w:r>
        <w:rPr>
          <w:spacing w:val="2"/>
        </w:rPr>
        <w:t> </w:t>
      </w:r>
      <w:r>
        <w:rPr>
          <w:spacing w:val="-3"/>
        </w:rPr>
        <w:t>pruebas.</w:t>
      </w:r>
    </w:p>
    <w:p>
      <w:pPr>
        <w:pStyle w:val="BodyText"/>
        <w:spacing w:before="9"/>
        <w:rPr>
          <w:sz w:val="31"/>
        </w:rPr>
      </w:pPr>
    </w:p>
    <w:p>
      <w:pPr>
        <w:pStyle w:val="BodyText"/>
        <w:spacing w:line="316" w:lineRule="auto" w:before="1"/>
        <w:ind w:left="192" w:right="109"/>
        <w:jc w:val="both"/>
      </w:pPr>
      <w:r>
        <w:rPr/>
        <w:t>En </w:t>
      </w:r>
      <w:r>
        <w:rPr>
          <w:spacing w:val="-3"/>
        </w:rPr>
        <w:t>otro ejercicio similar, incorporando </w:t>
      </w:r>
      <w:r>
        <w:rPr/>
        <w:t>los </w:t>
      </w:r>
      <w:r>
        <w:rPr>
          <w:spacing w:val="-3"/>
        </w:rPr>
        <w:t>efectos de aprendizaje </w:t>
      </w:r>
      <w:r>
        <w:rPr/>
        <w:t>en la </w:t>
      </w:r>
      <w:r>
        <w:rPr>
          <w:spacing w:val="-3"/>
        </w:rPr>
        <w:t>industria, </w:t>
      </w:r>
      <w:r>
        <w:rPr>
          <w:b/>
          <w:spacing w:val="-3"/>
        </w:rPr>
        <w:t>Baldwin </w:t>
      </w:r>
      <w:r>
        <w:rPr>
          <w:b/>
        </w:rPr>
        <w:t>y </w:t>
      </w:r>
      <w:r>
        <w:rPr>
          <w:b/>
          <w:spacing w:val="-3"/>
        </w:rPr>
        <w:t>Krugman (1988b) </w:t>
      </w:r>
      <w:r>
        <w:rPr>
          <w:spacing w:val="-3"/>
        </w:rPr>
        <w:t>estudiaron </w:t>
      </w:r>
      <w:r>
        <w:rPr/>
        <w:t>el </w:t>
      </w:r>
      <w:r>
        <w:rPr>
          <w:spacing w:val="-3"/>
        </w:rPr>
        <w:t>mercado mundial </w:t>
      </w:r>
      <w:r>
        <w:rPr/>
        <w:t>de </w:t>
      </w:r>
      <w:r>
        <w:rPr>
          <w:spacing w:val="-3"/>
        </w:rPr>
        <w:t>aeronaves </w:t>
      </w:r>
      <w:r>
        <w:rPr/>
        <w:t>de </w:t>
      </w:r>
      <w:r>
        <w:rPr>
          <w:spacing w:val="-3"/>
        </w:rPr>
        <w:t>gran tamaño para </w:t>
      </w:r>
      <w:r>
        <w:rPr/>
        <w:t>el </w:t>
      </w:r>
      <w:r>
        <w:rPr>
          <w:spacing w:val="-3"/>
        </w:rPr>
        <w:t>transporte </w:t>
      </w:r>
      <w:r>
        <w:rPr/>
        <w:t>de </w:t>
      </w:r>
      <w:r>
        <w:rPr>
          <w:spacing w:val="-3"/>
        </w:rPr>
        <w:t>pasajeros, calculando </w:t>
      </w:r>
      <w:r>
        <w:rPr/>
        <w:t>los </w:t>
      </w:r>
      <w:r>
        <w:rPr>
          <w:spacing w:val="-3"/>
        </w:rPr>
        <w:t>efectos de</w:t>
      </w:r>
      <w:r>
        <w:rPr>
          <w:spacing w:val="138"/>
        </w:rPr>
        <w:t> </w:t>
      </w:r>
      <w:r>
        <w:rPr/>
        <w:t>los </w:t>
      </w:r>
      <w:r>
        <w:rPr>
          <w:spacing w:val="-3"/>
        </w:rPr>
        <w:t>subsidios europeos </w:t>
      </w:r>
      <w:r>
        <w:rPr/>
        <w:t>a la </w:t>
      </w:r>
      <w:r>
        <w:rPr>
          <w:spacing w:val="-3"/>
        </w:rPr>
        <w:t>producción </w:t>
      </w:r>
      <w:r>
        <w:rPr/>
        <w:t>del </w:t>
      </w:r>
      <w:r>
        <w:rPr>
          <w:spacing w:val="-3"/>
        </w:rPr>
        <w:t>Airbus. Estos subsidios habían permitido </w:t>
      </w:r>
      <w:r>
        <w:rPr/>
        <w:t>a </w:t>
      </w:r>
      <w:r>
        <w:rPr>
          <w:spacing w:val="-3"/>
        </w:rPr>
        <w:t>esta marca </w:t>
      </w:r>
      <w:r>
        <w:rPr/>
        <w:t>la </w:t>
      </w:r>
      <w:r>
        <w:rPr>
          <w:spacing w:val="-3"/>
        </w:rPr>
        <w:t>entrada </w:t>
      </w:r>
      <w:r>
        <w:rPr/>
        <w:t>en </w:t>
      </w:r>
      <w:r>
        <w:rPr>
          <w:spacing w:val="-3"/>
        </w:rPr>
        <w:t>un mercado</w:t>
      </w:r>
      <w:r>
        <w:rPr>
          <w:spacing w:val="138"/>
        </w:rPr>
        <w:t> </w:t>
      </w:r>
      <w:r>
        <w:rPr/>
        <w:t>en el que </w:t>
      </w:r>
      <w:r>
        <w:rPr>
          <w:spacing w:val="-3"/>
        </w:rPr>
        <w:t>había</w:t>
      </w:r>
      <w:r>
        <w:rPr>
          <w:spacing w:val="138"/>
        </w:rPr>
        <w:t> </w:t>
      </w:r>
      <w:r>
        <w:rPr>
          <w:spacing w:val="-3"/>
        </w:rPr>
        <w:t>predominado</w:t>
      </w:r>
      <w:r>
        <w:rPr>
          <w:spacing w:val="138"/>
        </w:rPr>
        <w:t> </w:t>
      </w:r>
      <w:r>
        <w:rPr/>
        <w:t>la </w:t>
      </w:r>
      <w:r>
        <w:rPr>
          <w:spacing w:val="-3"/>
        </w:rPr>
        <w:t>Boeing norteamericana.</w:t>
      </w:r>
    </w:p>
    <w:p>
      <w:pPr>
        <w:pStyle w:val="BodyText"/>
        <w:spacing w:before="9"/>
        <w:rPr>
          <w:sz w:val="31"/>
        </w:rPr>
      </w:pPr>
    </w:p>
    <w:p>
      <w:pPr>
        <w:pStyle w:val="BodyText"/>
        <w:spacing w:line="316" w:lineRule="auto" w:before="1"/>
        <w:ind w:left="192" w:right="109"/>
        <w:jc w:val="both"/>
      </w:pPr>
      <w:r>
        <w:rPr>
          <w:spacing w:val="-3"/>
        </w:rPr>
        <w:t>Baldwin </w:t>
      </w:r>
      <w:r>
        <w:rPr/>
        <w:t>y </w:t>
      </w:r>
      <w:r>
        <w:rPr>
          <w:spacing w:val="-3"/>
        </w:rPr>
        <w:t>Krugman plantearon </w:t>
      </w:r>
      <w:r>
        <w:rPr/>
        <w:t>un </w:t>
      </w:r>
      <w:r>
        <w:rPr>
          <w:spacing w:val="-3"/>
        </w:rPr>
        <w:t>modelo </w:t>
      </w:r>
      <w:r>
        <w:rPr/>
        <w:t>de </w:t>
      </w:r>
      <w:r>
        <w:rPr>
          <w:spacing w:val="-3"/>
        </w:rPr>
        <w:t>duopolio </w:t>
      </w:r>
      <w:r>
        <w:rPr/>
        <w:t>en el </w:t>
      </w:r>
      <w:r>
        <w:rPr>
          <w:spacing w:val="-3"/>
        </w:rPr>
        <w:t>que Airbus </w:t>
      </w:r>
      <w:r>
        <w:rPr/>
        <w:t>se </w:t>
      </w:r>
      <w:r>
        <w:rPr>
          <w:spacing w:val="-3"/>
        </w:rPr>
        <w:t>mantiene </w:t>
      </w:r>
      <w:r>
        <w:rPr/>
        <w:t>con </w:t>
      </w:r>
      <w:r>
        <w:rPr>
          <w:spacing w:val="-3"/>
        </w:rPr>
        <w:t>pérdidas </w:t>
      </w:r>
      <w:r>
        <w:rPr/>
        <w:t>en el </w:t>
      </w:r>
      <w:r>
        <w:rPr>
          <w:spacing w:val="-3"/>
        </w:rPr>
        <w:t>mercado gracias </w:t>
      </w:r>
      <w:r>
        <w:rPr/>
        <w:t>a </w:t>
      </w:r>
      <w:r>
        <w:rPr>
          <w:spacing w:val="-3"/>
        </w:rPr>
        <w:t>un</w:t>
      </w:r>
      <w:r>
        <w:rPr>
          <w:spacing w:val="138"/>
        </w:rPr>
        <w:t> </w:t>
      </w:r>
      <w:r>
        <w:rPr>
          <w:spacing w:val="-3"/>
        </w:rPr>
        <w:t>subsidio </w:t>
      </w:r>
      <w:r>
        <w:rPr/>
        <w:t>a la </w:t>
      </w:r>
      <w:r>
        <w:rPr>
          <w:spacing w:val="-3"/>
        </w:rPr>
        <w:t>producción. Partiendo </w:t>
      </w:r>
      <w:r>
        <w:rPr/>
        <w:t>de </w:t>
      </w:r>
      <w:r>
        <w:rPr>
          <w:spacing w:val="-3"/>
        </w:rPr>
        <w:t>estimaciones </w:t>
      </w:r>
      <w:r>
        <w:rPr/>
        <w:t>de </w:t>
      </w:r>
      <w:r>
        <w:rPr>
          <w:spacing w:val="-3"/>
        </w:rPr>
        <w:t>otros autores </w:t>
      </w:r>
      <w:r>
        <w:rPr/>
        <w:t>y de lo que </w:t>
      </w:r>
      <w:r>
        <w:rPr>
          <w:spacing w:val="-3"/>
        </w:rPr>
        <w:t>ellos consideraron como valores razonables para algunos </w:t>
      </w:r>
      <w:r>
        <w:rPr/>
        <w:t>de los </w:t>
      </w:r>
      <w:r>
        <w:rPr>
          <w:spacing w:val="-3"/>
        </w:rPr>
        <w:t>parámetros, simularon dos escenarios diferentes. </w:t>
      </w:r>
      <w:r>
        <w:rPr/>
        <w:t>El </w:t>
      </w:r>
      <w:r>
        <w:rPr>
          <w:spacing w:val="-3"/>
        </w:rPr>
        <w:t>primero consiste </w:t>
      </w:r>
      <w:r>
        <w:rPr/>
        <w:t>en una </w:t>
      </w:r>
      <w:r>
        <w:rPr>
          <w:spacing w:val="-3"/>
        </w:rPr>
        <w:t>situación </w:t>
      </w:r>
      <w:r>
        <w:rPr/>
        <w:t>de </w:t>
      </w:r>
      <w:r>
        <w:rPr>
          <w:spacing w:val="-3"/>
        </w:rPr>
        <w:t>duopolio, mientras </w:t>
      </w:r>
      <w:r>
        <w:rPr/>
        <w:t>que el </w:t>
      </w:r>
      <w:r>
        <w:rPr>
          <w:spacing w:val="-3"/>
        </w:rPr>
        <w:t>segundo </w:t>
      </w:r>
      <w:r>
        <w:rPr/>
        <w:t>es un </w:t>
      </w:r>
      <w:r>
        <w:rPr>
          <w:spacing w:val="-3"/>
        </w:rPr>
        <w:t>mundo hipotético </w:t>
      </w:r>
      <w:r>
        <w:rPr/>
        <w:t>sin </w:t>
      </w:r>
      <w:r>
        <w:rPr>
          <w:spacing w:val="-3"/>
        </w:rPr>
        <w:t>Airbus. Ambos escenarios arrojan diferencias leves en términos </w:t>
      </w:r>
      <w:r>
        <w:rPr/>
        <w:t>de </w:t>
      </w:r>
      <w:r>
        <w:rPr>
          <w:spacing w:val="-3"/>
        </w:rPr>
        <w:t>bienestar, </w:t>
      </w:r>
      <w:r>
        <w:rPr/>
        <w:t>por lo que </w:t>
      </w:r>
      <w:r>
        <w:rPr>
          <w:spacing w:val="-3"/>
        </w:rPr>
        <w:t>difícilmente pueden extraerse conclusiones claras sobre </w:t>
      </w:r>
      <w:r>
        <w:rPr/>
        <w:t>la </w:t>
      </w:r>
      <w:r>
        <w:rPr>
          <w:spacing w:val="-3"/>
        </w:rPr>
        <w:t>deseabilidad </w:t>
      </w:r>
      <w:r>
        <w:rPr/>
        <w:t>o no </w:t>
      </w:r>
      <w:r>
        <w:rPr>
          <w:spacing w:val="-3"/>
        </w:rPr>
        <w:t>del subsidio europeo.</w:t>
      </w:r>
    </w:p>
    <w:p>
      <w:pPr>
        <w:pStyle w:val="BodyText"/>
        <w:spacing w:before="9"/>
        <w:rPr>
          <w:sz w:val="31"/>
        </w:rPr>
      </w:pPr>
    </w:p>
    <w:p>
      <w:pPr>
        <w:pStyle w:val="BodyText"/>
        <w:spacing w:line="316" w:lineRule="auto" w:before="1"/>
        <w:ind w:left="192" w:right="109"/>
        <w:jc w:val="both"/>
      </w:pPr>
      <w:r>
        <w:rPr/>
        <w:t>Los </w:t>
      </w:r>
      <w:r>
        <w:rPr>
          <w:spacing w:val="-3"/>
        </w:rPr>
        <w:t>resultados fueron sensibles </w:t>
      </w:r>
      <w:r>
        <w:rPr/>
        <w:t>a las </w:t>
      </w:r>
      <w:r>
        <w:rPr>
          <w:spacing w:val="-3"/>
        </w:rPr>
        <w:t>especificaciones del</w:t>
      </w:r>
      <w:r>
        <w:rPr>
          <w:spacing w:val="138"/>
        </w:rPr>
        <w:t> </w:t>
      </w:r>
      <w:r>
        <w:rPr>
          <w:spacing w:val="-3"/>
        </w:rPr>
        <w:t>modelo. </w:t>
      </w:r>
      <w:r>
        <w:rPr/>
        <w:t>El </w:t>
      </w:r>
      <w:r>
        <w:rPr>
          <w:spacing w:val="-3"/>
        </w:rPr>
        <w:t>subsidio europeo parece tener </w:t>
      </w:r>
      <w:r>
        <w:rPr/>
        <w:t>un </w:t>
      </w:r>
      <w:r>
        <w:rPr>
          <w:spacing w:val="-3"/>
        </w:rPr>
        <w:t>efecto</w:t>
      </w:r>
      <w:r>
        <w:rPr>
          <w:spacing w:val="85"/>
        </w:rPr>
        <w:t> </w:t>
      </w:r>
      <w:r>
        <w:rPr>
          <w:spacing w:val="-3"/>
        </w:rPr>
        <w:t>favorable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sobre </w:t>
      </w:r>
      <w:r>
        <w:rPr/>
        <w:t>los </w:t>
      </w:r>
      <w:r>
        <w:rPr>
          <w:spacing w:val="-3"/>
        </w:rPr>
        <w:t>consumidores comunitarios, </w:t>
      </w:r>
      <w:r>
        <w:rPr/>
        <w:t>e </w:t>
      </w:r>
      <w:r>
        <w:rPr>
          <w:spacing w:val="-3"/>
        </w:rPr>
        <w:t>indirectamente sobre </w:t>
      </w:r>
      <w:r>
        <w:rPr/>
        <w:t>los </w:t>
      </w:r>
      <w:r>
        <w:rPr>
          <w:spacing w:val="-3"/>
        </w:rPr>
        <w:t>consumidores </w:t>
      </w:r>
      <w:r>
        <w:rPr/>
        <w:t>de </w:t>
      </w:r>
      <w:r>
        <w:rPr>
          <w:spacing w:val="-3"/>
        </w:rPr>
        <w:t>otros países. </w:t>
      </w:r>
      <w:r>
        <w:rPr/>
        <w:t>Por el </w:t>
      </w:r>
      <w:r>
        <w:rPr>
          <w:spacing w:val="-3"/>
        </w:rPr>
        <w:t>contrario, el</w:t>
      </w:r>
      <w:r>
        <w:rPr>
          <w:spacing w:val="138"/>
        </w:rPr>
        <w:t> </w:t>
      </w:r>
      <w:r>
        <w:rPr>
          <w:spacing w:val="-3"/>
        </w:rPr>
        <w:t>efecto beneficioso sobre </w:t>
      </w:r>
      <w:r>
        <w:rPr/>
        <w:t>los </w:t>
      </w:r>
      <w:r>
        <w:rPr>
          <w:spacing w:val="-3"/>
        </w:rPr>
        <w:t>productores comunitarios</w:t>
      </w:r>
      <w:r>
        <w:rPr>
          <w:spacing w:val="138"/>
        </w:rPr>
        <w:t> </w:t>
      </w:r>
      <w:r>
        <w:rPr>
          <w:spacing w:val="-3"/>
        </w:rPr>
        <w:t>(argumento oficial para defender </w:t>
      </w:r>
      <w:r>
        <w:rPr/>
        <w:t>el </w:t>
      </w:r>
      <w:r>
        <w:rPr>
          <w:spacing w:val="-3"/>
        </w:rPr>
        <w:t>subsidio </w:t>
      </w:r>
      <w:r>
        <w:rPr/>
        <w:t>en </w:t>
      </w:r>
      <w:r>
        <w:rPr>
          <w:spacing w:val="-3"/>
        </w:rPr>
        <w:t>Europa) resultó </w:t>
      </w:r>
      <w:r>
        <w:rPr/>
        <w:t>ser de </w:t>
      </w:r>
      <w:r>
        <w:rPr>
          <w:spacing w:val="-3"/>
        </w:rPr>
        <w:t>menor</w:t>
      </w:r>
      <w:r>
        <w:rPr>
          <w:spacing w:val="-20"/>
        </w:rPr>
        <w:t> </w:t>
      </w:r>
      <w:r>
        <w:rPr>
          <w:spacing w:val="-3"/>
        </w:rPr>
        <w:t>importancia.</w:t>
      </w:r>
    </w:p>
    <w:p>
      <w:pPr>
        <w:pStyle w:val="BodyText"/>
        <w:spacing w:before="9"/>
        <w:rPr>
          <w:sz w:val="31"/>
        </w:rPr>
      </w:pPr>
    </w:p>
    <w:p>
      <w:pPr>
        <w:pStyle w:val="BodyText"/>
        <w:spacing w:line="316" w:lineRule="auto" w:before="1"/>
        <w:ind w:left="192" w:right="109"/>
        <w:jc w:val="both"/>
      </w:pPr>
      <w:r>
        <w:rPr>
          <w:b/>
          <w:spacing w:val="-3"/>
        </w:rPr>
        <w:t>Rodrik (1988) </w:t>
      </w:r>
      <w:r>
        <w:rPr>
          <w:spacing w:val="-3"/>
        </w:rPr>
        <w:t>realizó </w:t>
      </w:r>
      <w:r>
        <w:rPr/>
        <w:t>un </w:t>
      </w:r>
      <w:r>
        <w:rPr>
          <w:spacing w:val="-3"/>
        </w:rPr>
        <w:t>ejercicio </w:t>
      </w:r>
      <w:r>
        <w:rPr/>
        <w:t>en el que </w:t>
      </w:r>
      <w:r>
        <w:rPr>
          <w:spacing w:val="-3"/>
        </w:rPr>
        <w:t>trataba de detectar </w:t>
      </w:r>
      <w:r>
        <w:rPr/>
        <w:t>la </w:t>
      </w:r>
      <w:r>
        <w:rPr>
          <w:spacing w:val="-3"/>
        </w:rPr>
        <w:t>posibilidad </w:t>
      </w:r>
      <w:r>
        <w:rPr/>
        <w:t>de </w:t>
      </w:r>
      <w:r>
        <w:rPr>
          <w:spacing w:val="-3"/>
        </w:rPr>
        <w:t>aplicar </w:t>
      </w:r>
      <w:r>
        <w:rPr/>
        <w:t>los </w:t>
      </w:r>
      <w:r>
        <w:rPr>
          <w:spacing w:val="-3"/>
        </w:rPr>
        <w:t>modelos de</w:t>
      </w:r>
      <w:r>
        <w:rPr>
          <w:spacing w:val="138"/>
        </w:rPr>
        <w:t> </w:t>
      </w:r>
      <w:r>
        <w:rPr>
          <w:spacing w:val="-3"/>
        </w:rPr>
        <w:t>competencia imperfecta </w:t>
      </w:r>
      <w:r>
        <w:rPr/>
        <w:t>y </w:t>
      </w:r>
      <w:r>
        <w:rPr>
          <w:spacing w:val="-3"/>
        </w:rPr>
        <w:t>comercio internacional </w:t>
      </w:r>
      <w:r>
        <w:rPr/>
        <w:t>a los </w:t>
      </w:r>
      <w:r>
        <w:rPr>
          <w:spacing w:val="-3"/>
        </w:rPr>
        <w:t>países </w:t>
      </w:r>
      <w:r>
        <w:rPr/>
        <w:t>en </w:t>
      </w:r>
      <w:r>
        <w:rPr>
          <w:spacing w:val="-3"/>
        </w:rPr>
        <w:t>vías </w:t>
      </w:r>
      <w:r>
        <w:rPr/>
        <w:t>de </w:t>
      </w:r>
      <w:r>
        <w:rPr>
          <w:spacing w:val="-3"/>
        </w:rPr>
        <w:t>desarrollo. </w:t>
      </w:r>
      <w:r>
        <w:rPr/>
        <w:t>El </w:t>
      </w:r>
      <w:r>
        <w:rPr>
          <w:spacing w:val="-3"/>
        </w:rPr>
        <w:t>país elegido como representativo</w:t>
      </w:r>
      <w:r>
        <w:rPr>
          <w:spacing w:val="138"/>
        </w:rPr>
        <w:t> </w:t>
      </w:r>
      <w:r>
        <w:rPr/>
        <w:t>era </w:t>
      </w:r>
      <w:r>
        <w:rPr>
          <w:spacing w:val="-3"/>
        </w:rPr>
        <w:t>Turquía, donde </w:t>
      </w:r>
      <w:r>
        <w:rPr/>
        <w:t>se </w:t>
      </w:r>
      <w:r>
        <w:rPr>
          <w:spacing w:val="-3"/>
        </w:rPr>
        <w:t>analizaron </w:t>
      </w:r>
      <w:r>
        <w:rPr/>
        <w:t>los </w:t>
      </w:r>
      <w:r>
        <w:rPr>
          <w:spacing w:val="-3"/>
        </w:rPr>
        <w:t>efectos </w:t>
      </w:r>
      <w:r>
        <w:rPr/>
        <w:t>de </w:t>
      </w:r>
      <w:r>
        <w:rPr>
          <w:spacing w:val="-3"/>
        </w:rPr>
        <w:t>una liberalización</w:t>
      </w:r>
      <w:r>
        <w:rPr>
          <w:spacing w:val="138"/>
        </w:rPr>
        <w:t> </w:t>
      </w:r>
      <w:r>
        <w:rPr>
          <w:spacing w:val="-3"/>
        </w:rPr>
        <w:t>comercial</w:t>
      </w:r>
      <w:r>
        <w:rPr>
          <w:spacing w:val="138"/>
        </w:rPr>
        <w:t> </w:t>
      </w:r>
      <w:r>
        <w:rPr>
          <w:spacing w:val="-3"/>
        </w:rPr>
        <w:t>parcial</w:t>
      </w:r>
      <w:r>
        <w:rPr>
          <w:spacing w:val="138"/>
        </w:rPr>
        <w:t> </w:t>
      </w:r>
      <w:r>
        <w:rPr/>
        <w:t>en </w:t>
      </w:r>
      <w:r>
        <w:rPr>
          <w:spacing w:val="-3"/>
        </w:rPr>
        <w:t>tres</w:t>
      </w:r>
      <w:r>
        <w:rPr>
          <w:spacing w:val="138"/>
        </w:rPr>
        <w:t> </w:t>
      </w:r>
      <w:r>
        <w:rPr>
          <w:spacing w:val="-3"/>
        </w:rPr>
        <w:t>sectores: automóvil, neumáticos </w:t>
      </w:r>
      <w:r>
        <w:rPr/>
        <w:t>y </w:t>
      </w:r>
      <w:r>
        <w:rPr>
          <w:spacing w:val="-3"/>
        </w:rPr>
        <w:t>accesorios eléctricos. Estos tres sectores eran objeto </w:t>
      </w:r>
      <w:r>
        <w:rPr/>
        <w:t>de </w:t>
      </w:r>
      <w:r>
        <w:rPr>
          <w:spacing w:val="-3"/>
        </w:rPr>
        <w:t>cuotas </w:t>
      </w:r>
      <w:r>
        <w:rPr/>
        <w:t>a la</w:t>
      </w:r>
      <w:r>
        <w:rPr>
          <w:spacing w:val="-17"/>
        </w:rPr>
        <w:t> </w:t>
      </w:r>
      <w:r>
        <w:rPr>
          <w:spacing w:val="-3"/>
        </w:rPr>
        <w:t>importación.</w:t>
      </w:r>
    </w:p>
    <w:p>
      <w:pPr>
        <w:pStyle w:val="BodyText"/>
        <w:spacing w:before="9"/>
        <w:rPr>
          <w:sz w:val="31"/>
        </w:rPr>
      </w:pPr>
    </w:p>
    <w:p>
      <w:pPr>
        <w:pStyle w:val="BodyText"/>
        <w:spacing w:line="316" w:lineRule="auto" w:before="1"/>
        <w:ind w:left="192" w:right="107"/>
        <w:jc w:val="both"/>
      </w:pPr>
      <w:r>
        <w:rPr/>
        <w:t>Se </w:t>
      </w:r>
      <w:r>
        <w:rPr>
          <w:spacing w:val="-3"/>
        </w:rPr>
        <w:t>trata </w:t>
      </w:r>
      <w:r>
        <w:rPr/>
        <w:t>de un </w:t>
      </w:r>
      <w:r>
        <w:rPr>
          <w:spacing w:val="-3"/>
        </w:rPr>
        <w:t>estudio </w:t>
      </w:r>
      <w:r>
        <w:rPr/>
        <w:t>de </w:t>
      </w:r>
      <w:r>
        <w:rPr>
          <w:spacing w:val="-3"/>
        </w:rPr>
        <w:t>equilibrio parcial para una economía </w:t>
      </w:r>
      <w:r>
        <w:rPr/>
        <w:t>con n </w:t>
      </w:r>
      <w:r>
        <w:rPr>
          <w:spacing w:val="-3"/>
        </w:rPr>
        <w:t>empresas idénticas </w:t>
      </w:r>
      <w:r>
        <w:rPr/>
        <w:t>que </w:t>
      </w:r>
      <w:r>
        <w:rPr>
          <w:spacing w:val="-3"/>
        </w:rPr>
        <w:t>producen </w:t>
      </w:r>
      <w:r>
        <w:rPr/>
        <w:t>el </w:t>
      </w:r>
      <w:r>
        <w:rPr>
          <w:spacing w:val="-3"/>
        </w:rPr>
        <w:t>mismo</w:t>
      </w:r>
      <w:r>
        <w:rPr>
          <w:spacing w:val="138"/>
        </w:rPr>
        <w:t> </w:t>
      </w:r>
      <w:r>
        <w:rPr>
          <w:spacing w:val="-3"/>
        </w:rPr>
        <w:t>bien, incurriendo </w:t>
      </w:r>
      <w:r>
        <w:rPr/>
        <w:t>en </w:t>
      </w:r>
      <w:r>
        <w:rPr>
          <w:spacing w:val="-3"/>
        </w:rPr>
        <w:t>costes variables (iguales </w:t>
      </w:r>
      <w:r>
        <w:rPr/>
        <w:t>en </w:t>
      </w:r>
      <w:r>
        <w:rPr>
          <w:spacing w:val="-3"/>
        </w:rPr>
        <w:t>términos</w:t>
      </w:r>
      <w:r>
        <w:rPr>
          <w:spacing w:val="138"/>
        </w:rPr>
        <w:t> </w:t>
      </w:r>
      <w:r>
        <w:rPr>
          <w:spacing w:val="-3"/>
        </w:rPr>
        <w:t>medios </w:t>
      </w:r>
      <w:r>
        <w:rPr/>
        <w:t>a los </w:t>
      </w:r>
      <w:r>
        <w:rPr>
          <w:spacing w:val="-3"/>
        </w:rPr>
        <w:t>costes marginales </w:t>
      </w:r>
      <w:r>
        <w:rPr/>
        <w:t>y, por </w:t>
      </w:r>
      <w:r>
        <w:rPr>
          <w:spacing w:val="-3"/>
        </w:rPr>
        <w:t>tanto, constantes) </w:t>
      </w:r>
      <w:r>
        <w:rPr/>
        <w:t>y </w:t>
      </w:r>
      <w:r>
        <w:rPr>
          <w:spacing w:val="-3"/>
        </w:rPr>
        <w:t>costes fijos. Estos últimos constituyen </w:t>
      </w:r>
      <w:r>
        <w:rPr/>
        <w:t>la </w:t>
      </w:r>
      <w:r>
        <w:rPr>
          <w:spacing w:val="-3"/>
        </w:rPr>
        <w:t>fuente </w:t>
      </w:r>
      <w:r>
        <w:rPr/>
        <w:t>de </w:t>
      </w:r>
      <w:r>
        <w:rPr>
          <w:spacing w:val="-3"/>
        </w:rPr>
        <w:t>la</w:t>
      </w:r>
      <w:r>
        <w:rPr>
          <w:spacing w:val="138"/>
        </w:rPr>
        <w:t> </w:t>
      </w:r>
      <w:r>
        <w:rPr>
          <w:spacing w:val="-3"/>
        </w:rPr>
        <w:t>aparición </w:t>
      </w:r>
      <w:r>
        <w:rPr/>
        <w:t>de </w:t>
      </w:r>
      <w:r>
        <w:rPr>
          <w:spacing w:val="-3"/>
        </w:rPr>
        <w:t>economías </w:t>
      </w:r>
      <w:r>
        <w:rPr/>
        <w:t>de </w:t>
      </w:r>
      <w:r>
        <w:rPr>
          <w:spacing w:val="-3"/>
        </w:rPr>
        <w:t>escala. </w:t>
      </w:r>
      <w:r>
        <w:rPr/>
        <w:t>La </w:t>
      </w:r>
      <w:r>
        <w:rPr>
          <w:spacing w:val="-3"/>
        </w:rPr>
        <w:t>condición de maximización </w:t>
      </w:r>
      <w:r>
        <w:rPr/>
        <w:t>del </w:t>
      </w:r>
      <w:r>
        <w:rPr>
          <w:spacing w:val="-3"/>
        </w:rPr>
        <w:t>beneficio </w:t>
      </w:r>
      <w:r>
        <w:rPr/>
        <w:t>de una </w:t>
      </w:r>
      <w:r>
        <w:rPr>
          <w:spacing w:val="-3"/>
        </w:rPr>
        <w:t>empresa típica viene dada por:</w:t>
      </w:r>
    </w:p>
    <w:p>
      <w:pPr>
        <w:pStyle w:val="BodyText"/>
        <w:rPr>
          <w:sz w:val="20"/>
        </w:rPr>
      </w:pPr>
    </w:p>
    <w:p>
      <w:pPr>
        <w:pStyle w:val="BodyText"/>
        <w:spacing w:before="1"/>
        <w:rPr>
          <w:sz w:val="25"/>
        </w:rPr>
      </w:pPr>
    </w:p>
    <w:p>
      <w:pPr>
        <w:spacing w:line="168" w:lineRule="auto" w:before="0"/>
        <w:ind w:left="3917" w:right="3588" w:hanging="132"/>
        <w:jc w:val="left"/>
        <w:rPr>
          <w:rFonts w:ascii="Times New Roman" w:hAnsi="Times New Roman"/>
          <w:i/>
          <w:sz w:val="24"/>
        </w:rPr>
      </w:pPr>
      <w:r>
        <w:rPr/>
        <w:pict>
          <v:line style="position:absolute;mso-position-horizontal-relative:page;mso-position-vertical-relative:paragraph;z-index:-285160" from="271pt,11.963788pt" to="293.2pt,11.963788pt" stroked="true" strokeweight=".48pt" strokecolor="#000000">
            <w10:wrap type="none"/>
          </v:line>
        </w:pict>
      </w:r>
      <w:r>
        <w:rPr>
          <w:rFonts w:ascii="Times New Roman" w:hAnsi="Times New Roman"/>
          <w:i/>
          <w:position w:val="15"/>
          <w:sz w:val="24"/>
        </w:rPr>
        <w:t>p - c </w:t>
      </w:r>
      <w:r>
        <w:rPr>
          <w:rFonts w:ascii="Times New Roman" w:hAnsi="Times New Roman"/>
          <w:i/>
          <w:sz w:val="24"/>
        </w:rPr>
        <w:t>=</w:t>
      </w:r>
      <w:r>
        <w:rPr>
          <w:rFonts w:ascii="Symbol" w:hAnsi="Symbol"/>
          <w:sz w:val="24"/>
        </w:rPr>
        <w:t></w:t>
      </w:r>
      <w:r>
        <w:rPr>
          <w:rFonts w:ascii="Times New Roman" w:hAnsi="Times New Roman"/>
          <w:i/>
          <w:sz w:val="24"/>
        </w:rPr>
        <w:t>(1+ v)</w:t>
      </w:r>
      <w:r>
        <w:rPr>
          <w:rFonts w:ascii="Symbol" w:hAnsi="Symbol"/>
          <w:sz w:val="24"/>
        </w:rPr>
        <w:t></w:t>
      </w:r>
      <w:r>
        <w:rPr>
          <w:rFonts w:ascii="Times New Roman" w:hAnsi="Times New Roman"/>
          <w:sz w:val="24"/>
        </w:rPr>
        <w:t> </w:t>
      </w:r>
      <w:r>
        <w:rPr>
          <w:rFonts w:ascii="Times New Roman" w:hAnsi="Times New Roman"/>
          <w:i/>
          <w:sz w:val="24"/>
        </w:rPr>
        <w:t>p</w:t>
      </w: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1"/>
        </w:rPr>
      </w:pPr>
    </w:p>
    <w:p>
      <w:pPr>
        <w:pStyle w:val="BodyText"/>
        <w:spacing w:line="319" w:lineRule="auto"/>
        <w:ind w:left="192" w:right="109"/>
        <w:jc w:val="both"/>
      </w:pPr>
      <w:r>
        <w:rPr>
          <w:spacing w:val="-3"/>
        </w:rPr>
        <w:t>siendo </w:t>
      </w:r>
      <w:r>
        <w:rPr/>
        <w:t>η la </w:t>
      </w:r>
      <w:r>
        <w:rPr>
          <w:spacing w:val="-3"/>
        </w:rPr>
        <w:t>cuota </w:t>
      </w:r>
      <w:r>
        <w:rPr/>
        <w:t>de </w:t>
      </w:r>
      <w:r>
        <w:rPr>
          <w:spacing w:val="-3"/>
        </w:rPr>
        <w:t>mercado </w:t>
      </w:r>
      <w:r>
        <w:rPr/>
        <w:t>de la </w:t>
      </w:r>
      <w:r>
        <w:rPr>
          <w:spacing w:val="-3"/>
        </w:rPr>
        <w:t>empresa (igual </w:t>
      </w:r>
      <w:r>
        <w:rPr/>
        <w:t>a </w:t>
      </w:r>
      <w:r>
        <w:rPr>
          <w:spacing w:val="-3"/>
        </w:rPr>
        <w:t>x/(nx+M) donde </w:t>
      </w:r>
      <w:r>
        <w:rPr/>
        <w:t>x </w:t>
      </w:r>
      <w:r>
        <w:rPr>
          <w:spacing w:val="-3"/>
        </w:rPr>
        <w:t>representa </w:t>
      </w:r>
      <w:r>
        <w:rPr/>
        <w:t>el </w:t>
      </w:r>
      <w:r>
        <w:rPr>
          <w:spacing w:val="-3"/>
        </w:rPr>
        <w:t>output </w:t>
      </w:r>
      <w:r>
        <w:rPr/>
        <w:t>de la </w:t>
      </w:r>
      <w:r>
        <w:rPr>
          <w:spacing w:val="-3"/>
        </w:rPr>
        <w:t>empresa </w:t>
      </w:r>
      <w:r>
        <w:rPr/>
        <w:t>y M el </w:t>
      </w:r>
      <w:r>
        <w:rPr>
          <w:spacing w:val="-3"/>
        </w:rPr>
        <w:t>volumen de importaciones) </w:t>
      </w:r>
      <w:r>
        <w:rPr/>
        <w:t>y v el </w:t>
      </w:r>
      <w:r>
        <w:rPr>
          <w:spacing w:val="-3"/>
        </w:rPr>
        <w:t>parámetro </w:t>
      </w:r>
      <w:r>
        <w:rPr/>
        <w:t>de </w:t>
      </w:r>
      <w:r>
        <w:rPr>
          <w:spacing w:val="-3"/>
        </w:rPr>
        <w:t>conjeturas </w:t>
      </w:r>
      <w:r>
        <w:rPr/>
        <w:t>de la </w:t>
      </w:r>
      <w:r>
        <w:rPr>
          <w:spacing w:val="-3"/>
        </w:rPr>
        <w:t>empresa sobre </w:t>
      </w:r>
      <w:r>
        <w:rPr/>
        <w:t>los </w:t>
      </w:r>
      <w:r>
        <w:rPr>
          <w:spacing w:val="-3"/>
        </w:rPr>
        <w:t>efectos </w:t>
      </w:r>
      <w:r>
        <w:rPr/>
        <w:t>en el </w:t>
      </w:r>
      <w:r>
        <w:rPr>
          <w:spacing w:val="-3"/>
        </w:rPr>
        <w:t>resto </w:t>
      </w:r>
      <w:r>
        <w:rPr/>
        <w:t>de </w:t>
      </w:r>
      <w:r>
        <w:rPr>
          <w:spacing w:val="-3"/>
        </w:rPr>
        <w:t>empresas </w:t>
      </w:r>
      <w:r>
        <w:rPr/>
        <w:t>de un </w:t>
      </w:r>
      <w:r>
        <w:rPr>
          <w:spacing w:val="-3"/>
        </w:rPr>
        <w:t>incremento</w:t>
      </w:r>
      <w:r>
        <w:rPr>
          <w:spacing w:val="138"/>
        </w:rPr>
        <w:t> </w:t>
      </w:r>
      <w:r>
        <w:rPr/>
        <w:t>en su </w:t>
      </w:r>
      <w:r>
        <w:rPr>
          <w:spacing w:val="-3"/>
        </w:rPr>
        <w:t>nivel </w:t>
      </w:r>
      <w:r>
        <w:rPr/>
        <w:t>de </w:t>
      </w:r>
      <w:r>
        <w:rPr>
          <w:spacing w:val="-3"/>
        </w:rPr>
        <w:t>output. </w:t>
      </w:r>
      <w:r>
        <w:rPr/>
        <w:t>Por </w:t>
      </w:r>
      <w:r>
        <w:rPr>
          <w:spacing w:val="-3"/>
        </w:rPr>
        <w:t>último, </w:t>
      </w:r>
      <w:r>
        <w:rPr/>
        <w:t>ε es el </w:t>
      </w:r>
      <w:r>
        <w:rPr>
          <w:spacing w:val="-3"/>
        </w:rPr>
        <w:t>inverso </w:t>
      </w:r>
      <w:r>
        <w:rPr/>
        <w:t>de </w:t>
      </w:r>
      <w:r>
        <w:rPr>
          <w:spacing w:val="-3"/>
        </w:rPr>
        <w:t>la elasticidad </w:t>
      </w:r>
      <w:r>
        <w:rPr/>
        <w:t>de </w:t>
      </w:r>
      <w:r>
        <w:rPr>
          <w:spacing w:val="-3"/>
        </w:rPr>
        <w:t>demanda </w:t>
      </w:r>
      <w:r>
        <w:rPr/>
        <w:t>del</w:t>
      </w:r>
      <w:r>
        <w:rPr>
          <w:spacing w:val="-17"/>
        </w:rPr>
        <w:t> </w:t>
      </w:r>
      <w:r>
        <w:rPr>
          <w:spacing w:val="-3"/>
        </w:rPr>
        <w:t>mercado.</w:t>
      </w:r>
    </w:p>
    <w:p>
      <w:pPr>
        <w:spacing w:after="0" w:line="319"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8"/>
        <w:jc w:val="both"/>
      </w:pPr>
      <w:r>
        <w:rPr/>
        <w:t>Los </w:t>
      </w:r>
      <w:r>
        <w:rPr>
          <w:spacing w:val="-3"/>
        </w:rPr>
        <w:t>consumidores </w:t>
      </w:r>
      <w:r>
        <w:rPr/>
        <w:t>se </w:t>
      </w:r>
      <w:r>
        <w:rPr>
          <w:spacing w:val="-3"/>
        </w:rPr>
        <w:t>caracterizan </w:t>
      </w:r>
      <w:r>
        <w:rPr/>
        <w:t>a </w:t>
      </w:r>
      <w:r>
        <w:rPr>
          <w:spacing w:val="-3"/>
        </w:rPr>
        <w:t>través </w:t>
      </w:r>
      <w:r>
        <w:rPr/>
        <w:t>de una </w:t>
      </w:r>
      <w:r>
        <w:rPr>
          <w:spacing w:val="-3"/>
        </w:rPr>
        <w:t>función inversa </w:t>
      </w:r>
      <w:r>
        <w:rPr/>
        <w:t>de </w:t>
      </w:r>
      <w:r>
        <w:rPr>
          <w:spacing w:val="-3"/>
        </w:rPr>
        <w:t>demanda, </w:t>
      </w:r>
      <w:r>
        <w:rPr/>
        <w:t>con </w:t>
      </w:r>
      <w:r>
        <w:rPr>
          <w:spacing w:val="-3"/>
        </w:rPr>
        <w:t>elasticidad constante </w:t>
      </w:r>
      <w:r>
        <w:rPr/>
        <w:t>e </w:t>
      </w:r>
      <w:r>
        <w:rPr>
          <w:spacing w:val="-3"/>
        </w:rPr>
        <w:t>igual </w:t>
      </w:r>
      <w:r>
        <w:rPr/>
        <w:t>a </w:t>
      </w:r>
      <w:r>
        <w:rPr>
          <w:spacing w:val="-3"/>
        </w:rPr>
        <w:t>1/ε, </w:t>
      </w:r>
      <w:r>
        <w:rPr/>
        <w:t>que </w:t>
      </w:r>
      <w:r>
        <w:rPr>
          <w:spacing w:val="-3"/>
        </w:rPr>
        <w:t>viene dada por:</w:t>
      </w:r>
    </w:p>
    <w:p>
      <w:pPr>
        <w:pStyle w:val="BodyText"/>
        <w:rPr>
          <w:sz w:val="20"/>
        </w:rPr>
      </w:pPr>
    </w:p>
    <w:p>
      <w:pPr>
        <w:spacing w:after="0"/>
        <w:rPr>
          <w:sz w:val="20"/>
        </w:rPr>
        <w:sectPr>
          <w:pgSz w:w="11900" w:h="16840"/>
          <w:pgMar w:header="1784" w:footer="0" w:top="2020" w:bottom="280" w:left="1680" w:right="1320"/>
        </w:sectPr>
      </w:pPr>
    </w:p>
    <w:p>
      <w:pPr>
        <w:pStyle w:val="BodyText"/>
        <w:rPr>
          <w:sz w:val="23"/>
        </w:rPr>
      </w:pPr>
    </w:p>
    <w:p>
      <w:pPr>
        <w:spacing w:before="1"/>
        <w:ind w:left="0" w:right="0" w:firstLine="0"/>
        <w:jc w:val="right"/>
        <w:rPr>
          <w:rFonts w:ascii="Times New Roman"/>
          <w:i/>
          <w:sz w:val="24"/>
        </w:rPr>
      </w:pPr>
      <w:r>
        <w:rPr>
          <w:rFonts w:ascii="Times New Roman"/>
          <w:i/>
          <w:sz w:val="24"/>
        </w:rPr>
        <w:t>p= k(nx + M</w:t>
      </w:r>
    </w:p>
    <w:p>
      <w:pPr>
        <w:spacing w:before="226"/>
        <w:ind w:left="62" w:right="0" w:firstLine="0"/>
        <w:jc w:val="left"/>
        <w:rPr>
          <w:rFonts w:ascii="Symbol" w:hAnsi="Symbol"/>
          <w:sz w:val="14"/>
        </w:rPr>
      </w:pPr>
      <w:r>
        <w:rPr/>
        <w:br w:type="column"/>
      </w:r>
      <w:r>
        <w:rPr>
          <w:rFonts w:ascii="Times New Roman" w:hAnsi="Times New Roman"/>
          <w:i/>
          <w:position w:val="-11"/>
          <w:sz w:val="24"/>
        </w:rPr>
        <w:t>)</w:t>
      </w:r>
      <w:r>
        <w:rPr>
          <w:rFonts w:ascii="Times New Roman" w:hAnsi="Times New Roman"/>
          <w:i/>
          <w:sz w:val="14"/>
        </w:rPr>
        <w:t>-</w:t>
      </w:r>
      <w:r>
        <w:rPr>
          <w:rFonts w:ascii="Symbol" w:hAnsi="Symbol"/>
          <w:sz w:val="14"/>
        </w:rPr>
        <w:t></w:t>
      </w:r>
    </w:p>
    <w:p>
      <w:pPr>
        <w:spacing w:after="0"/>
        <w:jc w:val="left"/>
        <w:rPr>
          <w:rFonts w:ascii="Symbol" w:hAnsi="Symbol"/>
          <w:sz w:val="14"/>
        </w:rPr>
        <w:sectPr>
          <w:type w:val="continuous"/>
          <w:pgSz w:w="11900" w:h="16840"/>
          <w:pgMar w:top="1040" w:bottom="280" w:left="1680" w:right="1320"/>
          <w:cols w:num="2" w:equalWidth="0">
            <w:col w:w="4944" w:space="40"/>
            <w:col w:w="3916"/>
          </w:cols>
        </w:sectPr>
      </w:pPr>
    </w:p>
    <w:p>
      <w:pPr>
        <w:pStyle w:val="BodyText"/>
        <w:rPr>
          <w:rFonts w:ascii="Symbol" w:hAnsi="Symbol"/>
          <w:sz w:val="20"/>
        </w:rPr>
      </w:pPr>
    </w:p>
    <w:p>
      <w:pPr>
        <w:pStyle w:val="BodyText"/>
        <w:rPr>
          <w:rFonts w:ascii="Symbol" w:hAnsi="Symbol"/>
          <w:sz w:val="20"/>
        </w:rPr>
      </w:pPr>
    </w:p>
    <w:p>
      <w:pPr>
        <w:pStyle w:val="BodyText"/>
        <w:spacing w:before="214"/>
        <w:ind w:left="192"/>
        <w:jc w:val="both"/>
      </w:pPr>
      <w:r>
        <w:rPr/>
        <w:t>donde k indica el tamaño del mercado.</w:t>
      </w:r>
    </w:p>
    <w:p>
      <w:pPr>
        <w:pStyle w:val="BodyText"/>
      </w:pPr>
    </w:p>
    <w:p>
      <w:pPr>
        <w:pStyle w:val="BodyText"/>
        <w:spacing w:line="316" w:lineRule="auto" w:before="176"/>
        <w:ind w:left="192" w:right="109"/>
        <w:jc w:val="both"/>
      </w:pPr>
      <w:r>
        <w:rPr/>
        <w:t>El </w:t>
      </w:r>
      <w:r>
        <w:rPr>
          <w:spacing w:val="-3"/>
        </w:rPr>
        <w:t>modelo </w:t>
      </w:r>
      <w:r>
        <w:rPr/>
        <w:t>se </w:t>
      </w:r>
      <w:r>
        <w:rPr>
          <w:spacing w:val="-3"/>
        </w:rPr>
        <w:t>compone </w:t>
      </w:r>
      <w:r>
        <w:rPr/>
        <w:t>de las dos </w:t>
      </w:r>
      <w:r>
        <w:rPr>
          <w:spacing w:val="-3"/>
        </w:rPr>
        <w:t>ecuaciones anteriores cuando </w:t>
      </w:r>
      <w:r>
        <w:rPr/>
        <w:t>no se </w:t>
      </w:r>
      <w:r>
        <w:rPr>
          <w:spacing w:val="-3"/>
        </w:rPr>
        <w:t>permite </w:t>
      </w:r>
      <w:r>
        <w:rPr/>
        <w:t>la </w:t>
      </w:r>
      <w:r>
        <w:rPr>
          <w:spacing w:val="-3"/>
        </w:rPr>
        <w:t>libre entrada </w:t>
      </w:r>
      <w:r>
        <w:rPr/>
        <w:t>y </w:t>
      </w:r>
      <w:r>
        <w:rPr>
          <w:spacing w:val="-3"/>
        </w:rPr>
        <w:t>salida </w:t>
      </w:r>
      <w:r>
        <w:rPr/>
        <w:t>de </w:t>
      </w:r>
      <w:r>
        <w:rPr>
          <w:spacing w:val="-3"/>
        </w:rPr>
        <w:t>empresas. </w:t>
      </w:r>
      <w:r>
        <w:rPr/>
        <w:t>Por </w:t>
      </w:r>
      <w:r>
        <w:rPr>
          <w:spacing w:val="-3"/>
        </w:rPr>
        <w:t>el contrario, </w:t>
      </w:r>
      <w:r>
        <w:rPr/>
        <w:t>se </w:t>
      </w:r>
      <w:r>
        <w:rPr>
          <w:spacing w:val="-3"/>
        </w:rPr>
        <w:t>completa </w:t>
      </w:r>
      <w:r>
        <w:rPr/>
        <w:t>con la </w:t>
      </w:r>
      <w:r>
        <w:rPr>
          <w:spacing w:val="-3"/>
        </w:rPr>
        <w:t>condición </w:t>
      </w:r>
      <w:r>
        <w:rPr/>
        <w:t>de </w:t>
      </w:r>
      <w:r>
        <w:rPr>
          <w:spacing w:val="-3"/>
        </w:rPr>
        <w:t>beneficio cero si </w:t>
      </w:r>
      <w:r>
        <w:rPr/>
        <w:t>se </w:t>
      </w:r>
      <w:r>
        <w:rPr>
          <w:spacing w:val="-3"/>
        </w:rPr>
        <w:t>permite </w:t>
      </w:r>
      <w:r>
        <w:rPr/>
        <w:t>la </w:t>
      </w:r>
      <w:r>
        <w:rPr>
          <w:spacing w:val="-3"/>
        </w:rPr>
        <w:t>entrada.</w:t>
      </w:r>
    </w:p>
    <w:p>
      <w:pPr>
        <w:pStyle w:val="BodyText"/>
        <w:spacing w:before="9"/>
        <w:rPr>
          <w:sz w:val="31"/>
        </w:rPr>
      </w:pPr>
    </w:p>
    <w:p>
      <w:pPr>
        <w:pStyle w:val="BodyText"/>
        <w:spacing w:line="316" w:lineRule="auto" w:before="1"/>
        <w:ind w:left="192" w:right="109"/>
        <w:jc w:val="both"/>
      </w:pPr>
      <w:r>
        <w:rPr/>
        <w:t>A </w:t>
      </w:r>
      <w:r>
        <w:rPr>
          <w:spacing w:val="-3"/>
        </w:rPr>
        <w:t>partir </w:t>
      </w:r>
      <w:r>
        <w:rPr/>
        <w:t>de la </w:t>
      </w:r>
      <w:r>
        <w:rPr>
          <w:spacing w:val="-3"/>
        </w:rPr>
        <w:t>condición </w:t>
      </w:r>
      <w:r>
        <w:rPr/>
        <w:t>de </w:t>
      </w:r>
      <w:r>
        <w:rPr>
          <w:spacing w:val="-3"/>
        </w:rPr>
        <w:t>primer orden </w:t>
      </w:r>
      <w:r>
        <w:rPr/>
        <w:t>de </w:t>
      </w:r>
      <w:r>
        <w:rPr>
          <w:spacing w:val="-3"/>
        </w:rPr>
        <w:t>maximización del beneficio</w:t>
      </w:r>
      <w:r>
        <w:rPr>
          <w:spacing w:val="138"/>
        </w:rPr>
        <w:t> </w:t>
      </w:r>
      <w:r>
        <w:rPr/>
        <w:t>se </w:t>
      </w:r>
      <w:r>
        <w:rPr>
          <w:spacing w:val="-3"/>
        </w:rPr>
        <w:t>diseñan</w:t>
      </w:r>
      <w:r>
        <w:rPr>
          <w:spacing w:val="138"/>
        </w:rPr>
        <w:t> </w:t>
      </w:r>
      <w:r>
        <w:rPr>
          <w:spacing w:val="-3"/>
        </w:rPr>
        <w:t>tres</w:t>
      </w:r>
      <w:r>
        <w:rPr>
          <w:spacing w:val="138"/>
        </w:rPr>
        <w:t> </w:t>
      </w:r>
      <w:r>
        <w:rPr>
          <w:spacing w:val="-3"/>
        </w:rPr>
        <w:t>contextos</w:t>
      </w:r>
      <w:r>
        <w:rPr>
          <w:spacing w:val="138"/>
        </w:rPr>
        <w:t> </w:t>
      </w:r>
      <w:r>
        <w:rPr/>
        <w:t>con </w:t>
      </w:r>
      <w:r>
        <w:rPr>
          <w:spacing w:val="-3"/>
        </w:rPr>
        <w:t>diferente calibración. </w:t>
      </w:r>
      <w:r>
        <w:rPr/>
        <w:t>El </w:t>
      </w:r>
      <w:r>
        <w:rPr>
          <w:spacing w:val="-3"/>
        </w:rPr>
        <w:t>primero consiste </w:t>
      </w:r>
      <w:r>
        <w:rPr/>
        <w:t>en el </w:t>
      </w:r>
      <w:r>
        <w:rPr>
          <w:spacing w:val="-3"/>
        </w:rPr>
        <w:t>establecimiento </w:t>
      </w:r>
      <w:r>
        <w:rPr/>
        <w:t>de </w:t>
      </w:r>
      <w:r>
        <w:rPr>
          <w:spacing w:val="-3"/>
        </w:rPr>
        <w:t>un coeficiente "razonable" </w:t>
      </w:r>
      <w:r>
        <w:rPr/>
        <w:t>de la </w:t>
      </w:r>
      <w:r>
        <w:rPr>
          <w:spacing w:val="-3"/>
        </w:rPr>
        <w:t>elasticidad para calcular el</w:t>
      </w:r>
      <w:r>
        <w:rPr>
          <w:spacing w:val="138"/>
        </w:rPr>
        <w:t> </w:t>
      </w:r>
      <w:r>
        <w:rPr>
          <w:spacing w:val="-3"/>
        </w:rPr>
        <w:t>valor </w:t>
      </w:r>
      <w:r>
        <w:rPr/>
        <w:t>de la </w:t>
      </w:r>
      <w:r>
        <w:rPr>
          <w:spacing w:val="-3"/>
        </w:rPr>
        <w:t>conjetura. </w:t>
      </w:r>
      <w:r>
        <w:rPr/>
        <w:t>En el </w:t>
      </w:r>
      <w:r>
        <w:rPr>
          <w:spacing w:val="-3"/>
        </w:rPr>
        <w:t>segundo, </w:t>
      </w:r>
      <w:r>
        <w:rPr/>
        <w:t>por el </w:t>
      </w:r>
      <w:r>
        <w:rPr>
          <w:spacing w:val="-3"/>
        </w:rPr>
        <w:t>contrario, se</w:t>
      </w:r>
      <w:r>
        <w:rPr>
          <w:spacing w:val="138"/>
        </w:rPr>
        <w:t> </w:t>
      </w:r>
      <w:r>
        <w:rPr>
          <w:spacing w:val="-3"/>
        </w:rPr>
        <w:t>supone </w:t>
      </w:r>
      <w:r>
        <w:rPr/>
        <w:t>un </w:t>
      </w:r>
      <w:r>
        <w:rPr>
          <w:spacing w:val="-3"/>
        </w:rPr>
        <w:t>comportamiento tipo Cournot </w:t>
      </w:r>
      <w:r>
        <w:rPr/>
        <w:t>de las </w:t>
      </w:r>
      <w:r>
        <w:rPr>
          <w:spacing w:val="-3"/>
        </w:rPr>
        <w:t>empresas, calculando </w:t>
      </w:r>
      <w:r>
        <w:rPr/>
        <w:t>el </w:t>
      </w:r>
      <w:r>
        <w:rPr>
          <w:spacing w:val="-3"/>
        </w:rPr>
        <w:t>correspondiente valor </w:t>
      </w:r>
      <w:r>
        <w:rPr/>
        <w:t>de la </w:t>
      </w:r>
      <w:r>
        <w:rPr>
          <w:spacing w:val="-3"/>
        </w:rPr>
        <w:t>elasticidad. </w:t>
      </w:r>
      <w:r>
        <w:rPr/>
        <w:t>En </w:t>
      </w:r>
      <w:r>
        <w:rPr>
          <w:spacing w:val="-3"/>
        </w:rPr>
        <w:t>el último contexto, </w:t>
      </w:r>
      <w:r>
        <w:rPr/>
        <w:t>se </w:t>
      </w:r>
      <w:r>
        <w:rPr>
          <w:spacing w:val="-3"/>
        </w:rPr>
        <w:t>supone </w:t>
      </w:r>
      <w:r>
        <w:rPr/>
        <w:t>la </w:t>
      </w:r>
      <w:r>
        <w:rPr>
          <w:spacing w:val="-3"/>
        </w:rPr>
        <w:t>existencia </w:t>
      </w:r>
      <w:r>
        <w:rPr/>
        <w:t>de </w:t>
      </w:r>
      <w:r>
        <w:rPr>
          <w:spacing w:val="-3"/>
        </w:rPr>
        <w:t>colusión total, estimando </w:t>
      </w:r>
      <w:r>
        <w:rPr/>
        <w:t>de </w:t>
      </w:r>
      <w:r>
        <w:rPr>
          <w:spacing w:val="-3"/>
        </w:rPr>
        <w:t>nuevo </w:t>
      </w:r>
      <w:r>
        <w:rPr/>
        <w:t>la </w:t>
      </w:r>
      <w:r>
        <w:rPr>
          <w:spacing w:val="-3"/>
        </w:rPr>
        <w:t>elasticidad para este caso.</w:t>
      </w:r>
    </w:p>
    <w:p>
      <w:pPr>
        <w:pStyle w:val="BodyText"/>
        <w:spacing w:before="9"/>
        <w:rPr>
          <w:sz w:val="31"/>
        </w:rPr>
      </w:pPr>
    </w:p>
    <w:p>
      <w:pPr>
        <w:pStyle w:val="BodyText"/>
        <w:spacing w:line="316" w:lineRule="auto" w:before="1"/>
        <w:ind w:left="192" w:right="109"/>
        <w:jc w:val="both"/>
      </w:pPr>
      <w:r>
        <w:rPr/>
        <w:t>El </w:t>
      </w:r>
      <w:r>
        <w:rPr>
          <w:spacing w:val="-3"/>
        </w:rPr>
        <w:t>bienestar </w:t>
      </w:r>
      <w:r>
        <w:rPr/>
        <w:t>se </w:t>
      </w:r>
      <w:r>
        <w:rPr>
          <w:spacing w:val="-3"/>
        </w:rPr>
        <w:t>modeliza </w:t>
      </w:r>
      <w:r>
        <w:rPr/>
        <w:t>en su </w:t>
      </w:r>
      <w:r>
        <w:rPr>
          <w:spacing w:val="-3"/>
        </w:rPr>
        <w:t>forma habitual, incluyendo el excedente </w:t>
      </w:r>
      <w:r>
        <w:rPr/>
        <w:t>de los </w:t>
      </w:r>
      <w:r>
        <w:rPr>
          <w:spacing w:val="-3"/>
        </w:rPr>
        <w:t>consumidores, </w:t>
      </w:r>
      <w:r>
        <w:rPr/>
        <w:t>los </w:t>
      </w:r>
      <w:r>
        <w:rPr>
          <w:spacing w:val="-3"/>
        </w:rPr>
        <w:t>beneficios </w:t>
      </w:r>
      <w:r>
        <w:rPr/>
        <w:t>de </w:t>
      </w:r>
      <w:r>
        <w:rPr>
          <w:spacing w:val="-3"/>
        </w:rPr>
        <w:t>las  empresas </w:t>
      </w:r>
      <w:r>
        <w:rPr/>
        <w:t>y la </w:t>
      </w:r>
      <w:r>
        <w:rPr>
          <w:spacing w:val="-3"/>
        </w:rPr>
        <w:t>renta </w:t>
      </w:r>
      <w:r>
        <w:rPr/>
        <w:t>del </w:t>
      </w:r>
      <w:r>
        <w:rPr>
          <w:spacing w:val="-3"/>
        </w:rPr>
        <w:t>contingente </w:t>
      </w:r>
      <w:r>
        <w:rPr/>
        <w:t>a la</w:t>
      </w:r>
      <w:r>
        <w:rPr>
          <w:spacing w:val="-34"/>
        </w:rPr>
        <w:t> </w:t>
      </w:r>
      <w:r>
        <w:rPr>
          <w:spacing w:val="-3"/>
        </w:rPr>
        <w:t>importación.</w:t>
      </w:r>
    </w:p>
    <w:p>
      <w:pPr>
        <w:pStyle w:val="BodyText"/>
        <w:spacing w:before="9"/>
        <w:rPr>
          <w:sz w:val="31"/>
        </w:rPr>
      </w:pPr>
    </w:p>
    <w:p>
      <w:pPr>
        <w:pStyle w:val="BodyText"/>
        <w:spacing w:line="316" w:lineRule="auto" w:before="1"/>
        <w:ind w:left="192" w:right="109"/>
        <w:jc w:val="both"/>
      </w:pPr>
      <w:r>
        <w:rPr/>
        <w:t>El </w:t>
      </w:r>
      <w:r>
        <w:rPr>
          <w:spacing w:val="-3"/>
        </w:rPr>
        <w:t>cambio </w:t>
      </w:r>
      <w:r>
        <w:rPr/>
        <w:t>de </w:t>
      </w:r>
      <w:r>
        <w:rPr>
          <w:spacing w:val="-3"/>
        </w:rPr>
        <w:t>política simulado </w:t>
      </w:r>
      <w:r>
        <w:rPr/>
        <w:t>es un </w:t>
      </w:r>
      <w:r>
        <w:rPr>
          <w:spacing w:val="-3"/>
        </w:rPr>
        <w:t>aumento </w:t>
      </w:r>
      <w:r>
        <w:rPr/>
        <w:t>de la </w:t>
      </w:r>
      <w:r>
        <w:rPr>
          <w:spacing w:val="-3"/>
        </w:rPr>
        <w:t>cuota en </w:t>
      </w:r>
      <w:r>
        <w:rPr/>
        <w:t>un 10% del </w:t>
      </w:r>
      <w:r>
        <w:rPr>
          <w:spacing w:val="-3"/>
        </w:rPr>
        <w:t>nivel </w:t>
      </w:r>
      <w:r>
        <w:rPr/>
        <w:t>de </w:t>
      </w:r>
      <w:r>
        <w:rPr>
          <w:spacing w:val="-3"/>
        </w:rPr>
        <w:t>consumo. Para </w:t>
      </w:r>
      <w:r>
        <w:rPr/>
        <w:t>las </w:t>
      </w:r>
      <w:r>
        <w:rPr>
          <w:spacing w:val="-3"/>
        </w:rPr>
        <w:t>tres industrias, los</w:t>
      </w:r>
      <w:r>
        <w:rPr>
          <w:spacing w:val="138"/>
        </w:rPr>
        <w:t> </w:t>
      </w:r>
      <w:r>
        <w:rPr>
          <w:spacing w:val="-3"/>
        </w:rPr>
        <w:t>resultados </w:t>
      </w:r>
      <w:r>
        <w:rPr/>
        <w:t>en los dos </w:t>
      </w:r>
      <w:r>
        <w:rPr>
          <w:spacing w:val="-3"/>
        </w:rPr>
        <w:t>primeros contextos mencionados son bastante similares. </w:t>
      </w:r>
      <w:r>
        <w:rPr/>
        <w:t>En </w:t>
      </w:r>
      <w:r>
        <w:rPr>
          <w:spacing w:val="-3"/>
        </w:rPr>
        <w:t>general, </w:t>
      </w:r>
      <w:r>
        <w:rPr/>
        <w:t>las </w:t>
      </w:r>
      <w:r>
        <w:rPr>
          <w:spacing w:val="-3"/>
        </w:rPr>
        <w:t>implicaciones sobre el</w:t>
      </w:r>
      <w:r>
        <w:rPr>
          <w:spacing w:val="138"/>
        </w:rPr>
        <w:t> </w:t>
      </w:r>
      <w:r>
        <w:rPr>
          <w:spacing w:val="-3"/>
        </w:rPr>
        <w:t>bienestar </w:t>
      </w:r>
      <w:r>
        <w:rPr/>
        <w:t>son más </w:t>
      </w:r>
      <w:r>
        <w:rPr>
          <w:spacing w:val="-3"/>
        </w:rPr>
        <w:t>favorables </w:t>
      </w:r>
      <w:r>
        <w:rPr/>
        <w:t>en el </w:t>
      </w:r>
      <w:r>
        <w:rPr>
          <w:spacing w:val="-3"/>
        </w:rPr>
        <w:t>caso </w:t>
      </w:r>
      <w:r>
        <w:rPr/>
        <w:t>de </w:t>
      </w:r>
      <w:r>
        <w:rPr>
          <w:spacing w:val="-3"/>
        </w:rPr>
        <w:t>libre entrada</w:t>
      </w:r>
      <w:r>
        <w:rPr>
          <w:spacing w:val="49"/>
        </w:rPr>
        <w:t> </w:t>
      </w:r>
      <w:r>
        <w:rPr>
          <w:spacing w:val="-3"/>
        </w:rPr>
        <w:t>que</w:t>
      </w:r>
    </w:p>
    <w:p>
      <w:pPr>
        <w:spacing w:after="0" w:line="316" w:lineRule="auto"/>
        <w:jc w:val="both"/>
        <w:sectPr>
          <w:type w:val="continuous"/>
          <w:pgSz w:w="11900" w:h="16840"/>
          <w:pgMar w:top="1040" w:bottom="280" w:left="1680" w:right="1320"/>
        </w:sectPr>
      </w:pPr>
    </w:p>
    <w:p>
      <w:pPr>
        <w:pStyle w:val="BodyText"/>
        <w:rPr>
          <w:sz w:val="20"/>
        </w:rPr>
      </w:pPr>
    </w:p>
    <w:p>
      <w:pPr>
        <w:pStyle w:val="BodyText"/>
        <w:spacing w:line="316" w:lineRule="auto" w:before="191"/>
        <w:ind w:left="192" w:right="109"/>
        <w:jc w:val="both"/>
      </w:pPr>
      <w:r>
        <w:rPr>
          <w:spacing w:val="-3"/>
        </w:rPr>
        <w:t>cuando </w:t>
      </w:r>
      <w:r>
        <w:rPr/>
        <w:t>se </w:t>
      </w:r>
      <w:r>
        <w:rPr>
          <w:spacing w:val="-3"/>
        </w:rPr>
        <w:t>impide </w:t>
      </w:r>
      <w:r>
        <w:rPr/>
        <w:t>el </w:t>
      </w:r>
      <w:r>
        <w:rPr>
          <w:spacing w:val="-3"/>
        </w:rPr>
        <w:t>acceso </w:t>
      </w:r>
      <w:r>
        <w:rPr/>
        <w:t>al </w:t>
      </w:r>
      <w:r>
        <w:rPr>
          <w:spacing w:val="-3"/>
        </w:rPr>
        <w:t>sector. Ello </w:t>
      </w:r>
      <w:r>
        <w:rPr/>
        <w:t>se </w:t>
      </w:r>
      <w:r>
        <w:rPr>
          <w:spacing w:val="-3"/>
        </w:rPr>
        <w:t>debe </w:t>
      </w:r>
      <w:r>
        <w:rPr/>
        <w:t>a que </w:t>
      </w:r>
      <w:r>
        <w:rPr>
          <w:spacing w:val="-3"/>
        </w:rPr>
        <w:t>en </w:t>
      </w:r>
      <w:r>
        <w:rPr/>
        <w:t>el </w:t>
      </w:r>
      <w:r>
        <w:rPr>
          <w:spacing w:val="-3"/>
        </w:rPr>
        <w:t>caso </w:t>
      </w:r>
      <w:r>
        <w:rPr/>
        <w:t>de </w:t>
      </w:r>
      <w:r>
        <w:rPr>
          <w:spacing w:val="-3"/>
        </w:rPr>
        <w:t>libre entrada, </w:t>
      </w:r>
      <w:r>
        <w:rPr/>
        <w:t>la </w:t>
      </w:r>
      <w:r>
        <w:rPr>
          <w:spacing w:val="-3"/>
        </w:rPr>
        <w:t>liberalización </w:t>
      </w:r>
      <w:r>
        <w:rPr/>
        <w:t>de </w:t>
      </w:r>
      <w:r>
        <w:rPr>
          <w:spacing w:val="-3"/>
        </w:rPr>
        <w:t>la</w:t>
      </w:r>
      <w:r>
        <w:rPr>
          <w:spacing w:val="138"/>
        </w:rPr>
        <w:t> </w:t>
      </w:r>
      <w:r>
        <w:rPr>
          <w:spacing w:val="-3"/>
        </w:rPr>
        <w:t>importación reduce </w:t>
      </w:r>
      <w:r>
        <w:rPr/>
        <w:t>el </w:t>
      </w:r>
      <w:r>
        <w:rPr>
          <w:spacing w:val="-3"/>
        </w:rPr>
        <w:t>número </w:t>
      </w:r>
      <w:r>
        <w:rPr/>
        <w:t>de </w:t>
      </w:r>
      <w:r>
        <w:rPr>
          <w:spacing w:val="-3"/>
        </w:rPr>
        <w:t>empresas nacionales,</w:t>
      </w:r>
      <w:r>
        <w:rPr>
          <w:spacing w:val="138"/>
        </w:rPr>
        <w:t> </w:t>
      </w:r>
      <w:r>
        <w:rPr>
          <w:spacing w:val="-3"/>
        </w:rPr>
        <w:t>aumentando </w:t>
      </w:r>
      <w:r>
        <w:rPr/>
        <w:t>la </w:t>
      </w:r>
      <w:r>
        <w:rPr>
          <w:spacing w:val="-3"/>
        </w:rPr>
        <w:t>producción </w:t>
      </w:r>
      <w:r>
        <w:rPr/>
        <w:t>por </w:t>
      </w:r>
      <w:r>
        <w:rPr>
          <w:spacing w:val="-3"/>
        </w:rPr>
        <w:t>empresa </w:t>
      </w:r>
      <w:r>
        <w:rPr/>
        <w:t>y </w:t>
      </w:r>
      <w:r>
        <w:rPr>
          <w:spacing w:val="-3"/>
        </w:rPr>
        <w:t>permitiendo </w:t>
      </w:r>
      <w:r>
        <w:rPr/>
        <w:t>un </w:t>
      </w:r>
      <w:r>
        <w:rPr>
          <w:spacing w:val="-3"/>
        </w:rPr>
        <w:t>mayor aprovechamiento </w:t>
      </w:r>
      <w:r>
        <w:rPr/>
        <w:t>de las </w:t>
      </w:r>
      <w:r>
        <w:rPr>
          <w:spacing w:val="-3"/>
        </w:rPr>
        <w:t>economías </w:t>
      </w:r>
      <w:r>
        <w:rPr/>
        <w:t>de</w:t>
      </w:r>
      <w:r>
        <w:rPr>
          <w:spacing w:val="-25"/>
        </w:rPr>
        <w:t> </w:t>
      </w:r>
      <w:r>
        <w:rPr>
          <w:spacing w:val="-3"/>
        </w:rPr>
        <w:t>escala.</w:t>
      </w:r>
    </w:p>
    <w:p>
      <w:pPr>
        <w:pStyle w:val="BodyText"/>
        <w:spacing w:before="9"/>
        <w:rPr>
          <w:sz w:val="31"/>
        </w:rPr>
      </w:pPr>
    </w:p>
    <w:p>
      <w:pPr>
        <w:pStyle w:val="BodyText"/>
        <w:spacing w:line="316" w:lineRule="auto" w:before="1"/>
        <w:ind w:left="192" w:right="109"/>
        <w:jc w:val="both"/>
      </w:pPr>
      <w:r>
        <w:rPr/>
        <w:t>En el </w:t>
      </w:r>
      <w:r>
        <w:rPr>
          <w:spacing w:val="-3"/>
        </w:rPr>
        <w:t>caso </w:t>
      </w:r>
      <w:r>
        <w:rPr/>
        <w:t>de </w:t>
      </w:r>
      <w:r>
        <w:rPr>
          <w:spacing w:val="-3"/>
        </w:rPr>
        <w:t>entrada restringida, </w:t>
      </w:r>
      <w:r>
        <w:rPr/>
        <w:t>los </w:t>
      </w:r>
      <w:r>
        <w:rPr>
          <w:spacing w:val="-3"/>
        </w:rPr>
        <w:t>efectos sobre el bienestar agregado </w:t>
      </w:r>
      <w:r>
        <w:rPr/>
        <w:t>son </w:t>
      </w:r>
      <w:r>
        <w:rPr>
          <w:spacing w:val="-3"/>
        </w:rPr>
        <w:t>negativos para </w:t>
      </w:r>
      <w:r>
        <w:rPr/>
        <w:t>las </w:t>
      </w:r>
      <w:r>
        <w:rPr>
          <w:spacing w:val="-3"/>
        </w:rPr>
        <w:t>aplicaciones eléctricas </w:t>
      </w:r>
      <w:r>
        <w:rPr/>
        <w:t>y </w:t>
      </w:r>
      <w:r>
        <w:rPr>
          <w:spacing w:val="-3"/>
        </w:rPr>
        <w:t>moderadamente positivos para </w:t>
      </w:r>
      <w:r>
        <w:rPr/>
        <w:t>las </w:t>
      </w:r>
      <w:r>
        <w:rPr>
          <w:spacing w:val="-3"/>
        </w:rPr>
        <w:t>otras industrias. Además, siempre </w:t>
      </w:r>
      <w:r>
        <w:rPr/>
        <w:t>se </w:t>
      </w:r>
      <w:r>
        <w:rPr>
          <w:spacing w:val="-3"/>
        </w:rPr>
        <w:t>benefician </w:t>
      </w:r>
      <w:r>
        <w:rPr/>
        <w:t>los </w:t>
      </w:r>
      <w:r>
        <w:rPr>
          <w:spacing w:val="-3"/>
        </w:rPr>
        <w:t>consumidores</w:t>
      </w:r>
      <w:r>
        <w:rPr>
          <w:spacing w:val="138"/>
        </w:rPr>
        <w:t> </w:t>
      </w:r>
      <w:r>
        <w:rPr/>
        <w:t>en </w:t>
      </w:r>
      <w:r>
        <w:rPr>
          <w:spacing w:val="-3"/>
        </w:rPr>
        <w:t>detrimento </w:t>
      </w:r>
      <w:r>
        <w:rPr/>
        <w:t>de los </w:t>
      </w:r>
      <w:r>
        <w:rPr>
          <w:spacing w:val="-3"/>
        </w:rPr>
        <w:t>productores. </w:t>
      </w:r>
      <w:r>
        <w:rPr/>
        <w:t>Por </w:t>
      </w:r>
      <w:r>
        <w:rPr>
          <w:spacing w:val="-3"/>
        </w:rPr>
        <w:t>último, </w:t>
      </w:r>
      <w:r>
        <w:rPr/>
        <w:t>el </w:t>
      </w:r>
      <w:r>
        <w:rPr>
          <w:spacing w:val="-3"/>
        </w:rPr>
        <w:t>efecto</w:t>
      </w:r>
      <w:r>
        <w:rPr>
          <w:spacing w:val="138"/>
        </w:rPr>
        <w:t> </w:t>
      </w:r>
      <w:r>
        <w:rPr>
          <w:spacing w:val="-3"/>
        </w:rPr>
        <w:t>positivo sobre </w:t>
      </w:r>
      <w:r>
        <w:rPr/>
        <w:t>el </w:t>
      </w:r>
      <w:r>
        <w:rPr>
          <w:spacing w:val="-3"/>
        </w:rPr>
        <w:t>bienestar aumenta cuanto mayor </w:t>
      </w:r>
      <w:r>
        <w:rPr/>
        <w:t>es el </w:t>
      </w:r>
      <w:r>
        <w:rPr>
          <w:spacing w:val="-3"/>
        </w:rPr>
        <w:t>nivel </w:t>
      </w:r>
      <w:r>
        <w:rPr/>
        <w:t>de </w:t>
      </w:r>
      <w:r>
        <w:rPr>
          <w:spacing w:val="-3"/>
        </w:rPr>
        <w:t>partida </w:t>
      </w:r>
      <w:r>
        <w:rPr/>
        <w:t>de la </w:t>
      </w:r>
      <w:r>
        <w:rPr>
          <w:spacing w:val="-3"/>
        </w:rPr>
        <w:t>protección </w:t>
      </w:r>
      <w:r>
        <w:rPr/>
        <w:t>de la </w:t>
      </w:r>
      <w:r>
        <w:rPr>
          <w:spacing w:val="-3"/>
        </w:rPr>
        <w:t>industria</w:t>
      </w:r>
      <w:r>
        <w:rPr>
          <w:spacing w:val="-40"/>
        </w:rPr>
        <w:t> </w:t>
      </w:r>
      <w:r>
        <w:rPr>
          <w:spacing w:val="-3"/>
        </w:rPr>
        <w:t>nacional.</w:t>
      </w:r>
    </w:p>
    <w:p>
      <w:pPr>
        <w:pStyle w:val="BodyText"/>
        <w:spacing w:before="9"/>
        <w:rPr>
          <w:sz w:val="31"/>
        </w:rPr>
      </w:pPr>
    </w:p>
    <w:p>
      <w:pPr>
        <w:pStyle w:val="BodyText"/>
        <w:spacing w:line="316" w:lineRule="auto" w:before="1"/>
        <w:ind w:left="192" w:right="109"/>
        <w:jc w:val="both"/>
      </w:pPr>
      <w:r>
        <w:rPr>
          <w:spacing w:val="-3"/>
        </w:rPr>
        <w:t>Posteriormente, </w:t>
      </w:r>
      <w:r>
        <w:rPr>
          <w:b/>
          <w:spacing w:val="-3"/>
        </w:rPr>
        <w:t>Smith </w:t>
      </w:r>
      <w:r>
        <w:rPr>
          <w:b/>
        </w:rPr>
        <w:t>y </w:t>
      </w:r>
      <w:r>
        <w:rPr>
          <w:b/>
          <w:spacing w:val="-3"/>
        </w:rPr>
        <w:t>Venables (1988) </w:t>
      </w:r>
      <w:r>
        <w:rPr>
          <w:spacing w:val="-3"/>
        </w:rPr>
        <w:t>realizaron </w:t>
      </w:r>
      <w:r>
        <w:rPr/>
        <w:t>uno </w:t>
      </w:r>
      <w:r>
        <w:rPr>
          <w:spacing w:val="-3"/>
        </w:rPr>
        <w:t>de</w:t>
      </w:r>
      <w:r>
        <w:rPr>
          <w:spacing w:val="138"/>
        </w:rPr>
        <w:t> </w:t>
      </w:r>
      <w:r>
        <w:rPr/>
        <w:t>los </w:t>
      </w:r>
      <w:r>
        <w:rPr>
          <w:spacing w:val="-3"/>
        </w:rPr>
        <w:t>ejercicios </w:t>
      </w:r>
      <w:r>
        <w:rPr/>
        <w:t>de </w:t>
      </w:r>
      <w:r>
        <w:rPr>
          <w:spacing w:val="-3"/>
        </w:rPr>
        <w:t>simulación </w:t>
      </w:r>
      <w:r>
        <w:rPr/>
        <w:t>más </w:t>
      </w:r>
      <w:r>
        <w:rPr>
          <w:spacing w:val="-3"/>
        </w:rPr>
        <w:t>completos </w:t>
      </w:r>
      <w:r>
        <w:rPr/>
        <w:t>en el </w:t>
      </w:r>
      <w:r>
        <w:rPr>
          <w:spacing w:val="-3"/>
        </w:rPr>
        <w:t>campo </w:t>
      </w:r>
      <w:r>
        <w:rPr/>
        <w:t>de </w:t>
      </w:r>
      <w:r>
        <w:rPr>
          <w:spacing w:val="-3"/>
        </w:rPr>
        <w:t>la competencia imperfecta </w:t>
      </w:r>
      <w:r>
        <w:rPr/>
        <w:t>y el </w:t>
      </w:r>
      <w:r>
        <w:rPr>
          <w:spacing w:val="-3"/>
        </w:rPr>
        <w:t>comercio internacional. Para un total </w:t>
      </w:r>
      <w:r>
        <w:rPr/>
        <w:t>de </w:t>
      </w:r>
      <w:r>
        <w:rPr>
          <w:spacing w:val="-3"/>
        </w:rPr>
        <w:t>diez sectores, </w:t>
      </w:r>
      <w:r>
        <w:rPr/>
        <w:t>y </w:t>
      </w:r>
      <w:r>
        <w:rPr>
          <w:spacing w:val="-3"/>
        </w:rPr>
        <w:t>desde </w:t>
      </w:r>
      <w:r>
        <w:rPr/>
        <w:t>una </w:t>
      </w:r>
      <w:r>
        <w:rPr>
          <w:spacing w:val="-3"/>
        </w:rPr>
        <w:t>perspectiva de</w:t>
      </w:r>
      <w:r>
        <w:rPr>
          <w:spacing w:val="138"/>
        </w:rPr>
        <w:t> </w:t>
      </w:r>
      <w:r>
        <w:rPr>
          <w:spacing w:val="-3"/>
        </w:rPr>
        <w:t>equilibrio parcial, analizaron </w:t>
      </w:r>
      <w:r>
        <w:rPr/>
        <w:t>los </w:t>
      </w:r>
      <w:r>
        <w:rPr>
          <w:spacing w:val="-3"/>
        </w:rPr>
        <w:t>efectos sobre el</w:t>
      </w:r>
      <w:r>
        <w:rPr>
          <w:spacing w:val="138"/>
        </w:rPr>
        <w:t> </w:t>
      </w:r>
      <w:r>
        <w:rPr>
          <w:spacing w:val="-3"/>
        </w:rPr>
        <w:t>bienestar global </w:t>
      </w:r>
      <w:r>
        <w:rPr/>
        <w:t>de la </w:t>
      </w:r>
      <w:r>
        <w:rPr>
          <w:spacing w:val="-3"/>
        </w:rPr>
        <w:t>Comunidad Europea </w:t>
      </w:r>
      <w:r>
        <w:rPr/>
        <w:t>de dos </w:t>
      </w:r>
      <w:r>
        <w:rPr>
          <w:spacing w:val="-3"/>
        </w:rPr>
        <w:t>escenarios</w:t>
      </w:r>
      <w:r>
        <w:rPr>
          <w:spacing w:val="138"/>
        </w:rPr>
        <w:t> </w:t>
      </w:r>
      <w:r>
        <w:rPr>
          <w:spacing w:val="-3"/>
        </w:rPr>
        <w:t>políticos diferentes. Estos escenarios consistían, </w:t>
      </w:r>
      <w:r>
        <w:rPr/>
        <w:t>por </w:t>
      </w:r>
      <w:r>
        <w:rPr>
          <w:spacing w:val="-3"/>
        </w:rPr>
        <w:t>un lado, </w:t>
      </w:r>
      <w:r>
        <w:rPr/>
        <w:t>en una </w:t>
      </w:r>
      <w:r>
        <w:rPr>
          <w:spacing w:val="-3"/>
        </w:rPr>
        <w:t>reducción </w:t>
      </w:r>
      <w:r>
        <w:rPr/>
        <w:t>de las </w:t>
      </w:r>
      <w:r>
        <w:rPr>
          <w:spacing w:val="-3"/>
        </w:rPr>
        <w:t>barreras </w:t>
      </w:r>
      <w:r>
        <w:rPr/>
        <w:t>al </w:t>
      </w:r>
      <w:r>
        <w:rPr>
          <w:spacing w:val="-3"/>
        </w:rPr>
        <w:t>comercio</w:t>
      </w:r>
      <w:r>
        <w:rPr>
          <w:spacing w:val="138"/>
        </w:rPr>
        <w:t> </w:t>
      </w:r>
      <w:r>
        <w:rPr>
          <w:spacing w:val="-3"/>
        </w:rPr>
        <w:t>intracomunitario </w:t>
      </w:r>
      <w:r>
        <w:rPr/>
        <w:t>y, por </w:t>
      </w:r>
      <w:r>
        <w:rPr>
          <w:spacing w:val="-3"/>
        </w:rPr>
        <w:t>otro, </w:t>
      </w:r>
      <w:r>
        <w:rPr/>
        <w:t>en la </w:t>
      </w:r>
      <w:r>
        <w:rPr>
          <w:spacing w:val="-3"/>
        </w:rPr>
        <w:t>eliminación </w:t>
      </w:r>
      <w:r>
        <w:rPr/>
        <w:t>de </w:t>
      </w:r>
      <w:r>
        <w:rPr>
          <w:spacing w:val="-3"/>
        </w:rPr>
        <w:t>la posibilidad </w:t>
      </w:r>
      <w:r>
        <w:rPr/>
        <w:t>de </w:t>
      </w:r>
      <w:r>
        <w:rPr>
          <w:spacing w:val="-3"/>
        </w:rPr>
        <w:t>discriminar precios entre </w:t>
      </w:r>
      <w:r>
        <w:rPr/>
        <w:t>los </w:t>
      </w:r>
      <w:r>
        <w:rPr>
          <w:spacing w:val="-3"/>
        </w:rPr>
        <w:t>diferentes</w:t>
      </w:r>
      <w:r>
        <w:rPr>
          <w:spacing w:val="138"/>
        </w:rPr>
        <w:t> </w:t>
      </w:r>
      <w:r>
        <w:rPr>
          <w:spacing w:val="-3"/>
        </w:rPr>
        <w:t>mercados nacionales. Este segundo escenario supone una profundización mayor </w:t>
      </w:r>
      <w:r>
        <w:rPr/>
        <w:t>en la </w:t>
      </w:r>
      <w:r>
        <w:rPr>
          <w:spacing w:val="-3"/>
        </w:rPr>
        <w:t>realización </w:t>
      </w:r>
      <w:r>
        <w:rPr/>
        <w:t>del </w:t>
      </w:r>
      <w:r>
        <w:rPr>
          <w:spacing w:val="-3"/>
        </w:rPr>
        <w:t>mercado</w:t>
      </w:r>
      <w:r>
        <w:rPr>
          <w:spacing w:val="-26"/>
        </w:rPr>
        <w:t> </w:t>
      </w:r>
      <w:r>
        <w:rPr>
          <w:spacing w:val="-3"/>
        </w:rPr>
        <w:t>único.</w:t>
      </w:r>
    </w:p>
    <w:p>
      <w:pPr>
        <w:pStyle w:val="BodyText"/>
        <w:spacing w:before="9"/>
        <w:rPr>
          <w:sz w:val="31"/>
        </w:rPr>
      </w:pPr>
    </w:p>
    <w:p>
      <w:pPr>
        <w:pStyle w:val="BodyText"/>
        <w:spacing w:line="316" w:lineRule="auto" w:before="1"/>
        <w:ind w:left="192" w:right="109"/>
        <w:jc w:val="both"/>
      </w:pPr>
      <w:r>
        <w:rPr/>
        <w:t>Los </w:t>
      </w:r>
      <w:r>
        <w:rPr>
          <w:spacing w:val="-3"/>
        </w:rPr>
        <w:t>ejercicios incluyen diversas variantes, tales como el establecimiento </w:t>
      </w:r>
      <w:r>
        <w:rPr/>
        <w:t>de un </w:t>
      </w:r>
      <w:r>
        <w:rPr>
          <w:spacing w:val="-3"/>
        </w:rPr>
        <w:t>número fijo </w:t>
      </w:r>
      <w:r>
        <w:rPr/>
        <w:t>de </w:t>
      </w:r>
      <w:r>
        <w:rPr>
          <w:spacing w:val="-3"/>
        </w:rPr>
        <w:t>empresas, </w:t>
      </w:r>
      <w:r>
        <w:rPr/>
        <w:t>o </w:t>
      </w:r>
      <w:r>
        <w:rPr>
          <w:spacing w:val="-3"/>
        </w:rPr>
        <w:t>la posibilidad </w:t>
      </w:r>
      <w:r>
        <w:rPr/>
        <w:t>de </w:t>
      </w:r>
      <w:r>
        <w:rPr>
          <w:spacing w:val="-3"/>
        </w:rPr>
        <w:t>libre entrada </w:t>
      </w:r>
      <w:r>
        <w:rPr/>
        <w:t>y </w:t>
      </w:r>
      <w:r>
        <w:rPr>
          <w:spacing w:val="-3"/>
        </w:rPr>
        <w:t>salida, </w:t>
      </w:r>
      <w:r>
        <w:rPr/>
        <w:t>o </w:t>
      </w:r>
      <w:r>
        <w:rPr>
          <w:spacing w:val="-3"/>
        </w:rPr>
        <w:t>también </w:t>
      </w:r>
      <w:r>
        <w:rPr/>
        <w:t>el </w:t>
      </w:r>
      <w:r>
        <w:rPr>
          <w:spacing w:val="-3"/>
        </w:rPr>
        <w:t>número</w:t>
      </w:r>
      <w:r>
        <w:rPr>
          <w:spacing w:val="138"/>
        </w:rPr>
        <w:t> </w:t>
      </w:r>
      <w:r>
        <w:rPr>
          <w:spacing w:val="-3"/>
        </w:rPr>
        <w:t>fijo </w:t>
      </w:r>
      <w:r>
        <w:rPr/>
        <w:t>de </w:t>
      </w:r>
      <w:r>
        <w:rPr>
          <w:spacing w:val="-3"/>
        </w:rPr>
        <w:t>variedades producidas </w:t>
      </w:r>
      <w:r>
        <w:rPr/>
        <w:t>por </w:t>
      </w:r>
      <w:r>
        <w:rPr>
          <w:spacing w:val="-3"/>
        </w:rPr>
        <w:t>cada empresa </w:t>
      </w:r>
      <w:r>
        <w:rPr/>
        <w:t>o el </w:t>
      </w:r>
      <w:r>
        <w:rPr>
          <w:spacing w:val="-3"/>
        </w:rPr>
        <w:t>permitir </w:t>
      </w:r>
      <w:r>
        <w:rPr/>
        <w:t>que se </w:t>
      </w:r>
      <w:r>
        <w:rPr>
          <w:spacing w:val="-3"/>
        </w:rPr>
        <w:t>alteren éstas. </w:t>
      </w:r>
      <w:r>
        <w:rPr/>
        <w:t>Por </w:t>
      </w:r>
      <w:r>
        <w:rPr>
          <w:spacing w:val="-3"/>
        </w:rPr>
        <w:t>último, </w:t>
      </w:r>
      <w:r>
        <w:rPr/>
        <w:t>se </w:t>
      </w:r>
      <w:r>
        <w:rPr>
          <w:spacing w:val="-3"/>
        </w:rPr>
        <w:t>consideran tanto las situaciones </w:t>
      </w:r>
      <w:r>
        <w:rPr/>
        <w:t>de </w:t>
      </w:r>
      <w:r>
        <w:rPr>
          <w:spacing w:val="-3"/>
        </w:rPr>
        <w:t>competencia tipo Cournot como </w:t>
      </w:r>
      <w:r>
        <w:rPr/>
        <w:t>las de </w:t>
      </w:r>
      <w:r>
        <w:rPr>
          <w:spacing w:val="-3"/>
        </w:rPr>
        <w:t>tipo Bertrand,</w:t>
      </w:r>
      <w:r>
        <w:rPr>
          <w:spacing w:val="79"/>
        </w:rPr>
        <w:t> </w:t>
      </w:r>
      <w:r>
        <w:rPr>
          <w:spacing w:val="-3"/>
        </w:rPr>
        <w:t>distinción</w:t>
      </w:r>
      <w:r>
        <w:rPr>
          <w:spacing w:val="79"/>
        </w:rPr>
        <w:t> </w:t>
      </w:r>
      <w:r>
        <w:rPr/>
        <w:t>que</w:t>
      </w:r>
      <w:r>
        <w:rPr>
          <w:spacing w:val="79"/>
        </w:rPr>
        <w:t> </w:t>
      </w:r>
      <w:r>
        <w:rPr>
          <w:spacing w:val="-3"/>
        </w:rPr>
        <w:t>desde</w:t>
      </w:r>
      <w:r>
        <w:rPr>
          <w:spacing w:val="79"/>
        </w:rPr>
        <w:t> </w:t>
      </w:r>
      <w:r>
        <w:rPr/>
        <w:t>un</w:t>
      </w:r>
      <w:r>
        <w:rPr>
          <w:spacing w:val="79"/>
        </w:rPr>
        <w:t> </w:t>
      </w:r>
      <w:r>
        <w:rPr>
          <w:spacing w:val="-3"/>
        </w:rPr>
        <w:t>punto</w:t>
      </w:r>
      <w:r>
        <w:rPr>
          <w:spacing w:val="76"/>
        </w:rPr>
        <w:t> </w:t>
      </w:r>
      <w:r>
        <w:rPr/>
        <w:t>de</w:t>
      </w:r>
      <w:r>
        <w:rPr>
          <w:spacing w:val="76"/>
        </w:rPr>
        <w:t> </w:t>
      </w:r>
      <w:r>
        <w:rPr>
          <w:spacing w:val="-3"/>
        </w:rPr>
        <w:t>vista</w:t>
      </w:r>
      <w:r>
        <w:rPr>
          <w:spacing w:val="76"/>
        </w:rPr>
        <w:t> </w:t>
      </w:r>
      <w:r>
        <w:rPr>
          <w:spacing w:val="-3"/>
        </w:rPr>
        <w:t>teórico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290" w:lineRule="auto" w:before="191"/>
        <w:ind w:left="192" w:right="107"/>
        <w:jc w:val="both"/>
      </w:pPr>
      <w:r>
        <w:rPr/>
        <w:t>resulta ser muy importante, como habían demostrado Eaton y Grossman (1986)</w:t>
      </w:r>
      <w:r>
        <w:rPr>
          <w:position w:val="13"/>
          <w:sz w:val="12"/>
        </w:rPr>
        <w:t>4</w:t>
      </w:r>
      <w:r>
        <w:rPr/>
        <w:t>.</w:t>
      </w:r>
    </w:p>
    <w:p>
      <w:pPr>
        <w:pStyle w:val="BodyText"/>
        <w:spacing w:before="10"/>
        <w:rPr>
          <w:sz w:val="33"/>
        </w:rPr>
      </w:pPr>
    </w:p>
    <w:p>
      <w:pPr>
        <w:pStyle w:val="BodyText"/>
        <w:spacing w:line="316" w:lineRule="auto" w:before="1"/>
        <w:ind w:left="192" w:right="107"/>
        <w:jc w:val="both"/>
      </w:pPr>
      <w:r>
        <w:rPr/>
        <w:t>El </w:t>
      </w:r>
      <w:r>
        <w:rPr>
          <w:spacing w:val="-3"/>
        </w:rPr>
        <w:t>modelo, </w:t>
      </w:r>
      <w:r>
        <w:rPr/>
        <w:t>por el </w:t>
      </w:r>
      <w:r>
        <w:rPr>
          <w:spacing w:val="-3"/>
        </w:rPr>
        <w:t>lado </w:t>
      </w:r>
      <w:r>
        <w:rPr/>
        <w:t>de la </w:t>
      </w:r>
      <w:r>
        <w:rPr>
          <w:spacing w:val="-3"/>
        </w:rPr>
        <w:t>demanda, supone </w:t>
      </w:r>
      <w:r>
        <w:rPr/>
        <w:t>una </w:t>
      </w:r>
      <w:r>
        <w:rPr>
          <w:spacing w:val="-3"/>
        </w:rPr>
        <w:t>función de utilidad </w:t>
      </w:r>
      <w:r>
        <w:rPr/>
        <w:t>en la que </w:t>
      </w:r>
      <w:r>
        <w:rPr>
          <w:spacing w:val="-3"/>
        </w:rPr>
        <w:t>entran </w:t>
      </w:r>
      <w:r>
        <w:rPr/>
        <w:t>a </w:t>
      </w:r>
      <w:r>
        <w:rPr>
          <w:spacing w:val="-3"/>
        </w:rPr>
        <w:t>formar parte </w:t>
      </w:r>
      <w:r>
        <w:rPr/>
        <w:t>de </w:t>
      </w:r>
      <w:r>
        <w:rPr>
          <w:spacing w:val="-3"/>
        </w:rPr>
        <w:t>manera simétrica </w:t>
      </w:r>
      <w:r>
        <w:rPr/>
        <w:t>una </w:t>
      </w:r>
      <w:r>
        <w:rPr>
          <w:spacing w:val="-3"/>
        </w:rPr>
        <w:t>serie </w:t>
      </w:r>
      <w:r>
        <w:rPr/>
        <w:t>de </w:t>
      </w:r>
      <w:r>
        <w:rPr>
          <w:spacing w:val="-3"/>
        </w:rPr>
        <w:t>productos diferenciados </w:t>
      </w:r>
      <w:r>
        <w:rPr/>
        <w:t>y que </w:t>
      </w:r>
      <w:r>
        <w:rPr>
          <w:spacing w:val="-3"/>
        </w:rPr>
        <w:t>toma </w:t>
      </w:r>
      <w:r>
        <w:rPr/>
        <w:t>la </w:t>
      </w:r>
      <w:r>
        <w:rPr>
          <w:spacing w:val="-3"/>
        </w:rPr>
        <w:t>forma de </w:t>
      </w:r>
      <w:r>
        <w:rPr/>
        <w:t>una CES </w:t>
      </w:r>
      <w:r>
        <w:rPr>
          <w:spacing w:val="-3"/>
        </w:rPr>
        <w:t>como </w:t>
      </w:r>
      <w:r>
        <w:rPr/>
        <w:t>la </w:t>
      </w:r>
      <w:r>
        <w:rPr>
          <w:spacing w:val="-3"/>
        </w:rPr>
        <w:t>enunciada </w:t>
      </w:r>
      <w:r>
        <w:rPr/>
        <w:t>en </w:t>
      </w:r>
      <w:r>
        <w:rPr>
          <w:spacing w:val="-3"/>
        </w:rPr>
        <w:t>Dixit </w:t>
      </w:r>
      <w:r>
        <w:rPr/>
        <w:t>y </w:t>
      </w:r>
      <w:r>
        <w:rPr>
          <w:spacing w:val="-3"/>
        </w:rPr>
        <w:t>Stiglitz (1977). </w:t>
      </w:r>
      <w:r>
        <w:rPr/>
        <w:t>A </w:t>
      </w:r>
      <w:r>
        <w:rPr>
          <w:spacing w:val="-3"/>
        </w:rPr>
        <w:t>partir </w:t>
      </w:r>
      <w:r>
        <w:rPr/>
        <w:t>de </w:t>
      </w:r>
      <w:r>
        <w:rPr>
          <w:spacing w:val="-3"/>
        </w:rPr>
        <w:t>esta función, </w:t>
      </w:r>
      <w:r>
        <w:rPr/>
        <w:t>se </w:t>
      </w:r>
      <w:r>
        <w:rPr>
          <w:spacing w:val="-3"/>
        </w:rPr>
        <w:t>obtienen </w:t>
      </w:r>
      <w:r>
        <w:rPr/>
        <w:t>las </w:t>
      </w:r>
      <w:r>
        <w:rPr>
          <w:spacing w:val="-3"/>
        </w:rPr>
        <w:t>funciones </w:t>
      </w:r>
      <w:r>
        <w:rPr/>
        <w:t>de </w:t>
      </w:r>
      <w:r>
        <w:rPr>
          <w:spacing w:val="-3"/>
        </w:rPr>
        <w:t>demanda </w:t>
      </w:r>
      <w:r>
        <w:rPr/>
        <w:t>de </w:t>
      </w:r>
      <w:r>
        <w:rPr>
          <w:spacing w:val="-3"/>
        </w:rPr>
        <w:t>cada variedad individual.</w:t>
      </w:r>
    </w:p>
    <w:p>
      <w:pPr>
        <w:pStyle w:val="BodyText"/>
        <w:spacing w:before="9"/>
        <w:rPr>
          <w:sz w:val="31"/>
        </w:rPr>
      </w:pPr>
    </w:p>
    <w:p>
      <w:pPr>
        <w:pStyle w:val="BodyText"/>
        <w:spacing w:line="316" w:lineRule="auto" w:before="1"/>
        <w:ind w:left="192" w:right="109"/>
        <w:jc w:val="both"/>
      </w:pPr>
      <w:r>
        <w:rPr/>
        <w:t>Los </w:t>
      </w:r>
      <w:r>
        <w:rPr>
          <w:spacing w:val="-3"/>
        </w:rPr>
        <w:t>beneficios </w:t>
      </w:r>
      <w:r>
        <w:rPr/>
        <w:t>de </w:t>
      </w:r>
      <w:r>
        <w:rPr>
          <w:spacing w:val="-3"/>
        </w:rPr>
        <w:t>cada empresa, </w:t>
      </w:r>
      <w:r>
        <w:rPr/>
        <w:t>en </w:t>
      </w:r>
      <w:r>
        <w:rPr>
          <w:spacing w:val="-3"/>
        </w:rPr>
        <w:t>cada </w:t>
      </w:r>
      <w:r>
        <w:rPr/>
        <w:t>uno de los </w:t>
      </w:r>
      <w:r>
        <w:rPr>
          <w:spacing w:val="-3"/>
        </w:rPr>
        <w:t>países de destino, incluyen como argumentos </w:t>
      </w:r>
      <w:r>
        <w:rPr/>
        <w:t>el </w:t>
      </w:r>
      <w:r>
        <w:rPr>
          <w:spacing w:val="-3"/>
        </w:rPr>
        <w:t>número </w:t>
      </w:r>
      <w:r>
        <w:rPr/>
        <w:t>de </w:t>
      </w:r>
      <w:r>
        <w:rPr>
          <w:spacing w:val="-3"/>
        </w:rPr>
        <w:t>variedades producidas, </w:t>
      </w:r>
      <w:r>
        <w:rPr/>
        <w:t>los </w:t>
      </w:r>
      <w:r>
        <w:rPr>
          <w:spacing w:val="-3"/>
        </w:rPr>
        <w:t>aranceles específicos </w:t>
      </w:r>
      <w:r>
        <w:rPr/>
        <w:t>y ad </w:t>
      </w:r>
      <w:r>
        <w:rPr>
          <w:spacing w:val="-3"/>
        </w:rPr>
        <w:t>valorem, los costes </w:t>
      </w:r>
      <w:r>
        <w:rPr/>
        <w:t>de </w:t>
      </w:r>
      <w:r>
        <w:rPr>
          <w:spacing w:val="-3"/>
        </w:rPr>
        <w:t>producción, </w:t>
      </w:r>
      <w:r>
        <w:rPr/>
        <w:t>los </w:t>
      </w:r>
      <w:r>
        <w:rPr>
          <w:spacing w:val="-3"/>
        </w:rPr>
        <w:t>precios </w:t>
      </w:r>
      <w:r>
        <w:rPr/>
        <w:t>y las </w:t>
      </w:r>
      <w:r>
        <w:rPr>
          <w:spacing w:val="-3"/>
        </w:rPr>
        <w:t>ventas. </w:t>
      </w:r>
      <w:r>
        <w:rPr/>
        <w:t>A </w:t>
      </w:r>
      <w:r>
        <w:rPr>
          <w:spacing w:val="-3"/>
        </w:rPr>
        <w:t>partir de esta función </w:t>
      </w:r>
      <w:r>
        <w:rPr/>
        <w:t>de </w:t>
      </w:r>
      <w:r>
        <w:rPr>
          <w:spacing w:val="-3"/>
        </w:rPr>
        <w:t>beneficios, Smith </w:t>
      </w:r>
      <w:r>
        <w:rPr/>
        <w:t>y </w:t>
      </w:r>
      <w:r>
        <w:rPr>
          <w:spacing w:val="-3"/>
        </w:rPr>
        <w:t>Venables derivaron las</w:t>
      </w:r>
      <w:r>
        <w:rPr>
          <w:spacing w:val="138"/>
        </w:rPr>
        <w:t> </w:t>
      </w:r>
      <w:r>
        <w:rPr>
          <w:spacing w:val="-3"/>
        </w:rPr>
        <w:t>condiciones </w:t>
      </w:r>
      <w:r>
        <w:rPr/>
        <w:t>de </w:t>
      </w:r>
      <w:r>
        <w:rPr>
          <w:spacing w:val="-3"/>
        </w:rPr>
        <w:t>primer </w:t>
      </w:r>
      <w:r>
        <w:rPr/>
        <w:t>de </w:t>
      </w:r>
      <w:r>
        <w:rPr>
          <w:spacing w:val="-3"/>
        </w:rPr>
        <w:t>maximización respecto </w:t>
      </w:r>
      <w:r>
        <w:rPr/>
        <w:t>a las </w:t>
      </w:r>
      <w:r>
        <w:rPr>
          <w:spacing w:val="-3"/>
        </w:rPr>
        <w:t>ventas </w:t>
      </w:r>
      <w:r>
        <w:rPr/>
        <w:t>en </w:t>
      </w:r>
      <w:r>
        <w:rPr>
          <w:spacing w:val="-3"/>
        </w:rPr>
        <w:t>cada mercado, adoptando éstas </w:t>
      </w:r>
      <w:r>
        <w:rPr/>
        <w:t>la </w:t>
      </w:r>
      <w:r>
        <w:rPr>
          <w:spacing w:val="-3"/>
        </w:rPr>
        <w:t>forma siguiente:</w:t>
      </w:r>
    </w:p>
    <w:p>
      <w:pPr>
        <w:pStyle w:val="BodyText"/>
        <w:rPr>
          <w:sz w:val="20"/>
        </w:rPr>
      </w:pPr>
    </w:p>
    <w:p>
      <w:pPr>
        <w:spacing w:after="0"/>
        <w:rPr>
          <w:sz w:val="20"/>
        </w:rPr>
        <w:sectPr>
          <w:pgSz w:w="11900" w:h="16840"/>
          <w:pgMar w:header="1784" w:footer="0" w:top="2020" w:bottom="280" w:left="1680" w:right="1320"/>
        </w:sectPr>
      </w:pPr>
    </w:p>
    <w:p>
      <w:pPr>
        <w:pStyle w:val="BodyText"/>
        <w:spacing w:before="11"/>
        <w:rPr>
          <w:sz w:val="31"/>
        </w:rPr>
      </w:pPr>
    </w:p>
    <w:p>
      <w:pPr>
        <w:spacing w:before="0"/>
        <w:ind w:left="0" w:right="0" w:firstLine="0"/>
        <w:jc w:val="right"/>
        <w:rPr>
          <w:rFonts w:ascii="Times New Roman"/>
          <w:i/>
          <w:sz w:val="14"/>
        </w:rPr>
      </w:pPr>
      <w:r>
        <w:rPr>
          <w:rFonts w:ascii="Times New Roman"/>
          <w:i/>
          <w:position w:val="7"/>
          <w:sz w:val="24"/>
        </w:rPr>
        <w:t>p</w:t>
      </w:r>
      <w:r>
        <w:rPr>
          <w:rFonts w:ascii="Times New Roman"/>
          <w:i/>
          <w:sz w:val="14"/>
        </w:rPr>
        <w:t>ij</w:t>
      </w:r>
    </w:p>
    <w:p>
      <w:pPr>
        <w:pStyle w:val="BodyText"/>
        <w:spacing w:before="5"/>
        <w:rPr>
          <w:rFonts w:ascii="Times New Roman"/>
          <w:i/>
          <w:sz w:val="31"/>
        </w:rPr>
      </w:pPr>
      <w:r>
        <w:rPr/>
        <w:br w:type="column"/>
      </w:r>
      <w:r>
        <w:rPr>
          <w:rFonts w:ascii="Times New Roman"/>
          <w:i/>
          <w:sz w:val="31"/>
        </w:rPr>
      </w:r>
    </w:p>
    <w:p>
      <w:pPr>
        <w:spacing w:before="1"/>
        <w:ind w:left="-15" w:right="-17" w:firstLine="0"/>
        <w:jc w:val="left"/>
        <w:rPr>
          <w:rFonts w:ascii="Times New Roman"/>
          <w:i/>
          <w:sz w:val="14"/>
        </w:rPr>
      </w:pPr>
      <w:r>
        <w:rPr>
          <w:rFonts w:ascii="Times New Roman"/>
          <w:i/>
          <w:sz w:val="24"/>
        </w:rPr>
        <w:t>(1</w:t>
      </w:r>
      <w:r>
        <w:rPr>
          <w:rFonts w:ascii="Times New Roman"/>
          <w:i/>
          <w:spacing w:val="-37"/>
          <w:sz w:val="24"/>
        </w:rPr>
        <w:t> </w:t>
      </w:r>
      <w:r>
        <w:rPr>
          <w:rFonts w:ascii="Times New Roman"/>
          <w:i/>
          <w:sz w:val="24"/>
        </w:rPr>
        <w:t>-</w:t>
      </w:r>
      <w:r>
        <w:rPr>
          <w:rFonts w:ascii="Times New Roman"/>
          <w:i/>
          <w:spacing w:val="-38"/>
          <w:sz w:val="24"/>
        </w:rPr>
        <w:t> </w:t>
      </w:r>
      <w:r>
        <w:rPr>
          <w:rFonts w:ascii="Times New Roman"/>
          <w:i/>
          <w:position w:val="-2"/>
          <w:sz w:val="24"/>
        </w:rPr>
        <w:t>T</w:t>
      </w:r>
      <w:r>
        <w:rPr>
          <w:rFonts w:ascii="Times New Roman"/>
          <w:i/>
          <w:spacing w:val="-32"/>
          <w:position w:val="-2"/>
          <w:sz w:val="24"/>
        </w:rPr>
        <w:t> </w:t>
      </w:r>
      <w:r>
        <w:rPr>
          <w:rFonts w:ascii="Times New Roman"/>
          <w:i/>
          <w:position w:val="-3"/>
          <w:sz w:val="14"/>
        </w:rPr>
        <w:t>ij</w:t>
      </w:r>
    </w:p>
    <w:p>
      <w:pPr>
        <w:spacing w:line="410" w:lineRule="exact" w:before="212"/>
        <w:ind w:left="9" w:right="0" w:firstLine="0"/>
        <w:jc w:val="left"/>
        <w:rPr>
          <w:rFonts w:ascii="Times New Roman"/>
          <w:i/>
          <w:sz w:val="24"/>
        </w:rPr>
      </w:pPr>
      <w:r>
        <w:rPr/>
        <w:br w:type="column"/>
      </w:r>
      <w:r>
        <w:rPr>
          <w:rFonts w:ascii="Times New Roman"/>
          <w:i/>
          <w:sz w:val="24"/>
        </w:rPr>
        <w:t>)(1 -  </w:t>
      </w:r>
      <w:r>
        <w:rPr>
          <w:rFonts w:ascii="Times New Roman"/>
          <w:i/>
          <w:position w:val="15"/>
          <w:sz w:val="24"/>
        </w:rPr>
        <w:t>1 </w:t>
      </w:r>
      <w:r>
        <w:rPr>
          <w:rFonts w:ascii="Times New Roman"/>
          <w:i/>
          <w:sz w:val="24"/>
        </w:rPr>
        <w:t>) - </w:t>
      </w:r>
      <w:r>
        <w:rPr>
          <w:rFonts w:ascii="Times New Roman"/>
          <w:i/>
          <w:position w:val="-2"/>
          <w:sz w:val="24"/>
        </w:rPr>
        <w:t>t  </w:t>
      </w:r>
      <w:r>
        <w:rPr>
          <w:rFonts w:ascii="Times New Roman"/>
          <w:i/>
          <w:sz w:val="24"/>
        </w:rPr>
        <w:t>=( </w:t>
      </w:r>
      <w:r>
        <w:rPr>
          <w:rFonts w:ascii="Times New Roman"/>
          <w:i/>
          <w:position w:val="15"/>
          <w:sz w:val="24"/>
        </w:rPr>
        <w:t>1</w:t>
      </w:r>
    </w:p>
    <w:p>
      <w:pPr>
        <w:tabs>
          <w:tab w:pos="1456" w:val="left" w:leader="none"/>
        </w:tabs>
        <w:spacing w:line="230" w:lineRule="exact" w:before="0"/>
        <w:ind w:left="446" w:right="0" w:firstLine="0"/>
        <w:jc w:val="left"/>
        <w:rPr>
          <w:rFonts w:ascii="Times New Roman"/>
          <w:i/>
          <w:sz w:val="14"/>
        </w:rPr>
      </w:pPr>
      <w:r>
        <w:rPr/>
        <w:pict>
          <v:line style="position:absolute;mso-position-horizontal-relative:page;mso-position-vertical-relative:paragraph;z-index:-285112" from="295.359985pt,-4.898291pt" to="306.159985pt,-4.898291pt" stroked="true" strokeweight=".48pt" strokecolor="#000000">
            <w10:wrap type="none"/>
          </v:line>
        </w:pict>
      </w:r>
      <w:r>
        <w:rPr/>
        <w:pict>
          <v:line style="position:absolute;mso-position-horizontal-relative:page;mso-position-vertical-relative:paragraph;z-index:-285088" from="345.640015pt,-4.898291pt" to="358.000015pt,-4.898291pt" stroked="true" strokeweight=".48pt" strokecolor="#000000">
            <w10:wrap type="none"/>
          </v:line>
        </w:pict>
      </w:r>
      <w:r>
        <w:rPr/>
        <w:pict>
          <v:shape style="position:absolute;margin-left:324.279907pt;margin-top:-5.195036pt;width:3.9pt;height:7pt;mso-position-horizontal-relative:page;mso-position-vertical-relative:paragraph;z-index:-285040" type="#_x0000_t202" filled="false" stroked="false">
            <v:textbox inset="0,0,0,0">
              <w:txbxContent>
                <w:p>
                  <w:pPr>
                    <w:spacing w:line="139" w:lineRule="exact" w:before="0"/>
                    <w:ind w:left="0" w:right="-16" w:firstLine="0"/>
                    <w:jc w:val="left"/>
                    <w:rPr>
                      <w:rFonts w:ascii="Times New Roman"/>
                      <w:i/>
                      <w:sz w:val="14"/>
                    </w:rPr>
                  </w:pPr>
                  <w:r>
                    <w:rPr>
                      <w:rFonts w:ascii="Times New Roman"/>
                      <w:i/>
                      <w:w w:val="95"/>
                      <w:sz w:val="14"/>
                    </w:rPr>
                    <w:t>ij</w:t>
                  </w:r>
                </w:p>
              </w:txbxContent>
            </v:textbox>
            <w10:wrap type="none"/>
          </v:shape>
        </w:pict>
      </w:r>
      <w:r>
        <w:rPr>
          <w:rFonts w:ascii="Times New Roman"/>
          <w:i/>
          <w:position w:val="2"/>
          <w:sz w:val="24"/>
        </w:rPr>
        <w:t>e</w:t>
      </w:r>
      <w:r>
        <w:rPr>
          <w:rFonts w:ascii="Times New Roman"/>
          <w:i/>
          <w:sz w:val="14"/>
        </w:rPr>
        <w:t>ij</w:t>
        <w:tab/>
      </w:r>
      <w:r>
        <w:rPr>
          <w:rFonts w:ascii="Times New Roman"/>
          <w:i/>
          <w:position w:val="2"/>
          <w:sz w:val="24"/>
        </w:rPr>
        <w:t>m</w:t>
      </w:r>
      <w:r>
        <w:rPr>
          <w:rFonts w:ascii="Times New Roman"/>
          <w:i/>
          <w:sz w:val="14"/>
        </w:rPr>
        <w:t>i</w:t>
      </w:r>
    </w:p>
    <w:p>
      <w:pPr>
        <w:spacing w:line="387" w:lineRule="exact" w:before="197"/>
        <w:ind w:left="0" w:right="2843" w:firstLine="0"/>
        <w:jc w:val="center"/>
        <w:rPr>
          <w:rFonts w:ascii="Times New Roman" w:hAnsi="Times New Roman"/>
          <w:i/>
          <w:sz w:val="14"/>
        </w:rPr>
      </w:pPr>
      <w:r>
        <w:rPr/>
        <w:br w:type="column"/>
      </w:r>
      <w:r>
        <w:rPr>
          <w:rFonts w:ascii="Times New Roman" w:hAnsi="Times New Roman"/>
          <w:i/>
          <w:position w:val="-10"/>
          <w:sz w:val="24"/>
        </w:rPr>
        <w:t>) </w:t>
      </w:r>
      <w:r>
        <w:rPr>
          <w:rFonts w:ascii="Symbol" w:hAnsi="Symbol"/>
          <w:position w:val="4"/>
          <w:sz w:val="24"/>
        </w:rPr>
        <w:t></w:t>
      </w:r>
      <w:r>
        <w:rPr>
          <w:rFonts w:ascii="Times New Roman" w:hAnsi="Times New Roman"/>
          <w:position w:val="4"/>
          <w:sz w:val="24"/>
        </w:rPr>
        <w:t> </w:t>
      </w:r>
      <w:r>
        <w:rPr>
          <w:rFonts w:ascii="Times New Roman" w:hAnsi="Times New Roman"/>
          <w:i/>
          <w:position w:val="1"/>
          <w:sz w:val="24"/>
        </w:rPr>
        <w:t>C</w:t>
      </w:r>
      <w:r>
        <w:rPr>
          <w:rFonts w:ascii="Times New Roman" w:hAnsi="Times New Roman"/>
          <w:i/>
          <w:sz w:val="14"/>
        </w:rPr>
        <w:t>i</w:t>
      </w:r>
    </w:p>
    <w:p>
      <w:pPr>
        <w:spacing w:line="267" w:lineRule="exact" w:before="0"/>
        <w:ind w:left="0" w:right="2739" w:firstLine="0"/>
        <w:jc w:val="center"/>
        <w:rPr>
          <w:rFonts w:ascii="Times New Roman" w:hAnsi="Times New Roman"/>
          <w:i/>
          <w:sz w:val="14"/>
        </w:rPr>
      </w:pPr>
      <w:r>
        <w:rPr/>
        <w:pict>
          <v:line style="position:absolute;mso-position-horizontal-relative:page;mso-position-vertical-relative:paragraph;z-index:-285064" from="365.679993pt,-3.029547pt" to="386.199993pt,-3.029547pt" stroked="true" strokeweight=".48pt" strokecolor="#000000">
            <w10:wrap type="none"/>
          </v:line>
        </w:pict>
      </w:r>
      <w:r>
        <w:rPr>
          <w:rFonts w:ascii="Symbol" w:hAnsi="Symbol"/>
          <w:position w:val="5"/>
          <w:sz w:val="24"/>
        </w:rPr>
        <w:t></w:t>
      </w:r>
      <w:r>
        <w:rPr>
          <w:rFonts w:ascii="Times New Roman" w:hAnsi="Times New Roman"/>
          <w:position w:val="5"/>
          <w:sz w:val="24"/>
        </w:rPr>
        <w:t> </w:t>
      </w:r>
      <w:r>
        <w:rPr>
          <w:rFonts w:ascii="Times New Roman" w:hAnsi="Times New Roman"/>
          <w:i/>
          <w:position w:val="2"/>
          <w:sz w:val="24"/>
        </w:rPr>
        <w:t>x</w:t>
      </w:r>
      <w:r>
        <w:rPr>
          <w:rFonts w:ascii="Times New Roman" w:hAnsi="Times New Roman"/>
          <w:i/>
          <w:sz w:val="14"/>
        </w:rPr>
        <w:t>i</w:t>
      </w:r>
    </w:p>
    <w:p>
      <w:pPr>
        <w:spacing w:after="0" w:line="267" w:lineRule="exact"/>
        <w:jc w:val="center"/>
        <w:rPr>
          <w:rFonts w:ascii="Times New Roman" w:hAnsi="Times New Roman"/>
          <w:sz w:val="14"/>
        </w:rPr>
        <w:sectPr>
          <w:type w:val="continuous"/>
          <w:pgSz w:w="11900" w:h="16840"/>
          <w:pgMar w:top="1040" w:bottom="280" w:left="1680" w:right="1320"/>
          <w:cols w:num="4" w:equalWidth="0">
            <w:col w:w="3160" w:space="40"/>
            <w:col w:w="553" w:space="40"/>
            <w:col w:w="1669" w:space="40"/>
            <w:col w:w="3398"/>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2"/>
        </w:rPr>
      </w:pPr>
    </w:p>
    <w:p>
      <w:pPr>
        <w:pStyle w:val="BodyText"/>
        <w:spacing w:line="309" w:lineRule="auto"/>
        <w:ind w:left="192" w:right="107"/>
        <w:jc w:val="both"/>
      </w:pPr>
      <w:r>
        <w:rPr/>
        <w:pict>
          <v:line style="position:absolute;mso-position-horizontal-relative:page;mso-position-vertical-relative:paragraph;z-index:6544;mso-wrap-distance-left:0;mso-wrap-distance-right:0" from="93.639999pt,148.410217pt" to="237.639999pt,148.410217pt" stroked="true" strokeweight=".6pt" strokecolor="#000000">
            <w10:wrap type="topAndBottom"/>
          </v:line>
        </w:pict>
      </w:r>
      <w:r>
        <w:rPr>
          <w:spacing w:val="-3"/>
        </w:rPr>
        <w:t>donde </w:t>
      </w:r>
      <w:r>
        <w:rPr/>
        <w:t>p</w:t>
      </w:r>
      <w:r>
        <w:rPr>
          <w:position w:val="-4"/>
          <w:sz w:val="12"/>
        </w:rPr>
        <w:t>ij </w:t>
      </w:r>
      <w:r>
        <w:rPr>
          <w:spacing w:val="-3"/>
        </w:rPr>
        <w:t>representa </w:t>
      </w:r>
      <w:r>
        <w:rPr/>
        <w:t>el </w:t>
      </w:r>
      <w:r>
        <w:rPr>
          <w:spacing w:val="-3"/>
        </w:rPr>
        <w:t>precio </w:t>
      </w:r>
      <w:r>
        <w:rPr/>
        <w:t>del </w:t>
      </w:r>
      <w:r>
        <w:rPr>
          <w:spacing w:val="-3"/>
        </w:rPr>
        <w:t>bien producido </w:t>
      </w:r>
      <w:r>
        <w:rPr/>
        <w:t>por </w:t>
      </w:r>
      <w:r>
        <w:rPr>
          <w:spacing w:val="-3"/>
        </w:rPr>
        <w:t>una empresa </w:t>
      </w:r>
      <w:r>
        <w:rPr/>
        <w:t>en el </w:t>
      </w:r>
      <w:r>
        <w:rPr>
          <w:spacing w:val="-3"/>
        </w:rPr>
        <w:t>país </w:t>
      </w:r>
      <w:r>
        <w:rPr/>
        <w:t>i y </w:t>
      </w:r>
      <w:r>
        <w:rPr>
          <w:spacing w:val="-3"/>
        </w:rPr>
        <w:t>vendido </w:t>
      </w:r>
      <w:r>
        <w:rPr/>
        <w:t>en el </w:t>
      </w:r>
      <w:r>
        <w:rPr>
          <w:spacing w:val="-3"/>
        </w:rPr>
        <w:t>país </w:t>
      </w:r>
      <w:r>
        <w:rPr/>
        <w:t>j, </w:t>
      </w:r>
      <w:r>
        <w:rPr>
          <w:spacing w:val="-3"/>
        </w:rPr>
        <w:t>T</w:t>
      </w:r>
      <w:r>
        <w:rPr>
          <w:spacing w:val="-3"/>
          <w:position w:val="-4"/>
          <w:sz w:val="12"/>
        </w:rPr>
        <w:t>ij </w:t>
      </w:r>
      <w:r>
        <w:rPr/>
        <w:t>y t</w:t>
      </w:r>
      <w:r>
        <w:rPr>
          <w:position w:val="-4"/>
          <w:sz w:val="12"/>
        </w:rPr>
        <w:t>ij </w:t>
      </w:r>
      <w:r>
        <w:rPr/>
        <w:t>son </w:t>
      </w:r>
      <w:r>
        <w:rPr>
          <w:spacing w:val="-3"/>
        </w:rPr>
        <w:t>los aranceles </w:t>
      </w:r>
      <w:r>
        <w:rPr/>
        <w:t>ad </w:t>
      </w:r>
      <w:r>
        <w:rPr>
          <w:spacing w:val="-3"/>
        </w:rPr>
        <w:t>valorem </w:t>
      </w:r>
      <w:r>
        <w:rPr/>
        <w:t>y </w:t>
      </w:r>
      <w:r>
        <w:rPr>
          <w:spacing w:val="-3"/>
        </w:rPr>
        <w:t>específicos respectivamente </w:t>
      </w:r>
      <w:r>
        <w:rPr/>
        <w:t>y m</w:t>
      </w:r>
      <w:r>
        <w:rPr>
          <w:position w:val="-4"/>
          <w:sz w:val="12"/>
        </w:rPr>
        <w:t>i </w:t>
      </w:r>
      <w:r>
        <w:rPr/>
        <w:t>es </w:t>
      </w:r>
      <w:r>
        <w:rPr>
          <w:spacing w:val="-3"/>
        </w:rPr>
        <w:t>el número </w:t>
      </w:r>
      <w:r>
        <w:rPr/>
        <w:t>de </w:t>
      </w:r>
      <w:r>
        <w:rPr>
          <w:spacing w:val="-3"/>
        </w:rPr>
        <w:t>bienes producidos </w:t>
      </w:r>
      <w:r>
        <w:rPr/>
        <w:t>por una </w:t>
      </w:r>
      <w:r>
        <w:rPr>
          <w:spacing w:val="-3"/>
        </w:rPr>
        <w:t>empresa </w:t>
      </w:r>
      <w:r>
        <w:rPr/>
        <w:t>del </w:t>
      </w:r>
      <w:r>
        <w:rPr>
          <w:spacing w:val="-3"/>
        </w:rPr>
        <w:t>país </w:t>
      </w:r>
      <w:r>
        <w:rPr/>
        <w:t>i. </w:t>
      </w:r>
      <w:r>
        <w:rPr>
          <w:spacing w:val="-3"/>
        </w:rPr>
        <w:t>Por </w:t>
      </w:r>
      <w:r>
        <w:rPr/>
        <w:t>su </w:t>
      </w:r>
      <w:r>
        <w:rPr>
          <w:spacing w:val="-3"/>
        </w:rPr>
        <w:t>parte, </w:t>
      </w:r>
      <w:r>
        <w:rPr/>
        <w:t>la </w:t>
      </w:r>
      <w:r>
        <w:rPr>
          <w:spacing w:val="-3"/>
        </w:rPr>
        <w:t>expresión </w:t>
      </w:r>
      <w:r>
        <w:rPr/>
        <w:t>en </w:t>
      </w:r>
      <w:r>
        <w:rPr>
          <w:spacing w:val="-3"/>
        </w:rPr>
        <w:t>derivada parcial denota </w:t>
      </w:r>
      <w:r>
        <w:rPr/>
        <w:t>el </w:t>
      </w:r>
      <w:r>
        <w:rPr>
          <w:spacing w:val="-3"/>
        </w:rPr>
        <w:t>coste</w:t>
      </w:r>
      <w:r>
        <w:rPr>
          <w:spacing w:val="138"/>
        </w:rPr>
        <w:t> </w:t>
      </w:r>
      <w:r>
        <w:rPr>
          <w:spacing w:val="-3"/>
        </w:rPr>
        <w:t>marginal </w:t>
      </w:r>
      <w:r>
        <w:rPr/>
        <w:t>de la </w:t>
      </w:r>
      <w:r>
        <w:rPr>
          <w:spacing w:val="-3"/>
        </w:rPr>
        <w:t>producción </w:t>
      </w:r>
      <w:r>
        <w:rPr/>
        <w:t>en la </w:t>
      </w:r>
      <w:r>
        <w:rPr>
          <w:spacing w:val="-3"/>
        </w:rPr>
        <w:t>empresa </w:t>
      </w:r>
      <w:r>
        <w:rPr/>
        <w:t>del </w:t>
      </w:r>
      <w:r>
        <w:rPr>
          <w:spacing w:val="-3"/>
        </w:rPr>
        <w:t>país </w:t>
      </w:r>
      <w:r>
        <w:rPr/>
        <w:t>i, y </w:t>
      </w:r>
      <w:r>
        <w:rPr>
          <w:spacing w:val="-3"/>
        </w:rPr>
        <w:t>e</w:t>
      </w:r>
      <w:r>
        <w:rPr>
          <w:spacing w:val="-3"/>
          <w:position w:val="-4"/>
          <w:sz w:val="12"/>
        </w:rPr>
        <w:t>ij </w:t>
      </w:r>
      <w:r>
        <w:rPr>
          <w:spacing w:val="-3"/>
        </w:rPr>
        <w:t>la elasticidad </w:t>
      </w:r>
      <w:r>
        <w:rPr/>
        <w:t>de </w:t>
      </w:r>
      <w:r>
        <w:rPr>
          <w:spacing w:val="-3"/>
        </w:rPr>
        <w:t>demanda percibida </w:t>
      </w:r>
      <w:r>
        <w:rPr/>
        <w:t>por una </w:t>
      </w:r>
      <w:r>
        <w:rPr>
          <w:spacing w:val="-3"/>
        </w:rPr>
        <w:t>empresa </w:t>
      </w:r>
      <w:r>
        <w:rPr/>
        <w:t>del </w:t>
      </w:r>
      <w:r>
        <w:rPr>
          <w:spacing w:val="-3"/>
        </w:rPr>
        <w:t>país </w:t>
      </w:r>
      <w:r>
        <w:rPr/>
        <w:t>i en el </w:t>
      </w:r>
      <w:r>
        <w:rPr>
          <w:spacing w:val="-3"/>
        </w:rPr>
        <w:t>mercado </w:t>
      </w:r>
      <w:r>
        <w:rPr/>
        <w:t>del </w:t>
      </w:r>
      <w:r>
        <w:rPr>
          <w:spacing w:val="-3"/>
        </w:rPr>
        <w:t>país j.</w:t>
      </w:r>
    </w:p>
    <w:p>
      <w:pPr>
        <w:spacing w:line="273" w:lineRule="auto" w:before="92"/>
        <w:ind w:left="192" w:right="105" w:firstLine="708"/>
        <w:jc w:val="both"/>
        <w:rPr>
          <w:sz w:val="19"/>
        </w:rPr>
      </w:pPr>
      <w:r>
        <w:rPr>
          <w:spacing w:val="-3"/>
          <w:position w:val="12"/>
          <w:sz w:val="12"/>
        </w:rPr>
        <w:t>4</w:t>
      </w:r>
      <w:r>
        <w:rPr>
          <w:spacing w:val="-3"/>
          <w:sz w:val="19"/>
        </w:rPr>
        <w:t>Eaton </w:t>
      </w:r>
      <w:r>
        <w:rPr>
          <w:sz w:val="19"/>
        </w:rPr>
        <w:t>y </w:t>
      </w:r>
      <w:r>
        <w:rPr>
          <w:spacing w:val="-4"/>
          <w:sz w:val="19"/>
        </w:rPr>
        <w:t>Grossman (1986) demostraron </w:t>
      </w:r>
      <w:r>
        <w:rPr>
          <w:spacing w:val="-3"/>
          <w:sz w:val="19"/>
        </w:rPr>
        <w:t>que, bajo </w:t>
      </w:r>
      <w:r>
        <w:rPr>
          <w:spacing w:val="-4"/>
          <w:sz w:val="19"/>
        </w:rPr>
        <w:t>competencia </w:t>
      </w:r>
      <w:r>
        <w:rPr>
          <w:sz w:val="19"/>
        </w:rPr>
        <w:t>de </w:t>
      </w:r>
      <w:r>
        <w:rPr>
          <w:spacing w:val="-4"/>
          <w:sz w:val="19"/>
        </w:rPr>
        <w:t>Cournot, </w:t>
      </w:r>
      <w:r>
        <w:rPr>
          <w:sz w:val="19"/>
        </w:rPr>
        <w:t>el </w:t>
      </w:r>
      <w:r>
        <w:rPr>
          <w:spacing w:val="-4"/>
          <w:sz w:val="19"/>
        </w:rPr>
        <w:t>instrumento óptimo </w:t>
      </w:r>
      <w:r>
        <w:rPr>
          <w:sz w:val="19"/>
        </w:rPr>
        <w:t>de </w:t>
      </w:r>
      <w:r>
        <w:rPr>
          <w:spacing w:val="-4"/>
          <w:sz w:val="19"/>
        </w:rPr>
        <w:t>protección </w:t>
      </w:r>
      <w:r>
        <w:rPr>
          <w:sz w:val="19"/>
        </w:rPr>
        <w:t>es un </w:t>
      </w:r>
      <w:r>
        <w:rPr>
          <w:spacing w:val="-4"/>
          <w:sz w:val="19"/>
        </w:rPr>
        <w:t>arancel </w:t>
      </w:r>
      <w:r>
        <w:rPr>
          <w:sz w:val="19"/>
        </w:rPr>
        <w:t>a la </w:t>
      </w:r>
      <w:r>
        <w:rPr>
          <w:spacing w:val="-4"/>
          <w:sz w:val="19"/>
        </w:rPr>
        <w:t>importación mientras </w:t>
      </w:r>
      <w:r>
        <w:rPr>
          <w:spacing w:val="-3"/>
          <w:sz w:val="19"/>
        </w:rPr>
        <w:t>que </w:t>
      </w:r>
      <w:r>
        <w:rPr>
          <w:sz w:val="19"/>
        </w:rPr>
        <w:t>en un </w:t>
      </w:r>
      <w:r>
        <w:rPr>
          <w:spacing w:val="-4"/>
          <w:sz w:val="19"/>
        </w:rPr>
        <w:t>oligopolio </w:t>
      </w:r>
      <w:r>
        <w:rPr>
          <w:sz w:val="19"/>
        </w:rPr>
        <w:t>de </w:t>
      </w:r>
      <w:r>
        <w:rPr>
          <w:spacing w:val="-4"/>
          <w:sz w:val="19"/>
        </w:rPr>
        <w:t>Bertrand </w:t>
      </w:r>
      <w:r>
        <w:rPr>
          <w:sz w:val="19"/>
        </w:rPr>
        <w:t>lo </w:t>
      </w:r>
      <w:r>
        <w:rPr>
          <w:spacing w:val="-4"/>
          <w:sz w:val="19"/>
        </w:rPr>
        <w:t>sería, sorprendentemente, </w:t>
      </w:r>
      <w:r>
        <w:rPr>
          <w:sz w:val="19"/>
        </w:rPr>
        <w:t>un </w:t>
      </w:r>
      <w:r>
        <w:rPr>
          <w:spacing w:val="-4"/>
          <w:sz w:val="19"/>
        </w:rPr>
        <w:t>subsidio </w:t>
      </w:r>
      <w:r>
        <w:rPr>
          <w:sz w:val="19"/>
        </w:rPr>
        <w:t>a  la</w:t>
      </w:r>
      <w:r>
        <w:rPr>
          <w:spacing w:val="-15"/>
          <w:sz w:val="19"/>
        </w:rPr>
        <w:t> </w:t>
      </w:r>
      <w:r>
        <w:rPr>
          <w:spacing w:val="-4"/>
          <w:sz w:val="19"/>
        </w:rPr>
        <w:t>importación.</w:t>
      </w:r>
    </w:p>
    <w:p>
      <w:pPr>
        <w:spacing w:after="0" w:line="273" w:lineRule="auto"/>
        <w:jc w:val="both"/>
        <w:rPr>
          <w:sz w:val="19"/>
        </w:rPr>
        <w:sectPr>
          <w:type w:val="continuous"/>
          <w:pgSz w:w="11900" w:h="16840"/>
          <w:pgMar w:top="104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r>
        <w:rPr/>
        <w:t>Este último componente depende de la elasticidad de la demanda para el producto diferenciado simple y de las conjeturas de la empresa con respecto al efecto que sus acciones tienen sobre la producción de toda la industria. Smith y Venables definieron los parámetros de variaciones conjeturales, distinguiendo entre los comportamientos de Cournot y de Bertrand.</w:t>
      </w:r>
    </w:p>
    <w:p>
      <w:pPr>
        <w:pStyle w:val="BodyText"/>
        <w:spacing w:before="9"/>
        <w:rPr>
          <w:sz w:val="31"/>
        </w:rPr>
      </w:pPr>
    </w:p>
    <w:p>
      <w:pPr>
        <w:pStyle w:val="BodyText"/>
        <w:spacing w:line="314" w:lineRule="auto" w:before="1"/>
        <w:ind w:left="192" w:right="109"/>
        <w:jc w:val="both"/>
      </w:pPr>
      <w:r>
        <w:rPr/>
        <w:t>De la </w:t>
      </w:r>
      <w:r>
        <w:rPr>
          <w:spacing w:val="-3"/>
        </w:rPr>
        <w:t>misma forma </w:t>
      </w:r>
      <w:r>
        <w:rPr/>
        <w:t>se </w:t>
      </w:r>
      <w:r>
        <w:rPr>
          <w:spacing w:val="-3"/>
        </w:rPr>
        <w:t>obtienen </w:t>
      </w:r>
      <w:r>
        <w:rPr/>
        <w:t>las </w:t>
      </w:r>
      <w:r>
        <w:rPr>
          <w:spacing w:val="-3"/>
        </w:rPr>
        <w:t>condiciones </w:t>
      </w:r>
      <w:r>
        <w:rPr/>
        <w:t>de </w:t>
      </w:r>
      <w:r>
        <w:rPr>
          <w:spacing w:val="-3"/>
        </w:rPr>
        <w:t>primer  orden </w:t>
      </w:r>
      <w:r>
        <w:rPr/>
        <w:t>de </w:t>
      </w:r>
      <w:r>
        <w:rPr>
          <w:spacing w:val="-3"/>
        </w:rPr>
        <w:t>maximización </w:t>
      </w:r>
      <w:r>
        <w:rPr/>
        <w:t>de los </w:t>
      </w:r>
      <w:r>
        <w:rPr>
          <w:spacing w:val="-3"/>
        </w:rPr>
        <w:t>beneficios </w:t>
      </w:r>
      <w:r>
        <w:rPr/>
        <w:t>con </w:t>
      </w:r>
      <w:r>
        <w:rPr>
          <w:spacing w:val="-3"/>
        </w:rPr>
        <w:t>respecto al</w:t>
      </w:r>
      <w:r>
        <w:rPr>
          <w:spacing w:val="138"/>
        </w:rPr>
        <w:t> </w:t>
      </w:r>
      <w:r>
        <w:rPr>
          <w:spacing w:val="-3"/>
        </w:rPr>
        <w:t>número </w:t>
      </w:r>
      <w:r>
        <w:rPr/>
        <w:t>de </w:t>
      </w:r>
      <w:r>
        <w:rPr>
          <w:spacing w:val="-3"/>
        </w:rPr>
        <w:t>variedades producidas </w:t>
      </w:r>
      <w:r>
        <w:rPr/>
        <w:t>por la </w:t>
      </w:r>
      <w:r>
        <w:rPr>
          <w:spacing w:val="-3"/>
        </w:rPr>
        <w:t>empresa (m</w:t>
      </w:r>
      <w:r>
        <w:rPr>
          <w:spacing w:val="-3"/>
          <w:position w:val="-4"/>
          <w:sz w:val="12"/>
        </w:rPr>
        <w:t>i</w:t>
      </w:r>
      <w:r>
        <w:rPr>
          <w:spacing w:val="-3"/>
        </w:rPr>
        <w:t>). Estas condiciones dependen también </w:t>
      </w:r>
      <w:r>
        <w:rPr/>
        <w:t>del </w:t>
      </w:r>
      <w:r>
        <w:rPr>
          <w:spacing w:val="-3"/>
        </w:rPr>
        <w:t>tipo </w:t>
      </w:r>
      <w:r>
        <w:rPr/>
        <w:t>de</w:t>
      </w:r>
      <w:r>
        <w:rPr>
          <w:spacing w:val="-15"/>
        </w:rPr>
        <w:t> </w:t>
      </w:r>
      <w:r>
        <w:rPr>
          <w:spacing w:val="-3"/>
        </w:rPr>
        <w:t>competencia.</w:t>
      </w:r>
    </w:p>
    <w:p>
      <w:pPr>
        <w:pStyle w:val="BodyText"/>
        <w:spacing w:before="1"/>
        <w:rPr>
          <w:sz w:val="32"/>
        </w:rPr>
      </w:pPr>
    </w:p>
    <w:p>
      <w:pPr>
        <w:pStyle w:val="BodyText"/>
        <w:spacing w:line="316" w:lineRule="auto"/>
        <w:ind w:left="192" w:right="109"/>
        <w:jc w:val="both"/>
      </w:pPr>
      <w:r>
        <w:rPr/>
        <w:t>En </w:t>
      </w:r>
      <w:r>
        <w:rPr>
          <w:spacing w:val="-3"/>
        </w:rPr>
        <w:t>cuanto </w:t>
      </w:r>
      <w:r>
        <w:rPr/>
        <w:t>a los </w:t>
      </w:r>
      <w:r>
        <w:rPr>
          <w:spacing w:val="-3"/>
        </w:rPr>
        <w:t>costes, Smith </w:t>
      </w:r>
      <w:r>
        <w:rPr/>
        <w:t>y </w:t>
      </w:r>
      <w:r>
        <w:rPr>
          <w:spacing w:val="-3"/>
        </w:rPr>
        <w:t>Venables elaboraron una</w:t>
      </w:r>
      <w:r>
        <w:rPr>
          <w:spacing w:val="138"/>
        </w:rPr>
        <w:t> </w:t>
      </w:r>
      <w:r>
        <w:rPr>
          <w:spacing w:val="-3"/>
        </w:rPr>
        <w:t>función media ponderada </w:t>
      </w:r>
      <w:r>
        <w:rPr/>
        <w:t>de una </w:t>
      </w:r>
      <w:r>
        <w:rPr>
          <w:spacing w:val="-3"/>
        </w:rPr>
        <w:t>forma lineal </w:t>
      </w:r>
      <w:r>
        <w:rPr/>
        <w:t>y </w:t>
      </w:r>
      <w:r>
        <w:rPr>
          <w:spacing w:val="-3"/>
        </w:rPr>
        <w:t>otra</w:t>
      </w:r>
      <w:r>
        <w:rPr>
          <w:spacing w:val="138"/>
        </w:rPr>
        <w:t> </w:t>
      </w:r>
      <w:r>
        <w:rPr>
          <w:spacing w:val="-3"/>
        </w:rPr>
        <w:t>logarítmica lineal, </w:t>
      </w:r>
      <w:r>
        <w:rPr/>
        <w:t>no </w:t>
      </w:r>
      <w:r>
        <w:rPr>
          <w:spacing w:val="-3"/>
        </w:rPr>
        <w:t>distinguiendo entre costes </w:t>
      </w:r>
      <w:r>
        <w:rPr/>
        <w:t>de </w:t>
      </w:r>
      <w:r>
        <w:rPr>
          <w:spacing w:val="-3"/>
        </w:rPr>
        <w:t>capital </w:t>
      </w:r>
      <w:r>
        <w:rPr/>
        <w:t>y </w:t>
      </w:r>
      <w:r>
        <w:rPr>
          <w:spacing w:val="-3"/>
        </w:rPr>
        <w:t>otros componentes. Además, suponen </w:t>
      </w:r>
      <w:r>
        <w:rPr/>
        <w:t>que las </w:t>
      </w:r>
      <w:r>
        <w:rPr>
          <w:spacing w:val="-3"/>
        </w:rPr>
        <w:t>empresas de todos </w:t>
      </w:r>
      <w:r>
        <w:rPr/>
        <w:t>los </w:t>
      </w:r>
      <w:r>
        <w:rPr>
          <w:spacing w:val="-3"/>
        </w:rPr>
        <w:t>países tienen </w:t>
      </w:r>
      <w:r>
        <w:rPr/>
        <w:t>la </w:t>
      </w:r>
      <w:r>
        <w:rPr>
          <w:spacing w:val="-3"/>
        </w:rPr>
        <w:t>misma función </w:t>
      </w:r>
      <w:r>
        <w:rPr/>
        <w:t>de </w:t>
      </w:r>
      <w:r>
        <w:rPr>
          <w:spacing w:val="-3"/>
        </w:rPr>
        <w:t>costes.</w:t>
      </w:r>
    </w:p>
    <w:p>
      <w:pPr>
        <w:pStyle w:val="BodyText"/>
        <w:spacing w:before="9"/>
        <w:rPr>
          <w:sz w:val="31"/>
        </w:rPr>
      </w:pPr>
    </w:p>
    <w:p>
      <w:pPr>
        <w:pStyle w:val="BodyText"/>
        <w:spacing w:line="316" w:lineRule="auto" w:before="1"/>
        <w:ind w:left="192" w:right="109"/>
        <w:jc w:val="both"/>
      </w:pPr>
      <w:r>
        <w:rPr/>
        <w:t>El </w:t>
      </w:r>
      <w:r>
        <w:rPr>
          <w:spacing w:val="-3"/>
        </w:rPr>
        <w:t>modelo </w:t>
      </w:r>
      <w:r>
        <w:rPr/>
        <w:t>se </w:t>
      </w:r>
      <w:r>
        <w:rPr>
          <w:spacing w:val="-3"/>
        </w:rPr>
        <w:t>calibra </w:t>
      </w:r>
      <w:r>
        <w:rPr/>
        <w:t>a </w:t>
      </w:r>
      <w:r>
        <w:rPr>
          <w:spacing w:val="-3"/>
        </w:rPr>
        <w:t>partir </w:t>
      </w:r>
      <w:r>
        <w:rPr/>
        <w:t>de los </w:t>
      </w:r>
      <w:r>
        <w:rPr>
          <w:spacing w:val="-3"/>
        </w:rPr>
        <w:t>datos </w:t>
      </w:r>
      <w:r>
        <w:rPr/>
        <w:t>de las </w:t>
      </w:r>
      <w:r>
        <w:rPr>
          <w:spacing w:val="-3"/>
        </w:rPr>
        <w:t>industrias particulares </w:t>
      </w:r>
      <w:r>
        <w:rPr/>
        <w:t>y de </w:t>
      </w:r>
      <w:r>
        <w:rPr>
          <w:spacing w:val="-3"/>
        </w:rPr>
        <w:t>estimaciones realizadas </w:t>
      </w:r>
      <w:r>
        <w:rPr/>
        <w:t>por </w:t>
      </w:r>
      <w:r>
        <w:rPr>
          <w:spacing w:val="-3"/>
        </w:rPr>
        <w:t>otros autores sobre </w:t>
      </w:r>
      <w:r>
        <w:rPr/>
        <w:t>los </w:t>
      </w:r>
      <w:r>
        <w:rPr>
          <w:spacing w:val="-3"/>
        </w:rPr>
        <w:t>rendimientos </w:t>
      </w:r>
      <w:r>
        <w:rPr/>
        <w:t>a </w:t>
      </w:r>
      <w:r>
        <w:rPr>
          <w:spacing w:val="-3"/>
        </w:rPr>
        <w:t>escala </w:t>
      </w:r>
      <w:r>
        <w:rPr/>
        <w:t>y las </w:t>
      </w:r>
      <w:r>
        <w:rPr>
          <w:spacing w:val="-3"/>
        </w:rPr>
        <w:t>elasticidades de</w:t>
      </w:r>
      <w:r>
        <w:rPr>
          <w:spacing w:val="138"/>
        </w:rPr>
        <w:t> </w:t>
      </w:r>
      <w:r>
        <w:rPr>
          <w:spacing w:val="-3"/>
        </w:rPr>
        <w:t>demanda </w:t>
      </w:r>
      <w:r>
        <w:rPr/>
        <w:t>de </w:t>
      </w:r>
      <w:r>
        <w:rPr>
          <w:spacing w:val="-3"/>
        </w:rPr>
        <w:t>cada industria. </w:t>
      </w:r>
      <w:r>
        <w:rPr/>
        <w:t>Una vez </w:t>
      </w:r>
      <w:r>
        <w:rPr>
          <w:spacing w:val="-3"/>
        </w:rPr>
        <w:t>incorporada esta</w:t>
      </w:r>
      <w:r>
        <w:rPr>
          <w:spacing w:val="138"/>
        </w:rPr>
        <w:t> </w:t>
      </w:r>
      <w:r>
        <w:rPr>
          <w:spacing w:val="-3"/>
        </w:rPr>
        <w:t>información </w:t>
      </w:r>
      <w:r>
        <w:rPr/>
        <w:t>al </w:t>
      </w:r>
      <w:r>
        <w:rPr>
          <w:spacing w:val="-3"/>
        </w:rPr>
        <w:t>modelo, </w:t>
      </w:r>
      <w:r>
        <w:rPr/>
        <w:t>el </w:t>
      </w:r>
      <w:r>
        <w:rPr>
          <w:spacing w:val="-3"/>
        </w:rPr>
        <w:t>resto </w:t>
      </w:r>
      <w:r>
        <w:rPr/>
        <w:t>de los </w:t>
      </w:r>
      <w:r>
        <w:rPr>
          <w:spacing w:val="-3"/>
        </w:rPr>
        <w:t>parámetros  se calculan </w:t>
      </w:r>
      <w:r>
        <w:rPr/>
        <w:t>a </w:t>
      </w:r>
      <w:r>
        <w:rPr>
          <w:spacing w:val="-3"/>
        </w:rPr>
        <w:t>través </w:t>
      </w:r>
      <w:r>
        <w:rPr/>
        <w:t>de las </w:t>
      </w:r>
      <w:r>
        <w:rPr>
          <w:spacing w:val="-3"/>
        </w:rPr>
        <w:t>ecuaciones </w:t>
      </w:r>
      <w:r>
        <w:rPr/>
        <w:t>que </w:t>
      </w:r>
      <w:r>
        <w:rPr>
          <w:spacing w:val="-3"/>
        </w:rPr>
        <w:t>garantizan el equilibrio </w:t>
      </w:r>
      <w:r>
        <w:rPr/>
        <w:t>de la </w:t>
      </w:r>
      <w:r>
        <w:rPr>
          <w:spacing w:val="-3"/>
        </w:rPr>
        <w:t>industria.</w:t>
      </w:r>
    </w:p>
    <w:p>
      <w:pPr>
        <w:pStyle w:val="BodyText"/>
        <w:spacing w:before="9"/>
        <w:rPr>
          <w:sz w:val="31"/>
        </w:rPr>
      </w:pPr>
    </w:p>
    <w:p>
      <w:pPr>
        <w:pStyle w:val="BodyText"/>
        <w:spacing w:line="316" w:lineRule="auto" w:before="1"/>
        <w:ind w:left="192" w:right="109"/>
        <w:jc w:val="both"/>
      </w:pPr>
      <w:r>
        <w:rPr/>
        <w:t>En el </w:t>
      </w:r>
      <w:r>
        <w:rPr>
          <w:spacing w:val="-3"/>
        </w:rPr>
        <w:t>primer escenario, Smith </w:t>
      </w:r>
      <w:r>
        <w:rPr/>
        <w:t>y </w:t>
      </w:r>
      <w:r>
        <w:rPr>
          <w:spacing w:val="-3"/>
        </w:rPr>
        <w:t>Venables supusieron una reducción </w:t>
      </w:r>
      <w:r>
        <w:rPr/>
        <w:t>de las </w:t>
      </w:r>
      <w:r>
        <w:rPr>
          <w:spacing w:val="-3"/>
        </w:rPr>
        <w:t>barreras comerciales intracomunitarias de</w:t>
      </w:r>
      <w:r>
        <w:rPr>
          <w:spacing w:val="138"/>
        </w:rPr>
        <w:t> </w:t>
      </w:r>
      <w:r>
        <w:rPr/>
        <w:t>la </w:t>
      </w:r>
      <w:r>
        <w:rPr>
          <w:spacing w:val="-3"/>
        </w:rPr>
        <w:t>misma proporción </w:t>
      </w:r>
      <w:r>
        <w:rPr/>
        <w:t>en </w:t>
      </w:r>
      <w:r>
        <w:rPr>
          <w:spacing w:val="-3"/>
        </w:rPr>
        <w:t>todos </w:t>
      </w:r>
      <w:r>
        <w:rPr/>
        <w:t>los </w:t>
      </w:r>
      <w:r>
        <w:rPr>
          <w:spacing w:val="-3"/>
        </w:rPr>
        <w:t>países. </w:t>
      </w:r>
      <w:r>
        <w:rPr/>
        <w:t>El </w:t>
      </w:r>
      <w:r>
        <w:rPr>
          <w:spacing w:val="-3"/>
        </w:rPr>
        <w:t>resultado que obtuvieron para casi </w:t>
      </w:r>
      <w:r>
        <w:rPr/>
        <w:t>la </w:t>
      </w:r>
      <w:r>
        <w:rPr>
          <w:spacing w:val="-3"/>
        </w:rPr>
        <w:t>totalidad </w:t>
      </w:r>
      <w:r>
        <w:rPr/>
        <w:t>de las </w:t>
      </w:r>
      <w:r>
        <w:rPr>
          <w:spacing w:val="-3"/>
        </w:rPr>
        <w:t>industrias </w:t>
      </w:r>
      <w:r>
        <w:rPr/>
        <w:t>era </w:t>
      </w:r>
      <w:r>
        <w:rPr>
          <w:spacing w:val="-3"/>
        </w:rPr>
        <w:t>un</w:t>
      </w:r>
      <w:r>
        <w:rPr>
          <w:spacing w:val="138"/>
        </w:rPr>
        <w:t> </w:t>
      </w:r>
      <w:r>
        <w:rPr>
          <w:spacing w:val="-3"/>
        </w:rPr>
        <w:t>incremento considerable </w:t>
      </w:r>
      <w:r>
        <w:rPr/>
        <w:t>del </w:t>
      </w:r>
      <w:r>
        <w:rPr>
          <w:spacing w:val="-3"/>
        </w:rPr>
        <w:t>comercio entre </w:t>
      </w:r>
      <w:r>
        <w:rPr/>
        <w:t>los </w:t>
      </w:r>
      <w:r>
        <w:rPr>
          <w:spacing w:val="-3"/>
        </w:rPr>
        <w:t>países comunitarios,  </w:t>
      </w:r>
      <w:r>
        <w:rPr/>
        <w:t>una  </w:t>
      </w:r>
      <w:r>
        <w:rPr>
          <w:spacing w:val="-3"/>
        </w:rPr>
        <w:t>intensificación  </w:t>
      </w:r>
      <w:r>
        <w:rPr/>
        <w:t>de  la  </w:t>
      </w:r>
      <w:r>
        <w:rPr>
          <w:spacing w:val="-3"/>
        </w:rPr>
        <w:t>competencia </w:t>
      </w:r>
      <w:r>
        <w:rPr>
          <w:spacing w:val="64"/>
        </w:rPr>
        <w:t> </w:t>
      </w:r>
      <w:r>
        <w:rPr>
          <w:spacing w:val="-3"/>
        </w:rPr>
        <w:t>y,</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consiguientemente, </w:t>
      </w:r>
      <w:r>
        <w:rPr/>
        <w:t>una </w:t>
      </w:r>
      <w:r>
        <w:rPr>
          <w:spacing w:val="-3"/>
        </w:rPr>
        <w:t>reducción </w:t>
      </w:r>
      <w:r>
        <w:rPr/>
        <w:t>de los </w:t>
      </w:r>
      <w:r>
        <w:rPr>
          <w:spacing w:val="-3"/>
        </w:rPr>
        <w:t>precios </w:t>
      </w:r>
      <w:r>
        <w:rPr/>
        <w:t>y de </w:t>
      </w:r>
      <w:r>
        <w:rPr>
          <w:spacing w:val="-3"/>
        </w:rPr>
        <w:t>los beneficios </w:t>
      </w:r>
      <w:r>
        <w:rPr/>
        <w:t>de las </w:t>
      </w:r>
      <w:r>
        <w:rPr>
          <w:spacing w:val="-3"/>
        </w:rPr>
        <w:t>empresas. </w:t>
      </w:r>
      <w:r>
        <w:rPr/>
        <w:t>En </w:t>
      </w:r>
      <w:r>
        <w:rPr>
          <w:spacing w:val="-3"/>
        </w:rPr>
        <w:t>definitiva, habría </w:t>
      </w:r>
      <w:r>
        <w:rPr/>
        <w:t>un </w:t>
      </w:r>
      <w:r>
        <w:rPr>
          <w:spacing w:val="-3"/>
        </w:rPr>
        <w:t>aumento </w:t>
      </w:r>
      <w:r>
        <w:rPr/>
        <w:t>en el </w:t>
      </w:r>
      <w:r>
        <w:rPr>
          <w:spacing w:val="-3"/>
        </w:rPr>
        <w:t>excedente </w:t>
      </w:r>
      <w:r>
        <w:rPr/>
        <w:t>de los </w:t>
      </w:r>
      <w:r>
        <w:rPr>
          <w:spacing w:val="-3"/>
        </w:rPr>
        <w:t>consumidores </w:t>
      </w:r>
      <w:r>
        <w:rPr/>
        <w:t>y, por </w:t>
      </w:r>
      <w:r>
        <w:rPr>
          <w:spacing w:val="-3"/>
        </w:rPr>
        <w:t>tanto, </w:t>
      </w:r>
      <w:r>
        <w:rPr/>
        <w:t>en </w:t>
      </w:r>
      <w:r>
        <w:rPr>
          <w:spacing w:val="-3"/>
        </w:rPr>
        <w:t>el</w:t>
      </w:r>
      <w:r>
        <w:rPr>
          <w:spacing w:val="138"/>
        </w:rPr>
        <w:t> </w:t>
      </w:r>
      <w:r>
        <w:rPr>
          <w:spacing w:val="-3"/>
        </w:rPr>
        <w:t>bienestar agregado.</w:t>
      </w:r>
    </w:p>
    <w:p>
      <w:pPr>
        <w:pStyle w:val="BodyText"/>
        <w:spacing w:before="9"/>
        <w:rPr>
          <w:sz w:val="31"/>
        </w:rPr>
      </w:pPr>
    </w:p>
    <w:p>
      <w:pPr>
        <w:pStyle w:val="BodyText"/>
        <w:spacing w:line="316" w:lineRule="auto" w:before="1"/>
        <w:ind w:left="192" w:right="109"/>
        <w:jc w:val="both"/>
      </w:pPr>
      <w:r>
        <w:rPr>
          <w:spacing w:val="-3"/>
        </w:rPr>
        <w:t>Cuando </w:t>
      </w:r>
      <w:r>
        <w:rPr/>
        <w:t>se </w:t>
      </w:r>
      <w:r>
        <w:rPr>
          <w:spacing w:val="-3"/>
        </w:rPr>
        <w:t>permite </w:t>
      </w:r>
      <w:r>
        <w:rPr/>
        <w:t>la </w:t>
      </w:r>
      <w:r>
        <w:rPr>
          <w:spacing w:val="-3"/>
        </w:rPr>
        <w:t>variación </w:t>
      </w:r>
      <w:r>
        <w:rPr/>
        <w:t>del </w:t>
      </w:r>
      <w:r>
        <w:rPr>
          <w:spacing w:val="-3"/>
        </w:rPr>
        <w:t>número </w:t>
      </w:r>
      <w:r>
        <w:rPr/>
        <w:t>de </w:t>
      </w:r>
      <w:r>
        <w:rPr>
          <w:spacing w:val="-3"/>
        </w:rPr>
        <w:t>empresas </w:t>
      </w:r>
      <w:r>
        <w:rPr/>
        <w:t>en </w:t>
      </w:r>
      <w:r>
        <w:rPr>
          <w:spacing w:val="-3"/>
        </w:rPr>
        <w:t>la industria, </w:t>
      </w:r>
      <w:r>
        <w:rPr/>
        <w:t>la </w:t>
      </w:r>
      <w:r>
        <w:rPr>
          <w:spacing w:val="-3"/>
        </w:rPr>
        <w:t>salida </w:t>
      </w:r>
      <w:r>
        <w:rPr/>
        <w:t>de </w:t>
      </w:r>
      <w:r>
        <w:rPr>
          <w:spacing w:val="-3"/>
        </w:rPr>
        <w:t>éstas produce aumentos </w:t>
      </w:r>
      <w:r>
        <w:rPr/>
        <w:t>en el </w:t>
      </w:r>
      <w:r>
        <w:rPr>
          <w:spacing w:val="-3"/>
        </w:rPr>
        <w:t>output </w:t>
      </w:r>
      <w:r>
        <w:rPr/>
        <w:t>por </w:t>
      </w:r>
      <w:r>
        <w:rPr>
          <w:spacing w:val="-3"/>
        </w:rPr>
        <w:t>empresa </w:t>
      </w:r>
      <w:r>
        <w:rPr/>
        <w:t>y </w:t>
      </w:r>
      <w:r>
        <w:rPr>
          <w:spacing w:val="-3"/>
        </w:rPr>
        <w:t>reducciones </w:t>
      </w:r>
      <w:r>
        <w:rPr/>
        <w:t>en los </w:t>
      </w:r>
      <w:r>
        <w:rPr>
          <w:spacing w:val="-3"/>
        </w:rPr>
        <w:t>costes medios </w:t>
      </w:r>
      <w:r>
        <w:rPr/>
        <w:t>de </w:t>
      </w:r>
      <w:r>
        <w:rPr>
          <w:spacing w:val="-3"/>
        </w:rPr>
        <w:t>cada una. Además, implica </w:t>
      </w:r>
      <w:r>
        <w:rPr/>
        <w:t>un </w:t>
      </w:r>
      <w:r>
        <w:rPr>
          <w:spacing w:val="-3"/>
        </w:rPr>
        <w:t>aumento </w:t>
      </w:r>
      <w:r>
        <w:rPr/>
        <w:t>de los </w:t>
      </w:r>
      <w:r>
        <w:rPr>
          <w:spacing w:val="-3"/>
        </w:rPr>
        <w:t>precios </w:t>
      </w:r>
      <w:r>
        <w:rPr/>
        <w:t>y una </w:t>
      </w:r>
      <w:r>
        <w:rPr>
          <w:spacing w:val="-3"/>
        </w:rPr>
        <w:t>disminución </w:t>
      </w:r>
      <w:r>
        <w:rPr/>
        <w:t>en el </w:t>
      </w:r>
      <w:r>
        <w:rPr>
          <w:spacing w:val="-3"/>
        </w:rPr>
        <w:t>excedente </w:t>
      </w:r>
      <w:r>
        <w:rPr/>
        <w:t>de los </w:t>
      </w:r>
      <w:r>
        <w:rPr>
          <w:spacing w:val="-3"/>
        </w:rPr>
        <w:t>consumidores. </w:t>
      </w:r>
      <w:r>
        <w:rPr/>
        <w:t>En </w:t>
      </w:r>
      <w:r>
        <w:rPr>
          <w:spacing w:val="-3"/>
        </w:rPr>
        <w:t>cualquier caso, este aumento </w:t>
      </w:r>
      <w:r>
        <w:rPr/>
        <w:t>en los </w:t>
      </w:r>
      <w:r>
        <w:rPr>
          <w:spacing w:val="-3"/>
        </w:rPr>
        <w:t>precios </w:t>
      </w:r>
      <w:r>
        <w:rPr/>
        <w:t>no </w:t>
      </w:r>
      <w:r>
        <w:rPr>
          <w:spacing w:val="-3"/>
        </w:rPr>
        <w:t>supera </w:t>
      </w:r>
      <w:r>
        <w:rPr/>
        <w:t>el </w:t>
      </w:r>
      <w:r>
        <w:rPr>
          <w:spacing w:val="-3"/>
        </w:rPr>
        <w:t>nivel original </w:t>
      </w:r>
      <w:r>
        <w:rPr/>
        <w:t>de </w:t>
      </w:r>
      <w:r>
        <w:rPr>
          <w:spacing w:val="-3"/>
        </w:rPr>
        <w:t>los mismos. </w:t>
      </w:r>
      <w:r>
        <w:rPr/>
        <w:t>De </w:t>
      </w:r>
      <w:r>
        <w:rPr>
          <w:spacing w:val="-3"/>
        </w:rPr>
        <w:t>aquí, </w:t>
      </w:r>
      <w:r>
        <w:rPr/>
        <w:t>que </w:t>
      </w:r>
      <w:r>
        <w:rPr>
          <w:spacing w:val="-3"/>
        </w:rPr>
        <w:t>todavía </w:t>
      </w:r>
      <w:r>
        <w:rPr/>
        <w:t>se </w:t>
      </w:r>
      <w:r>
        <w:rPr>
          <w:spacing w:val="-3"/>
        </w:rPr>
        <w:t>mantenga </w:t>
      </w:r>
      <w:r>
        <w:rPr/>
        <w:t>un </w:t>
      </w:r>
      <w:r>
        <w:rPr>
          <w:spacing w:val="-3"/>
        </w:rPr>
        <w:t>resultado positivo sobre </w:t>
      </w:r>
      <w:r>
        <w:rPr/>
        <w:t>el </w:t>
      </w:r>
      <w:r>
        <w:rPr>
          <w:spacing w:val="-3"/>
        </w:rPr>
        <w:t>bienestar agregado.</w:t>
      </w:r>
    </w:p>
    <w:p>
      <w:pPr>
        <w:pStyle w:val="BodyText"/>
        <w:spacing w:before="9"/>
        <w:rPr>
          <w:sz w:val="31"/>
        </w:rPr>
      </w:pPr>
    </w:p>
    <w:p>
      <w:pPr>
        <w:pStyle w:val="BodyText"/>
        <w:spacing w:line="316" w:lineRule="auto" w:before="1"/>
        <w:ind w:left="192" w:right="109"/>
        <w:jc w:val="both"/>
      </w:pPr>
      <w:r>
        <w:rPr/>
        <w:t>En cuanto al comercio con países no comunitarios, las importaciones disminuyen considerablemente y se incrementan ligeramente las exportaciones. Esto supone una fuerte desviación del comercio y una leve promoción de las exportaciones.</w:t>
      </w:r>
    </w:p>
    <w:p>
      <w:pPr>
        <w:pStyle w:val="BodyText"/>
        <w:spacing w:before="9"/>
        <w:rPr>
          <w:sz w:val="31"/>
        </w:rPr>
      </w:pPr>
    </w:p>
    <w:p>
      <w:pPr>
        <w:pStyle w:val="BodyText"/>
        <w:spacing w:line="316" w:lineRule="auto" w:before="1"/>
        <w:ind w:left="192" w:right="109"/>
        <w:jc w:val="both"/>
      </w:pPr>
      <w:r>
        <w:rPr/>
        <w:t>Las </w:t>
      </w:r>
      <w:r>
        <w:rPr>
          <w:spacing w:val="-3"/>
        </w:rPr>
        <w:t>diferencias </w:t>
      </w:r>
      <w:r>
        <w:rPr/>
        <w:t>de </w:t>
      </w:r>
      <w:r>
        <w:rPr>
          <w:spacing w:val="-3"/>
        </w:rPr>
        <w:t>resultados entre </w:t>
      </w:r>
      <w:r>
        <w:rPr/>
        <w:t>el </w:t>
      </w:r>
      <w:r>
        <w:rPr>
          <w:spacing w:val="-3"/>
        </w:rPr>
        <w:t>oligopolio </w:t>
      </w:r>
      <w:r>
        <w:rPr/>
        <w:t>de </w:t>
      </w:r>
      <w:r>
        <w:rPr>
          <w:spacing w:val="-3"/>
        </w:rPr>
        <w:t>Cournot </w:t>
      </w:r>
      <w:r>
        <w:rPr/>
        <w:t>y el de </w:t>
      </w:r>
      <w:r>
        <w:rPr>
          <w:spacing w:val="-3"/>
        </w:rPr>
        <w:t>Bertrand consisten simplemente </w:t>
      </w:r>
      <w:r>
        <w:rPr/>
        <w:t>en que el </w:t>
      </w:r>
      <w:r>
        <w:rPr>
          <w:spacing w:val="-3"/>
        </w:rPr>
        <w:t>segundo es </w:t>
      </w:r>
      <w:r>
        <w:rPr/>
        <w:t>más </w:t>
      </w:r>
      <w:r>
        <w:rPr>
          <w:spacing w:val="-3"/>
        </w:rPr>
        <w:t>competitivo </w:t>
      </w:r>
      <w:r>
        <w:rPr/>
        <w:t>y los </w:t>
      </w:r>
      <w:r>
        <w:rPr>
          <w:spacing w:val="-3"/>
        </w:rPr>
        <w:t>efectos sobre </w:t>
      </w:r>
      <w:r>
        <w:rPr/>
        <w:t>los </w:t>
      </w:r>
      <w:r>
        <w:rPr>
          <w:spacing w:val="-3"/>
        </w:rPr>
        <w:t>precios </w:t>
      </w:r>
      <w:r>
        <w:rPr/>
        <w:t>de </w:t>
      </w:r>
      <w:r>
        <w:rPr>
          <w:spacing w:val="-3"/>
        </w:rPr>
        <w:t>las</w:t>
      </w:r>
      <w:r>
        <w:rPr>
          <w:spacing w:val="138"/>
        </w:rPr>
        <w:t> </w:t>
      </w:r>
      <w:r>
        <w:rPr>
          <w:spacing w:val="-3"/>
        </w:rPr>
        <w:t>acciones </w:t>
      </w:r>
      <w:r>
        <w:rPr/>
        <w:t>de las </w:t>
      </w:r>
      <w:r>
        <w:rPr>
          <w:spacing w:val="-3"/>
        </w:rPr>
        <w:t>empresas individuales son, </w:t>
      </w:r>
      <w:r>
        <w:rPr/>
        <w:t>por </w:t>
      </w:r>
      <w:r>
        <w:rPr>
          <w:spacing w:val="-3"/>
        </w:rPr>
        <w:t>tanto, menores.</w:t>
      </w:r>
    </w:p>
    <w:p>
      <w:pPr>
        <w:pStyle w:val="BodyText"/>
        <w:spacing w:before="9"/>
        <w:rPr>
          <w:sz w:val="31"/>
        </w:rPr>
      </w:pPr>
    </w:p>
    <w:p>
      <w:pPr>
        <w:pStyle w:val="BodyText"/>
        <w:spacing w:line="316" w:lineRule="auto" w:before="1"/>
        <w:ind w:left="192" w:right="109"/>
        <w:jc w:val="both"/>
      </w:pPr>
      <w:r>
        <w:rPr/>
        <w:t>En el </w:t>
      </w:r>
      <w:r>
        <w:rPr>
          <w:spacing w:val="-3"/>
        </w:rPr>
        <w:t>segundo escenario, Smith </w:t>
      </w:r>
      <w:r>
        <w:rPr/>
        <w:t>y </w:t>
      </w:r>
      <w:r>
        <w:rPr>
          <w:spacing w:val="-3"/>
        </w:rPr>
        <w:t>Venables supusieron  mercados integrados, </w:t>
      </w:r>
      <w:r>
        <w:rPr/>
        <w:t>en los que las </w:t>
      </w:r>
      <w:r>
        <w:rPr>
          <w:spacing w:val="-3"/>
        </w:rPr>
        <w:t>únicas diferencias de precios posibles </w:t>
      </w:r>
      <w:r>
        <w:rPr/>
        <w:t>se </w:t>
      </w:r>
      <w:r>
        <w:rPr>
          <w:spacing w:val="-3"/>
        </w:rPr>
        <w:t>debían exclusivamente </w:t>
      </w:r>
      <w:r>
        <w:rPr/>
        <w:t>a los </w:t>
      </w:r>
      <w:r>
        <w:rPr>
          <w:spacing w:val="-3"/>
        </w:rPr>
        <w:t>costes comerciales. </w:t>
      </w:r>
      <w:r>
        <w:rPr/>
        <w:t>En </w:t>
      </w:r>
      <w:r>
        <w:rPr>
          <w:spacing w:val="-3"/>
        </w:rPr>
        <w:t>consecuencia, </w:t>
      </w:r>
      <w:r>
        <w:rPr/>
        <w:t>los </w:t>
      </w:r>
      <w:r>
        <w:rPr>
          <w:spacing w:val="-3"/>
        </w:rPr>
        <w:t>márgenes precio-coste de</w:t>
      </w:r>
      <w:r>
        <w:rPr>
          <w:spacing w:val="138"/>
        </w:rPr>
        <w:t> </w:t>
      </w:r>
      <w:r>
        <w:rPr>
          <w:spacing w:val="-3"/>
        </w:rPr>
        <w:t>cada empresa </w:t>
      </w:r>
      <w:r>
        <w:rPr/>
        <w:t>son los </w:t>
      </w:r>
      <w:r>
        <w:rPr>
          <w:spacing w:val="-3"/>
        </w:rPr>
        <w:t>mismos </w:t>
      </w:r>
      <w:r>
        <w:rPr/>
        <w:t>en </w:t>
      </w:r>
      <w:r>
        <w:rPr>
          <w:spacing w:val="-3"/>
        </w:rPr>
        <w:t>todos </w:t>
      </w:r>
      <w:r>
        <w:rPr/>
        <w:t>los </w:t>
      </w:r>
      <w:r>
        <w:rPr>
          <w:spacing w:val="-3"/>
        </w:rPr>
        <w:t>mercados </w:t>
      </w:r>
      <w:r>
        <w:rPr/>
        <w:t>y </w:t>
      </w:r>
      <w:r>
        <w:rPr>
          <w:spacing w:val="-3"/>
        </w:rPr>
        <w:t>el</w:t>
      </w:r>
      <w:r>
        <w:rPr>
          <w:spacing w:val="138"/>
        </w:rPr>
        <w:t> </w:t>
      </w:r>
      <w:r>
        <w:rPr>
          <w:spacing w:val="-3"/>
        </w:rPr>
        <w:t>precio nacional </w:t>
      </w:r>
      <w:r>
        <w:rPr/>
        <w:t>y el </w:t>
      </w:r>
      <w:r>
        <w:rPr>
          <w:spacing w:val="-3"/>
        </w:rPr>
        <w:t>comercio intracomunitario </w:t>
      </w:r>
      <w:r>
        <w:rPr/>
        <w:t>se </w:t>
      </w:r>
      <w:r>
        <w:rPr>
          <w:spacing w:val="-3"/>
        </w:rPr>
        <w:t>reducen.</w:t>
      </w:r>
      <w:r>
        <w:rPr>
          <w:spacing w:val="138"/>
        </w:rPr>
        <w:t> </w:t>
      </w:r>
      <w:r>
        <w:rPr/>
        <w:t>Las </w:t>
      </w:r>
      <w:r>
        <w:rPr>
          <w:spacing w:val="-3"/>
        </w:rPr>
        <w:t>ganancias netas </w:t>
      </w:r>
      <w:r>
        <w:rPr/>
        <w:t>de </w:t>
      </w:r>
      <w:r>
        <w:rPr>
          <w:spacing w:val="-3"/>
        </w:rPr>
        <w:t>bienestar </w:t>
      </w:r>
      <w:r>
        <w:rPr/>
        <w:t>son en </w:t>
      </w:r>
      <w:r>
        <w:rPr>
          <w:spacing w:val="-3"/>
        </w:rPr>
        <w:t>este último  escenario </w:t>
      </w:r>
      <w:r>
        <w:rPr/>
        <w:t>muy </w:t>
      </w:r>
      <w:r>
        <w:rPr>
          <w:spacing w:val="-3"/>
        </w:rPr>
        <w:t>superiores </w:t>
      </w:r>
      <w:r>
        <w:rPr/>
        <w:t>a las </w:t>
      </w:r>
      <w:r>
        <w:rPr>
          <w:spacing w:val="-3"/>
        </w:rPr>
        <w:t>obtenidas cuando  </w:t>
      </w:r>
      <w:r>
        <w:rPr>
          <w:spacing w:val="73"/>
        </w:rPr>
        <w:t> </w:t>
      </w:r>
      <w:r>
        <w:rPr>
          <w:spacing w:val="-3"/>
        </w:rPr>
        <w:t>únicamente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se reducían las barreras arancelarias con mercados segmentados.</w:t>
      </w:r>
    </w:p>
    <w:p>
      <w:pPr>
        <w:pStyle w:val="BodyText"/>
        <w:spacing w:before="9"/>
        <w:rPr>
          <w:sz w:val="31"/>
        </w:rPr>
      </w:pPr>
    </w:p>
    <w:p>
      <w:pPr>
        <w:pStyle w:val="BodyText"/>
        <w:spacing w:line="316" w:lineRule="auto" w:before="1"/>
        <w:ind w:left="192" w:right="109"/>
        <w:jc w:val="both"/>
      </w:pPr>
      <w:r>
        <w:rPr>
          <w:spacing w:val="-3"/>
        </w:rPr>
        <w:t>Cuando </w:t>
      </w:r>
      <w:r>
        <w:rPr/>
        <w:t>se </w:t>
      </w:r>
      <w:r>
        <w:rPr>
          <w:spacing w:val="-3"/>
        </w:rPr>
        <w:t>permite </w:t>
      </w:r>
      <w:r>
        <w:rPr/>
        <w:t>la </w:t>
      </w:r>
      <w:r>
        <w:rPr>
          <w:spacing w:val="-3"/>
        </w:rPr>
        <w:t>variación </w:t>
      </w:r>
      <w:r>
        <w:rPr/>
        <w:t>en el </w:t>
      </w:r>
      <w:r>
        <w:rPr>
          <w:spacing w:val="-3"/>
        </w:rPr>
        <w:t>número </w:t>
      </w:r>
      <w:r>
        <w:rPr/>
        <w:t>de </w:t>
      </w:r>
      <w:r>
        <w:rPr>
          <w:spacing w:val="-3"/>
        </w:rPr>
        <w:t>empresas, la salida </w:t>
      </w:r>
      <w:r>
        <w:rPr/>
        <w:t>de </w:t>
      </w:r>
      <w:r>
        <w:rPr>
          <w:spacing w:val="-3"/>
        </w:rPr>
        <w:t>éstas </w:t>
      </w:r>
      <w:r>
        <w:rPr/>
        <w:t>es muy </w:t>
      </w:r>
      <w:r>
        <w:rPr>
          <w:spacing w:val="-3"/>
        </w:rPr>
        <w:t>elevada </w:t>
      </w:r>
      <w:r>
        <w:rPr/>
        <w:t>y las </w:t>
      </w:r>
      <w:r>
        <w:rPr>
          <w:spacing w:val="-3"/>
        </w:rPr>
        <w:t>ganancias globales de</w:t>
      </w:r>
      <w:r>
        <w:rPr>
          <w:spacing w:val="138"/>
        </w:rPr>
        <w:t> </w:t>
      </w:r>
      <w:r>
        <w:rPr>
          <w:spacing w:val="-3"/>
        </w:rPr>
        <w:t>bienestar </w:t>
      </w:r>
      <w:r>
        <w:rPr/>
        <w:t>son </w:t>
      </w:r>
      <w:r>
        <w:rPr>
          <w:spacing w:val="-3"/>
        </w:rPr>
        <w:t>mucho mayores </w:t>
      </w:r>
      <w:r>
        <w:rPr/>
        <w:t>que las que se </w:t>
      </w:r>
      <w:r>
        <w:rPr>
          <w:spacing w:val="-3"/>
        </w:rPr>
        <w:t>obtienen cuando</w:t>
      </w:r>
      <w:r>
        <w:rPr>
          <w:spacing w:val="138"/>
        </w:rPr>
        <w:t> </w:t>
      </w:r>
      <w:r>
        <w:rPr/>
        <w:t>las </w:t>
      </w:r>
      <w:r>
        <w:rPr>
          <w:spacing w:val="-3"/>
        </w:rPr>
        <w:t>empresas discriminan precios.</w:t>
      </w:r>
    </w:p>
    <w:p>
      <w:pPr>
        <w:pStyle w:val="BodyText"/>
        <w:spacing w:before="9"/>
        <w:rPr>
          <w:sz w:val="31"/>
        </w:rPr>
      </w:pPr>
    </w:p>
    <w:p>
      <w:pPr>
        <w:pStyle w:val="BodyText"/>
        <w:spacing w:line="316" w:lineRule="auto" w:before="1"/>
        <w:ind w:left="192" w:right="109"/>
        <w:jc w:val="both"/>
      </w:pPr>
      <w:r>
        <w:rPr/>
        <w:t>En un </w:t>
      </w:r>
      <w:r>
        <w:rPr>
          <w:spacing w:val="-3"/>
        </w:rPr>
        <w:t>trabajo similar, </w:t>
      </w:r>
      <w:r>
        <w:rPr>
          <w:b/>
          <w:spacing w:val="-3"/>
        </w:rPr>
        <w:t>Laussel, Montet </w:t>
      </w:r>
      <w:r>
        <w:rPr>
          <w:b/>
        </w:rPr>
        <w:t>y </w:t>
      </w:r>
      <w:r>
        <w:rPr>
          <w:b/>
          <w:spacing w:val="-3"/>
        </w:rPr>
        <w:t>Peguin-Feissolle (1988) </w:t>
      </w:r>
      <w:r>
        <w:rPr>
          <w:spacing w:val="-3"/>
        </w:rPr>
        <w:t>utilizaron como referencia </w:t>
      </w:r>
      <w:r>
        <w:rPr/>
        <w:t>el </w:t>
      </w:r>
      <w:r>
        <w:rPr>
          <w:spacing w:val="-3"/>
        </w:rPr>
        <w:t>modelo teórico </w:t>
      </w:r>
      <w:r>
        <w:rPr/>
        <w:t>y </w:t>
      </w:r>
      <w:r>
        <w:rPr>
          <w:spacing w:val="-3"/>
        </w:rPr>
        <w:t>la simulación </w:t>
      </w:r>
      <w:r>
        <w:rPr/>
        <w:t>de </w:t>
      </w:r>
      <w:r>
        <w:rPr>
          <w:spacing w:val="-3"/>
        </w:rPr>
        <w:t>Dixit (1987) para estudiar </w:t>
      </w:r>
      <w:r>
        <w:rPr/>
        <w:t>la </w:t>
      </w:r>
      <w:r>
        <w:rPr>
          <w:spacing w:val="-3"/>
        </w:rPr>
        <w:t>rivalidad entre </w:t>
      </w:r>
      <w:r>
        <w:rPr/>
        <w:t>las </w:t>
      </w:r>
      <w:r>
        <w:rPr>
          <w:spacing w:val="-3"/>
        </w:rPr>
        <w:t>empresas japonesas </w:t>
      </w:r>
      <w:r>
        <w:rPr/>
        <w:t>y </w:t>
      </w:r>
      <w:r>
        <w:rPr>
          <w:spacing w:val="-3"/>
        </w:rPr>
        <w:t>europeas </w:t>
      </w:r>
      <w:r>
        <w:rPr/>
        <w:t>en el </w:t>
      </w:r>
      <w:r>
        <w:rPr>
          <w:spacing w:val="-3"/>
        </w:rPr>
        <w:t>mercado del  automóvil </w:t>
      </w:r>
      <w:r>
        <w:rPr/>
        <w:t>de la CE. El </w:t>
      </w:r>
      <w:r>
        <w:rPr>
          <w:spacing w:val="-3"/>
        </w:rPr>
        <w:t>modelo </w:t>
      </w:r>
      <w:r>
        <w:rPr/>
        <w:t>se </w:t>
      </w:r>
      <w:r>
        <w:rPr>
          <w:spacing w:val="-3"/>
        </w:rPr>
        <w:t>caracteriza </w:t>
      </w:r>
      <w:r>
        <w:rPr/>
        <w:t>por un </w:t>
      </w:r>
      <w:r>
        <w:rPr>
          <w:spacing w:val="-3"/>
        </w:rPr>
        <w:t>sistema lineal </w:t>
      </w:r>
      <w:r>
        <w:rPr/>
        <w:t>de </w:t>
      </w:r>
      <w:r>
        <w:rPr>
          <w:spacing w:val="-3"/>
        </w:rPr>
        <w:t>demanda </w:t>
      </w:r>
      <w:r>
        <w:rPr/>
        <w:t>y por la </w:t>
      </w:r>
      <w:r>
        <w:rPr>
          <w:spacing w:val="-3"/>
        </w:rPr>
        <w:t>utilización </w:t>
      </w:r>
      <w:r>
        <w:rPr/>
        <w:t>de </w:t>
      </w:r>
      <w:r>
        <w:rPr>
          <w:spacing w:val="-3"/>
        </w:rPr>
        <w:t>parámetros de variaciones</w:t>
      </w:r>
      <w:r>
        <w:rPr>
          <w:spacing w:val="-2"/>
        </w:rPr>
        <w:t> </w:t>
      </w:r>
      <w:r>
        <w:rPr>
          <w:spacing w:val="-3"/>
        </w:rPr>
        <w:t>conjeturales.</w:t>
      </w:r>
    </w:p>
    <w:p>
      <w:pPr>
        <w:pStyle w:val="BodyText"/>
        <w:spacing w:before="9"/>
        <w:rPr>
          <w:sz w:val="31"/>
        </w:rPr>
      </w:pPr>
    </w:p>
    <w:p>
      <w:pPr>
        <w:pStyle w:val="BodyText"/>
        <w:spacing w:line="316" w:lineRule="auto" w:before="1"/>
        <w:ind w:left="192" w:right="107"/>
        <w:jc w:val="both"/>
      </w:pPr>
      <w:r>
        <w:rPr>
          <w:spacing w:val="-3"/>
        </w:rPr>
        <w:t>Dada</w:t>
      </w:r>
      <w:r>
        <w:rPr>
          <w:spacing w:val="138"/>
        </w:rPr>
        <w:t> </w:t>
      </w:r>
      <w:r>
        <w:rPr/>
        <w:t>la </w:t>
      </w:r>
      <w:r>
        <w:rPr>
          <w:spacing w:val="-3"/>
        </w:rPr>
        <w:t>heterogeneidad</w:t>
      </w:r>
      <w:r>
        <w:rPr>
          <w:spacing w:val="138"/>
        </w:rPr>
        <w:t> </w:t>
      </w:r>
      <w:r>
        <w:rPr/>
        <w:t>de las </w:t>
      </w:r>
      <w:r>
        <w:rPr>
          <w:spacing w:val="-3"/>
        </w:rPr>
        <w:t>políticas</w:t>
      </w:r>
      <w:r>
        <w:rPr>
          <w:spacing w:val="138"/>
        </w:rPr>
        <w:t> </w:t>
      </w:r>
      <w:r>
        <w:rPr>
          <w:spacing w:val="-3"/>
        </w:rPr>
        <w:t>comerciales nacionales </w:t>
      </w:r>
      <w:r>
        <w:rPr/>
        <w:t>en el </w:t>
      </w:r>
      <w:r>
        <w:rPr>
          <w:spacing w:val="-3"/>
        </w:rPr>
        <w:t>seno </w:t>
      </w:r>
      <w:r>
        <w:rPr/>
        <w:t>de la CE, los </w:t>
      </w:r>
      <w:r>
        <w:rPr>
          <w:spacing w:val="-3"/>
        </w:rPr>
        <w:t>autores simplificaron su marco </w:t>
      </w:r>
      <w:r>
        <w:rPr/>
        <w:t>de </w:t>
      </w:r>
      <w:r>
        <w:rPr>
          <w:spacing w:val="-3"/>
        </w:rPr>
        <w:t>estudio tomando tres países representativos con</w:t>
      </w:r>
      <w:r>
        <w:rPr>
          <w:spacing w:val="138"/>
        </w:rPr>
        <w:t> </w:t>
      </w:r>
      <w:r>
        <w:rPr>
          <w:spacing w:val="-3"/>
        </w:rPr>
        <w:t>tres niveles distintos </w:t>
      </w:r>
      <w:r>
        <w:rPr/>
        <w:t>de </w:t>
      </w:r>
      <w:r>
        <w:rPr>
          <w:spacing w:val="-3"/>
        </w:rPr>
        <w:t>protección. Así, </w:t>
      </w:r>
      <w:r>
        <w:rPr/>
        <w:t>los </w:t>
      </w:r>
      <w:r>
        <w:rPr>
          <w:spacing w:val="-3"/>
        </w:rPr>
        <w:t>Países Bajos representan </w:t>
      </w:r>
      <w:r>
        <w:rPr/>
        <w:t>el </w:t>
      </w:r>
      <w:r>
        <w:rPr>
          <w:spacing w:val="-3"/>
        </w:rPr>
        <w:t>mercado </w:t>
      </w:r>
      <w:r>
        <w:rPr/>
        <w:t>más </w:t>
      </w:r>
      <w:r>
        <w:rPr>
          <w:spacing w:val="-3"/>
        </w:rPr>
        <w:t>abierto </w:t>
      </w:r>
      <w:r>
        <w:rPr/>
        <w:t>con la </w:t>
      </w:r>
      <w:r>
        <w:rPr>
          <w:spacing w:val="-3"/>
        </w:rPr>
        <w:t>única presencia</w:t>
      </w:r>
      <w:r>
        <w:rPr>
          <w:spacing w:val="138"/>
        </w:rPr>
        <w:t> </w:t>
      </w:r>
      <w:r>
        <w:rPr/>
        <w:t>del </w:t>
      </w:r>
      <w:r>
        <w:rPr>
          <w:spacing w:val="-3"/>
        </w:rPr>
        <w:t>arancel comunitario </w:t>
      </w:r>
      <w:r>
        <w:rPr/>
        <w:t>del </w:t>
      </w:r>
      <w:r>
        <w:rPr>
          <w:spacing w:val="-3"/>
        </w:rPr>
        <w:t>10%, mientras </w:t>
      </w:r>
      <w:r>
        <w:rPr/>
        <w:t>que el </w:t>
      </w:r>
      <w:r>
        <w:rPr>
          <w:spacing w:val="-3"/>
        </w:rPr>
        <w:t>Reino Unido </w:t>
      </w:r>
      <w:r>
        <w:rPr/>
        <w:t>y </w:t>
      </w:r>
      <w:r>
        <w:rPr>
          <w:spacing w:val="-3"/>
        </w:rPr>
        <w:t>Francia reflejan </w:t>
      </w:r>
      <w:r>
        <w:rPr/>
        <w:t>en sus </w:t>
      </w:r>
      <w:r>
        <w:rPr>
          <w:spacing w:val="-3"/>
        </w:rPr>
        <w:t>cifras </w:t>
      </w:r>
      <w:r>
        <w:rPr/>
        <w:t>la </w:t>
      </w:r>
      <w:r>
        <w:rPr>
          <w:spacing w:val="-3"/>
        </w:rPr>
        <w:t>existencia </w:t>
      </w:r>
      <w:r>
        <w:rPr/>
        <w:t>de </w:t>
      </w:r>
      <w:r>
        <w:rPr>
          <w:spacing w:val="-3"/>
        </w:rPr>
        <w:t>cuotas </w:t>
      </w:r>
      <w:r>
        <w:rPr/>
        <w:t>a  la </w:t>
      </w:r>
      <w:r>
        <w:rPr>
          <w:spacing w:val="-3"/>
        </w:rPr>
        <w:t>importación junto </w:t>
      </w:r>
      <w:r>
        <w:rPr/>
        <w:t>al </w:t>
      </w:r>
      <w:r>
        <w:rPr>
          <w:spacing w:val="-3"/>
        </w:rPr>
        <w:t>mencionado</w:t>
      </w:r>
      <w:r>
        <w:rPr>
          <w:spacing w:val="-16"/>
        </w:rPr>
        <w:t> </w:t>
      </w:r>
      <w:r>
        <w:rPr>
          <w:spacing w:val="-3"/>
        </w:rPr>
        <w:t>arancel.</w:t>
      </w:r>
    </w:p>
    <w:p>
      <w:pPr>
        <w:pStyle w:val="BodyText"/>
        <w:spacing w:before="9"/>
        <w:rPr>
          <w:sz w:val="31"/>
        </w:rPr>
      </w:pPr>
    </w:p>
    <w:p>
      <w:pPr>
        <w:pStyle w:val="BodyText"/>
        <w:spacing w:line="316" w:lineRule="auto" w:before="1"/>
        <w:ind w:left="192" w:right="107"/>
        <w:jc w:val="both"/>
      </w:pPr>
      <w:r>
        <w:rPr/>
        <w:t>La </w:t>
      </w:r>
      <w:r>
        <w:rPr>
          <w:spacing w:val="-3"/>
        </w:rPr>
        <w:t>presencia </w:t>
      </w:r>
      <w:r>
        <w:rPr/>
        <w:t>de </w:t>
      </w:r>
      <w:r>
        <w:rPr>
          <w:spacing w:val="-3"/>
        </w:rPr>
        <w:t>cuotas conduce </w:t>
      </w:r>
      <w:r>
        <w:rPr/>
        <w:t>a </w:t>
      </w:r>
      <w:r>
        <w:rPr>
          <w:spacing w:val="-3"/>
        </w:rPr>
        <w:t>problemas </w:t>
      </w:r>
      <w:r>
        <w:rPr/>
        <w:t>de </w:t>
      </w:r>
      <w:r>
        <w:rPr>
          <w:spacing w:val="-3"/>
        </w:rPr>
        <w:t>indefinición</w:t>
      </w:r>
      <w:r>
        <w:rPr>
          <w:spacing w:val="138"/>
        </w:rPr>
        <w:t> </w:t>
      </w:r>
      <w:r>
        <w:rPr/>
        <w:t>de las </w:t>
      </w:r>
      <w:r>
        <w:rPr>
          <w:spacing w:val="-3"/>
        </w:rPr>
        <w:t>curvas </w:t>
      </w:r>
      <w:r>
        <w:rPr/>
        <w:t>de </w:t>
      </w:r>
      <w:r>
        <w:rPr>
          <w:spacing w:val="-3"/>
        </w:rPr>
        <w:t>reacción. Además, </w:t>
      </w:r>
      <w:r>
        <w:rPr/>
        <w:t>se </w:t>
      </w:r>
      <w:r>
        <w:rPr>
          <w:spacing w:val="-3"/>
        </w:rPr>
        <w:t>subestiman </w:t>
      </w:r>
      <w:r>
        <w:rPr/>
        <w:t>los </w:t>
      </w:r>
      <w:r>
        <w:rPr>
          <w:spacing w:val="-3"/>
        </w:rPr>
        <w:t>efectos </w:t>
      </w:r>
      <w:r>
        <w:rPr/>
        <w:t>de su </w:t>
      </w:r>
      <w:r>
        <w:rPr>
          <w:spacing w:val="-3"/>
        </w:rPr>
        <w:t>eliminación, </w:t>
      </w:r>
      <w:r>
        <w:rPr/>
        <w:t>al </w:t>
      </w:r>
      <w:r>
        <w:rPr>
          <w:spacing w:val="-3"/>
        </w:rPr>
        <w:t>limitar </w:t>
      </w:r>
      <w:r>
        <w:rPr/>
        <w:t>el </w:t>
      </w:r>
      <w:r>
        <w:rPr>
          <w:spacing w:val="-3"/>
        </w:rPr>
        <w:t>sistema </w:t>
      </w:r>
      <w:r>
        <w:rPr/>
        <w:t>de </w:t>
      </w:r>
      <w:r>
        <w:rPr>
          <w:spacing w:val="-3"/>
        </w:rPr>
        <w:t>distribución </w:t>
      </w:r>
      <w:r>
        <w:rPr/>
        <w:t>y  de </w:t>
      </w:r>
      <w:r>
        <w:rPr>
          <w:i/>
          <w:spacing w:val="-3"/>
        </w:rPr>
        <w:t>marketing </w:t>
      </w:r>
      <w:r>
        <w:rPr/>
        <w:t>de las </w:t>
      </w:r>
      <w:r>
        <w:rPr>
          <w:spacing w:val="-3"/>
        </w:rPr>
        <w:t>procedencias restringidas, dando lugar </w:t>
      </w:r>
      <w:r>
        <w:rPr/>
        <w:t>a que </w:t>
      </w:r>
      <w:r>
        <w:rPr>
          <w:spacing w:val="-3"/>
        </w:rPr>
        <w:t>exista </w:t>
      </w:r>
      <w:r>
        <w:rPr/>
        <w:t>un </w:t>
      </w:r>
      <w:r>
        <w:rPr>
          <w:spacing w:val="-3"/>
        </w:rPr>
        <w:t>desconocimiento </w:t>
      </w:r>
      <w:r>
        <w:rPr/>
        <w:t>del </w:t>
      </w:r>
      <w:r>
        <w:rPr>
          <w:spacing w:val="-3"/>
        </w:rPr>
        <w:t>producto </w:t>
      </w:r>
      <w:r>
        <w:rPr/>
        <w:t>por </w:t>
      </w:r>
      <w:r>
        <w:rPr>
          <w:spacing w:val="-3"/>
        </w:rPr>
        <w:t>parte del consumidor comunitario. </w:t>
      </w:r>
      <w:r>
        <w:rPr/>
        <w:t>Por </w:t>
      </w:r>
      <w:r>
        <w:rPr>
          <w:spacing w:val="-3"/>
        </w:rPr>
        <w:t>ello, Laussel </w:t>
      </w:r>
      <w:r>
        <w:rPr/>
        <w:t>et al. </w:t>
      </w:r>
      <w:r>
        <w:rPr>
          <w:spacing w:val="-3"/>
        </w:rPr>
        <w:t>estimaron, </w:t>
      </w:r>
      <w:r>
        <w:rPr/>
        <w:t>en </w:t>
      </w:r>
      <w:r>
        <w:rPr>
          <w:spacing w:val="-3"/>
        </w:rPr>
        <w:t>primer lugar, </w:t>
      </w:r>
      <w:r>
        <w:rPr/>
        <w:t>los </w:t>
      </w:r>
      <w:r>
        <w:rPr>
          <w:spacing w:val="-3"/>
        </w:rPr>
        <w:t>efectos </w:t>
      </w:r>
      <w:r>
        <w:rPr/>
        <w:t>de la </w:t>
      </w:r>
      <w:r>
        <w:rPr>
          <w:spacing w:val="-3"/>
        </w:rPr>
        <w:t>eliminación haciendo caso omiso </w:t>
      </w:r>
      <w:r>
        <w:rPr/>
        <w:t>a </w:t>
      </w:r>
      <w:r>
        <w:rPr>
          <w:spacing w:val="-3"/>
        </w:rPr>
        <w:t>este problema </w:t>
      </w:r>
      <w:r>
        <w:rPr/>
        <w:t>y, en </w:t>
      </w:r>
      <w:r>
        <w:rPr>
          <w:spacing w:val="-3"/>
        </w:rPr>
        <w:t>segundo, introduciendo una hipótesis acerca </w:t>
      </w:r>
      <w:r>
        <w:rPr/>
        <w:t>de los </w:t>
      </w:r>
      <w:r>
        <w:rPr>
          <w:spacing w:val="-3"/>
        </w:rPr>
        <w:t>efectos sobre </w:t>
      </w:r>
      <w:r>
        <w:rPr/>
        <w:t>los </w:t>
      </w:r>
      <w:r>
        <w:rPr>
          <w:spacing w:val="-3"/>
        </w:rPr>
        <w:t>precios </w:t>
      </w:r>
      <w:r>
        <w:rPr/>
        <w:t>de   </w:t>
      </w:r>
      <w:r>
        <w:rPr>
          <w:spacing w:val="54"/>
        </w:rPr>
        <w:t> </w:t>
      </w:r>
      <w:r>
        <w:rPr>
          <w:spacing w:val="-3"/>
        </w:rPr>
        <w:t>cada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procedencia </w:t>
      </w:r>
      <w:r>
        <w:rPr/>
        <w:t>(y un </w:t>
      </w:r>
      <w:r>
        <w:rPr>
          <w:spacing w:val="-3"/>
        </w:rPr>
        <w:t>incremento </w:t>
      </w:r>
      <w:r>
        <w:rPr/>
        <w:t>del 10% de las </w:t>
      </w:r>
      <w:r>
        <w:rPr>
          <w:spacing w:val="-3"/>
        </w:rPr>
        <w:t>ventas</w:t>
      </w:r>
      <w:r>
        <w:rPr>
          <w:spacing w:val="138"/>
        </w:rPr>
        <w:t> </w:t>
      </w:r>
      <w:r>
        <w:rPr>
          <w:spacing w:val="-3"/>
        </w:rPr>
        <w:t>japonesas).</w:t>
      </w:r>
    </w:p>
    <w:p>
      <w:pPr>
        <w:pStyle w:val="BodyText"/>
        <w:spacing w:before="9"/>
        <w:rPr>
          <w:sz w:val="31"/>
        </w:rPr>
      </w:pPr>
    </w:p>
    <w:p>
      <w:pPr>
        <w:pStyle w:val="BodyText"/>
        <w:spacing w:line="316" w:lineRule="auto" w:before="1"/>
        <w:ind w:left="192" w:right="107"/>
        <w:jc w:val="both"/>
      </w:pPr>
      <w:r>
        <w:rPr/>
        <w:t>A </w:t>
      </w:r>
      <w:r>
        <w:rPr>
          <w:spacing w:val="-3"/>
        </w:rPr>
        <w:t>partir </w:t>
      </w:r>
      <w:r>
        <w:rPr/>
        <w:t>de </w:t>
      </w:r>
      <w:r>
        <w:rPr>
          <w:spacing w:val="-3"/>
        </w:rPr>
        <w:t>datos sobre precios, costes medios </w:t>
      </w:r>
      <w:r>
        <w:rPr/>
        <w:t>y </w:t>
      </w:r>
      <w:r>
        <w:rPr>
          <w:spacing w:val="-3"/>
        </w:rPr>
        <w:t>ventas (así como </w:t>
      </w:r>
      <w:r>
        <w:rPr/>
        <w:t>de </w:t>
      </w:r>
      <w:r>
        <w:rPr>
          <w:spacing w:val="-3"/>
        </w:rPr>
        <w:t>cálculos propios </w:t>
      </w:r>
      <w:r>
        <w:rPr/>
        <w:t>de las </w:t>
      </w:r>
      <w:r>
        <w:rPr>
          <w:spacing w:val="-3"/>
        </w:rPr>
        <w:t>elasticidades), </w:t>
      </w:r>
      <w:r>
        <w:rPr/>
        <w:t>se </w:t>
      </w:r>
      <w:r>
        <w:rPr>
          <w:spacing w:val="-3"/>
        </w:rPr>
        <w:t>calibran </w:t>
      </w:r>
      <w:r>
        <w:rPr/>
        <w:t>los </w:t>
      </w:r>
      <w:r>
        <w:rPr>
          <w:spacing w:val="-3"/>
        </w:rPr>
        <w:t>parámetros </w:t>
      </w:r>
      <w:r>
        <w:rPr/>
        <w:t>del </w:t>
      </w:r>
      <w:r>
        <w:rPr>
          <w:spacing w:val="-3"/>
        </w:rPr>
        <w:t>sistema </w:t>
      </w:r>
      <w:r>
        <w:rPr/>
        <w:t>de </w:t>
      </w:r>
      <w:r>
        <w:rPr>
          <w:spacing w:val="-3"/>
        </w:rPr>
        <w:t>demanda </w:t>
      </w:r>
      <w:r>
        <w:rPr/>
        <w:t>y de </w:t>
      </w:r>
      <w:r>
        <w:rPr>
          <w:spacing w:val="-3"/>
        </w:rPr>
        <w:t>variaciones conjeturales para cada </w:t>
      </w:r>
      <w:r>
        <w:rPr/>
        <w:t>uno de los </w:t>
      </w:r>
      <w:r>
        <w:rPr>
          <w:spacing w:val="-3"/>
        </w:rPr>
        <w:t>mercados europeos</w:t>
      </w:r>
      <w:r>
        <w:rPr>
          <w:spacing w:val="138"/>
        </w:rPr>
        <w:t> </w:t>
      </w:r>
      <w:r>
        <w:rPr>
          <w:spacing w:val="-3"/>
        </w:rPr>
        <w:t>representativos. </w:t>
      </w:r>
      <w:r>
        <w:rPr/>
        <w:t>Los </w:t>
      </w:r>
      <w:r>
        <w:rPr>
          <w:spacing w:val="-3"/>
        </w:rPr>
        <w:t>experimentos </w:t>
      </w:r>
      <w:r>
        <w:rPr/>
        <w:t>de </w:t>
      </w:r>
      <w:r>
        <w:rPr>
          <w:spacing w:val="-3"/>
        </w:rPr>
        <w:t>política </w:t>
      </w:r>
      <w:r>
        <w:rPr/>
        <w:t>se </w:t>
      </w:r>
      <w:r>
        <w:rPr>
          <w:spacing w:val="-3"/>
        </w:rPr>
        <w:t>aplican </w:t>
      </w:r>
      <w:r>
        <w:rPr/>
        <w:t>a </w:t>
      </w:r>
      <w:r>
        <w:rPr>
          <w:spacing w:val="-3"/>
        </w:rPr>
        <w:t>cada </w:t>
      </w:r>
      <w:r>
        <w:rPr/>
        <w:t>uno de </w:t>
      </w:r>
      <w:r>
        <w:rPr>
          <w:spacing w:val="-3"/>
        </w:rPr>
        <w:t>estos mercados, para tratar </w:t>
      </w:r>
      <w:r>
        <w:rPr/>
        <w:t>de </w:t>
      </w:r>
      <w:r>
        <w:rPr>
          <w:spacing w:val="-3"/>
        </w:rPr>
        <w:t>inferir las consecuencias globales para </w:t>
      </w:r>
      <w:r>
        <w:rPr/>
        <w:t>la </w:t>
      </w:r>
      <w:r>
        <w:rPr>
          <w:spacing w:val="-3"/>
        </w:rPr>
        <w:t>CE.</w:t>
      </w:r>
    </w:p>
    <w:p>
      <w:pPr>
        <w:pStyle w:val="BodyText"/>
        <w:spacing w:before="9"/>
        <w:rPr>
          <w:sz w:val="31"/>
        </w:rPr>
      </w:pPr>
    </w:p>
    <w:p>
      <w:pPr>
        <w:pStyle w:val="BodyText"/>
        <w:spacing w:line="316" w:lineRule="auto" w:before="1"/>
        <w:ind w:left="192" w:right="107"/>
        <w:jc w:val="both"/>
      </w:pPr>
      <w:r>
        <w:rPr/>
        <w:t>Los escenarios utilizados incluyen la eliminación de la cuota, los aranceles y/o subsidios óptimos, la intervención unilateral japonesa y algunas políticas de impuestos y subsidios tanto por parte de gobiernos comunitarios como de Japón.</w:t>
      </w:r>
    </w:p>
    <w:p>
      <w:pPr>
        <w:pStyle w:val="BodyText"/>
        <w:spacing w:before="9"/>
        <w:rPr>
          <w:sz w:val="31"/>
        </w:rPr>
      </w:pPr>
    </w:p>
    <w:p>
      <w:pPr>
        <w:pStyle w:val="BodyText"/>
        <w:spacing w:line="316" w:lineRule="auto" w:before="1"/>
        <w:ind w:left="192" w:right="109"/>
        <w:jc w:val="both"/>
      </w:pPr>
      <w:r>
        <w:rPr/>
        <w:t>En </w:t>
      </w:r>
      <w:r>
        <w:rPr>
          <w:spacing w:val="-3"/>
        </w:rPr>
        <w:t>general, </w:t>
      </w:r>
      <w:r>
        <w:rPr/>
        <w:t>los </w:t>
      </w:r>
      <w:r>
        <w:rPr>
          <w:spacing w:val="-3"/>
        </w:rPr>
        <w:t>efectos </w:t>
      </w:r>
      <w:r>
        <w:rPr/>
        <w:t>de los </w:t>
      </w:r>
      <w:r>
        <w:rPr>
          <w:spacing w:val="-3"/>
        </w:rPr>
        <w:t>aranceles </w:t>
      </w:r>
      <w:r>
        <w:rPr/>
        <w:t>y </w:t>
      </w:r>
      <w:r>
        <w:rPr>
          <w:spacing w:val="-3"/>
        </w:rPr>
        <w:t>subsidios óptimos sobre </w:t>
      </w:r>
      <w:r>
        <w:rPr/>
        <w:t>el </w:t>
      </w:r>
      <w:r>
        <w:rPr>
          <w:spacing w:val="-3"/>
        </w:rPr>
        <w:t>bienestar </w:t>
      </w:r>
      <w:r>
        <w:rPr/>
        <w:t>son muy </w:t>
      </w:r>
      <w:r>
        <w:rPr>
          <w:spacing w:val="-3"/>
        </w:rPr>
        <w:t>reducidos, </w:t>
      </w:r>
      <w:r>
        <w:rPr/>
        <w:t>con la </w:t>
      </w:r>
      <w:r>
        <w:rPr>
          <w:spacing w:val="-3"/>
        </w:rPr>
        <w:t>excepción del</w:t>
      </w:r>
      <w:r>
        <w:rPr>
          <w:spacing w:val="138"/>
        </w:rPr>
        <w:t> </w:t>
      </w:r>
      <w:r>
        <w:rPr>
          <w:spacing w:val="-3"/>
        </w:rPr>
        <w:t>caso </w:t>
      </w:r>
      <w:r>
        <w:rPr/>
        <w:t>de la </w:t>
      </w:r>
      <w:r>
        <w:rPr>
          <w:spacing w:val="-3"/>
        </w:rPr>
        <w:t>política </w:t>
      </w:r>
      <w:r>
        <w:rPr/>
        <w:t>de </w:t>
      </w:r>
      <w:r>
        <w:rPr>
          <w:spacing w:val="-3"/>
        </w:rPr>
        <w:t>subsidio óptimo </w:t>
      </w:r>
      <w:r>
        <w:rPr/>
        <w:t>en el </w:t>
      </w:r>
      <w:r>
        <w:rPr>
          <w:spacing w:val="-3"/>
        </w:rPr>
        <w:t>Reino Unido, lo </w:t>
      </w:r>
      <w:r>
        <w:rPr/>
        <w:t>que se </w:t>
      </w:r>
      <w:r>
        <w:rPr>
          <w:spacing w:val="-3"/>
        </w:rPr>
        <w:t>debe </w:t>
      </w:r>
      <w:r>
        <w:rPr/>
        <w:t>al </w:t>
      </w:r>
      <w:r>
        <w:rPr>
          <w:spacing w:val="-3"/>
        </w:rPr>
        <w:t>carácter </w:t>
      </w:r>
      <w:r>
        <w:rPr/>
        <w:t>más </w:t>
      </w:r>
      <w:r>
        <w:rPr>
          <w:spacing w:val="-3"/>
        </w:rPr>
        <w:t>colusivo </w:t>
      </w:r>
      <w:r>
        <w:rPr/>
        <w:t>de las </w:t>
      </w:r>
      <w:r>
        <w:rPr>
          <w:spacing w:val="-3"/>
        </w:rPr>
        <w:t>empresas</w:t>
      </w:r>
      <w:r>
        <w:rPr>
          <w:spacing w:val="138"/>
        </w:rPr>
        <w:t> </w:t>
      </w:r>
      <w:r>
        <w:rPr>
          <w:spacing w:val="-3"/>
        </w:rPr>
        <w:t>europeas </w:t>
      </w:r>
      <w:r>
        <w:rPr/>
        <w:t>en ese </w:t>
      </w:r>
      <w:r>
        <w:rPr>
          <w:spacing w:val="-3"/>
        </w:rPr>
        <w:t>mercado. </w:t>
      </w:r>
      <w:r>
        <w:rPr/>
        <w:t>En </w:t>
      </w:r>
      <w:r>
        <w:rPr>
          <w:spacing w:val="-3"/>
        </w:rPr>
        <w:t>cuanto </w:t>
      </w:r>
      <w:r>
        <w:rPr/>
        <w:t>a la </w:t>
      </w:r>
      <w:r>
        <w:rPr>
          <w:spacing w:val="-3"/>
        </w:rPr>
        <w:t>cuota, su</w:t>
      </w:r>
      <w:r>
        <w:rPr>
          <w:spacing w:val="138"/>
        </w:rPr>
        <w:t> </w:t>
      </w:r>
      <w:r>
        <w:rPr>
          <w:spacing w:val="-3"/>
        </w:rPr>
        <w:t>eliminación, cuando </w:t>
      </w:r>
      <w:r>
        <w:rPr/>
        <w:t>no se </w:t>
      </w:r>
      <w:r>
        <w:rPr>
          <w:spacing w:val="-3"/>
        </w:rPr>
        <w:t>toma </w:t>
      </w:r>
      <w:r>
        <w:rPr/>
        <w:t>en </w:t>
      </w:r>
      <w:r>
        <w:rPr>
          <w:spacing w:val="-3"/>
        </w:rPr>
        <w:t>cuenta </w:t>
      </w:r>
      <w:r>
        <w:rPr/>
        <w:t>el </w:t>
      </w:r>
      <w:r>
        <w:rPr>
          <w:spacing w:val="-3"/>
        </w:rPr>
        <w:t>desconocimiento </w:t>
      </w:r>
      <w:r>
        <w:rPr/>
        <w:t>de los </w:t>
      </w:r>
      <w:r>
        <w:rPr>
          <w:spacing w:val="-3"/>
        </w:rPr>
        <w:t>consumidores, apenas tiene efectos. </w:t>
      </w:r>
      <w:r>
        <w:rPr/>
        <w:t>Por el </w:t>
      </w:r>
      <w:r>
        <w:rPr>
          <w:spacing w:val="-3"/>
        </w:rPr>
        <w:t>contrario, cuando </w:t>
      </w:r>
      <w:r>
        <w:rPr/>
        <w:t>se </w:t>
      </w:r>
      <w:r>
        <w:rPr>
          <w:spacing w:val="-3"/>
        </w:rPr>
        <w:t>hace </w:t>
      </w:r>
      <w:r>
        <w:rPr/>
        <w:t>la </w:t>
      </w:r>
      <w:r>
        <w:rPr>
          <w:spacing w:val="-3"/>
        </w:rPr>
        <w:t>hipótesis </w:t>
      </w:r>
      <w:r>
        <w:rPr/>
        <w:t>más </w:t>
      </w:r>
      <w:r>
        <w:rPr>
          <w:spacing w:val="-3"/>
        </w:rPr>
        <w:t>realista, </w:t>
      </w:r>
      <w:r>
        <w:rPr/>
        <w:t>su </w:t>
      </w:r>
      <w:r>
        <w:rPr>
          <w:spacing w:val="-3"/>
        </w:rPr>
        <w:t>eliminación es </w:t>
      </w:r>
      <w:r>
        <w:rPr/>
        <w:t>la </w:t>
      </w:r>
      <w:r>
        <w:rPr>
          <w:spacing w:val="-3"/>
        </w:rPr>
        <w:t>política </w:t>
      </w:r>
      <w:r>
        <w:rPr/>
        <w:t>más </w:t>
      </w:r>
      <w:r>
        <w:rPr>
          <w:spacing w:val="-3"/>
        </w:rPr>
        <w:t>efectiva para incrementar </w:t>
      </w:r>
      <w:r>
        <w:rPr/>
        <w:t>el </w:t>
      </w:r>
      <w:r>
        <w:rPr>
          <w:spacing w:val="-3"/>
        </w:rPr>
        <w:t>bienestar, ya</w:t>
      </w:r>
      <w:r>
        <w:rPr>
          <w:spacing w:val="138"/>
        </w:rPr>
        <w:t> </w:t>
      </w:r>
      <w:r>
        <w:rPr/>
        <w:t>que las </w:t>
      </w:r>
      <w:r>
        <w:rPr>
          <w:spacing w:val="-3"/>
        </w:rPr>
        <w:t>enormes ganancias </w:t>
      </w:r>
      <w:r>
        <w:rPr/>
        <w:t>de </w:t>
      </w:r>
      <w:r>
        <w:rPr>
          <w:spacing w:val="-3"/>
        </w:rPr>
        <w:t>excedente </w:t>
      </w:r>
      <w:r>
        <w:rPr/>
        <w:t>de los </w:t>
      </w:r>
      <w:r>
        <w:rPr>
          <w:spacing w:val="-3"/>
        </w:rPr>
        <w:t>consumidores</w:t>
      </w:r>
      <w:r>
        <w:rPr>
          <w:spacing w:val="138"/>
        </w:rPr>
        <w:t> </w:t>
      </w:r>
      <w:r>
        <w:rPr>
          <w:spacing w:val="-3"/>
        </w:rPr>
        <w:t>superan </w:t>
      </w:r>
      <w:r>
        <w:rPr/>
        <w:t>las </w:t>
      </w:r>
      <w:r>
        <w:rPr>
          <w:spacing w:val="-3"/>
        </w:rPr>
        <w:t>pérdidas </w:t>
      </w:r>
      <w:r>
        <w:rPr/>
        <w:t>de las </w:t>
      </w:r>
      <w:r>
        <w:rPr>
          <w:spacing w:val="-3"/>
        </w:rPr>
        <w:t>empresas europeas (por la disminución </w:t>
      </w:r>
      <w:r>
        <w:rPr/>
        <w:t>de su </w:t>
      </w:r>
      <w:r>
        <w:rPr>
          <w:spacing w:val="-3"/>
        </w:rPr>
        <w:t>cuota </w:t>
      </w:r>
      <w:r>
        <w:rPr/>
        <w:t>de</w:t>
      </w:r>
      <w:r>
        <w:rPr>
          <w:spacing w:val="-22"/>
        </w:rPr>
        <w:t> </w:t>
      </w:r>
      <w:r>
        <w:rPr>
          <w:spacing w:val="-3"/>
        </w:rPr>
        <w:t>mercado).</w:t>
      </w:r>
    </w:p>
    <w:p>
      <w:pPr>
        <w:pStyle w:val="BodyText"/>
        <w:spacing w:before="9"/>
        <w:rPr>
          <w:sz w:val="31"/>
        </w:rPr>
      </w:pPr>
    </w:p>
    <w:p>
      <w:pPr>
        <w:pStyle w:val="BodyText"/>
        <w:spacing w:line="316" w:lineRule="auto" w:before="1"/>
        <w:ind w:left="192" w:right="107"/>
        <w:jc w:val="both"/>
      </w:pPr>
      <w:r>
        <w:rPr/>
        <w:t>En el </w:t>
      </w:r>
      <w:r>
        <w:rPr>
          <w:spacing w:val="-3"/>
        </w:rPr>
        <w:t>caso </w:t>
      </w:r>
      <w:r>
        <w:rPr/>
        <w:t>de </w:t>
      </w:r>
      <w:r>
        <w:rPr>
          <w:spacing w:val="-3"/>
        </w:rPr>
        <w:t>conjeturas consistentes entre </w:t>
      </w:r>
      <w:r>
        <w:rPr/>
        <w:t>los </w:t>
      </w:r>
      <w:r>
        <w:rPr>
          <w:spacing w:val="-3"/>
        </w:rPr>
        <w:t>gobiernos comunitarios </w:t>
      </w:r>
      <w:r>
        <w:rPr/>
        <w:t>y </w:t>
      </w:r>
      <w:r>
        <w:rPr>
          <w:spacing w:val="-3"/>
        </w:rPr>
        <w:t>Japón, controlando </w:t>
      </w:r>
      <w:r>
        <w:rPr/>
        <w:t>sus </w:t>
      </w:r>
      <w:r>
        <w:rPr>
          <w:spacing w:val="-3"/>
        </w:rPr>
        <w:t>ventas respectivas </w:t>
      </w:r>
      <w:r>
        <w:rPr/>
        <w:t>a </w:t>
      </w:r>
      <w:r>
        <w:rPr>
          <w:spacing w:val="-3"/>
        </w:rPr>
        <w:t>través </w:t>
      </w:r>
      <w:r>
        <w:rPr/>
        <w:t>de </w:t>
      </w:r>
      <w:r>
        <w:rPr>
          <w:spacing w:val="-3"/>
        </w:rPr>
        <w:t>impuestos </w:t>
      </w:r>
      <w:r>
        <w:rPr/>
        <w:t>y </w:t>
      </w:r>
      <w:r>
        <w:rPr>
          <w:spacing w:val="-3"/>
        </w:rPr>
        <w:t>subsidios, </w:t>
      </w:r>
      <w:r>
        <w:rPr/>
        <w:t>el </w:t>
      </w:r>
      <w:r>
        <w:rPr>
          <w:spacing w:val="-3"/>
        </w:rPr>
        <w:t>resultado conduce en general  (aunque  </w:t>
      </w:r>
      <w:r>
        <w:rPr/>
        <w:t>no en </w:t>
      </w:r>
      <w:r>
        <w:rPr>
          <w:spacing w:val="-3"/>
        </w:rPr>
        <w:t>todos  </w:t>
      </w:r>
      <w:r>
        <w:rPr/>
        <w:t>los </w:t>
      </w:r>
      <w:r>
        <w:rPr>
          <w:spacing w:val="-3"/>
        </w:rPr>
        <w:t>casos)  </w:t>
      </w:r>
      <w:r>
        <w:rPr/>
        <w:t>a </w:t>
      </w:r>
      <w:r>
        <w:rPr>
          <w:spacing w:val="-3"/>
        </w:rPr>
        <w:t>reducciones</w:t>
      </w:r>
      <w:r>
        <w:rPr>
          <w:spacing w:val="68"/>
        </w:rPr>
        <w:t> </w:t>
      </w:r>
      <w:r>
        <w:rPr>
          <w:spacing w:val="-3"/>
        </w:rPr>
        <w:t>del</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jc w:val="both"/>
      </w:pPr>
      <w:r>
        <w:rPr/>
        <w:t>bienestar.</w:t>
      </w:r>
    </w:p>
    <w:p>
      <w:pPr>
        <w:pStyle w:val="BodyText"/>
      </w:pPr>
    </w:p>
    <w:p>
      <w:pPr>
        <w:pStyle w:val="BodyText"/>
        <w:spacing w:line="316" w:lineRule="auto" w:before="176"/>
        <w:ind w:left="192" w:right="107"/>
        <w:jc w:val="both"/>
      </w:pPr>
      <w:r>
        <w:rPr/>
        <w:t>Una </w:t>
      </w:r>
      <w:r>
        <w:rPr>
          <w:spacing w:val="-3"/>
        </w:rPr>
        <w:t>aplicación </w:t>
      </w:r>
      <w:r>
        <w:rPr/>
        <w:t>al </w:t>
      </w:r>
      <w:r>
        <w:rPr>
          <w:spacing w:val="-3"/>
        </w:rPr>
        <w:t>mercado </w:t>
      </w:r>
      <w:r>
        <w:rPr/>
        <w:t>de </w:t>
      </w:r>
      <w:r>
        <w:rPr>
          <w:spacing w:val="-3"/>
        </w:rPr>
        <w:t>aeronaves </w:t>
      </w:r>
      <w:r>
        <w:rPr/>
        <w:t>de </w:t>
      </w:r>
      <w:r>
        <w:rPr>
          <w:spacing w:val="-3"/>
        </w:rPr>
        <w:t>entre </w:t>
      </w:r>
      <w:r>
        <w:rPr/>
        <w:t>30 y </w:t>
      </w:r>
      <w:r>
        <w:rPr>
          <w:spacing w:val="-3"/>
        </w:rPr>
        <w:t>40</w:t>
      </w:r>
      <w:r>
        <w:rPr>
          <w:spacing w:val="138"/>
        </w:rPr>
        <w:t> </w:t>
      </w:r>
      <w:r>
        <w:rPr>
          <w:spacing w:val="-3"/>
        </w:rPr>
        <w:t>pasajeros </w:t>
      </w:r>
      <w:r>
        <w:rPr/>
        <w:t>de </w:t>
      </w:r>
      <w:r>
        <w:rPr>
          <w:spacing w:val="-3"/>
        </w:rPr>
        <w:t>capacidad </w:t>
      </w:r>
      <w:r>
        <w:rPr/>
        <w:t>fue </w:t>
      </w:r>
      <w:r>
        <w:rPr>
          <w:spacing w:val="-3"/>
        </w:rPr>
        <w:t>realizada </w:t>
      </w:r>
      <w:r>
        <w:rPr/>
        <w:t>por </w:t>
      </w:r>
      <w:r>
        <w:rPr>
          <w:b/>
          <w:spacing w:val="-3"/>
        </w:rPr>
        <w:t>Baldwin </w:t>
      </w:r>
      <w:r>
        <w:rPr>
          <w:b/>
        </w:rPr>
        <w:t>y </w:t>
      </w:r>
      <w:r>
        <w:rPr>
          <w:b/>
          <w:spacing w:val="-3"/>
        </w:rPr>
        <w:t>Flam</w:t>
      </w:r>
      <w:r>
        <w:rPr>
          <w:b/>
          <w:spacing w:val="138"/>
        </w:rPr>
        <w:t> </w:t>
      </w:r>
      <w:r>
        <w:rPr>
          <w:b/>
          <w:spacing w:val="-3"/>
        </w:rPr>
        <w:t>(1989)</w:t>
      </w:r>
      <w:r>
        <w:rPr>
          <w:spacing w:val="-3"/>
        </w:rPr>
        <w:t>. </w:t>
      </w:r>
      <w:r>
        <w:rPr/>
        <w:t>Se </w:t>
      </w:r>
      <w:r>
        <w:rPr>
          <w:spacing w:val="-3"/>
        </w:rPr>
        <w:t>trata </w:t>
      </w:r>
      <w:r>
        <w:rPr/>
        <w:t>de un </w:t>
      </w:r>
      <w:r>
        <w:rPr>
          <w:spacing w:val="-3"/>
        </w:rPr>
        <w:t>mercado </w:t>
      </w:r>
      <w:r>
        <w:rPr/>
        <w:t>en el que </w:t>
      </w:r>
      <w:r>
        <w:rPr>
          <w:spacing w:val="-3"/>
        </w:rPr>
        <w:t>compiten tres oferentes: Embraer </w:t>
      </w:r>
      <w:r>
        <w:rPr/>
        <w:t>de </w:t>
      </w:r>
      <w:r>
        <w:rPr>
          <w:spacing w:val="-3"/>
        </w:rPr>
        <w:t>Brasil, </w:t>
      </w:r>
      <w:r>
        <w:rPr/>
        <w:t>de </w:t>
      </w:r>
      <w:r>
        <w:rPr>
          <w:spacing w:val="-3"/>
        </w:rPr>
        <w:t>Havilland </w:t>
      </w:r>
      <w:r>
        <w:rPr/>
        <w:t>de </w:t>
      </w:r>
      <w:r>
        <w:rPr>
          <w:spacing w:val="-3"/>
        </w:rPr>
        <w:t>Canadá </w:t>
      </w:r>
      <w:r>
        <w:rPr/>
        <w:t>y </w:t>
      </w:r>
      <w:r>
        <w:rPr>
          <w:spacing w:val="-3"/>
        </w:rPr>
        <w:t>Saab </w:t>
      </w:r>
      <w:r>
        <w:rPr/>
        <w:t>de </w:t>
      </w:r>
      <w:r>
        <w:rPr>
          <w:spacing w:val="-3"/>
        </w:rPr>
        <w:t>Suecia. </w:t>
      </w:r>
      <w:r>
        <w:rPr/>
        <w:t>Los </w:t>
      </w:r>
      <w:r>
        <w:rPr>
          <w:spacing w:val="-3"/>
        </w:rPr>
        <w:t>productores </w:t>
      </w:r>
      <w:r>
        <w:rPr/>
        <w:t>de </w:t>
      </w:r>
      <w:r>
        <w:rPr>
          <w:spacing w:val="-3"/>
        </w:rPr>
        <w:t>Brasil reciben subsidios </w:t>
      </w:r>
      <w:r>
        <w:rPr/>
        <w:t>a </w:t>
      </w:r>
      <w:r>
        <w:rPr>
          <w:spacing w:val="-3"/>
        </w:rPr>
        <w:t>la exportación. </w:t>
      </w:r>
      <w:r>
        <w:rPr/>
        <w:t>Por su </w:t>
      </w:r>
      <w:r>
        <w:rPr>
          <w:spacing w:val="-3"/>
        </w:rPr>
        <w:t>parte, Canadá restringe </w:t>
      </w:r>
      <w:r>
        <w:rPr/>
        <w:t>el </w:t>
      </w:r>
      <w:r>
        <w:rPr>
          <w:spacing w:val="-3"/>
        </w:rPr>
        <w:t>acceso </w:t>
      </w:r>
      <w:r>
        <w:rPr/>
        <w:t>a </w:t>
      </w:r>
      <w:r>
        <w:rPr>
          <w:spacing w:val="-3"/>
        </w:rPr>
        <w:t>su</w:t>
      </w:r>
      <w:r>
        <w:rPr>
          <w:spacing w:val="138"/>
        </w:rPr>
        <w:t> </w:t>
      </w:r>
      <w:r>
        <w:rPr>
          <w:spacing w:val="-3"/>
        </w:rPr>
        <w:t>mercado </w:t>
      </w:r>
      <w:r>
        <w:rPr/>
        <w:t>a las </w:t>
      </w:r>
      <w:r>
        <w:rPr>
          <w:spacing w:val="-3"/>
        </w:rPr>
        <w:t>empresas extranjeras. </w:t>
      </w:r>
      <w:r>
        <w:rPr/>
        <w:t>Por </w:t>
      </w:r>
      <w:r>
        <w:rPr>
          <w:spacing w:val="-3"/>
        </w:rPr>
        <w:t>último, Baldwin </w:t>
      </w:r>
      <w:r>
        <w:rPr/>
        <w:t>y </w:t>
      </w:r>
      <w:r>
        <w:rPr>
          <w:spacing w:val="-3"/>
        </w:rPr>
        <w:t>Flam </w:t>
      </w:r>
      <w:r>
        <w:rPr/>
        <w:t>no </w:t>
      </w:r>
      <w:r>
        <w:rPr>
          <w:spacing w:val="-3"/>
        </w:rPr>
        <w:t>tomaron </w:t>
      </w:r>
      <w:r>
        <w:rPr/>
        <w:t>en </w:t>
      </w:r>
      <w:r>
        <w:rPr>
          <w:spacing w:val="-3"/>
        </w:rPr>
        <w:t>cuenta </w:t>
      </w:r>
      <w:r>
        <w:rPr/>
        <w:t>los </w:t>
      </w:r>
      <w:r>
        <w:rPr>
          <w:spacing w:val="-3"/>
        </w:rPr>
        <w:t>apoyos gubernamentales </w:t>
      </w:r>
      <w:r>
        <w:rPr/>
        <w:t>a </w:t>
      </w:r>
      <w:r>
        <w:rPr>
          <w:spacing w:val="-3"/>
        </w:rPr>
        <w:t>Saab, considerando </w:t>
      </w:r>
      <w:r>
        <w:rPr/>
        <w:t>a </w:t>
      </w:r>
      <w:r>
        <w:rPr>
          <w:spacing w:val="-3"/>
        </w:rPr>
        <w:t>Suecia como </w:t>
      </w:r>
      <w:r>
        <w:rPr/>
        <w:t>el </w:t>
      </w:r>
      <w:r>
        <w:rPr>
          <w:spacing w:val="-3"/>
        </w:rPr>
        <w:t>único país </w:t>
      </w:r>
      <w:r>
        <w:rPr/>
        <w:t>que no </w:t>
      </w:r>
      <w:r>
        <w:rPr>
          <w:spacing w:val="-3"/>
        </w:rPr>
        <w:t>utilizaba la política comercial para proteger </w:t>
      </w:r>
      <w:r>
        <w:rPr/>
        <w:t>a su </w:t>
      </w:r>
      <w:r>
        <w:rPr>
          <w:spacing w:val="-3"/>
        </w:rPr>
        <w:t>empresa.</w:t>
      </w:r>
    </w:p>
    <w:p>
      <w:pPr>
        <w:pStyle w:val="BodyText"/>
        <w:spacing w:before="9"/>
        <w:rPr>
          <w:sz w:val="31"/>
        </w:rPr>
      </w:pPr>
    </w:p>
    <w:p>
      <w:pPr>
        <w:pStyle w:val="BodyText"/>
        <w:spacing w:line="316" w:lineRule="auto" w:before="1"/>
        <w:ind w:left="192" w:right="109"/>
        <w:jc w:val="both"/>
      </w:pPr>
      <w:r>
        <w:rPr/>
        <w:t>El </w:t>
      </w:r>
      <w:r>
        <w:rPr>
          <w:spacing w:val="-3"/>
        </w:rPr>
        <w:t>modelo </w:t>
      </w:r>
      <w:r>
        <w:rPr/>
        <w:t>es de </w:t>
      </w:r>
      <w:r>
        <w:rPr>
          <w:spacing w:val="-3"/>
        </w:rPr>
        <w:t>equilibrio parcial, </w:t>
      </w:r>
      <w:r>
        <w:rPr/>
        <w:t>en el que las </w:t>
      </w:r>
      <w:r>
        <w:rPr>
          <w:spacing w:val="-3"/>
        </w:rPr>
        <w:t>empresas</w:t>
      </w:r>
      <w:r>
        <w:rPr>
          <w:spacing w:val="138"/>
        </w:rPr>
        <w:t> </w:t>
      </w:r>
      <w:r>
        <w:rPr>
          <w:spacing w:val="-3"/>
        </w:rPr>
        <w:t>planean producir para </w:t>
      </w:r>
      <w:r>
        <w:rPr/>
        <w:t>un </w:t>
      </w:r>
      <w:r>
        <w:rPr>
          <w:spacing w:val="-3"/>
        </w:rPr>
        <w:t>horizonte </w:t>
      </w:r>
      <w:r>
        <w:rPr/>
        <w:t>de </w:t>
      </w:r>
      <w:r>
        <w:rPr>
          <w:spacing w:val="-3"/>
        </w:rPr>
        <w:t>veinte años (periodo</w:t>
      </w:r>
      <w:r>
        <w:rPr>
          <w:spacing w:val="138"/>
        </w:rPr>
        <w:t> </w:t>
      </w:r>
      <w:r>
        <w:rPr/>
        <w:t>que una vez </w:t>
      </w:r>
      <w:r>
        <w:rPr>
          <w:spacing w:val="-3"/>
        </w:rPr>
        <w:t>vencido supone </w:t>
      </w:r>
      <w:r>
        <w:rPr/>
        <w:t>la </w:t>
      </w:r>
      <w:r>
        <w:rPr>
          <w:spacing w:val="-3"/>
        </w:rPr>
        <w:t>sustitución </w:t>
      </w:r>
      <w:r>
        <w:rPr/>
        <w:t>de la </w:t>
      </w:r>
      <w:r>
        <w:rPr>
          <w:spacing w:val="-3"/>
        </w:rPr>
        <w:t>aeronave).</w:t>
      </w:r>
      <w:r>
        <w:rPr>
          <w:spacing w:val="138"/>
        </w:rPr>
        <w:t> </w:t>
      </w:r>
      <w:r>
        <w:rPr/>
        <w:t>La </w:t>
      </w:r>
      <w:r>
        <w:rPr>
          <w:spacing w:val="-3"/>
        </w:rPr>
        <w:t>demanda </w:t>
      </w:r>
      <w:r>
        <w:rPr/>
        <w:t>de </w:t>
      </w:r>
      <w:r>
        <w:rPr>
          <w:spacing w:val="-3"/>
        </w:rPr>
        <w:t>aeronaves, </w:t>
      </w:r>
      <w:r>
        <w:rPr/>
        <w:t>por </w:t>
      </w:r>
      <w:r>
        <w:rPr>
          <w:spacing w:val="-3"/>
        </w:rPr>
        <w:t>parte </w:t>
      </w:r>
      <w:r>
        <w:rPr/>
        <w:t>de las </w:t>
      </w:r>
      <w:r>
        <w:rPr>
          <w:spacing w:val="-3"/>
        </w:rPr>
        <w:t>compañías aéreas, </w:t>
      </w:r>
      <w:r>
        <w:rPr/>
        <w:t>se </w:t>
      </w:r>
      <w:r>
        <w:rPr>
          <w:spacing w:val="-3"/>
        </w:rPr>
        <w:t>obtiene </w:t>
      </w:r>
      <w:r>
        <w:rPr/>
        <w:t>a </w:t>
      </w:r>
      <w:r>
        <w:rPr>
          <w:spacing w:val="-3"/>
        </w:rPr>
        <w:t>partir </w:t>
      </w:r>
      <w:r>
        <w:rPr/>
        <w:t>de las </w:t>
      </w:r>
      <w:r>
        <w:rPr>
          <w:spacing w:val="-3"/>
        </w:rPr>
        <w:t>condiciones </w:t>
      </w:r>
      <w:r>
        <w:rPr/>
        <w:t>de </w:t>
      </w:r>
      <w:r>
        <w:rPr>
          <w:spacing w:val="-3"/>
        </w:rPr>
        <w:t>primer orden de maximización </w:t>
      </w:r>
      <w:r>
        <w:rPr/>
        <w:t>del </w:t>
      </w:r>
      <w:r>
        <w:rPr>
          <w:spacing w:val="-3"/>
        </w:rPr>
        <w:t>beneficio </w:t>
      </w:r>
      <w:r>
        <w:rPr/>
        <w:t>de </w:t>
      </w:r>
      <w:r>
        <w:rPr>
          <w:spacing w:val="-3"/>
        </w:rPr>
        <w:t>éstas. Además, dicha demanda</w:t>
      </w:r>
      <w:r>
        <w:rPr>
          <w:spacing w:val="138"/>
        </w:rPr>
        <w:t> </w:t>
      </w:r>
      <w:r>
        <w:rPr/>
        <w:t>se </w:t>
      </w:r>
      <w:r>
        <w:rPr>
          <w:spacing w:val="-3"/>
        </w:rPr>
        <w:t>caracteriza </w:t>
      </w:r>
      <w:r>
        <w:rPr/>
        <w:t>por una </w:t>
      </w:r>
      <w:r>
        <w:rPr>
          <w:spacing w:val="-3"/>
        </w:rPr>
        <w:t>elasticidad precio</w:t>
      </w:r>
      <w:r>
        <w:rPr>
          <w:spacing w:val="-30"/>
        </w:rPr>
        <w:t> </w:t>
      </w:r>
      <w:r>
        <w:rPr>
          <w:spacing w:val="-3"/>
        </w:rPr>
        <w:t>constante.</w:t>
      </w:r>
    </w:p>
    <w:p>
      <w:pPr>
        <w:pStyle w:val="BodyText"/>
        <w:spacing w:before="9"/>
        <w:rPr>
          <w:sz w:val="31"/>
        </w:rPr>
      </w:pPr>
    </w:p>
    <w:p>
      <w:pPr>
        <w:pStyle w:val="BodyText"/>
        <w:spacing w:line="316" w:lineRule="auto" w:before="1"/>
        <w:ind w:left="192" w:right="109"/>
        <w:jc w:val="both"/>
      </w:pPr>
      <w:r>
        <w:rPr/>
        <w:t>La </w:t>
      </w:r>
      <w:r>
        <w:rPr>
          <w:spacing w:val="-3"/>
        </w:rPr>
        <w:t>oferta </w:t>
      </w:r>
      <w:r>
        <w:rPr/>
        <w:t>se </w:t>
      </w:r>
      <w:r>
        <w:rPr>
          <w:spacing w:val="-3"/>
        </w:rPr>
        <w:t>modeliza recogiendo </w:t>
      </w:r>
      <w:r>
        <w:rPr/>
        <w:t>los dos </w:t>
      </w:r>
      <w:r>
        <w:rPr>
          <w:spacing w:val="-3"/>
        </w:rPr>
        <w:t>elementos básicos</w:t>
      </w:r>
      <w:r>
        <w:rPr>
          <w:spacing w:val="138"/>
        </w:rPr>
        <w:t> </w:t>
      </w:r>
      <w:r>
        <w:rPr/>
        <w:t>de la </w:t>
      </w:r>
      <w:r>
        <w:rPr>
          <w:spacing w:val="-3"/>
        </w:rPr>
        <w:t>producción </w:t>
      </w:r>
      <w:r>
        <w:rPr/>
        <w:t>de </w:t>
      </w:r>
      <w:r>
        <w:rPr>
          <w:spacing w:val="-3"/>
        </w:rPr>
        <w:t>estas aeronaves, </w:t>
      </w:r>
      <w:r>
        <w:rPr/>
        <w:t>es </w:t>
      </w:r>
      <w:r>
        <w:rPr>
          <w:spacing w:val="-3"/>
        </w:rPr>
        <w:t>decir, </w:t>
      </w:r>
      <w:r>
        <w:rPr/>
        <w:t>los </w:t>
      </w:r>
      <w:r>
        <w:rPr>
          <w:spacing w:val="-3"/>
        </w:rPr>
        <w:t>elevados costes </w:t>
      </w:r>
      <w:r>
        <w:rPr/>
        <w:t>de I+D y los </w:t>
      </w:r>
      <w:r>
        <w:rPr>
          <w:spacing w:val="-3"/>
        </w:rPr>
        <w:t>efectos </w:t>
      </w:r>
      <w:r>
        <w:rPr/>
        <w:t>del </w:t>
      </w:r>
      <w:r>
        <w:rPr>
          <w:i/>
          <w:spacing w:val="-3"/>
        </w:rPr>
        <w:t>learning </w:t>
      </w:r>
      <w:r>
        <w:rPr>
          <w:i/>
        </w:rPr>
        <w:t>by </w:t>
      </w:r>
      <w:r>
        <w:rPr>
          <w:i/>
          <w:spacing w:val="-3"/>
        </w:rPr>
        <w:t>doing </w:t>
      </w:r>
      <w:r>
        <w:rPr/>
        <w:t>a </w:t>
      </w:r>
      <w:r>
        <w:rPr>
          <w:spacing w:val="-3"/>
        </w:rPr>
        <w:t>través</w:t>
      </w:r>
      <w:r>
        <w:rPr>
          <w:spacing w:val="138"/>
        </w:rPr>
        <w:t> </w:t>
      </w:r>
      <w:r>
        <w:rPr/>
        <w:t>de una </w:t>
      </w:r>
      <w:r>
        <w:rPr>
          <w:spacing w:val="-3"/>
        </w:rPr>
        <w:t>curva </w:t>
      </w:r>
      <w:r>
        <w:rPr/>
        <w:t>de </w:t>
      </w:r>
      <w:r>
        <w:rPr>
          <w:spacing w:val="-3"/>
        </w:rPr>
        <w:t>aprendizaje. </w:t>
      </w:r>
      <w:r>
        <w:rPr/>
        <w:t>De </w:t>
      </w:r>
      <w:r>
        <w:rPr>
          <w:spacing w:val="-3"/>
        </w:rPr>
        <w:t>esta forma, </w:t>
      </w:r>
      <w:r>
        <w:rPr/>
        <w:t>la </w:t>
      </w:r>
      <w:r>
        <w:rPr>
          <w:spacing w:val="-3"/>
        </w:rPr>
        <w:t>función de costes incluye </w:t>
      </w:r>
      <w:r>
        <w:rPr/>
        <w:t>un </w:t>
      </w:r>
      <w:r>
        <w:rPr>
          <w:spacing w:val="-3"/>
        </w:rPr>
        <w:t>componente </w:t>
      </w:r>
      <w:r>
        <w:rPr/>
        <w:t>de </w:t>
      </w:r>
      <w:r>
        <w:rPr>
          <w:spacing w:val="-3"/>
        </w:rPr>
        <w:t>costes fijos, otro</w:t>
      </w:r>
      <w:r>
        <w:rPr>
          <w:spacing w:val="138"/>
        </w:rPr>
        <w:t> </w:t>
      </w:r>
      <w:r>
        <w:rPr>
          <w:spacing w:val="-3"/>
        </w:rPr>
        <w:t>componente indicando </w:t>
      </w:r>
      <w:r>
        <w:rPr/>
        <w:t>el </w:t>
      </w:r>
      <w:r>
        <w:rPr>
          <w:spacing w:val="-3"/>
        </w:rPr>
        <w:t>valor presente </w:t>
      </w:r>
      <w:r>
        <w:rPr/>
        <w:t>de los </w:t>
      </w:r>
      <w:r>
        <w:rPr>
          <w:spacing w:val="-3"/>
        </w:rPr>
        <w:t>costes asociados </w:t>
      </w:r>
      <w:r>
        <w:rPr/>
        <w:t>al </w:t>
      </w:r>
      <w:r>
        <w:rPr>
          <w:spacing w:val="-3"/>
        </w:rPr>
        <w:t>factor trabajo durante </w:t>
      </w:r>
      <w:r>
        <w:rPr/>
        <w:t>los </w:t>
      </w:r>
      <w:r>
        <w:rPr>
          <w:spacing w:val="-3"/>
        </w:rPr>
        <w:t>veinte años </w:t>
      </w:r>
      <w:r>
        <w:rPr/>
        <w:t>y </w:t>
      </w:r>
      <w:r>
        <w:rPr>
          <w:spacing w:val="-3"/>
        </w:rPr>
        <w:t>un último componente actualizado </w:t>
      </w:r>
      <w:r>
        <w:rPr/>
        <w:t>que </w:t>
      </w:r>
      <w:r>
        <w:rPr>
          <w:spacing w:val="-3"/>
        </w:rPr>
        <w:t>recoge </w:t>
      </w:r>
      <w:r>
        <w:rPr/>
        <w:t>los </w:t>
      </w:r>
      <w:r>
        <w:rPr>
          <w:spacing w:val="-3"/>
        </w:rPr>
        <w:t>costes</w:t>
      </w:r>
      <w:r>
        <w:rPr>
          <w:spacing w:val="138"/>
        </w:rPr>
        <w:t> </w:t>
      </w:r>
      <w:r>
        <w:rPr>
          <w:spacing w:val="-3"/>
        </w:rPr>
        <w:t>asociados </w:t>
      </w:r>
      <w:r>
        <w:rPr/>
        <w:t>a </w:t>
      </w:r>
      <w:r>
        <w:rPr>
          <w:spacing w:val="-3"/>
        </w:rPr>
        <w:t>otros factores (inputs importados). </w:t>
      </w:r>
      <w:r>
        <w:rPr/>
        <w:t>El </w:t>
      </w:r>
      <w:r>
        <w:rPr>
          <w:spacing w:val="-3"/>
        </w:rPr>
        <w:t>efecto</w:t>
      </w:r>
      <w:r>
        <w:rPr>
          <w:spacing w:val="138"/>
        </w:rPr>
        <w:t> </w:t>
      </w:r>
      <w:r>
        <w:rPr/>
        <w:t>del </w:t>
      </w:r>
      <w:r>
        <w:rPr>
          <w:spacing w:val="-3"/>
        </w:rPr>
        <w:t>aprendizaje </w:t>
      </w:r>
      <w:r>
        <w:rPr/>
        <w:t>se </w:t>
      </w:r>
      <w:r>
        <w:rPr>
          <w:spacing w:val="-3"/>
        </w:rPr>
        <w:t>encuentra </w:t>
      </w:r>
      <w:r>
        <w:rPr/>
        <w:t>en el </w:t>
      </w:r>
      <w:r>
        <w:rPr>
          <w:spacing w:val="-3"/>
        </w:rPr>
        <w:t>segundo componente. Cada empresa elige </w:t>
      </w:r>
      <w:r>
        <w:rPr/>
        <w:t>su </w:t>
      </w:r>
      <w:r>
        <w:rPr>
          <w:spacing w:val="-3"/>
        </w:rPr>
        <w:t>nivel </w:t>
      </w:r>
      <w:r>
        <w:rPr/>
        <w:t>de </w:t>
      </w:r>
      <w:r>
        <w:rPr>
          <w:spacing w:val="-3"/>
        </w:rPr>
        <w:t>capacidad (igual </w:t>
      </w:r>
      <w:r>
        <w:rPr/>
        <w:t>al </w:t>
      </w:r>
      <w:r>
        <w:rPr>
          <w:spacing w:val="-3"/>
        </w:rPr>
        <w:t>output anual) </w:t>
      </w:r>
      <w:r>
        <w:rPr/>
        <w:t>que </w:t>
      </w:r>
      <w:r>
        <w:rPr>
          <w:spacing w:val="-3"/>
        </w:rPr>
        <w:t>maximiza </w:t>
      </w:r>
      <w:r>
        <w:rPr/>
        <w:t>sus</w:t>
      </w:r>
      <w:r>
        <w:rPr>
          <w:spacing w:val="-21"/>
        </w:rPr>
        <w:t> </w:t>
      </w:r>
      <w:r>
        <w:rPr>
          <w:spacing w:val="-3"/>
        </w:rPr>
        <w:t>beneficios.</w:t>
      </w:r>
    </w:p>
    <w:p>
      <w:pPr>
        <w:pStyle w:val="BodyText"/>
        <w:spacing w:before="1"/>
        <w:ind w:left="192"/>
        <w:jc w:val="both"/>
      </w:pPr>
      <w:r>
        <w:rPr/>
        <w:t>El </w:t>
      </w:r>
      <w:r>
        <w:rPr>
          <w:spacing w:val="-3"/>
        </w:rPr>
        <w:t>modelo </w:t>
      </w:r>
      <w:r>
        <w:rPr/>
        <w:t>se </w:t>
      </w:r>
      <w:r>
        <w:rPr>
          <w:spacing w:val="-3"/>
        </w:rPr>
        <w:t>calibra para </w:t>
      </w:r>
      <w:r>
        <w:rPr/>
        <w:t>las </w:t>
      </w:r>
      <w:r>
        <w:rPr>
          <w:spacing w:val="-3"/>
        </w:rPr>
        <w:t>cuotas </w:t>
      </w:r>
      <w:r>
        <w:rPr/>
        <w:t>de </w:t>
      </w:r>
      <w:r>
        <w:rPr>
          <w:spacing w:val="-3"/>
        </w:rPr>
        <w:t>mercado </w:t>
      </w:r>
      <w:r>
        <w:rPr/>
        <w:t>de </w:t>
      </w:r>
      <w:r>
        <w:rPr>
          <w:spacing w:val="-3"/>
        </w:rPr>
        <w:t>1987,</w:t>
      </w:r>
      <w:r>
        <w:rPr>
          <w:spacing w:val="53"/>
        </w:rPr>
        <w:t> </w:t>
      </w:r>
      <w:r>
        <w:rPr>
          <w:spacing w:val="-3"/>
        </w:rPr>
        <w:t>con</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spacing w:val="-3"/>
        </w:rPr>
        <w:t>diferentes parámetros tomados </w:t>
      </w:r>
      <w:r>
        <w:rPr/>
        <w:t>de </w:t>
      </w:r>
      <w:r>
        <w:rPr>
          <w:spacing w:val="-3"/>
        </w:rPr>
        <w:t>fuentes estadísticas </w:t>
      </w:r>
      <w:r>
        <w:rPr/>
        <w:t>y  </w:t>
      </w:r>
      <w:r>
        <w:rPr>
          <w:spacing w:val="-3"/>
        </w:rPr>
        <w:t>otros calculados </w:t>
      </w:r>
      <w:r>
        <w:rPr/>
        <w:t>a </w:t>
      </w:r>
      <w:r>
        <w:rPr>
          <w:spacing w:val="-3"/>
        </w:rPr>
        <w:t>partir </w:t>
      </w:r>
      <w:r>
        <w:rPr/>
        <w:t>de los </w:t>
      </w:r>
      <w:r>
        <w:rPr>
          <w:spacing w:val="-3"/>
        </w:rPr>
        <w:t>datos reales </w:t>
      </w:r>
      <w:r>
        <w:rPr/>
        <w:t>y </w:t>
      </w:r>
      <w:r>
        <w:rPr>
          <w:spacing w:val="-3"/>
        </w:rPr>
        <w:t>las ecuaciones </w:t>
      </w:r>
      <w:r>
        <w:rPr/>
        <w:t>de</w:t>
      </w:r>
      <w:r>
        <w:rPr>
          <w:spacing w:val="-7"/>
        </w:rPr>
        <w:t> </w:t>
      </w:r>
      <w:r>
        <w:rPr>
          <w:spacing w:val="-3"/>
        </w:rPr>
        <w:t>aquél.</w:t>
      </w:r>
    </w:p>
    <w:p>
      <w:pPr>
        <w:pStyle w:val="BodyText"/>
        <w:spacing w:before="9"/>
        <w:rPr>
          <w:sz w:val="31"/>
        </w:rPr>
      </w:pPr>
    </w:p>
    <w:p>
      <w:pPr>
        <w:pStyle w:val="BodyText"/>
        <w:spacing w:line="316" w:lineRule="auto" w:before="1"/>
        <w:ind w:left="192" w:right="109"/>
        <w:jc w:val="both"/>
      </w:pPr>
      <w:r>
        <w:rPr>
          <w:spacing w:val="-3"/>
        </w:rPr>
        <w:t>Baldwin </w:t>
      </w:r>
      <w:r>
        <w:rPr/>
        <w:t>y </w:t>
      </w:r>
      <w:r>
        <w:rPr>
          <w:spacing w:val="-3"/>
        </w:rPr>
        <w:t>Flam realizaron tres aplicaciones </w:t>
      </w:r>
      <w:r>
        <w:rPr/>
        <w:t>de </w:t>
      </w:r>
      <w:r>
        <w:rPr>
          <w:spacing w:val="-3"/>
        </w:rPr>
        <w:t>política comercial. Conociendo </w:t>
      </w:r>
      <w:r>
        <w:rPr/>
        <w:t>que los </w:t>
      </w:r>
      <w:r>
        <w:rPr>
          <w:spacing w:val="-3"/>
        </w:rPr>
        <w:t>datos </w:t>
      </w:r>
      <w:r>
        <w:rPr/>
        <w:t>del año </w:t>
      </w:r>
      <w:r>
        <w:rPr>
          <w:spacing w:val="-3"/>
        </w:rPr>
        <w:t>base</w:t>
      </w:r>
      <w:r>
        <w:rPr>
          <w:spacing w:val="138"/>
        </w:rPr>
        <w:t> </w:t>
      </w:r>
      <w:r>
        <w:rPr>
          <w:spacing w:val="-3"/>
        </w:rPr>
        <w:t>incorporaban implícitamente subsidios </w:t>
      </w:r>
      <w:r>
        <w:rPr/>
        <w:t>a la </w:t>
      </w:r>
      <w:r>
        <w:rPr>
          <w:spacing w:val="-3"/>
        </w:rPr>
        <w:t>exportación en Brasil </w:t>
      </w:r>
      <w:r>
        <w:rPr/>
        <w:t>y </w:t>
      </w:r>
      <w:r>
        <w:rPr>
          <w:spacing w:val="-3"/>
        </w:rPr>
        <w:t>restricciones </w:t>
      </w:r>
      <w:r>
        <w:rPr/>
        <w:t>de </w:t>
      </w:r>
      <w:r>
        <w:rPr>
          <w:spacing w:val="-3"/>
        </w:rPr>
        <w:t>acceso </w:t>
      </w:r>
      <w:r>
        <w:rPr/>
        <w:t>al </w:t>
      </w:r>
      <w:r>
        <w:rPr>
          <w:spacing w:val="-3"/>
        </w:rPr>
        <w:t>mercado </w:t>
      </w:r>
      <w:r>
        <w:rPr/>
        <w:t>de </w:t>
      </w:r>
      <w:r>
        <w:rPr>
          <w:spacing w:val="-3"/>
        </w:rPr>
        <w:t>Canadá, se diseñaron </w:t>
      </w:r>
      <w:r>
        <w:rPr/>
        <w:t>los </w:t>
      </w:r>
      <w:r>
        <w:rPr>
          <w:spacing w:val="-3"/>
        </w:rPr>
        <w:t>ejercicios asociados </w:t>
      </w:r>
      <w:r>
        <w:rPr/>
        <w:t>al </w:t>
      </w:r>
      <w:r>
        <w:rPr>
          <w:spacing w:val="-3"/>
        </w:rPr>
        <w:t>desmantelamiento individual </w:t>
      </w:r>
      <w:r>
        <w:rPr/>
        <w:t>de </w:t>
      </w:r>
      <w:r>
        <w:rPr>
          <w:spacing w:val="-3"/>
        </w:rPr>
        <w:t>cada medida </w:t>
      </w:r>
      <w:r>
        <w:rPr/>
        <w:t>y de </w:t>
      </w:r>
      <w:r>
        <w:rPr>
          <w:spacing w:val="-3"/>
        </w:rPr>
        <w:t>ambas</w:t>
      </w:r>
      <w:r>
        <w:rPr>
          <w:spacing w:val="-20"/>
        </w:rPr>
        <w:t> </w:t>
      </w:r>
      <w:r>
        <w:rPr>
          <w:spacing w:val="-3"/>
        </w:rPr>
        <w:t>conjuntamente.</w:t>
      </w:r>
    </w:p>
    <w:p>
      <w:pPr>
        <w:pStyle w:val="BodyText"/>
        <w:spacing w:before="9"/>
        <w:rPr>
          <w:sz w:val="31"/>
        </w:rPr>
      </w:pPr>
    </w:p>
    <w:p>
      <w:pPr>
        <w:pStyle w:val="BodyText"/>
        <w:spacing w:line="316" w:lineRule="auto" w:before="1"/>
        <w:ind w:left="192" w:right="109"/>
        <w:jc w:val="both"/>
      </w:pPr>
      <w:r>
        <w:rPr/>
        <w:t>La </w:t>
      </w:r>
      <w:r>
        <w:rPr>
          <w:spacing w:val="-3"/>
        </w:rPr>
        <w:t>eliminación </w:t>
      </w:r>
      <w:r>
        <w:rPr/>
        <w:t>de la </w:t>
      </w:r>
      <w:r>
        <w:rPr>
          <w:spacing w:val="-3"/>
        </w:rPr>
        <w:t>restricción </w:t>
      </w:r>
      <w:r>
        <w:rPr/>
        <w:t>de </w:t>
      </w:r>
      <w:r>
        <w:rPr>
          <w:spacing w:val="-3"/>
        </w:rPr>
        <w:t>acceso </w:t>
      </w:r>
      <w:r>
        <w:rPr/>
        <w:t>al </w:t>
      </w:r>
      <w:r>
        <w:rPr>
          <w:spacing w:val="-3"/>
        </w:rPr>
        <w:t>mercado de Canadá implica </w:t>
      </w:r>
      <w:r>
        <w:rPr/>
        <w:t>un </w:t>
      </w:r>
      <w:r>
        <w:rPr>
          <w:spacing w:val="-3"/>
        </w:rPr>
        <w:t>incremento considerable </w:t>
      </w:r>
      <w:r>
        <w:rPr/>
        <w:t>de las </w:t>
      </w:r>
      <w:r>
        <w:rPr>
          <w:spacing w:val="-3"/>
        </w:rPr>
        <w:t>pérdidas de </w:t>
      </w:r>
      <w:r>
        <w:rPr/>
        <w:t>la </w:t>
      </w:r>
      <w:r>
        <w:rPr>
          <w:spacing w:val="-3"/>
        </w:rPr>
        <w:t>empresa canadiense </w:t>
      </w:r>
      <w:r>
        <w:rPr/>
        <w:t>y un </w:t>
      </w:r>
      <w:r>
        <w:rPr>
          <w:spacing w:val="-3"/>
        </w:rPr>
        <w:t>incremento </w:t>
      </w:r>
      <w:r>
        <w:rPr/>
        <w:t>de los </w:t>
      </w:r>
      <w:r>
        <w:rPr>
          <w:spacing w:val="-3"/>
        </w:rPr>
        <w:t>beneficios de</w:t>
      </w:r>
      <w:r>
        <w:rPr>
          <w:spacing w:val="138"/>
        </w:rPr>
        <w:t> </w:t>
      </w:r>
      <w:r>
        <w:rPr/>
        <w:t>las </w:t>
      </w:r>
      <w:r>
        <w:rPr>
          <w:spacing w:val="-3"/>
        </w:rPr>
        <w:t>otras. </w:t>
      </w:r>
      <w:r>
        <w:rPr/>
        <w:t>Los </w:t>
      </w:r>
      <w:r>
        <w:rPr>
          <w:spacing w:val="-3"/>
        </w:rPr>
        <w:t>beneficios totales </w:t>
      </w:r>
      <w:r>
        <w:rPr/>
        <w:t>son </w:t>
      </w:r>
      <w:r>
        <w:rPr>
          <w:spacing w:val="-3"/>
        </w:rPr>
        <w:t>mayores </w:t>
      </w:r>
      <w:r>
        <w:rPr/>
        <w:t>y el </w:t>
      </w:r>
      <w:r>
        <w:rPr>
          <w:spacing w:val="-3"/>
        </w:rPr>
        <w:t>excedente </w:t>
      </w:r>
      <w:r>
        <w:rPr/>
        <w:t>de los </w:t>
      </w:r>
      <w:r>
        <w:rPr>
          <w:spacing w:val="-3"/>
        </w:rPr>
        <w:t>consumidores algo menor, tanto </w:t>
      </w:r>
      <w:r>
        <w:rPr/>
        <w:t>en </w:t>
      </w:r>
      <w:r>
        <w:rPr>
          <w:spacing w:val="-3"/>
        </w:rPr>
        <w:t>Canadá como </w:t>
      </w:r>
      <w:r>
        <w:rPr/>
        <w:t>en </w:t>
      </w:r>
      <w:r>
        <w:rPr>
          <w:spacing w:val="-3"/>
        </w:rPr>
        <w:t>el</w:t>
      </w:r>
      <w:r>
        <w:rPr>
          <w:spacing w:val="138"/>
        </w:rPr>
        <w:t> </w:t>
      </w:r>
      <w:r>
        <w:rPr>
          <w:spacing w:val="-3"/>
        </w:rPr>
        <w:t>resto </w:t>
      </w:r>
      <w:r>
        <w:rPr/>
        <w:t>del </w:t>
      </w:r>
      <w:r>
        <w:rPr>
          <w:spacing w:val="-3"/>
        </w:rPr>
        <w:t>mundo. </w:t>
      </w:r>
      <w:r>
        <w:rPr/>
        <w:t>Sin </w:t>
      </w:r>
      <w:r>
        <w:rPr>
          <w:spacing w:val="-3"/>
        </w:rPr>
        <w:t>embargo, </w:t>
      </w:r>
      <w:r>
        <w:rPr/>
        <w:t>en el </w:t>
      </w:r>
      <w:r>
        <w:rPr>
          <w:spacing w:val="-3"/>
        </w:rPr>
        <w:t>análisis </w:t>
      </w:r>
      <w:r>
        <w:rPr/>
        <w:t>de </w:t>
      </w:r>
      <w:r>
        <w:rPr>
          <w:spacing w:val="-3"/>
        </w:rPr>
        <w:t>sensibilidad </w:t>
      </w:r>
      <w:r>
        <w:rPr/>
        <w:t>se </w:t>
      </w:r>
      <w:r>
        <w:rPr>
          <w:spacing w:val="-3"/>
        </w:rPr>
        <w:t>comprueba </w:t>
      </w:r>
      <w:r>
        <w:rPr/>
        <w:t>que </w:t>
      </w:r>
      <w:r>
        <w:rPr>
          <w:spacing w:val="-3"/>
        </w:rPr>
        <w:t>estos resultados </w:t>
      </w:r>
      <w:r>
        <w:rPr/>
        <w:t>no son </w:t>
      </w:r>
      <w:r>
        <w:rPr>
          <w:spacing w:val="-3"/>
        </w:rPr>
        <w:t>robustos cuantitativamente, dependiendo </w:t>
      </w:r>
      <w:r>
        <w:rPr/>
        <w:t>de </w:t>
      </w:r>
      <w:r>
        <w:rPr>
          <w:spacing w:val="-3"/>
        </w:rPr>
        <w:t>forma significativa del valor </w:t>
      </w:r>
      <w:r>
        <w:rPr/>
        <w:t>de las </w:t>
      </w:r>
      <w:r>
        <w:rPr>
          <w:spacing w:val="-3"/>
        </w:rPr>
        <w:t>elasticidades </w:t>
      </w:r>
      <w:r>
        <w:rPr/>
        <w:t>de </w:t>
      </w:r>
      <w:r>
        <w:rPr>
          <w:spacing w:val="-3"/>
        </w:rPr>
        <w:t>demanda </w:t>
      </w:r>
      <w:r>
        <w:rPr/>
        <w:t>y de </w:t>
      </w:r>
      <w:r>
        <w:rPr>
          <w:spacing w:val="-3"/>
        </w:rPr>
        <w:t>aprendizaje.</w:t>
      </w:r>
    </w:p>
    <w:p>
      <w:pPr>
        <w:pStyle w:val="BodyText"/>
        <w:spacing w:before="9"/>
        <w:rPr>
          <w:sz w:val="31"/>
        </w:rPr>
      </w:pPr>
    </w:p>
    <w:p>
      <w:pPr>
        <w:pStyle w:val="BodyText"/>
        <w:spacing w:line="316" w:lineRule="auto" w:before="1"/>
        <w:ind w:left="192" w:right="109"/>
        <w:jc w:val="both"/>
      </w:pPr>
      <w:r>
        <w:rPr/>
        <w:t>La </w:t>
      </w:r>
      <w:r>
        <w:rPr>
          <w:spacing w:val="-3"/>
        </w:rPr>
        <w:t>supresión </w:t>
      </w:r>
      <w:r>
        <w:rPr/>
        <w:t>del </w:t>
      </w:r>
      <w:r>
        <w:rPr>
          <w:spacing w:val="-3"/>
        </w:rPr>
        <w:t>subsidio </w:t>
      </w:r>
      <w:r>
        <w:rPr/>
        <w:t>a la </w:t>
      </w:r>
      <w:r>
        <w:rPr>
          <w:spacing w:val="-3"/>
        </w:rPr>
        <w:t>exportación </w:t>
      </w:r>
      <w:r>
        <w:rPr/>
        <w:t>a la </w:t>
      </w:r>
      <w:r>
        <w:rPr>
          <w:spacing w:val="-3"/>
        </w:rPr>
        <w:t>empresa de</w:t>
      </w:r>
      <w:r>
        <w:rPr>
          <w:spacing w:val="138"/>
        </w:rPr>
        <w:t> </w:t>
      </w:r>
      <w:r>
        <w:rPr>
          <w:spacing w:val="-3"/>
        </w:rPr>
        <w:t>Brasil aumenta </w:t>
      </w:r>
      <w:r>
        <w:rPr/>
        <w:t>el </w:t>
      </w:r>
      <w:r>
        <w:rPr>
          <w:spacing w:val="-3"/>
        </w:rPr>
        <w:t>precio </w:t>
      </w:r>
      <w:r>
        <w:rPr/>
        <w:t>y </w:t>
      </w:r>
      <w:r>
        <w:rPr>
          <w:spacing w:val="-3"/>
        </w:rPr>
        <w:t>empeora </w:t>
      </w:r>
      <w:r>
        <w:rPr/>
        <w:t>el </w:t>
      </w:r>
      <w:r>
        <w:rPr>
          <w:spacing w:val="-3"/>
        </w:rPr>
        <w:t>excedente </w:t>
      </w:r>
      <w:r>
        <w:rPr/>
        <w:t>de </w:t>
      </w:r>
      <w:r>
        <w:rPr>
          <w:spacing w:val="-3"/>
        </w:rPr>
        <w:t>los consumidores, reduciendo </w:t>
      </w:r>
      <w:r>
        <w:rPr/>
        <w:t>el </w:t>
      </w:r>
      <w:r>
        <w:rPr>
          <w:spacing w:val="-3"/>
        </w:rPr>
        <w:t>output </w:t>
      </w:r>
      <w:r>
        <w:rPr/>
        <w:t>de </w:t>
      </w:r>
      <w:r>
        <w:rPr>
          <w:spacing w:val="-3"/>
        </w:rPr>
        <w:t>Embraer </w:t>
      </w:r>
      <w:r>
        <w:rPr/>
        <w:t>y </w:t>
      </w:r>
      <w:r>
        <w:rPr>
          <w:spacing w:val="-3"/>
        </w:rPr>
        <w:t>manteniendo </w:t>
      </w:r>
      <w:r>
        <w:rPr/>
        <w:t>el de las </w:t>
      </w:r>
      <w:r>
        <w:rPr>
          <w:spacing w:val="-3"/>
        </w:rPr>
        <w:t>otras empresas. </w:t>
      </w:r>
      <w:r>
        <w:rPr/>
        <w:t>El </w:t>
      </w:r>
      <w:r>
        <w:rPr>
          <w:spacing w:val="-3"/>
        </w:rPr>
        <w:t>resultado </w:t>
      </w:r>
      <w:r>
        <w:rPr/>
        <w:t>es una </w:t>
      </w:r>
      <w:r>
        <w:rPr>
          <w:spacing w:val="-3"/>
        </w:rPr>
        <w:t>situación de</w:t>
      </w:r>
      <w:r>
        <w:rPr>
          <w:spacing w:val="138"/>
        </w:rPr>
        <w:t> </w:t>
      </w:r>
      <w:r>
        <w:rPr>
          <w:spacing w:val="-3"/>
        </w:rPr>
        <w:t>pérdidas para Brasil, </w:t>
      </w:r>
      <w:r>
        <w:rPr/>
        <w:t>la </w:t>
      </w:r>
      <w:r>
        <w:rPr>
          <w:spacing w:val="-3"/>
        </w:rPr>
        <w:t>eliminación </w:t>
      </w:r>
      <w:r>
        <w:rPr/>
        <w:t>de las </w:t>
      </w:r>
      <w:r>
        <w:rPr>
          <w:spacing w:val="-3"/>
        </w:rPr>
        <w:t>pérdidas para de Havilland </w:t>
      </w:r>
      <w:r>
        <w:rPr/>
        <w:t>de </w:t>
      </w:r>
      <w:r>
        <w:rPr>
          <w:spacing w:val="-3"/>
        </w:rPr>
        <w:t>Canadá </w:t>
      </w:r>
      <w:r>
        <w:rPr/>
        <w:t>y </w:t>
      </w:r>
      <w:r>
        <w:rPr>
          <w:spacing w:val="-3"/>
        </w:rPr>
        <w:t>beneficios adicionales para </w:t>
      </w:r>
      <w:r>
        <w:rPr/>
        <w:t>la </w:t>
      </w:r>
      <w:r>
        <w:rPr>
          <w:spacing w:val="-3"/>
        </w:rPr>
        <w:t>empresa sueca.</w:t>
      </w:r>
    </w:p>
    <w:p>
      <w:pPr>
        <w:pStyle w:val="BodyText"/>
        <w:spacing w:before="9"/>
        <w:rPr>
          <w:sz w:val="31"/>
        </w:rPr>
      </w:pPr>
    </w:p>
    <w:p>
      <w:pPr>
        <w:pStyle w:val="BodyText"/>
        <w:spacing w:line="316" w:lineRule="auto" w:before="1"/>
        <w:ind w:left="192" w:right="107"/>
        <w:jc w:val="both"/>
      </w:pPr>
      <w:r>
        <w:rPr/>
        <w:t>El </w:t>
      </w:r>
      <w:r>
        <w:rPr>
          <w:spacing w:val="-3"/>
        </w:rPr>
        <w:t>desmantelamiento</w:t>
      </w:r>
      <w:r>
        <w:rPr>
          <w:spacing w:val="138"/>
        </w:rPr>
        <w:t> </w:t>
      </w:r>
      <w:r>
        <w:rPr>
          <w:spacing w:val="-3"/>
        </w:rPr>
        <w:t>simultáneo</w:t>
      </w:r>
      <w:r>
        <w:rPr>
          <w:spacing w:val="138"/>
        </w:rPr>
        <w:t> </w:t>
      </w:r>
      <w:r>
        <w:rPr/>
        <w:t>de </w:t>
      </w:r>
      <w:r>
        <w:rPr>
          <w:spacing w:val="-3"/>
        </w:rPr>
        <w:t>ambas</w:t>
      </w:r>
      <w:r>
        <w:rPr>
          <w:spacing w:val="138"/>
        </w:rPr>
        <w:t> </w:t>
      </w:r>
      <w:r>
        <w:rPr>
          <w:spacing w:val="-3"/>
        </w:rPr>
        <w:t>políticas comerciales tendría como gran ganador </w:t>
      </w:r>
      <w:r>
        <w:rPr/>
        <w:t>a la </w:t>
      </w:r>
      <w:r>
        <w:rPr>
          <w:spacing w:val="-3"/>
        </w:rPr>
        <w:t>empresa </w:t>
      </w:r>
      <w:r>
        <w:rPr/>
        <w:t>de </w:t>
      </w:r>
      <w:r>
        <w:rPr>
          <w:spacing w:val="-3"/>
        </w:rPr>
        <w:t>Suecia (único país </w:t>
      </w:r>
      <w:r>
        <w:rPr/>
        <w:t>que no </w:t>
      </w:r>
      <w:r>
        <w:rPr>
          <w:spacing w:val="-3"/>
        </w:rPr>
        <w:t>tiene política comercial). </w:t>
      </w:r>
      <w:r>
        <w:rPr/>
        <w:t>Las </w:t>
      </w:r>
      <w:r>
        <w:rPr>
          <w:spacing w:val="-3"/>
        </w:rPr>
        <w:t>empresas</w:t>
      </w:r>
      <w:r>
        <w:rPr>
          <w:spacing w:val="138"/>
        </w:rPr>
        <w:t> </w:t>
      </w:r>
      <w:r>
        <w:rPr/>
        <w:t>de </w:t>
      </w:r>
      <w:r>
        <w:rPr>
          <w:spacing w:val="-3"/>
        </w:rPr>
        <w:t>Canadá </w:t>
      </w:r>
      <w:r>
        <w:rPr/>
        <w:t>y </w:t>
      </w:r>
      <w:r>
        <w:rPr>
          <w:spacing w:val="-3"/>
        </w:rPr>
        <w:t>Brasil tendrían pérdidas. </w:t>
      </w:r>
      <w:r>
        <w:rPr/>
        <w:t>Su </w:t>
      </w:r>
      <w:r>
        <w:rPr>
          <w:spacing w:val="-3"/>
        </w:rPr>
        <w:t>salida </w:t>
      </w:r>
      <w:r>
        <w:rPr/>
        <w:t>del </w:t>
      </w:r>
      <w:r>
        <w:rPr>
          <w:spacing w:val="-3"/>
        </w:rPr>
        <w:t>mercado generaría entonces </w:t>
      </w:r>
      <w:r>
        <w:rPr/>
        <w:t>una </w:t>
      </w:r>
      <w:r>
        <w:rPr>
          <w:spacing w:val="-3"/>
        </w:rPr>
        <w:t>distorsión </w:t>
      </w:r>
      <w:r>
        <w:rPr/>
        <w:t>de </w:t>
      </w:r>
      <w:r>
        <w:rPr>
          <w:spacing w:val="-3"/>
        </w:rPr>
        <w:t>monopolio </w:t>
      </w:r>
      <w:r>
        <w:rPr/>
        <w:t>al </w:t>
      </w:r>
      <w:r>
        <w:rPr>
          <w:spacing w:val="-3"/>
        </w:rPr>
        <w:t>dejar   </w:t>
      </w:r>
      <w:r>
        <w:rPr>
          <w:spacing w:val="76"/>
        </w:rPr>
        <w:t> </w:t>
      </w:r>
      <w:r>
        <w:rPr/>
        <w:t>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Saab como única empresa. Ello tendría un efecto muy considerable sobre el excedente de los consumidores.</w:t>
      </w:r>
    </w:p>
    <w:p>
      <w:pPr>
        <w:pStyle w:val="BodyText"/>
        <w:spacing w:before="9"/>
        <w:rPr>
          <w:sz w:val="31"/>
        </w:rPr>
      </w:pPr>
    </w:p>
    <w:p>
      <w:pPr>
        <w:pStyle w:val="BodyText"/>
        <w:spacing w:line="316" w:lineRule="auto" w:before="1"/>
        <w:ind w:left="192" w:right="107"/>
        <w:jc w:val="both"/>
      </w:pPr>
      <w:r>
        <w:rPr>
          <w:b/>
          <w:spacing w:val="-3"/>
        </w:rPr>
        <w:t>Gasiorek, Smith </w:t>
      </w:r>
      <w:r>
        <w:rPr>
          <w:b/>
        </w:rPr>
        <w:t>y </w:t>
      </w:r>
      <w:r>
        <w:rPr>
          <w:b/>
          <w:spacing w:val="-3"/>
        </w:rPr>
        <w:t>Venables (1989) </w:t>
      </w:r>
      <w:r>
        <w:rPr>
          <w:spacing w:val="-3"/>
        </w:rPr>
        <w:t>aplicaron </w:t>
      </w:r>
      <w:r>
        <w:rPr/>
        <w:t>un </w:t>
      </w:r>
      <w:r>
        <w:rPr>
          <w:spacing w:val="-3"/>
        </w:rPr>
        <w:t>modelo de oligopolio </w:t>
      </w:r>
      <w:r>
        <w:rPr/>
        <w:t>a los </w:t>
      </w:r>
      <w:r>
        <w:rPr>
          <w:spacing w:val="-3"/>
        </w:rPr>
        <w:t>mercados mundiales </w:t>
      </w:r>
      <w:r>
        <w:rPr/>
        <w:t>de </w:t>
      </w:r>
      <w:r>
        <w:rPr>
          <w:spacing w:val="-3"/>
        </w:rPr>
        <w:t>vehículos </w:t>
      </w:r>
      <w:r>
        <w:rPr/>
        <w:t>de </w:t>
      </w:r>
      <w:r>
        <w:rPr>
          <w:spacing w:val="-3"/>
        </w:rPr>
        <w:t>motor </w:t>
      </w:r>
      <w:r>
        <w:rPr/>
        <w:t>y </w:t>
      </w:r>
      <w:r>
        <w:rPr>
          <w:spacing w:val="-3"/>
        </w:rPr>
        <w:t>ordenadores. </w:t>
      </w:r>
      <w:r>
        <w:rPr/>
        <w:t>El </w:t>
      </w:r>
      <w:r>
        <w:rPr>
          <w:spacing w:val="-3"/>
        </w:rPr>
        <w:t>modelo utilizado </w:t>
      </w:r>
      <w:r>
        <w:rPr/>
        <w:t>es el </w:t>
      </w:r>
      <w:r>
        <w:rPr>
          <w:spacing w:val="-3"/>
        </w:rPr>
        <w:t>mismo </w:t>
      </w:r>
      <w:r>
        <w:rPr/>
        <w:t>que el de </w:t>
      </w:r>
      <w:r>
        <w:rPr>
          <w:spacing w:val="-3"/>
        </w:rPr>
        <w:t>Smith </w:t>
      </w:r>
      <w:r>
        <w:rPr/>
        <w:t>y </w:t>
      </w:r>
      <w:r>
        <w:rPr>
          <w:spacing w:val="-3"/>
        </w:rPr>
        <w:t>Venables</w:t>
      </w:r>
      <w:r>
        <w:rPr>
          <w:spacing w:val="138"/>
        </w:rPr>
        <w:t> </w:t>
      </w:r>
      <w:r>
        <w:rPr>
          <w:spacing w:val="-3"/>
        </w:rPr>
        <w:t>(1988),</w:t>
      </w:r>
      <w:r>
        <w:rPr>
          <w:spacing w:val="138"/>
        </w:rPr>
        <w:t> </w:t>
      </w:r>
      <w:r>
        <w:rPr>
          <w:spacing w:val="-3"/>
        </w:rPr>
        <w:t>cuando</w:t>
      </w:r>
      <w:r>
        <w:rPr>
          <w:spacing w:val="138"/>
        </w:rPr>
        <w:t> </w:t>
      </w:r>
      <w:r>
        <w:rPr>
          <w:spacing w:val="-3"/>
        </w:rPr>
        <w:t>éstos</w:t>
      </w:r>
      <w:r>
        <w:rPr>
          <w:spacing w:val="138"/>
        </w:rPr>
        <w:t> </w:t>
      </w:r>
      <w:r>
        <w:rPr>
          <w:spacing w:val="-3"/>
        </w:rPr>
        <w:t>tomaban</w:t>
      </w:r>
      <w:r>
        <w:rPr>
          <w:spacing w:val="138"/>
        </w:rPr>
        <w:t> </w:t>
      </w:r>
      <w:r>
        <w:rPr>
          <w:spacing w:val="-3"/>
        </w:rPr>
        <w:t>mercados segmentados, competencia tipo Cournot </w:t>
      </w:r>
      <w:r>
        <w:rPr/>
        <w:t>y un </w:t>
      </w:r>
      <w:r>
        <w:rPr>
          <w:spacing w:val="-3"/>
        </w:rPr>
        <w:t>número fijo de variedades producidas </w:t>
      </w:r>
      <w:r>
        <w:rPr/>
        <w:t>por </w:t>
      </w:r>
      <w:r>
        <w:rPr>
          <w:spacing w:val="-3"/>
        </w:rPr>
        <w:t>cada empresa. Gasiorek </w:t>
      </w:r>
      <w:r>
        <w:rPr/>
        <w:t>et </w:t>
      </w:r>
      <w:r>
        <w:rPr>
          <w:spacing w:val="-3"/>
        </w:rPr>
        <w:t>al. adoptaron economías </w:t>
      </w:r>
      <w:r>
        <w:rPr/>
        <w:t>de </w:t>
      </w:r>
      <w:r>
        <w:rPr>
          <w:spacing w:val="-3"/>
        </w:rPr>
        <w:t>escala </w:t>
      </w:r>
      <w:r>
        <w:rPr/>
        <w:t>y </w:t>
      </w:r>
      <w:r>
        <w:rPr>
          <w:spacing w:val="-3"/>
        </w:rPr>
        <w:t>"una razonable respuesta" de </w:t>
      </w:r>
      <w:r>
        <w:rPr/>
        <w:t>los </w:t>
      </w:r>
      <w:r>
        <w:rPr>
          <w:spacing w:val="-3"/>
        </w:rPr>
        <w:t>costes</w:t>
      </w:r>
      <w:r>
        <w:rPr>
          <w:spacing w:val="138"/>
        </w:rPr>
        <w:t> </w:t>
      </w:r>
      <w:r>
        <w:rPr>
          <w:spacing w:val="-3"/>
        </w:rPr>
        <w:t>marginales</w:t>
      </w:r>
      <w:r>
        <w:rPr>
          <w:spacing w:val="138"/>
        </w:rPr>
        <w:t> </w:t>
      </w:r>
      <w:r>
        <w:rPr>
          <w:spacing w:val="-3"/>
        </w:rPr>
        <w:t>ante</w:t>
      </w:r>
      <w:r>
        <w:rPr>
          <w:spacing w:val="138"/>
        </w:rPr>
        <w:t> </w:t>
      </w:r>
      <w:r>
        <w:rPr>
          <w:spacing w:val="-3"/>
        </w:rPr>
        <w:t>variaciones</w:t>
      </w:r>
      <w:r>
        <w:rPr>
          <w:spacing w:val="138"/>
        </w:rPr>
        <w:t> </w:t>
      </w:r>
      <w:r>
        <w:rPr/>
        <w:t>del </w:t>
      </w:r>
      <w:r>
        <w:rPr>
          <w:spacing w:val="-3"/>
        </w:rPr>
        <w:t>output empresarial, haciendo </w:t>
      </w:r>
      <w:r>
        <w:rPr/>
        <w:t>lo </w:t>
      </w:r>
      <w:r>
        <w:rPr>
          <w:spacing w:val="-3"/>
        </w:rPr>
        <w:t>mismo </w:t>
      </w:r>
      <w:r>
        <w:rPr/>
        <w:t>con los </w:t>
      </w:r>
      <w:r>
        <w:rPr>
          <w:spacing w:val="-3"/>
        </w:rPr>
        <w:t>valores </w:t>
      </w:r>
      <w:r>
        <w:rPr/>
        <w:t>de </w:t>
      </w:r>
      <w:r>
        <w:rPr>
          <w:spacing w:val="-3"/>
        </w:rPr>
        <w:t>las elasticidades </w:t>
      </w:r>
      <w:r>
        <w:rPr/>
        <w:t>de la </w:t>
      </w:r>
      <w:r>
        <w:rPr>
          <w:spacing w:val="-3"/>
        </w:rPr>
        <w:t>demanda global </w:t>
      </w:r>
      <w:r>
        <w:rPr/>
        <w:t>de </w:t>
      </w:r>
      <w:r>
        <w:rPr>
          <w:spacing w:val="-3"/>
        </w:rPr>
        <w:t>mercado.</w:t>
      </w:r>
    </w:p>
    <w:p>
      <w:pPr>
        <w:pStyle w:val="BodyText"/>
        <w:spacing w:before="9"/>
        <w:rPr>
          <w:sz w:val="31"/>
        </w:rPr>
      </w:pPr>
    </w:p>
    <w:p>
      <w:pPr>
        <w:pStyle w:val="BodyText"/>
        <w:spacing w:line="316" w:lineRule="auto" w:before="1"/>
        <w:ind w:left="192" w:right="109"/>
        <w:jc w:val="both"/>
      </w:pPr>
      <w:r>
        <w:rPr/>
        <w:t>La </w:t>
      </w:r>
      <w:r>
        <w:rPr>
          <w:spacing w:val="-3"/>
        </w:rPr>
        <w:t>calibración </w:t>
      </w:r>
      <w:r>
        <w:rPr/>
        <w:t>del </w:t>
      </w:r>
      <w:r>
        <w:rPr>
          <w:spacing w:val="-3"/>
        </w:rPr>
        <w:t>modelo proporciona valores </w:t>
      </w:r>
      <w:r>
        <w:rPr/>
        <w:t>de </w:t>
      </w:r>
      <w:r>
        <w:rPr>
          <w:spacing w:val="-3"/>
        </w:rPr>
        <w:t>los parámetros </w:t>
      </w:r>
      <w:r>
        <w:rPr/>
        <w:t>que </w:t>
      </w:r>
      <w:r>
        <w:rPr>
          <w:spacing w:val="-3"/>
        </w:rPr>
        <w:t>compatibilizan </w:t>
      </w:r>
      <w:r>
        <w:rPr/>
        <w:t>la </w:t>
      </w:r>
      <w:r>
        <w:rPr>
          <w:spacing w:val="-3"/>
        </w:rPr>
        <w:t>competencia </w:t>
      </w:r>
      <w:r>
        <w:rPr/>
        <w:t>de </w:t>
      </w:r>
      <w:r>
        <w:rPr>
          <w:spacing w:val="-3"/>
        </w:rPr>
        <w:t>Cournot con </w:t>
      </w:r>
      <w:r>
        <w:rPr/>
        <w:t>los </w:t>
      </w:r>
      <w:r>
        <w:rPr>
          <w:spacing w:val="-3"/>
        </w:rPr>
        <w:t>datos </w:t>
      </w:r>
      <w:r>
        <w:rPr/>
        <w:t>de la </w:t>
      </w:r>
      <w:r>
        <w:rPr>
          <w:spacing w:val="-3"/>
        </w:rPr>
        <w:t>realidad. </w:t>
      </w:r>
      <w:r>
        <w:rPr/>
        <w:t>El </w:t>
      </w:r>
      <w:r>
        <w:rPr>
          <w:spacing w:val="-3"/>
        </w:rPr>
        <w:t>modelo agrupa </w:t>
      </w:r>
      <w:r>
        <w:rPr/>
        <w:t>a los </w:t>
      </w:r>
      <w:r>
        <w:rPr>
          <w:spacing w:val="-3"/>
        </w:rPr>
        <w:t>distintos</w:t>
      </w:r>
      <w:r>
        <w:rPr>
          <w:spacing w:val="138"/>
        </w:rPr>
        <w:t> </w:t>
      </w:r>
      <w:r>
        <w:rPr>
          <w:spacing w:val="-3"/>
        </w:rPr>
        <w:t>agentes </w:t>
      </w:r>
      <w:r>
        <w:rPr/>
        <w:t>en </w:t>
      </w:r>
      <w:r>
        <w:rPr>
          <w:spacing w:val="-3"/>
        </w:rPr>
        <w:t>tres bloques </w:t>
      </w:r>
      <w:r>
        <w:rPr/>
        <w:t>con </w:t>
      </w:r>
      <w:r>
        <w:rPr>
          <w:spacing w:val="-3"/>
        </w:rPr>
        <w:t>capacidad </w:t>
      </w:r>
      <w:r>
        <w:rPr/>
        <w:t>de </w:t>
      </w:r>
      <w:r>
        <w:rPr>
          <w:spacing w:val="-3"/>
        </w:rPr>
        <w:t>acción política, es decir, </w:t>
      </w:r>
      <w:r>
        <w:rPr/>
        <w:t>la CE, </w:t>
      </w:r>
      <w:r>
        <w:rPr>
          <w:spacing w:val="-3"/>
        </w:rPr>
        <w:t>EEUU </w:t>
      </w:r>
      <w:r>
        <w:rPr/>
        <w:t>y </w:t>
      </w:r>
      <w:r>
        <w:rPr>
          <w:spacing w:val="-3"/>
        </w:rPr>
        <w:t>Japón, </w:t>
      </w:r>
      <w:r>
        <w:rPr/>
        <w:t>y </w:t>
      </w:r>
      <w:r>
        <w:rPr>
          <w:spacing w:val="-3"/>
        </w:rPr>
        <w:t>otro </w:t>
      </w:r>
      <w:r>
        <w:rPr/>
        <w:t>sin </w:t>
      </w:r>
      <w:r>
        <w:rPr>
          <w:spacing w:val="-3"/>
        </w:rPr>
        <w:t>capacidad denominado Resto </w:t>
      </w:r>
      <w:r>
        <w:rPr/>
        <w:t>del </w:t>
      </w:r>
      <w:r>
        <w:rPr>
          <w:spacing w:val="-3"/>
        </w:rPr>
        <w:t>Mundo.</w:t>
      </w:r>
    </w:p>
    <w:p>
      <w:pPr>
        <w:pStyle w:val="BodyText"/>
        <w:spacing w:before="9"/>
        <w:rPr>
          <w:sz w:val="31"/>
        </w:rPr>
      </w:pPr>
    </w:p>
    <w:p>
      <w:pPr>
        <w:pStyle w:val="BodyText"/>
        <w:spacing w:line="316" w:lineRule="auto" w:before="1"/>
        <w:ind w:left="192" w:right="107"/>
        <w:jc w:val="both"/>
      </w:pPr>
      <w:r>
        <w:rPr/>
        <w:t>Los </w:t>
      </w:r>
      <w:r>
        <w:rPr>
          <w:spacing w:val="-3"/>
        </w:rPr>
        <w:t>autores utilizaron </w:t>
      </w:r>
      <w:r>
        <w:rPr/>
        <w:t>el </w:t>
      </w:r>
      <w:r>
        <w:rPr>
          <w:spacing w:val="-3"/>
        </w:rPr>
        <w:t>modelo para simular diferentes escenarios </w:t>
      </w:r>
      <w:r>
        <w:rPr/>
        <w:t>con </w:t>
      </w:r>
      <w:r>
        <w:rPr>
          <w:spacing w:val="-3"/>
        </w:rPr>
        <w:t>juegos </w:t>
      </w:r>
      <w:r>
        <w:rPr/>
        <w:t>de </w:t>
      </w:r>
      <w:r>
        <w:rPr>
          <w:spacing w:val="-3"/>
        </w:rPr>
        <w:t>políticas comerciales </w:t>
      </w:r>
      <w:r>
        <w:rPr/>
        <w:t>de </w:t>
      </w:r>
      <w:r>
        <w:rPr>
          <w:spacing w:val="-3"/>
        </w:rPr>
        <w:t>cada bloque. </w:t>
      </w:r>
      <w:r>
        <w:rPr/>
        <w:t>En el </w:t>
      </w:r>
      <w:r>
        <w:rPr>
          <w:spacing w:val="-3"/>
        </w:rPr>
        <w:t>primer escenario </w:t>
      </w:r>
      <w:r>
        <w:rPr/>
        <w:t>se </w:t>
      </w:r>
      <w:r>
        <w:rPr>
          <w:spacing w:val="-3"/>
        </w:rPr>
        <w:t>estudia </w:t>
      </w:r>
      <w:r>
        <w:rPr/>
        <w:t>la </w:t>
      </w:r>
      <w:r>
        <w:rPr>
          <w:spacing w:val="-3"/>
        </w:rPr>
        <w:t>introducción de aranceles. Así, cuando </w:t>
      </w:r>
      <w:r>
        <w:rPr/>
        <w:t>se </w:t>
      </w:r>
      <w:r>
        <w:rPr>
          <w:spacing w:val="-3"/>
        </w:rPr>
        <w:t>considera </w:t>
      </w:r>
      <w:r>
        <w:rPr/>
        <w:t>el </w:t>
      </w:r>
      <w:r>
        <w:rPr>
          <w:spacing w:val="-3"/>
        </w:rPr>
        <w:t>caso </w:t>
      </w:r>
      <w:r>
        <w:rPr/>
        <w:t>en </w:t>
      </w:r>
      <w:r>
        <w:rPr>
          <w:spacing w:val="-3"/>
        </w:rPr>
        <w:t>que, </w:t>
      </w:r>
      <w:r>
        <w:rPr/>
        <w:t>dos a </w:t>
      </w:r>
      <w:r>
        <w:rPr>
          <w:spacing w:val="-3"/>
        </w:rPr>
        <w:t>dos, cada bloque establece </w:t>
      </w:r>
      <w:r>
        <w:rPr/>
        <w:t>un </w:t>
      </w:r>
      <w:r>
        <w:rPr>
          <w:spacing w:val="-3"/>
        </w:rPr>
        <w:t>arancel óptimo </w:t>
      </w:r>
      <w:r>
        <w:rPr/>
        <w:t>a </w:t>
      </w:r>
      <w:r>
        <w:rPr>
          <w:spacing w:val="-3"/>
        </w:rPr>
        <w:t>las</w:t>
      </w:r>
      <w:r>
        <w:rPr>
          <w:spacing w:val="138"/>
        </w:rPr>
        <w:t> </w:t>
      </w:r>
      <w:r>
        <w:rPr>
          <w:spacing w:val="-3"/>
        </w:rPr>
        <w:t>importaciones </w:t>
      </w:r>
      <w:r>
        <w:rPr/>
        <w:t>del </w:t>
      </w:r>
      <w:r>
        <w:rPr>
          <w:spacing w:val="-3"/>
        </w:rPr>
        <w:t>otro (cuando éste </w:t>
      </w:r>
      <w:r>
        <w:rPr/>
        <w:t>no </w:t>
      </w:r>
      <w:r>
        <w:rPr>
          <w:spacing w:val="-3"/>
        </w:rPr>
        <w:t>impone </w:t>
      </w:r>
      <w:r>
        <w:rPr/>
        <w:t>un </w:t>
      </w:r>
      <w:r>
        <w:rPr>
          <w:spacing w:val="-3"/>
        </w:rPr>
        <w:t>arancel),  </w:t>
      </w:r>
      <w:r>
        <w:rPr/>
        <w:t>se </w:t>
      </w:r>
      <w:r>
        <w:rPr>
          <w:spacing w:val="-3"/>
        </w:rPr>
        <w:t>obtienen claras ganancias </w:t>
      </w:r>
      <w:r>
        <w:rPr/>
        <w:t>de </w:t>
      </w:r>
      <w:r>
        <w:rPr>
          <w:spacing w:val="-3"/>
        </w:rPr>
        <w:t>bienestar para </w:t>
      </w:r>
      <w:r>
        <w:rPr/>
        <w:t>el </w:t>
      </w:r>
      <w:r>
        <w:rPr>
          <w:spacing w:val="-3"/>
        </w:rPr>
        <w:t>primero </w:t>
      </w:r>
      <w:r>
        <w:rPr/>
        <w:t>y </w:t>
      </w:r>
      <w:r>
        <w:rPr>
          <w:spacing w:val="-3"/>
        </w:rPr>
        <w:t>pérdidas para </w:t>
      </w:r>
      <w:r>
        <w:rPr/>
        <w:t>el </w:t>
      </w:r>
      <w:r>
        <w:rPr>
          <w:spacing w:val="-3"/>
        </w:rPr>
        <w:t>segundo. </w:t>
      </w:r>
      <w:r>
        <w:rPr/>
        <w:t>Una </w:t>
      </w:r>
      <w:r>
        <w:rPr>
          <w:spacing w:val="-3"/>
        </w:rPr>
        <w:t>variante </w:t>
      </w:r>
      <w:r>
        <w:rPr/>
        <w:t>es el </w:t>
      </w:r>
      <w:r>
        <w:rPr>
          <w:spacing w:val="-3"/>
        </w:rPr>
        <w:t>caso </w:t>
      </w:r>
      <w:r>
        <w:rPr/>
        <w:t>en el </w:t>
      </w:r>
      <w:r>
        <w:rPr>
          <w:spacing w:val="-3"/>
        </w:rPr>
        <w:t>que </w:t>
      </w:r>
      <w:r>
        <w:rPr/>
        <w:t>se </w:t>
      </w:r>
      <w:r>
        <w:rPr>
          <w:spacing w:val="-3"/>
        </w:rPr>
        <w:t>determina </w:t>
      </w:r>
      <w:r>
        <w:rPr/>
        <w:t>el </w:t>
      </w:r>
      <w:r>
        <w:rPr>
          <w:spacing w:val="-3"/>
        </w:rPr>
        <w:t>equilibrio </w:t>
      </w:r>
      <w:r>
        <w:rPr/>
        <w:t>de </w:t>
      </w:r>
      <w:r>
        <w:rPr>
          <w:spacing w:val="-3"/>
        </w:rPr>
        <w:t>Nash </w:t>
      </w:r>
      <w:r>
        <w:rPr/>
        <w:t>con </w:t>
      </w:r>
      <w:r>
        <w:rPr>
          <w:spacing w:val="-3"/>
        </w:rPr>
        <w:t>aranceles mutuos dos  </w:t>
      </w:r>
      <w:r>
        <w:rPr/>
        <w:t>a </w:t>
      </w:r>
      <w:r>
        <w:rPr>
          <w:spacing w:val="-3"/>
        </w:rPr>
        <w:t>dos, </w:t>
      </w:r>
      <w:r>
        <w:rPr/>
        <w:t>con un </w:t>
      </w:r>
      <w:r>
        <w:rPr>
          <w:spacing w:val="-3"/>
        </w:rPr>
        <w:t>resultado </w:t>
      </w:r>
      <w:r>
        <w:rPr/>
        <w:t>en el </w:t>
      </w:r>
      <w:r>
        <w:rPr>
          <w:spacing w:val="-3"/>
        </w:rPr>
        <w:t>que, para </w:t>
      </w:r>
      <w:r>
        <w:rPr/>
        <w:t>el </w:t>
      </w:r>
      <w:r>
        <w:rPr>
          <w:spacing w:val="-3"/>
        </w:rPr>
        <w:t>mercado de vehículos </w:t>
      </w:r>
      <w:r>
        <w:rPr/>
        <w:t>de </w:t>
      </w:r>
      <w:r>
        <w:rPr>
          <w:spacing w:val="-3"/>
        </w:rPr>
        <w:t>motor, </w:t>
      </w:r>
      <w:r>
        <w:rPr/>
        <w:t>los </w:t>
      </w:r>
      <w:r>
        <w:rPr>
          <w:spacing w:val="-3"/>
        </w:rPr>
        <w:t>EEUU siempre ganan mientras sus</w:t>
      </w:r>
      <w:r>
        <w:rPr>
          <w:spacing w:val="138"/>
        </w:rPr>
        <w:t> </w:t>
      </w:r>
      <w:r>
        <w:rPr>
          <w:spacing w:val="-3"/>
        </w:rPr>
        <w:t>contendientes pierden. </w:t>
      </w:r>
      <w:r>
        <w:rPr/>
        <w:t>Por el </w:t>
      </w:r>
      <w:r>
        <w:rPr>
          <w:spacing w:val="-3"/>
        </w:rPr>
        <w:t>contrario, </w:t>
      </w:r>
      <w:r>
        <w:rPr/>
        <w:t>en el </w:t>
      </w:r>
      <w:r>
        <w:rPr>
          <w:spacing w:val="-3"/>
        </w:rPr>
        <w:t>mercado de ordenadores</w:t>
      </w:r>
      <w:r>
        <w:rPr>
          <w:spacing w:val="94"/>
        </w:rPr>
        <w:t> </w:t>
      </w:r>
      <w:r>
        <w:rPr/>
        <w:t>se</w:t>
      </w:r>
      <w:r>
        <w:rPr>
          <w:spacing w:val="94"/>
        </w:rPr>
        <w:t> </w:t>
      </w:r>
      <w:r>
        <w:rPr>
          <w:spacing w:val="-3"/>
        </w:rPr>
        <w:t>produce</w:t>
      </w:r>
      <w:r>
        <w:rPr>
          <w:spacing w:val="94"/>
        </w:rPr>
        <w:t> </w:t>
      </w:r>
      <w:r>
        <w:rPr/>
        <w:t>el</w:t>
      </w:r>
      <w:r>
        <w:rPr>
          <w:spacing w:val="94"/>
        </w:rPr>
        <w:t> </w:t>
      </w:r>
      <w:r>
        <w:rPr>
          <w:spacing w:val="-3"/>
        </w:rPr>
        <w:t>dilema</w:t>
      </w:r>
      <w:r>
        <w:rPr>
          <w:spacing w:val="94"/>
        </w:rPr>
        <w:t> </w:t>
      </w:r>
      <w:r>
        <w:rPr/>
        <w:t>del</w:t>
      </w:r>
      <w:r>
        <w:rPr>
          <w:spacing w:val="94"/>
        </w:rPr>
        <w:t> </w:t>
      </w:r>
      <w:r>
        <w:rPr>
          <w:spacing w:val="-3"/>
        </w:rPr>
        <w:t>prisionero</w:t>
      </w:r>
      <w:r>
        <w:rPr>
          <w:spacing w:val="94"/>
        </w:rPr>
        <w:t> </w:t>
      </w:r>
      <w:r>
        <w:rPr/>
        <w:t>en</w:t>
      </w:r>
      <w:r>
        <w:rPr>
          <w:spacing w:val="94"/>
        </w:rPr>
        <w:t> </w:t>
      </w:r>
      <w:r>
        <w:rPr>
          <w:spacing w:val="-3"/>
        </w:rPr>
        <w:t>casi</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todos </w:t>
      </w:r>
      <w:r>
        <w:rPr/>
        <w:t>los </w:t>
      </w:r>
      <w:r>
        <w:rPr>
          <w:spacing w:val="-3"/>
        </w:rPr>
        <w:t>casos. </w:t>
      </w:r>
      <w:r>
        <w:rPr/>
        <w:t>Por </w:t>
      </w:r>
      <w:r>
        <w:rPr>
          <w:spacing w:val="-3"/>
        </w:rPr>
        <w:t>último, cuando </w:t>
      </w:r>
      <w:r>
        <w:rPr/>
        <w:t>se </w:t>
      </w:r>
      <w:r>
        <w:rPr>
          <w:spacing w:val="-3"/>
        </w:rPr>
        <w:t>considera la interacción arancelaria </w:t>
      </w:r>
      <w:r>
        <w:rPr/>
        <w:t>de los </w:t>
      </w:r>
      <w:r>
        <w:rPr>
          <w:spacing w:val="-3"/>
        </w:rPr>
        <w:t>tres bloques </w:t>
      </w:r>
      <w:r>
        <w:rPr/>
        <w:t>con </w:t>
      </w:r>
      <w:r>
        <w:rPr>
          <w:spacing w:val="-3"/>
        </w:rPr>
        <w:t>capacidad política </w:t>
      </w:r>
      <w:r>
        <w:rPr/>
        <w:t>en </w:t>
      </w:r>
      <w:r>
        <w:rPr>
          <w:spacing w:val="-3"/>
        </w:rPr>
        <w:t>presencia </w:t>
      </w:r>
      <w:r>
        <w:rPr/>
        <w:t>del </w:t>
      </w:r>
      <w:r>
        <w:rPr>
          <w:spacing w:val="-3"/>
        </w:rPr>
        <w:t>Resto </w:t>
      </w:r>
      <w:r>
        <w:rPr/>
        <w:t>del </w:t>
      </w:r>
      <w:r>
        <w:rPr>
          <w:spacing w:val="-3"/>
        </w:rPr>
        <w:t>Mundo, </w:t>
      </w:r>
      <w:r>
        <w:rPr/>
        <w:t>se </w:t>
      </w:r>
      <w:r>
        <w:rPr>
          <w:spacing w:val="-3"/>
        </w:rPr>
        <w:t>obtiene </w:t>
      </w:r>
      <w:r>
        <w:rPr/>
        <w:t>en </w:t>
      </w:r>
      <w:r>
        <w:rPr>
          <w:spacing w:val="-3"/>
        </w:rPr>
        <w:t>el caso </w:t>
      </w:r>
      <w:r>
        <w:rPr/>
        <w:t>de los </w:t>
      </w:r>
      <w:r>
        <w:rPr>
          <w:spacing w:val="-3"/>
        </w:rPr>
        <w:t>vehículos </w:t>
      </w:r>
      <w:r>
        <w:rPr/>
        <w:t>de </w:t>
      </w:r>
      <w:r>
        <w:rPr>
          <w:spacing w:val="-3"/>
        </w:rPr>
        <w:t>motor </w:t>
      </w:r>
      <w:r>
        <w:rPr/>
        <w:t>un </w:t>
      </w:r>
      <w:r>
        <w:rPr>
          <w:spacing w:val="-3"/>
        </w:rPr>
        <w:t>equilibrio </w:t>
      </w:r>
      <w:r>
        <w:rPr/>
        <w:t>de </w:t>
      </w:r>
      <w:r>
        <w:rPr>
          <w:spacing w:val="-3"/>
        </w:rPr>
        <w:t>Nash </w:t>
      </w:r>
      <w:r>
        <w:rPr/>
        <w:t>en </w:t>
      </w:r>
      <w:r>
        <w:rPr>
          <w:spacing w:val="-3"/>
        </w:rPr>
        <w:t>que </w:t>
      </w:r>
      <w:r>
        <w:rPr/>
        <w:t>los </w:t>
      </w:r>
      <w:r>
        <w:rPr>
          <w:spacing w:val="-3"/>
        </w:rPr>
        <w:t>EEUU ganan </w:t>
      </w:r>
      <w:r>
        <w:rPr/>
        <w:t>y </w:t>
      </w:r>
      <w:r>
        <w:rPr>
          <w:spacing w:val="-3"/>
        </w:rPr>
        <w:t>Japón </w:t>
      </w:r>
      <w:r>
        <w:rPr/>
        <w:t>y la CE </w:t>
      </w:r>
      <w:r>
        <w:rPr>
          <w:spacing w:val="-3"/>
        </w:rPr>
        <w:t>pierden. </w:t>
      </w:r>
      <w:r>
        <w:rPr/>
        <w:t>Por el </w:t>
      </w:r>
      <w:r>
        <w:rPr>
          <w:spacing w:val="-3"/>
        </w:rPr>
        <w:t>contrario, en </w:t>
      </w:r>
      <w:r>
        <w:rPr/>
        <w:t>el </w:t>
      </w:r>
      <w:r>
        <w:rPr>
          <w:spacing w:val="-3"/>
        </w:rPr>
        <w:t>mercado </w:t>
      </w:r>
      <w:r>
        <w:rPr/>
        <w:t>de los </w:t>
      </w:r>
      <w:r>
        <w:rPr>
          <w:spacing w:val="-3"/>
        </w:rPr>
        <w:t>ordenadores todos </w:t>
      </w:r>
      <w:r>
        <w:rPr/>
        <w:t>los </w:t>
      </w:r>
      <w:r>
        <w:rPr>
          <w:spacing w:val="-3"/>
        </w:rPr>
        <w:t>jugadores pierden.</w:t>
      </w:r>
    </w:p>
    <w:p>
      <w:pPr>
        <w:pStyle w:val="BodyText"/>
        <w:spacing w:before="9"/>
        <w:rPr>
          <w:sz w:val="31"/>
        </w:rPr>
      </w:pPr>
    </w:p>
    <w:p>
      <w:pPr>
        <w:pStyle w:val="BodyText"/>
        <w:spacing w:line="316" w:lineRule="auto" w:before="1"/>
        <w:ind w:left="192" w:right="109"/>
        <w:jc w:val="both"/>
      </w:pPr>
      <w:r>
        <w:rPr/>
        <w:t>Un </w:t>
      </w:r>
      <w:r>
        <w:rPr>
          <w:spacing w:val="-3"/>
        </w:rPr>
        <w:t>segundo escenario considera </w:t>
      </w:r>
      <w:r>
        <w:rPr/>
        <w:t>el </w:t>
      </w:r>
      <w:r>
        <w:rPr>
          <w:spacing w:val="-3"/>
        </w:rPr>
        <w:t>mismo ejercicio, solo que ahora </w:t>
      </w:r>
      <w:r>
        <w:rPr/>
        <w:t>el </w:t>
      </w:r>
      <w:r>
        <w:rPr>
          <w:spacing w:val="-3"/>
        </w:rPr>
        <w:t>instrumento </w:t>
      </w:r>
      <w:r>
        <w:rPr/>
        <w:t>de </w:t>
      </w:r>
      <w:r>
        <w:rPr>
          <w:spacing w:val="-3"/>
        </w:rPr>
        <w:t>política comercial utilizado </w:t>
      </w:r>
      <w:r>
        <w:rPr/>
        <w:t>es </w:t>
      </w:r>
      <w:r>
        <w:rPr>
          <w:spacing w:val="-3"/>
        </w:rPr>
        <w:t>el</w:t>
      </w:r>
      <w:r>
        <w:rPr>
          <w:spacing w:val="138"/>
        </w:rPr>
        <w:t> </w:t>
      </w:r>
      <w:r>
        <w:rPr/>
        <w:t>de los </w:t>
      </w:r>
      <w:r>
        <w:rPr>
          <w:spacing w:val="-3"/>
        </w:rPr>
        <w:t>subsidios </w:t>
      </w:r>
      <w:r>
        <w:rPr/>
        <w:t>a la </w:t>
      </w:r>
      <w:r>
        <w:rPr>
          <w:spacing w:val="-3"/>
        </w:rPr>
        <w:t>exportación. </w:t>
      </w:r>
      <w:r>
        <w:rPr/>
        <w:t>El </w:t>
      </w:r>
      <w:r>
        <w:rPr>
          <w:spacing w:val="-3"/>
        </w:rPr>
        <w:t>resultado </w:t>
      </w:r>
      <w:r>
        <w:rPr/>
        <w:t>de </w:t>
      </w:r>
      <w:r>
        <w:rPr>
          <w:spacing w:val="-3"/>
        </w:rPr>
        <w:t>la interacción política bilateral </w:t>
      </w:r>
      <w:r>
        <w:rPr/>
        <w:t>es </w:t>
      </w:r>
      <w:r>
        <w:rPr>
          <w:spacing w:val="-3"/>
        </w:rPr>
        <w:t>que, prácticamente en</w:t>
      </w:r>
      <w:r>
        <w:rPr>
          <w:spacing w:val="138"/>
        </w:rPr>
        <w:t> </w:t>
      </w:r>
      <w:r>
        <w:rPr>
          <w:spacing w:val="-3"/>
        </w:rPr>
        <w:t>todos </w:t>
      </w:r>
      <w:r>
        <w:rPr/>
        <w:t>los </w:t>
      </w:r>
      <w:r>
        <w:rPr>
          <w:spacing w:val="-3"/>
        </w:rPr>
        <w:t>casos, todos </w:t>
      </w:r>
      <w:r>
        <w:rPr/>
        <w:t>los </w:t>
      </w:r>
      <w:r>
        <w:rPr>
          <w:spacing w:val="-3"/>
        </w:rPr>
        <w:t>jugadores ganan </w:t>
      </w:r>
      <w:r>
        <w:rPr/>
        <w:t>en </w:t>
      </w:r>
      <w:r>
        <w:rPr>
          <w:spacing w:val="-3"/>
        </w:rPr>
        <w:t>términos de bienestar agregado. </w:t>
      </w:r>
      <w:r>
        <w:rPr/>
        <w:t>En el </w:t>
      </w:r>
      <w:r>
        <w:rPr>
          <w:spacing w:val="-3"/>
        </w:rPr>
        <w:t>ejercicio </w:t>
      </w:r>
      <w:r>
        <w:rPr/>
        <w:t>de </w:t>
      </w:r>
      <w:r>
        <w:rPr>
          <w:spacing w:val="-3"/>
        </w:rPr>
        <w:t>interacción </w:t>
      </w:r>
      <w:r>
        <w:rPr/>
        <w:t>de </w:t>
      </w:r>
      <w:r>
        <w:rPr>
          <w:spacing w:val="-3"/>
        </w:rPr>
        <w:t>todos </w:t>
      </w:r>
      <w:r>
        <w:rPr/>
        <w:t>los </w:t>
      </w:r>
      <w:r>
        <w:rPr>
          <w:spacing w:val="-3"/>
        </w:rPr>
        <w:t>bloques, </w:t>
      </w:r>
      <w:r>
        <w:rPr/>
        <w:t>los </w:t>
      </w:r>
      <w:r>
        <w:rPr>
          <w:spacing w:val="-3"/>
        </w:rPr>
        <w:t>EEUU </w:t>
      </w:r>
      <w:r>
        <w:rPr/>
        <w:t>y la CE </w:t>
      </w:r>
      <w:r>
        <w:rPr>
          <w:spacing w:val="-3"/>
        </w:rPr>
        <w:t>ganan </w:t>
      </w:r>
      <w:r>
        <w:rPr/>
        <w:t>y </w:t>
      </w:r>
      <w:r>
        <w:rPr>
          <w:spacing w:val="-3"/>
        </w:rPr>
        <w:t>Japón pierde </w:t>
      </w:r>
      <w:r>
        <w:rPr/>
        <w:t>en </w:t>
      </w:r>
      <w:r>
        <w:rPr>
          <w:spacing w:val="-3"/>
        </w:rPr>
        <w:t>el mercado </w:t>
      </w:r>
      <w:r>
        <w:rPr/>
        <w:t>de los </w:t>
      </w:r>
      <w:r>
        <w:rPr>
          <w:spacing w:val="-3"/>
        </w:rPr>
        <w:t>vehículos </w:t>
      </w:r>
      <w:r>
        <w:rPr/>
        <w:t>a </w:t>
      </w:r>
      <w:r>
        <w:rPr>
          <w:spacing w:val="-3"/>
        </w:rPr>
        <w:t>motor, mientras </w:t>
      </w:r>
      <w:r>
        <w:rPr/>
        <w:t>que en el </w:t>
      </w:r>
      <w:r>
        <w:rPr>
          <w:spacing w:val="-3"/>
        </w:rPr>
        <w:t>mercado </w:t>
      </w:r>
      <w:r>
        <w:rPr/>
        <w:t>de los </w:t>
      </w:r>
      <w:r>
        <w:rPr>
          <w:spacing w:val="-3"/>
        </w:rPr>
        <w:t>ordenadores (dado </w:t>
      </w:r>
      <w:r>
        <w:rPr/>
        <w:t>su </w:t>
      </w:r>
      <w:r>
        <w:rPr>
          <w:spacing w:val="-3"/>
        </w:rPr>
        <w:t>carácter </w:t>
      </w:r>
      <w:r>
        <w:rPr/>
        <w:t>más </w:t>
      </w:r>
      <w:r>
        <w:rPr>
          <w:spacing w:val="-3"/>
        </w:rPr>
        <w:t>monopolístico) las guerras </w:t>
      </w:r>
      <w:r>
        <w:rPr/>
        <w:t>de </w:t>
      </w:r>
      <w:r>
        <w:rPr>
          <w:spacing w:val="-3"/>
        </w:rPr>
        <w:t>subsidios benefician </w:t>
      </w:r>
      <w:r>
        <w:rPr/>
        <w:t>a </w:t>
      </w:r>
      <w:r>
        <w:rPr>
          <w:spacing w:val="-3"/>
        </w:rPr>
        <w:t>todos </w:t>
      </w:r>
      <w:r>
        <w:rPr/>
        <w:t>los </w:t>
      </w:r>
      <w:r>
        <w:rPr>
          <w:spacing w:val="-3"/>
        </w:rPr>
        <w:t>jugadores, al reducir sustancialmente </w:t>
      </w:r>
      <w:r>
        <w:rPr/>
        <w:t>las </w:t>
      </w:r>
      <w:r>
        <w:rPr>
          <w:spacing w:val="-3"/>
        </w:rPr>
        <w:t>distorsiones monopolísticas nacionales.</w:t>
      </w:r>
    </w:p>
    <w:p>
      <w:pPr>
        <w:pStyle w:val="BodyText"/>
        <w:spacing w:before="9"/>
        <w:rPr>
          <w:sz w:val="31"/>
        </w:rPr>
      </w:pPr>
    </w:p>
    <w:p>
      <w:pPr>
        <w:pStyle w:val="BodyText"/>
        <w:spacing w:line="316" w:lineRule="auto" w:before="1"/>
        <w:ind w:left="192" w:right="107"/>
        <w:jc w:val="both"/>
      </w:pPr>
      <w:r>
        <w:rPr/>
        <w:t>Un </w:t>
      </w:r>
      <w:r>
        <w:rPr>
          <w:spacing w:val="-3"/>
        </w:rPr>
        <w:t>último escenario considera </w:t>
      </w:r>
      <w:r>
        <w:rPr/>
        <w:t>la </w:t>
      </w:r>
      <w:r>
        <w:rPr>
          <w:spacing w:val="-3"/>
        </w:rPr>
        <w:t>posibilidad </w:t>
      </w:r>
      <w:r>
        <w:rPr/>
        <w:t>de </w:t>
      </w:r>
      <w:r>
        <w:rPr>
          <w:spacing w:val="-3"/>
        </w:rPr>
        <w:t>respuestas</w:t>
      </w:r>
      <w:r>
        <w:rPr>
          <w:spacing w:val="138"/>
        </w:rPr>
        <w:t> </w:t>
      </w:r>
      <w:r>
        <w:rPr>
          <w:spacing w:val="-3"/>
        </w:rPr>
        <w:t>arancelarias </w:t>
      </w:r>
      <w:r>
        <w:rPr/>
        <w:t>por </w:t>
      </w:r>
      <w:r>
        <w:rPr>
          <w:spacing w:val="-3"/>
        </w:rPr>
        <w:t>parte </w:t>
      </w:r>
      <w:r>
        <w:rPr/>
        <w:t>de un </w:t>
      </w:r>
      <w:r>
        <w:rPr>
          <w:spacing w:val="-3"/>
        </w:rPr>
        <w:t>bloque, cuando otro bloque</w:t>
      </w:r>
      <w:r>
        <w:rPr>
          <w:spacing w:val="138"/>
        </w:rPr>
        <w:t> </w:t>
      </w:r>
      <w:r>
        <w:rPr>
          <w:spacing w:val="-3"/>
        </w:rPr>
        <w:t>subvenciona </w:t>
      </w:r>
      <w:r>
        <w:rPr/>
        <w:t>sus </w:t>
      </w:r>
      <w:r>
        <w:rPr>
          <w:spacing w:val="-3"/>
        </w:rPr>
        <w:t>exportaciones. Gasiorek </w:t>
      </w:r>
      <w:r>
        <w:rPr/>
        <w:t>et al. </w:t>
      </w:r>
      <w:r>
        <w:rPr>
          <w:spacing w:val="-3"/>
        </w:rPr>
        <w:t>tomaron como caso base aquel </w:t>
      </w:r>
      <w:r>
        <w:rPr/>
        <w:t>en el que un </w:t>
      </w:r>
      <w:r>
        <w:rPr>
          <w:spacing w:val="-3"/>
        </w:rPr>
        <w:t>bloque fija </w:t>
      </w:r>
      <w:r>
        <w:rPr/>
        <w:t>su </w:t>
      </w:r>
      <w:r>
        <w:rPr>
          <w:spacing w:val="-3"/>
        </w:rPr>
        <w:t>arancel óptimo</w:t>
      </w:r>
      <w:r>
        <w:rPr>
          <w:spacing w:val="138"/>
        </w:rPr>
        <w:t> </w:t>
      </w:r>
      <w:r>
        <w:rPr>
          <w:spacing w:val="-3"/>
        </w:rPr>
        <w:t>mientras</w:t>
      </w:r>
      <w:r>
        <w:rPr>
          <w:spacing w:val="138"/>
        </w:rPr>
        <w:t> </w:t>
      </w:r>
      <w:r>
        <w:rPr/>
        <w:t>que el </w:t>
      </w:r>
      <w:r>
        <w:rPr>
          <w:spacing w:val="-3"/>
        </w:rPr>
        <w:t>otro</w:t>
      </w:r>
      <w:r>
        <w:rPr>
          <w:spacing w:val="138"/>
        </w:rPr>
        <w:t> </w:t>
      </w:r>
      <w:r>
        <w:rPr/>
        <w:t>no </w:t>
      </w:r>
      <w:r>
        <w:rPr>
          <w:spacing w:val="-3"/>
        </w:rPr>
        <w:t>aplica</w:t>
      </w:r>
      <w:r>
        <w:rPr>
          <w:spacing w:val="138"/>
        </w:rPr>
        <w:t> </w:t>
      </w:r>
      <w:r>
        <w:rPr>
          <w:spacing w:val="-3"/>
        </w:rPr>
        <w:t>subsidios</w:t>
      </w:r>
      <w:r>
        <w:rPr>
          <w:spacing w:val="138"/>
        </w:rPr>
        <w:t> </w:t>
      </w:r>
      <w:r>
        <w:rPr/>
        <w:t>a </w:t>
      </w:r>
      <w:r>
        <w:rPr>
          <w:spacing w:val="-3"/>
        </w:rPr>
        <w:t>sus</w:t>
      </w:r>
      <w:r>
        <w:rPr>
          <w:spacing w:val="138"/>
        </w:rPr>
        <w:t> </w:t>
      </w:r>
      <w:r>
        <w:rPr>
          <w:spacing w:val="-3"/>
        </w:rPr>
        <w:t>exportaciones. </w:t>
      </w:r>
      <w:r>
        <w:rPr/>
        <w:t>En </w:t>
      </w:r>
      <w:r>
        <w:rPr>
          <w:spacing w:val="-3"/>
        </w:rPr>
        <w:t>primer lugar, dado este arancel óptimo, se calcula </w:t>
      </w:r>
      <w:r>
        <w:rPr/>
        <w:t>el </w:t>
      </w:r>
      <w:r>
        <w:rPr>
          <w:spacing w:val="-3"/>
        </w:rPr>
        <w:t>subsidio </w:t>
      </w:r>
      <w:r>
        <w:rPr/>
        <w:t>de </w:t>
      </w:r>
      <w:r>
        <w:rPr>
          <w:spacing w:val="-3"/>
        </w:rPr>
        <w:t>exportación óptimo para </w:t>
      </w:r>
      <w:r>
        <w:rPr/>
        <w:t>el </w:t>
      </w:r>
      <w:r>
        <w:rPr>
          <w:spacing w:val="-3"/>
        </w:rPr>
        <w:t>otro bloque. Posteriormente, </w:t>
      </w:r>
      <w:r>
        <w:rPr/>
        <w:t>se </w:t>
      </w:r>
      <w:r>
        <w:rPr>
          <w:spacing w:val="-3"/>
        </w:rPr>
        <w:t>determina </w:t>
      </w:r>
      <w:r>
        <w:rPr/>
        <w:t>el </w:t>
      </w:r>
      <w:r>
        <w:rPr>
          <w:spacing w:val="-3"/>
        </w:rPr>
        <w:t>equilibrio de políticas como reformulación </w:t>
      </w:r>
      <w:r>
        <w:rPr/>
        <w:t>de las </w:t>
      </w:r>
      <w:r>
        <w:rPr>
          <w:spacing w:val="-3"/>
        </w:rPr>
        <w:t>políticas previas de ambas partes. </w:t>
      </w:r>
      <w:r>
        <w:rPr/>
        <w:t>Si </w:t>
      </w:r>
      <w:r>
        <w:rPr>
          <w:spacing w:val="-3"/>
        </w:rPr>
        <w:t>como resultado </w:t>
      </w:r>
      <w:r>
        <w:rPr/>
        <w:t>el </w:t>
      </w:r>
      <w:r>
        <w:rPr>
          <w:spacing w:val="-3"/>
        </w:rPr>
        <w:t>bloque </w:t>
      </w:r>
      <w:r>
        <w:rPr/>
        <w:t>que </w:t>
      </w:r>
      <w:r>
        <w:rPr>
          <w:spacing w:val="-3"/>
        </w:rPr>
        <w:t>establece el</w:t>
      </w:r>
      <w:r>
        <w:rPr>
          <w:spacing w:val="138"/>
        </w:rPr>
        <w:t> </w:t>
      </w:r>
      <w:r>
        <w:rPr>
          <w:spacing w:val="-3"/>
        </w:rPr>
        <w:t>arancel gana </w:t>
      </w:r>
      <w:r>
        <w:rPr/>
        <w:t>y el que </w:t>
      </w:r>
      <w:r>
        <w:rPr>
          <w:spacing w:val="-3"/>
        </w:rPr>
        <w:t>subsidia </w:t>
      </w:r>
      <w:r>
        <w:rPr/>
        <w:t>sus </w:t>
      </w:r>
      <w:r>
        <w:rPr>
          <w:spacing w:val="-3"/>
        </w:rPr>
        <w:t>exportaciones pierde,</w:t>
      </w:r>
      <w:r>
        <w:rPr>
          <w:spacing w:val="138"/>
        </w:rPr>
        <w:t> </w:t>
      </w:r>
      <w:r>
        <w:rPr>
          <w:spacing w:val="-3"/>
        </w:rPr>
        <w:t>este arancel puede disuadir </w:t>
      </w:r>
      <w:r>
        <w:rPr/>
        <w:t>al </w:t>
      </w:r>
      <w:r>
        <w:rPr>
          <w:spacing w:val="-3"/>
        </w:rPr>
        <w:t>otro bloque para </w:t>
      </w:r>
      <w:r>
        <w:rPr/>
        <w:t>que </w:t>
      </w:r>
      <w:r>
        <w:rPr>
          <w:spacing w:val="-3"/>
        </w:rPr>
        <w:t>no establezca subsidios. Ningún bloque aplicaría </w:t>
      </w:r>
      <w:r>
        <w:rPr/>
        <w:t>un </w:t>
      </w:r>
      <w:r>
        <w:rPr>
          <w:spacing w:val="-3"/>
        </w:rPr>
        <w:t>subsidio </w:t>
      </w:r>
      <w:r>
        <w:rPr/>
        <w:t>a la </w:t>
      </w:r>
      <w:r>
        <w:rPr>
          <w:spacing w:val="-3"/>
        </w:rPr>
        <w:t>exportación </w:t>
      </w:r>
      <w:r>
        <w:rPr/>
        <w:t>(en el </w:t>
      </w:r>
      <w:r>
        <w:rPr>
          <w:spacing w:val="-3"/>
        </w:rPr>
        <w:t>caso </w:t>
      </w:r>
      <w:r>
        <w:rPr/>
        <w:t>en que </w:t>
      </w:r>
      <w:r>
        <w:rPr>
          <w:spacing w:val="-3"/>
        </w:rPr>
        <w:t>haga </w:t>
      </w:r>
      <w:r>
        <w:rPr/>
        <w:t>el </w:t>
      </w:r>
      <w:r>
        <w:rPr>
          <w:spacing w:val="-3"/>
        </w:rPr>
        <w:t>primer</w:t>
      </w:r>
      <w:r>
        <w:rPr>
          <w:spacing w:val="40"/>
        </w:rPr>
        <w:t> </w:t>
      </w:r>
      <w:r>
        <w:rPr>
          <w:spacing w:val="-3"/>
        </w:rPr>
        <w:t>movimiento)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ya que sería respondido con un arancel y que, por tanto, perdería. En cualquier caso, esto ocurre siempre en el mercado de vehículos a motor aunque no es así en el mercado de los ordenadores, por lo que los resultados no pueden ser generalizados.</w:t>
      </w:r>
    </w:p>
    <w:p>
      <w:pPr>
        <w:pStyle w:val="BodyText"/>
        <w:spacing w:before="9"/>
        <w:rPr>
          <w:sz w:val="31"/>
        </w:rPr>
      </w:pPr>
    </w:p>
    <w:p>
      <w:pPr>
        <w:pStyle w:val="BodyText"/>
        <w:spacing w:line="316" w:lineRule="auto" w:before="1"/>
        <w:ind w:left="192" w:right="109"/>
        <w:jc w:val="both"/>
      </w:pPr>
      <w:r>
        <w:rPr/>
        <w:t>Un </w:t>
      </w:r>
      <w:r>
        <w:rPr>
          <w:spacing w:val="-3"/>
        </w:rPr>
        <w:t>ejercicio interesante </w:t>
      </w:r>
      <w:r>
        <w:rPr/>
        <w:t>es </w:t>
      </w:r>
      <w:r>
        <w:rPr>
          <w:spacing w:val="-3"/>
        </w:rPr>
        <w:t>aquél </w:t>
      </w:r>
      <w:r>
        <w:rPr/>
        <w:t>en el que </w:t>
      </w:r>
      <w:r>
        <w:rPr>
          <w:b/>
          <w:spacing w:val="-3"/>
        </w:rPr>
        <w:t>Neven (1990) </w:t>
      </w:r>
      <w:r>
        <w:rPr>
          <w:spacing w:val="-3"/>
        </w:rPr>
        <w:t>estimó </w:t>
      </w:r>
      <w:r>
        <w:rPr/>
        <w:t>las </w:t>
      </w:r>
      <w:r>
        <w:rPr>
          <w:spacing w:val="-3"/>
        </w:rPr>
        <w:t>ganancias derivadas </w:t>
      </w:r>
      <w:r>
        <w:rPr/>
        <w:t>de la </w:t>
      </w:r>
      <w:r>
        <w:rPr>
          <w:spacing w:val="-3"/>
        </w:rPr>
        <w:t>explotación </w:t>
      </w:r>
      <w:r>
        <w:rPr/>
        <w:t>de </w:t>
      </w:r>
      <w:r>
        <w:rPr>
          <w:spacing w:val="-3"/>
        </w:rPr>
        <w:t>las</w:t>
      </w:r>
      <w:r>
        <w:rPr>
          <w:spacing w:val="138"/>
        </w:rPr>
        <w:t> </w:t>
      </w:r>
      <w:r>
        <w:rPr>
          <w:spacing w:val="-3"/>
        </w:rPr>
        <w:t>ventajas comparativas cuando </w:t>
      </w:r>
      <w:r>
        <w:rPr/>
        <w:t>se </w:t>
      </w:r>
      <w:r>
        <w:rPr>
          <w:spacing w:val="-3"/>
        </w:rPr>
        <w:t>reducen </w:t>
      </w:r>
      <w:r>
        <w:rPr/>
        <w:t>las </w:t>
      </w:r>
      <w:r>
        <w:rPr>
          <w:spacing w:val="-3"/>
        </w:rPr>
        <w:t>barreras no arancelarias entre </w:t>
      </w:r>
      <w:r>
        <w:rPr/>
        <w:t>el </w:t>
      </w:r>
      <w:r>
        <w:rPr>
          <w:spacing w:val="-3"/>
        </w:rPr>
        <w:t>norte </w:t>
      </w:r>
      <w:r>
        <w:rPr/>
        <w:t>y el sur de la CE. La </w:t>
      </w:r>
      <w:r>
        <w:rPr>
          <w:spacing w:val="-3"/>
        </w:rPr>
        <w:t>simulación </w:t>
      </w:r>
      <w:r>
        <w:rPr/>
        <w:t>se </w:t>
      </w:r>
      <w:r>
        <w:rPr>
          <w:spacing w:val="-3"/>
        </w:rPr>
        <w:t>aplica </w:t>
      </w:r>
      <w:r>
        <w:rPr/>
        <w:t>al </w:t>
      </w:r>
      <w:r>
        <w:rPr>
          <w:spacing w:val="-3"/>
        </w:rPr>
        <w:t>sector </w:t>
      </w:r>
      <w:r>
        <w:rPr/>
        <w:t>del </w:t>
      </w:r>
      <w:r>
        <w:rPr>
          <w:spacing w:val="-3"/>
        </w:rPr>
        <w:t>textil </w:t>
      </w:r>
      <w:r>
        <w:rPr/>
        <w:t>y </w:t>
      </w:r>
      <w:r>
        <w:rPr>
          <w:spacing w:val="-3"/>
        </w:rPr>
        <w:t>calzado (claramente intensivo </w:t>
      </w:r>
      <w:r>
        <w:rPr/>
        <w:t>en </w:t>
      </w:r>
      <w:r>
        <w:rPr>
          <w:spacing w:val="-3"/>
        </w:rPr>
        <w:t>trabajo), </w:t>
      </w:r>
      <w:r>
        <w:rPr/>
        <w:t>en el que los </w:t>
      </w:r>
      <w:r>
        <w:rPr>
          <w:spacing w:val="-3"/>
        </w:rPr>
        <w:t>países </w:t>
      </w:r>
      <w:r>
        <w:rPr/>
        <w:t>del sur </w:t>
      </w:r>
      <w:r>
        <w:rPr>
          <w:spacing w:val="-3"/>
        </w:rPr>
        <w:t>(España, Italia, Portugal </w:t>
      </w:r>
      <w:r>
        <w:rPr/>
        <w:t>y </w:t>
      </w:r>
      <w:r>
        <w:rPr>
          <w:spacing w:val="-3"/>
        </w:rPr>
        <w:t>Grecia) tienen ventaja comparativa respecto </w:t>
      </w:r>
      <w:r>
        <w:rPr/>
        <w:t>a los </w:t>
      </w:r>
      <w:r>
        <w:rPr>
          <w:spacing w:val="-3"/>
        </w:rPr>
        <w:t>países </w:t>
      </w:r>
      <w:r>
        <w:rPr/>
        <w:t>del </w:t>
      </w:r>
      <w:r>
        <w:rPr>
          <w:spacing w:val="-3"/>
        </w:rPr>
        <w:t>norte (resto </w:t>
      </w:r>
      <w:r>
        <w:rPr/>
        <w:t>de la </w:t>
      </w:r>
      <w:r>
        <w:rPr>
          <w:spacing w:val="-3"/>
        </w:rPr>
        <w:t>CE).</w:t>
      </w:r>
    </w:p>
    <w:p>
      <w:pPr>
        <w:pStyle w:val="BodyText"/>
        <w:spacing w:before="9"/>
        <w:rPr>
          <w:sz w:val="31"/>
        </w:rPr>
      </w:pPr>
    </w:p>
    <w:p>
      <w:pPr>
        <w:pStyle w:val="BodyText"/>
        <w:spacing w:line="316" w:lineRule="auto" w:before="1"/>
        <w:ind w:left="192" w:right="109"/>
        <w:jc w:val="both"/>
      </w:pPr>
      <w:r>
        <w:rPr>
          <w:spacing w:val="-3"/>
        </w:rPr>
        <w:t>Neven utilizó </w:t>
      </w:r>
      <w:r>
        <w:rPr/>
        <w:t>un </w:t>
      </w:r>
      <w:r>
        <w:rPr>
          <w:spacing w:val="-3"/>
        </w:rPr>
        <w:t>modelo </w:t>
      </w:r>
      <w:r>
        <w:rPr/>
        <w:t>de </w:t>
      </w:r>
      <w:r>
        <w:rPr>
          <w:spacing w:val="-3"/>
        </w:rPr>
        <w:t>oligopolio </w:t>
      </w:r>
      <w:r>
        <w:rPr/>
        <w:t>de </w:t>
      </w:r>
      <w:r>
        <w:rPr>
          <w:spacing w:val="-3"/>
        </w:rPr>
        <w:t>Cournot </w:t>
      </w:r>
      <w:r>
        <w:rPr/>
        <w:t>con un </w:t>
      </w:r>
      <w:r>
        <w:rPr>
          <w:spacing w:val="-3"/>
        </w:rPr>
        <w:t>bien homogéneo, producido </w:t>
      </w:r>
      <w:r>
        <w:rPr/>
        <w:t>con </w:t>
      </w:r>
      <w:r>
        <w:rPr>
          <w:spacing w:val="-3"/>
        </w:rPr>
        <w:t>costes marginales constantes </w:t>
      </w:r>
      <w:r>
        <w:rPr/>
        <w:t>y </w:t>
      </w:r>
      <w:r>
        <w:rPr>
          <w:spacing w:val="-3"/>
        </w:rPr>
        <w:t>en</w:t>
      </w:r>
      <w:r>
        <w:rPr>
          <w:spacing w:val="138"/>
        </w:rPr>
        <w:t> </w:t>
      </w:r>
      <w:r>
        <w:rPr>
          <w:spacing w:val="-3"/>
        </w:rPr>
        <w:t>presencia </w:t>
      </w:r>
      <w:r>
        <w:rPr/>
        <w:t>de </w:t>
      </w:r>
      <w:r>
        <w:rPr>
          <w:spacing w:val="-3"/>
        </w:rPr>
        <w:t>costes fijos. </w:t>
      </w:r>
      <w:r>
        <w:rPr/>
        <w:t>En el </w:t>
      </w:r>
      <w:r>
        <w:rPr>
          <w:spacing w:val="-3"/>
        </w:rPr>
        <w:t>lado </w:t>
      </w:r>
      <w:r>
        <w:rPr/>
        <w:t>de la </w:t>
      </w:r>
      <w:r>
        <w:rPr>
          <w:spacing w:val="-3"/>
        </w:rPr>
        <w:t>demanda, el</w:t>
      </w:r>
      <w:r>
        <w:rPr>
          <w:spacing w:val="138"/>
        </w:rPr>
        <w:t> </w:t>
      </w:r>
      <w:r>
        <w:rPr>
          <w:spacing w:val="-3"/>
        </w:rPr>
        <w:t>mercado considerado </w:t>
      </w:r>
      <w:r>
        <w:rPr/>
        <w:t>es el de los </w:t>
      </w:r>
      <w:r>
        <w:rPr>
          <w:spacing w:val="-3"/>
        </w:rPr>
        <w:t>países </w:t>
      </w:r>
      <w:r>
        <w:rPr/>
        <w:t>del </w:t>
      </w:r>
      <w:r>
        <w:rPr>
          <w:spacing w:val="-3"/>
        </w:rPr>
        <w:t>norte </w:t>
      </w:r>
      <w:r>
        <w:rPr/>
        <w:t>de </w:t>
      </w:r>
      <w:r>
        <w:rPr>
          <w:spacing w:val="-3"/>
        </w:rPr>
        <w:t>Europa </w:t>
      </w:r>
      <w:r>
        <w:rPr/>
        <w:t>en el que </w:t>
      </w:r>
      <w:r>
        <w:rPr>
          <w:spacing w:val="-3"/>
        </w:rPr>
        <w:t>existe competencia </w:t>
      </w:r>
      <w:r>
        <w:rPr/>
        <w:t>del sur y del </w:t>
      </w:r>
      <w:r>
        <w:rPr>
          <w:spacing w:val="-3"/>
        </w:rPr>
        <w:t>resto </w:t>
      </w:r>
      <w:r>
        <w:rPr/>
        <w:t>del </w:t>
      </w:r>
      <w:r>
        <w:rPr>
          <w:spacing w:val="-3"/>
        </w:rPr>
        <w:t>mundo. </w:t>
      </w:r>
      <w:r>
        <w:rPr/>
        <w:t>La </w:t>
      </w:r>
      <w:r>
        <w:rPr>
          <w:spacing w:val="-3"/>
        </w:rPr>
        <w:t>demanda </w:t>
      </w:r>
      <w:r>
        <w:rPr/>
        <w:t>se </w:t>
      </w:r>
      <w:r>
        <w:rPr>
          <w:spacing w:val="-3"/>
        </w:rPr>
        <w:t>caracteriza </w:t>
      </w:r>
      <w:r>
        <w:rPr/>
        <w:t>por </w:t>
      </w:r>
      <w:r>
        <w:rPr>
          <w:spacing w:val="-3"/>
        </w:rPr>
        <w:t>tener </w:t>
      </w:r>
      <w:r>
        <w:rPr/>
        <w:t>una </w:t>
      </w:r>
      <w:r>
        <w:rPr>
          <w:spacing w:val="-3"/>
        </w:rPr>
        <w:t>elasticidad</w:t>
      </w:r>
      <w:r>
        <w:rPr>
          <w:spacing w:val="138"/>
        </w:rPr>
        <w:t> </w:t>
      </w:r>
      <w:r>
        <w:rPr>
          <w:spacing w:val="-3"/>
        </w:rPr>
        <w:t>constante, </w:t>
      </w:r>
      <w:r>
        <w:rPr/>
        <w:t>y el </w:t>
      </w:r>
      <w:r>
        <w:rPr>
          <w:spacing w:val="-3"/>
        </w:rPr>
        <w:t>equilibrio </w:t>
      </w:r>
      <w:r>
        <w:rPr/>
        <w:t>de </w:t>
      </w:r>
      <w:r>
        <w:rPr>
          <w:spacing w:val="-3"/>
        </w:rPr>
        <w:t>Nash proporciona </w:t>
      </w:r>
      <w:r>
        <w:rPr/>
        <w:t>el </w:t>
      </w:r>
      <w:r>
        <w:rPr>
          <w:spacing w:val="-3"/>
        </w:rPr>
        <w:t>precio siguiente:</w:t>
      </w:r>
    </w:p>
    <w:p>
      <w:pPr>
        <w:pStyle w:val="BodyText"/>
        <w:rPr>
          <w:sz w:val="20"/>
        </w:rPr>
      </w:pPr>
    </w:p>
    <w:p>
      <w:pPr>
        <w:pStyle w:val="BodyText"/>
        <w:spacing w:before="2"/>
        <w:rPr>
          <w:sz w:val="18"/>
        </w:rPr>
      </w:pPr>
      <w:r>
        <w:rPr/>
        <w:pict>
          <v:line style="position:absolute;mso-position-horizontal-relative:page;mso-position-vertical-relative:paragraph;z-index:6664;mso-wrap-distance-left:0;mso-wrap-distance-right:0" from="318.880005pt,12.518364pt" to="323.560005pt,12.518364pt" stroked="true" strokeweight=".48pt" strokecolor="#000000">
            <w10:wrap type="topAndBottom"/>
          </v:line>
        </w:pict>
      </w:r>
    </w:p>
    <w:p>
      <w:pPr>
        <w:tabs>
          <w:tab w:pos="585" w:val="left" w:leader="none"/>
        </w:tabs>
        <w:spacing w:line="340" w:lineRule="exact" w:before="0"/>
        <w:ind w:left="0" w:right="118" w:firstLine="0"/>
        <w:jc w:val="center"/>
        <w:rPr>
          <w:rFonts w:ascii="Times New Roman"/>
          <w:i/>
          <w:sz w:val="24"/>
        </w:rPr>
      </w:pPr>
      <w:r>
        <w:rPr>
          <w:rFonts w:ascii="Times New Roman"/>
          <w:i/>
          <w:spacing w:val="15"/>
          <w:position w:val="-14"/>
          <w:sz w:val="24"/>
        </w:rPr>
        <w:t>P=</w:t>
        <w:tab/>
      </w:r>
      <w:r>
        <w:rPr>
          <w:rFonts w:ascii="Times New Roman"/>
          <w:i/>
          <w:sz w:val="24"/>
        </w:rPr>
        <w:t>nc</w:t>
      </w:r>
    </w:p>
    <w:p>
      <w:pPr>
        <w:spacing w:line="243" w:lineRule="exact" w:before="0"/>
        <w:ind w:left="1689" w:right="1228" w:firstLine="0"/>
        <w:jc w:val="center"/>
        <w:rPr>
          <w:rFonts w:ascii="Times New Roman" w:hAnsi="Times New Roman"/>
          <w:i/>
          <w:sz w:val="24"/>
        </w:rPr>
      </w:pPr>
      <w:r>
        <w:rPr/>
        <w:pict>
          <v:line style="position:absolute;mso-position-horizontal-relative:page;mso-position-vertical-relative:paragraph;z-index:-284992" from="302.440002pt,-2.97557pt" to="333.640002pt,-2.97557pt" stroked="true" strokeweight=".48pt" strokecolor="#000000">
            <w10:wrap type="none"/>
          </v:line>
        </w:pict>
      </w:r>
      <w:r>
        <w:rPr>
          <w:rFonts w:ascii="Times New Roman" w:hAnsi="Times New Roman"/>
          <w:i/>
          <w:sz w:val="24"/>
        </w:rPr>
        <w:t>-</w:t>
      </w:r>
      <w:r>
        <w:rPr>
          <w:rFonts w:ascii="Symbol" w:hAnsi="Symbol"/>
          <w:sz w:val="24"/>
        </w:rPr>
        <w:t></w:t>
      </w:r>
      <w:r>
        <w:rPr>
          <w:rFonts w:ascii="Times New Roman" w:hAnsi="Times New Roman"/>
          <w:sz w:val="24"/>
        </w:rPr>
        <w:t> </w:t>
      </w:r>
      <w:r>
        <w:rPr>
          <w:rFonts w:ascii="Times New Roman" w:hAnsi="Times New Roman"/>
          <w:i/>
          <w:sz w:val="24"/>
        </w:rPr>
        <w:t>+ n</w:t>
      </w: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0"/>
        </w:rPr>
      </w:pPr>
    </w:p>
    <w:p>
      <w:pPr>
        <w:pStyle w:val="BodyText"/>
        <w:spacing w:line="316" w:lineRule="auto" w:before="1"/>
        <w:ind w:left="192" w:right="108"/>
        <w:jc w:val="both"/>
      </w:pPr>
      <w:r>
        <w:rPr>
          <w:spacing w:val="-3"/>
        </w:rPr>
        <w:t>donde </w:t>
      </w:r>
      <w:r>
        <w:rPr/>
        <w:t>n es el </w:t>
      </w:r>
      <w:r>
        <w:rPr>
          <w:spacing w:val="-3"/>
        </w:rPr>
        <w:t>número </w:t>
      </w:r>
      <w:r>
        <w:rPr/>
        <w:t>de </w:t>
      </w:r>
      <w:r>
        <w:rPr>
          <w:spacing w:val="-3"/>
        </w:rPr>
        <w:t>empresas, multiplicando </w:t>
      </w:r>
      <w:r>
        <w:rPr/>
        <w:t>en </w:t>
      </w:r>
      <w:r>
        <w:rPr>
          <w:spacing w:val="-3"/>
        </w:rPr>
        <w:t>el numerador </w:t>
      </w:r>
      <w:r>
        <w:rPr/>
        <w:t>al </w:t>
      </w:r>
      <w:r>
        <w:rPr>
          <w:spacing w:val="-3"/>
        </w:rPr>
        <w:t>coste marginal promedio </w:t>
      </w:r>
      <w:r>
        <w:rPr/>
        <w:t>de las </w:t>
      </w:r>
      <w:r>
        <w:rPr>
          <w:spacing w:val="-3"/>
        </w:rPr>
        <w:t>mismas </w:t>
      </w:r>
      <w:r>
        <w:rPr/>
        <w:t>y η </w:t>
      </w:r>
      <w:r>
        <w:rPr>
          <w:spacing w:val="-3"/>
        </w:rPr>
        <w:t>representa </w:t>
      </w:r>
      <w:r>
        <w:rPr/>
        <w:t>el </w:t>
      </w:r>
      <w:r>
        <w:rPr>
          <w:spacing w:val="-3"/>
        </w:rPr>
        <w:t>inverso </w:t>
      </w:r>
      <w:r>
        <w:rPr/>
        <w:t>de la </w:t>
      </w:r>
      <w:r>
        <w:rPr>
          <w:spacing w:val="-3"/>
        </w:rPr>
        <w:t>elasticidad global </w:t>
      </w:r>
      <w:r>
        <w:rPr/>
        <w:t>de la </w:t>
      </w:r>
      <w:r>
        <w:rPr>
          <w:spacing w:val="-3"/>
        </w:rPr>
        <w:t>demanda </w:t>
      </w:r>
      <w:r>
        <w:rPr/>
        <w:t>en el </w:t>
      </w:r>
      <w:r>
        <w:rPr>
          <w:spacing w:val="-3"/>
        </w:rPr>
        <w:t>mercado </w:t>
      </w:r>
      <w:r>
        <w:rPr/>
        <w:t>del </w:t>
      </w:r>
      <w:r>
        <w:rPr>
          <w:spacing w:val="-3"/>
        </w:rPr>
        <w:t>norte.</w:t>
      </w:r>
    </w:p>
    <w:p>
      <w:pPr>
        <w:pStyle w:val="BodyText"/>
        <w:spacing w:before="9"/>
        <w:rPr>
          <w:sz w:val="31"/>
        </w:rPr>
      </w:pPr>
    </w:p>
    <w:p>
      <w:pPr>
        <w:pStyle w:val="BodyText"/>
        <w:spacing w:before="1"/>
        <w:ind w:left="192"/>
        <w:jc w:val="both"/>
      </w:pPr>
      <w:r>
        <w:rPr/>
        <w:t>La</w:t>
      </w:r>
      <w:r>
        <w:rPr>
          <w:spacing w:val="105"/>
        </w:rPr>
        <w:t> </w:t>
      </w:r>
      <w:r>
        <w:rPr>
          <w:spacing w:val="-3"/>
        </w:rPr>
        <w:t>cuota</w:t>
      </w:r>
      <w:r>
        <w:rPr>
          <w:spacing w:val="105"/>
        </w:rPr>
        <w:t> </w:t>
      </w:r>
      <w:r>
        <w:rPr/>
        <w:t>de</w:t>
      </w:r>
      <w:r>
        <w:rPr>
          <w:spacing w:val="105"/>
        </w:rPr>
        <w:t> </w:t>
      </w:r>
      <w:r>
        <w:rPr>
          <w:spacing w:val="-3"/>
        </w:rPr>
        <w:t>mercado</w:t>
      </w:r>
      <w:r>
        <w:rPr>
          <w:spacing w:val="105"/>
        </w:rPr>
        <w:t> </w:t>
      </w:r>
      <w:r>
        <w:rPr/>
        <w:t>de</w:t>
      </w:r>
      <w:r>
        <w:rPr>
          <w:spacing w:val="103"/>
        </w:rPr>
        <w:t> </w:t>
      </w:r>
      <w:r>
        <w:rPr>
          <w:spacing w:val="-3"/>
        </w:rPr>
        <w:t>cada</w:t>
      </w:r>
      <w:r>
        <w:rPr>
          <w:spacing w:val="103"/>
        </w:rPr>
        <w:t> </w:t>
      </w:r>
      <w:r>
        <w:rPr>
          <w:spacing w:val="-3"/>
        </w:rPr>
        <w:t>empresa</w:t>
      </w:r>
      <w:r>
        <w:rPr>
          <w:spacing w:val="103"/>
        </w:rPr>
        <w:t> </w:t>
      </w:r>
      <w:r>
        <w:rPr>
          <w:spacing w:val="-3"/>
        </w:rPr>
        <w:t>viene</w:t>
      </w:r>
      <w:r>
        <w:rPr>
          <w:spacing w:val="103"/>
        </w:rPr>
        <w:t> </w:t>
      </w:r>
      <w:r>
        <w:rPr>
          <w:spacing w:val="-3"/>
        </w:rPr>
        <w:t>dada</w:t>
      </w:r>
      <w:r>
        <w:rPr>
          <w:spacing w:val="103"/>
        </w:rPr>
        <w:t> </w:t>
      </w:r>
      <w:r>
        <w:rPr/>
        <w:t>por</w:t>
      </w:r>
      <w:r>
        <w:rPr>
          <w:spacing w:val="103"/>
        </w:rPr>
        <w:t> </w:t>
      </w:r>
      <w:r>
        <w:rPr>
          <w:spacing w:val="-3"/>
        </w:rPr>
        <w:t>la</w:t>
      </w:r>
    </w:p>
    <w:p>
      <w:pPr>
        <w:spacing w:after="0"/>
        <w:jc w:val="both"/>
        <w:sectPr>
          <w:pgSz w:w="11900" w:h="16840"/>
          <w:pgMar w:header="1784" w:footer="0" w:top="2020" w:bottom="280" w:left="1680" w:right="1320"/>
        </w:sectPr>
      </w:pPr>
    </w:p>
    <w:p>
      <w:pPr>
        <w:pStyle w:val="BodyText"/>
        <w:rPr>
          <w:sz w:val="20"/>
        </w:rPr>
      </w:pPr>
    </w:p>
    <w:p>
      <w:pPr>
        <w:pStyle w:val="BodyText"/>
        <w:spacing w:before="191"/>
        <w:ind w:left="192" w:right="230"/>
      </w:pPr>
      <w:r>
        <w:rPr/>
        <w:t>siguiente expresión:</w:t>
      </w:r>
    </w:p>
    <w:p>
      <w:pPr>
        <w:pStyle w:val="BodyText"/>
        <w:rPr>
          <w:sz w:val="20"/>
        </w:rPr>
      </w:pPr>
    </w:p>
    <w:p>
      <w:pPr>
        <w:pStyle w:val="BodyText"/>
        <w:rPr>
          <w:sz w:val="20"/>
        </w:rPr>
      </w:pPr>
    </w:p>
    <w:p>
      <w:pPr>
        <w:tabs>
          <w:tab w:pos="4831" w:val="left" w:leader="none"/>
        </w:tabs>
        <w:spacing w:line="236" w:lineRule="exact" w:before="65"/>
        <w:ind w:left="4294" w:right="230" w:firstLine="0"/>
        <w:jc w:val="left"/>
        <w:rPr>
          <w:rFonts w:ascii="Times New Roman"/>
          <w:i/>
          <w:sz w:val="14"/>
        </w:rPr>
      </w:pPr>
      <w:r>
        <w:rPr>
          <w:rFonts w:ascii="Times New Roman"/>
          <w:i/>
          <w:position w:val="5"/>
          <w:sz w:val="24"/>
        </w:rPr>
        <w:t>1</w:t>
        <w:tab/>
      </w:r>
      <w:r>
        <w:rPr>
          <w:rFonts w:ascii="Times New Roman"/>
          <w:i/>
          <w:position w:val="1"/>
          <w:sz w:val="24"/>
        </w:rPr>
        <w:t>c</w:t>
      </w:r>
      <w:r>
        <w:rPr>
          <w:rFonts w:ascii="Times New Roman"/>
          <w:i/>
          <w:sz w:val="14"/>
        </w:rPr>
        <w:t>i</w:t>
      </w:r>
    </w:p>
    <w:p>
      <w:pPr>
        <w:tabs>
          <w:tab w:pos="685" w:val="left" w:leader="none"/>
          <w:tab w:pos="1280" w:val="left" w:leader="none"/>
        </w:tabs>
        <w:spacing w:line="132" w:lineRule="exact" w:before="0"/>
        <w:ind w:left="80" w:right="0" w:firstLine="0"/>
        <w:jc w:val="center"/>
        <w:rPr>
          <w:rFonts w:ascii="Times New Roman"/>
          <w:i/>
          <w:sz w:val="24"/>
        </w:rPr>
      </w:pPr>
      <w:r>
        <w:rPr/>
        <w:pict>
          <v:line style="position:absolute;mso-position-horizontal-relative:page;mso-position-vertical-relative:paragraph;z-index:-284944" from="297.519989pt,4.181726pt" to="305.439989pt,4.181726pt" stroked="true" strokeweight=".48pt" strokecolor="#000000">
            <w10:wrap type="none"/>
          </v:line>
        </w:pict>
      </w:r>
      <w:r>
        <w:rPr/>
        <w:pict>
          <v:line style="position:absolute;mso-position-horizontal-relative:page;mso-position-vertical-relative:paragraph;z-index:-284920" from="324.760010pt,4.181726pt" to="334.120010pt,4.181726pt" stroked="true" strokeweight=".48pt" strokecolor="#000000">
            <w10:wrap type="none"/>
          </v:line>
        </w:pict>
      </w:r>
      <w:r>
        <w:rPr>
          <w:rFonts w:ascii="Times New Roman"/>
          <w:i/>
          <w:spacing w:val="9"/>
          <w:position w:val="-2"/>
          <w:sz w:val="24"/>
        </w:rPr>
        <w:t>S</w:t>
      </w:r>
      <w:r>
        <w:rPr>
          <w:rFonts w:ascii="Times New Roman"/>
          <w:i/>
          <w:spacing w:val="9"/>
          <w:position w:val="-4"/>
          <w:sz w:val="14"/>
        </w:rPr>
        <w:t>i</w:t>
      </w:r>
      <w:r>
        <w:rPr>
          <w:rFonts w:ascii="Times New Roman"/>
          <w:i/>
          <w:spacing w:val="-5"/>
          <w:position w:val="-4"/>
          <w:sz w:val="14"/>
        </w:rPr>
        <w:t> </w:t>
      </w:r>
      <w:r>
        <w:rPr>
          <w:rFonts w:ascii="Times New Roman"/>
          <w:i/>
          <w:sz w:val="24"/>
        </w:rPr>
        <w:t>=</w:t>
        <w:tab/>
        <w:t>(1</w:t>
      </w:r>
      <w:r>
        <w:rPr>
          <w:rFonts w:ascii="Times New Roman"/>
          <w:i/>
          <w:spacing w:val="-32"/>
          <w:sz w:val="24"/>
        </w:rPr>
        <w:t> </w:t>
      </w:r>
      <w:r>
        <w:rPr>
          <w:rFonts w:ascii="Times New Roman"/>
          <w:i/>
          <w:sz w:val="24"/>
        </w:rPr>
        <w:t>-</w:t>
        <w:tab/>
        <w:t>)</w:t>
      </w:r>
    </w:p>
    <w:p>
      <w:pPr>
        <w:tabs>
          <w:tab w:pos="924" w:val="left" w:leader="none"/>
        </w:tabs>
        <w:spacing w:line="254" w:lineRule="exact" w:before="0"/>
        <w:ind w:left="341" w:right="0" w:firstLine="0"/>
        <w:jc w:val="center"/>
        <w:rPr>
          <w:rFonts w:ascii="Times New Roman" w:hAnsi="Times New Roman"/>
          <w:i/>
          <w:sz w:val="24"/>
        </w:rPr>
      </w:pPr>
      <w:r>
        <w:rPr>
          <w:rFonts w:ascii="Symbol" w:hAnsi="Symbol"/>
          <w:sz w:val="24"/>
        </w:rPr>
        <w:t></w:t>
      </w:r>
      <w:r>
        <w:rPr>
          <w:rFonts w:ascii="Times New Roman" w:hAnsi="Times New Roman"/>
          <w:sz w:val="24"/>
        </w:rPr>
        <w:tab/>
      </w:r>
      <w:r>
        <w:rPr>
          <w:rFonts w:ascii="Times New Roman" w:hAnsi="Times New Roman"/>
          <w:i/>
          <w:sz w:val="24"/>
        </w:rPr>
        <w:t>P</w:t>
      </w: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0"/>
        </w:rPr>
      </w:pPr>
    </w:p>
    <w:p>
      <w:pPr>
        <w:pStyle w:val="BodyText"/>
        <w:spacing w:line="312" w:lineRule="auto" w:before="1"/>
        <w:ind w:left="192" w:right="109"/>
        <w:jc w:val="both"/>
      </w:pPr>
      <w:r>
        <w:rPr>
          <w:spacing w:val="-3"/>
        </w:rPr>
        <w:t>donde </w:t>
      </w:r>
      <w:r>
        <w:rPr/>
        <w:t>S</w:t>
      </w:r>
      <w:r>
        <w:rPr>
          <w:position w:val="-4"/>
          <w:sz w:val="12"/>
        </w:rPr>
        <w:t>i </w:t>
      </w:r>
      <w:r>
        <w:rPr/>
        <w:t>y c</w:t>
      </w:r>
      <w:r>
        <w:rPr>
          <w:position w:val="-4"/>
          <w:sz w:val="12"/>
        </w:rPr>
        <w:t>i </w:t>
      </w:r>
      <w:r>
        <w:rPr>
          <w:spacing w:val="-3"/>
        </w:rPr>
        <w:t>son, respectivamente, </w:t>
      </w:r>
      <w:r>
        <w:rPr/>
        <w:t>la </w:t>
      </w:r>
      <w:r>
        <w:rPr>
          <w:spacing w:val="-3"/>
        </w:rPr>
        <w:t>cuota </w:t>
      </w:r>
      <w:r>
        <w:rPr/>
        <w:t>de </w:t>
      </w:r>
      <w:r>
        <w:rPr>
          <w:spacing w:val="-3"/>
        </w:rPr>
        <w:t>mercado </w:t>
      </w:r>
      <w:r>
        <w:rPr/>
        <w:t>y </w:t>
      </w:r>
      <w:r>
        <w:rPr>
          <w:spacing w:val="-3"/>
        </w:rPr>
        <w:t>el coste marginal </w:t>
      </w:r>
      <w:r>
        <w:rPr/>
        <w:t>de la </w:t>
      </w:r>
      <w:r>
        <w:rPr>
          <w:spacing w:val="-3"/>
        </w:rPr>
        <w:t>empresa representativa </w:t>
      </w:r>
      <w:r>
        <w:rPr/>
        <w:t>de </w:t>
      </w:r>
      <w:r>
        <w:rPr>
          <w:spacing w:val="-3"/>
        </w:rPr>
        <w:t>la</w:t>
      </w:r>
      <w:r>
        <w:rPr>
          <w:spacing w:val="138"/>
        </w:rPr>
        <w:t> </w:t>
      </w:r>
      <w:r>
        <w:rPr>
          <w:spacing w:val="-3"/>
        </w:rPr>
        <w:t>procedencia</w:t>
      </w:r>
      <w:r>
        <w:rPr>
          <w:spacing w:val="-2"/>
        </w:rPr>
        <w:t> </w:t>
      </w:r>
      <w:r>
        <w:rPr>
          <w:spacing w:val="-3"/>
        </w:rPr>
        <w:t>i-ésima.</w:t>
      </w:r>
    </w:p>
    <w:p>
      <w:pPr>
        <w:pStyle w:val="BodyText"/>
        <w:spacing w:before="6"/>
      </w:pPr>
    </w:p>
    <w:p>
      <w:pPr>
        <w:pStyle w:val="BodyText"/>
        <w:spacing w:line="360" w:lineRule="atLeast"/>
        <w:ind w:left="192" w:right="109"/>
        <w:jc w:val="both"/>
      </w:pPr>
      <w:r>
        <w:rPr>
          <w:spacing w:val="-3"/>
        </w:rPr>
        <w:t>Para </w:t>
      </w:r>
      <w:r>
        <w:rPr/>
        <w:t>la </w:t>
      </w:r>
      <w:r>
        <w:rPr>
          <w:spacing w:val="-3"/>
        </w:rPr>
        <w:t>calibración </w:t>
      </w:r>
      <w:r>
        <w:rPr/>
        <w:t>del </w:t>
      </w:r>
      <w:r>
        <w:rPr>
          <w:spacing w:val="-3"/>
        </w:rPr>
        <w:t>modelo, Neven supuso </w:t>
      </w:r>
      <w:r>
        <w:rPr/>
        <w:t>que los </w:t>
      </w:r>
      <w:r>
        <w:rPr>
          <w:spacing w:val="-3"/>
        </w:rPr>
        <w:t>costes unitarios eran </w:t>
      </w:r>
      <w:r>
        <w:rPr/>
        <w:t>un 30% más </w:t>
      </w:r>
      <w:r>
        <w:rPr>
          <w:spacing w:val="-3"/>
        </w:rPr>
        <w:t>bajos </w:t>
      </w:r>
      <w:r>
        <w:rPr/>
        <w:t>en los </w:t>
      </w:r>
      <w:r>
        <w:rPr>
          <w:spacing w:val="-3"/>
        </w:rPr>
        <w:t>países </w:t>
      </w:r>
      <w:r>
        <w:rPr/>
        <w:t>del sur de </w:t>
      </w:r>
      <w:r>
        <w:rPr>
          <w:spacing w:val="-3"/>
        </w:rPr>
        <w:t>la </w:t>
      </w:r>
      <w:r>
        <w:rPr/>
        <w:t>CE y del </w:t>
      </w:r>
      <w:r>
        <w:rPr>
          <w:spacing w:val="-3"/>
        </w:rPr>
        <w:t>resto </w:t>
      </w:r>
      <w:r>
        <w:rPr/>
        <w:t>del </w:t>
      </w:r>
      <w:r>
        <w:rPr>
          <w:spacing w:val="-3"/>
        </w:rPr>
        <w:t>mundo </w:t>
      </w:r>
      <w:r>
        <w:rPr/>
        <w:t>que en los </w:t>
      </w:r>
      <w:r>
        <w:rPr>
          <w:spacing w:val="-3"/>
        </w:rPr>
        <w:t>países </w:t>
      </w:r>
      <w:r>
        <w:rPr/>
        <w:t>del </w:t>
      </w:r>
      <w:r>
        <w:rPr>
          <w:spacing w:val="-3"/>
        </w:rPr>
        <w:t>norte </w:t>
      </w:r>
      <w:r>
        <w:rPr/>
        <w:t>de </w:t>
      </w:r>
      <w:r>
        <w:rPr>
          <w:spacing w:val="-3"/>
        </w:rPr>
        <w:t>la</w:t>
      </w:r>
      <w:r>
        <w:rPr>
          <w:spacing w:val="138"/>
        </w:rPr>
        <w:t> </w:t>
      </w:r>
      <w:r>
        <w:rPr/>
        <w:t>CE. </w:t>
      </w:r>
      <w:r>
        <w:rPr>
          <w:spacing w:val="-3"/>
        </w:rPr>
        <w:t>Además, utilizó </w:t>
      </w:r>
      <w:r>
        <w:rPr/>
        <w:t>el </w:t>
      </w:r>
      <w:r>
        <w:rPr>
          <w:spacing w:val="-3"/>
        </w:rPr>
        <w:t>dato </w:t>
      </w:r>
      <w:r>
        <w:rPr/>
        <w:t>de la </w:t>
      </w:r>
      <w:r>
        <w:rPr>
          <w:spacing w:val="-3"/>
        </w:rPr>
        <w:t>Comisión Europea que cuantificaba </w:t>
      </w:r>
      <w:r>
        <w:rPr/>
        <w:t>el </w:t>
      </w:r>
      <w:r>
        <w:rPr>
          <w:spacing w:val="-3"/>
        </w:rPr>
        <w:t>efecto </w:t>
      </w:r>
      <w:r>
        <w:rPr/>
        <w:t>de la </w:t>
      </w:r>
      <w:r>
        <w:rPr>
          <w:spacing w:val="-3"/>
        </w:rPr>
        <w:t>eliminación </w:t>
      </w:r>
      <w:r>
        <w:rPr/>
        <w:t>de las </w:t>
      </w:r>
      <w:r>
        <w:rPr>
          <w:spacing w:val="-3"/>
        </w:rPr>
        <w:t>barreras no arancelarias </w:t>
      </w:r>
      <w:r>
        <w:rPr/>
        <w:t>en una </w:t>
      </w:r>
      <w:r>
        <w:rPr>
          <w:spacing w:val="-3"/>
        </w:rPr>
        <w:t>disminución </w:t>
      </w:r>
      <w:r>
        <w:rPr/>
        <w:t>de los </w:t>
      </w:r>
      <w:r>
        <w:rPr>
          <w:spacing w:val="-3"/>
        </w:rPr>
        <w:t>costes comerciales</w:t>
      </w:r>
      <w:r>
        <w:rPr>
          <w:spacing w:val="-3"/>
          <w:position w:val="13"/>
          <w:sz w:val="12"/>
        </w:rPr>
        <w:t>5</w:t>
      </w:r>
      <w:r>
        <w:rPr>
          <w:spacing w:val="66"/>
          <w:position w:val="13"/>
          <w:sz w:val="12"/>
        </w:rPr>
        <w:t> </w:t>
      </w:r>
      <w:r>
        <w:rPr/>
        <w:t>del </w:t>
      </w:r>
      <w:r>
        <w:rPr>
          <w:spacing w:val="-3"/>
        </w:rPr>
        <w:t>2,5% </w:t>
      </w:r>
      <w:r>
        <w:rPr/>
        <w:t>del </w:t>
      </w:r>
      <w:r>
        <w:rPr>
          <w:spacing w:val="-3"/>
        </w:rPr>
        <w:t>valor </w:t>
      </w:r>
      <w:r>
        <w:rPr/>
        <w:t>de las </w:t>
      </w:r>
      <w:r>
        <w:rPr>
          <w:spacing w:val="-3"/>
        </w:rPr>
        <w:t>mercancías transportadas. El</w:t>
      </w:r>
      <w:r>
        <w:rPr>
          <w:spacing w:val="138"/>
        </w:rPr>
        <w:t> </w:t>
      </w:r>
      <w:r>
        <w:rPr>
          <w:spacing w:val="-3"/>
        </w:rPr>
        <w:t>número </w:t>
      </w:r>
      <w:r>
        <w:rPr/>
        <w:t>de </w:t>
      </w:r>
      <w:r>
        <w:rPr>
          <w:spacing w:val="-3"/>
        </w:rPr>
        <w:t>empresas </w:t>
      </w:r>
      <w:r>
        <w:rPr/>
        <w:t>de </w:t>
      </w:r>
      <w:r>
        <w:rPr>
          <w:spacing w:val="-3"/>
        </w:rPr>
        <w:t>cada bloque </w:t>
      </w:r>
      <w:r>
        <w:rPr/>
        <w:t>de </w:t>
      </w:r>
      <w:r>
        <w:rPr>
          <w:spacing w:val="-3"/>
        </w:rPr>
        <w:t>países </w:t>
      </w:r>
      <w:r>
        <w:rPr/>
        <w:t>se </w:t>
      </w:r>
      <w:r>
        <w:rPr>
          <w:spacing w:val="-3"/>
        </w:rPr>
        <w:t>calcula para garantizar </w:t>
      </w:r>
      <w:r>
        <w:rPr/>
        <w:t>la </w:t>
      </w:r>
      <w:r>
        <w:rPr>
          <w:spacing w:val="-3"/>
        </w:rPr>
        <w:t>existencia </w:t>
      </w:r>
      <w:r>
        <w:rPr/>
        <w:t>de </w:t>
      </w:r>
      <w:r>
        <w:rPr>
          <w:spacing w:val="-3"/>
        </w:rPr>
        <w:t>tres niveles diferentes de márgenes </w:t>
      </w:r>
      <w:r>
        <w:rPr/>
        <w:t>de </w:t>
      </w:r>
      <w:r>
        <w:rPr>
          <w:spacing w:val="-3"/>
        </w:rPr>
        <w:t>beneficios, observando entonces </w:t>
      </w:r>
      <w:r>
        <w:rPr/>
        <w:t>el </w:t>
      </w:r>
      <w:r>
        <w:rPr>
          <w:spacing w:val="-3"/>
        </w:rPr>
        <w:t>efecto de cambios </w:t>
      </w:r>
      <w:r>
        <w:rPr/>
        <w:t>en el </w:t>
      </w:r>
      <w:r>
        <w:rPr>
          <w:spacing w:val="-3"/>
        </w:rPr>
        <w:t>nivel </w:t>
      </w:r>
      <w:r>
        <w:rPr/>
        <w:t>de </w:t>
      </w:r>
      <w:r>
        <w:rPr>
          <w:spacing w:val="-3"/>
        </w:rPr>
        <w:t>competencia. </w:t>
      </w:r>
      <w:r>
        <w:rPr/>
        <w:t>Los </w:t>
      </w:r>
      <w:r>
        <w:rPr>
          <w:spacing w:val="-3"/>
        </w:rPr>
        <w:t>costes comerciales</w:t>
      </w:r>
      <w:r>
        <w:rPr>
          <w:spacing w:val="138"/>
        </w:rPr>
        <w:t> </w:t>
      </w:r>
      <w:r>
        <w:rPr/>
        <w:t>se </w:t>
      </w:r>
      <w:r>
        <w:rPr>
          <w:spacing w:val="-3"/>
        </w:rPr>
        <w:t>utilizan para </w:t>
      </w:r>
      <w:r>
        <w:rPr/>
        <w:t>la </w:t>
      </w:r>
      <w:r>
        <w:rPr>
          <w:spacing w:val="-3"/>
        </w:rPr>
        <w:t>reproducción </w:t>
      </w:r>
      <w:r>
        <w:rPr/>
        <w:t>del </w:t>
      </w:r>
      <w:r>
        <w:rPr>
          <w:spacing w:val="-3"/>
        </w:rPr>
        <w:t>reparto </w:t>
      </w:r>
      <w:r>
        <w:rPr/>
        <w:t>de </w:t>
      </w:r>
      <w:r>
        <w:rPr>
          <w:spacing w:val="-3"/>
        </w:rPr>
        <w:t>cuotas</w:t>
      </w:r>
      <w:r>
        <w:rPr>
          <w:spacing w:val="138"/>
        </w:rPr>
        <w:t> </w:t>
      </w:r>
      <w:r>
        <w:rPr>
          <w:spacing w:val="-3"/>
        </w:rPr>
        <w:t>observado </w:t>
      </w:r>
      <w:r>
        <w:rPr/>
        <w:t>en la</w:t>
      </w:r>
      <w:r>
        <w:rPr>
          <w:spacing w:val="-15"/>
        </w:rPr>
        <w:t> </w:t>
      </w:r>
      <w:r>
        <w:rPr>
          <w:spacing w:val="-3"/>
        </w:rPr>
        <w:t>realidad.</w:t>
      </w:r>
    </w:p>
    <w:p>
      <w:pPr>
        <w:pStyle w:val="BodyText"/>
      </w:pPr>
    </w:p>
    <w:p>
      <w:pPr>
        <w:pStyle w:val="BodyText"/>
        <w:spacing w:line="316" w:lineRule="auto" w:before="176"/>
        <w:ind w:left="192" w:right="107"/>
        <w:jc w:val="both"/>
      </w:pPr>
      <w:r>
        <w:rPr/>
        <w:t>El </w:t>
      </w:r>
      <w:r>
        <w:rPr>
          <w:spacing w:val="-3"/>
        </w:rPr>
        <w:t>modelo </w:t>
      </w:r>
      <w:r>
        <w:rPr/>
        <w:t>se </w:t>
      </w:r>
      <w:r>
        <w:rPr>
          <w:spacing w:val="-3"/>
        </w:rPr>
        <w:t>utiliza </w:t>
      </w:r>
      <w:r>
        <w:rPr/>
        <w:t>en </w:t>
      </w:r>
      <w:r>
        <w:rPr>
          <w:spacing w:val="-3"/>
        </w:rPr>
        <w:t>diversos escenarios </w:t>
      </w:r>
      <w:r>
        <w:rPr/>
        <w:t>que </w:t>
      </w:r>
      <w:r>
        <w:rPr>
          <w:spacing w:val="-3"/>
        </w:rPr>
        <w:t>combinan niveles</w:t>
      </w:r>
      <w:r>
        <w:rPr>
          <w:spacing w:val="138"/>
        </w:rPr>
        <w:t> </w:t>
      </w:r>
      <w:r>
        <w:rPr/>
        <w:t>de </w:t>
      </w:r>
      <w:r>
        <w:rPr>
          <w:spacing w:val="-3"/>
        </w:rPr>
        <w:t>reducción</w:t>
      </w:r>
      <w:r>
        <w:rPr>
          <w:spacing w:val="138"/>
        </w:rPr>
        <w:t> </w:t>
      </w:r>
      <w:r>
        <w:rPr>
          <w:spacing w:val="-3"/>
        </w:rPr>
        <w:t>intracomunitaria</w:t>
      </w:r>
      <w:r>
        <w:rPr>
          <w:spacing w:val="138"/>
        </w:rPr>
        <w:t> </w:t>
      </w:r>
      <w:r>
        <w:rPr/>
        <w:t>de los </w:t>
      </w:r>
      <w:r>
        <w:rPr>
          <w:spacing w:val="-3"/>
        </w:rPr>
        <w:t>costes comerciales </w:t>
      </w:r>
      <w:r>
        <w:rPr/>
        <w:t>con </w:t>
      </w:r>
      <w:r>
        <w:rPr>
          <w:spacing w:val="-3"/>
        </w:rPr>
        <w:t>algunas disminuciones frente </w:t>
      </w:r>
      <w:r>
        <w:rPr/>
        <w:t>al </w:t>
      </w:r>
      <w:r>
        <w:rPr>
          <w:spacing w:val="-3"/>
        </w:rPr>
        <w:t>resto del mundo. </w:t>
      </w:r>
      <w:r>
        <w:rPr/>
        <w:t>Los </w:t>
      </w:r>
      <w:r>
        <w:rPr>
          <w:spacing w:val="-3"/>
        </w:rPr>
        <w:t>resultados mostraron claras pérdidas </w:t>
      </w:r>
      <w:r>
        <w:rPr/>
        <w:t>de </w:t>
      </w:r>
      <w:r>
        <w:rPr>
          <w:spacing w:val="-3"/>
        </w:rPr>
        <w:t>ventas </w:t>
      </w:r>
      <w:r>
        <w:rPr/>
        <w:t>y </w:t>
      </w:r>
      <w:r>
        <w:rPr>
          <w:spacing w:val="-3"/>
        </w:rPr>
        <w:t>cuotas </w:t>
      </w:r>
      <w:r>
        <w:rPr/>
        <w:t>de </w:t>
      </w:r>
      <w:r>
        <w:rPr>
          <w:spacing w:val="-3"/>
        </w:rPr>
        <w:t>mercado para </w:t>
      </w:r>
      <w:r>
        <w:rPr/>
        <w:t>el </w:t>
      </w:r>
      <w:r>
        <w:rPr>
          <w:spacing w:val="-3"/>
        </w:rPr>
        <w:t>norte, mientras </w:t>
      </w:r>
      <w:r>
        <w:rPr/>
        <w:t>que el sur y </w:t>
      </w:r>
      <w:r>
        <w:rPr>
          <w:spacing w:val="-3"/>
        </w:rPr>
        <w:t>el resto </w:t>
      </w:r>
      <w:r>
        <w:rPr/>
        <w:t>del </w:t>
      </w:r>
      <w:r>
        <w:rPr>
          <w:spacing w:val="-3"/>
        </w:rPr>
        <w:t>mundo </w:t>
      </w:r>
      <w:r>
        <w:rPr/>
        <w:t>se ven </w:t>
      </w:r>
      <w:r>
        <w:rPr>
          <w:spacing w:val="-3"/>
        </w:rPr>
        <w:t>beneficiados. </w:t>
      </w:r>
      <w:r>
        <w:rPr/>
        <w:t>Sin </w:t>
      </w:r>
      <w:r>
        <w:rPr>
          <w:spacing w:val="-3"/>
        </w:rPr>
        <w:t>embargo, </w:t>
      </w:r>
      <w:r>
        <w:rPr/>
        <w:t>se</w:t>
      </w:r>
      <w:r>
        <w:rPr>
          <w:spacing w:val="51"/>
        </w:rPr>
        <w:t> </w:t>
      </w:r>
      <w:r>
        <w:rPr>
          <w:spacing w:val="-3"/>
        </w:rPr>
        <w:t>observa</w:t>
      </w:r>
    </w:p>
    <w:p>
      <w:pPr>
        <w:pStyle w:val="BodyText"/>
        <w:spacing w:before="7"/>
        <w:rPr>
          <w:sz w:val="28"/>
        </w:rPr>
      </w:pPr>
      <w:r>
        <w:rPr/>
        <w:pict>
          <v:line style="position:absolute;mso-position-horizontal-relative:page;mso-position-vertical-relative:paragraph;z-index:6712;mso-wrap-distance-left:0;mso-wrap-distance-right:0" from="93.639999pt,18.506477pt" to="237.639999pt,18.506477pt" stroked="true" strokeweight=".6pt" strokecolor="#000000">
            <w10:wrap type="topAndBottom"/>
          </v:line>
        </w:pict>
      </w:r>
    </w:p>
    <w:p>
      <w:pPr>
        <w:spacing w:line="276" w:lineRule="auto" w:before="92"/>
        <w:ind w:left="192" w:right="109" w:firstLine="708"/>
        <w:jc w:val="both"/>
        <w:rPr>
          <w:sz w:val="19"/>
        </w:rPr>
      </w:pPr>
      <w:r>
        <w:rPr>
          <w:spacing w:val="-3"/>
          <w:position w:val="12"/>
          <w:sz w:val="12"/>
        </w:rPr>
        <w:t>5</w:t>
      </w:r>
      <w:r>
        <w:rPr>
          <w:spacing w:val="-3"/>
          <w:sz w:val="19"/>
        </w:rPr>
        <w:t>Neven </w:t>
      </w:r>
      <w:r>
        <w:rPr>
          <w:spacing w:val="-4"/>
          <w:sz w:val="19"/>
        </w:rPr>
        <w:t>consideró </w:t>
      </w:r>
      <w:r>
        <w:rPr>
          <w:spacing w:val="-3"/>
          <w:sz w:val="19"/>
        </w:rPr>
        <w:t>que </w:t>
      </w:r>
      <w:r>
        <w:rPr>
          <w:spacing w:val="-4"/>
          <w:sz w:val="19"/>
        </w:rPr>
        <w:t>únicamente </w:t>
      </w:r>
      <w:r>
        <w:rPr>
          <w:spacing w:val="-3"/>
          <w:sz w:val="19"/>
        </w:rPr>
        <w:t>las </w:t>
      </w:r>
      <w:r>
        <w:rPr>
          <w:spacing w:val="-4"/>
          <w:sz w:val="19"/>
        </w:rPr>
        <w:t>empresas </w:t>
      </w:r>
      <w:r>
        <w:rPr>
          <w:spacing w:val="-3"/>
          <w:sz w:val="19"/>
        </w:rPr>
        <w:t>del sur </w:t>
      </w:r>
      <w:r>
        <w:rPr>
          <w:sz w:val="19"/>
        </w:rPr>
        <w:t>de </w:t>
      </w:r>
      <w:r>
        <w:rPr>
          <w:spacing w:val="-4"/>
          <w:sz w:val="19"/>
        </w:rPr>
        <w:t>Europa se benefician </w:t>
      </w:r>
      <w:r>
        <w:rPr>
          <w:sz w:val="19"/>
        </w:rPr>
        <w:t>de </w:t>
      </w:r>
      <w:r>
        <w:rPr>
          <w:spacing w:val="-3"/>
          <w:sz w:val="19"/>
        </w:rPr>
        <w:t>esa </w:t>
      </w:r>
      <w:r>
        <w:rPr>
          <w:spacing w:val="-4"/>
          <w:sz w:val="19"/>
        </w:rPr>
        <w:t>reducción </w:t>
      </w:r>
      <w:r>
        <w:rPr>
          <w:sz w:val="19"/>
        </w:rPr>
        <w:t>en </w:t>
      </w:r>
      <w:r>
        <w:rPr>
          <w:spacing w:val="-3"/>
          <w:sz w:val="19"/>
        </w:rPr>
        <w:t>los </w:t>
      </w:r>
      <w:r>
        <w:rPr>
          <w:spacing w:val="-4"/>
          <w:sz w:val="19"/>
        </w:rPr>
        <w:t>costes comerciales. </w:t>
      </w:r>
      <w:r>
        <w:rPr>
          <w:spacing w:val="-3"/>
          <w:sz w:val="19"/>
        </w:rPr>
        <w:t>Por otro </w:t>
      </w:r>
      <w:r>
        <w:rPr>
          <w:spacing w:val="-4"/>
          <w:sz w:val="19"/>
        </w:rPr>
        <w:t>lado, las empresas </w:t>
      </w:r>
      <w:r>
        <w:rPr>
          <w:spacing w:val="-3"/>
          <w:sz w:val="19"/>
        </w:rPr>
        <w:t>del </w:t>
      </w:r>
      <w:r>
        <w:rPr>
          <w:spacing w:val="-4"/>
          <w:sz w:val="19"/>
        </w:rPr>
        <w:t>resto </w:t>
      </w:r>
      <w:r>
        <w:rPr>
          <w:sz w:val="19"/>
        </w:rPr>
        <w:t>de la CE no </w:t>
      </w:r>
      <w:r>
        <w:rPr>
          <w:spacing w:val="-4"/>
          <w:sz w:val="19"/>
        </w:rPr>
        <w:t>tienen estos</w:t>
      </w:r>
      <w:r>
        <w:rPr>
          <w:spacing w:val="-57"/>
          <w:sz w:val="19"/>
        </w:rPr>
        <w:t> </w:t>
      </w:r>
      <w:r>
        <w:rPr>
          <w:spacing w:val="-4"/>
          <w:sz w:val="19"/>
        </w:rPr>
        <w:t>costes.</w:t>
      </w:r>
    </w:p>
    <w:p>
      <w:pPr>
        <w:spacing w:after="0" w:line="276"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que a </w:t>
      </w:r>
      <w:r>
        <w:rPr>
          <w:spacing w:val="-3"/>
        </w:rPr>
        <w:t>medida </w:t>
      </w:r>
      <w:r>
        <w:rPr/>
        <w:t>que se </w:t>
      </w:r>
      <w:r>
        <w:rPr>
          <w:spacing w:val="-3"/>
        </w:rPr>
        <w:t>reducen </w:t>
      </w:r>
      <w:r>
        <w:rPr/>
        <w:t>los </w:t>
      </w:r>
      <w:r>
        <w:rPr>
          <w:spacing w:val="-3"/>
        </w:rPr>
        <w:t>costes comerciales </w:t>
      </w:r>
      <w:r>
        <w:rPr/>
        <w:t>con </w:t>
      </w:r>
      <w:r>
        <w:rPr>
          <w:spacing w:val="-3"/>
        </w:rPr>
        <w:t>el resto </w:t>
      </w:r>
      <w:r>
        <w:rPr/>
        <w:t>del </w:t>
      </w:r>
      <w:r>
        <w:rPr>
          <w:spacing w:val="-3"/>
        </w:rPr>
        <w:t>mundo, </w:t>
      </w:r>
      <w:r>
        <w:rPr/>
        <w:t>se </w:t>
      </w:r>
      <w:r>
        <w:rPr>
          <w:spacing w:val="-3"/>
        </w:rPr>
        <w:t>estabilizan </w:t>
      </w:r>
      <w:r>
        <w:rPr/>
        <w:t>e </w:t>
      </w:r>
      <w:r>
        <w:rPr>
          <w:spacing w:val="-3"/>
        </w:rPr>
        <w:t>incluso </w:t>
      </w:r>
      <w:r>
        <w:rPr/>
        <w:t>se </w:t>
      </w:r>
      <w:r>
        <w:rPr>
          <w:spacing w:val="-3"/>
        </w:rPr>
        <w:t>reducen las cuotas </w:t>
      </w:r>
      <w:r>
        <w:rPr/>
        <w:t>de </w:t>
      </w:r>
      <w:r>
        <w:rPr>
          <w:spacing w:val="-3"/>
        </w:rPr>
        <w:t>mercado </w:t>
      </w:r>
      <w:r>
        <w:rPr/>
        <w:t>y las </w:t>
      </w:r>
      <w:r>
        <w:rPr>
          <w:spacing w:val="-3"/>
        </w:rPr>
        <w:t>ventas </w:t>
      </w:r>
      <w:r>
        <w:rPr/>
        <w:t>de los </w:t>
      </w:r>
      <w:r>
        <w:rPr>
          <w:spacing w:val="-3"/>
        </w:rPr>
        <w:t>países </w:t>
      </w:r>
      <w:r>
        <w:rPr/>
        <w:t>del sur de </w:t>
      </w:r>
      <w:r>
        <w:rPr>
          <w:spacing w:val="-3"/>
        </w:rPr>
        <w:t>la</w:t>
      </w:r>
      <w:r>
        <w:rPr>
          <w:spacing w:val="138"/>
        </w:rPr>
        <w:t> </w:t>
      </w:r>
      <w:r>
        <w:rPr/>
        <w:t>CE. </w:t>
      </w:r>
      <w:r>
        <w:rPr>
          <w:spacing w:val="-3"/>
        </w:rPr>
        <w:t>Además, existe </w:t>
      </w:r>
      <w:r>
        <w:rPr/>
        <w:t>un </w:t>
      </w:r>
      <w:r>
        <w:rPr>
          <w:spacing w:val="-3"/>
        </w:rPr>
        <w:t>efecto positivo apreciable </w:t>
      </w:r>
      <w:r>
        <w:rPr/>
        <w:t>de </w:t>
      </w:r>
      <w:r>
        <w:rPr>
          <w:spacing w:val="-3"/>
        </w:rPr>
        <w:t>la liberalización intracomunitaria para </w:t>
      </w:r>
      <w:r>
        <w:rPr/>
        <w:t>el sur de  </w:t>
      </w:r>
      <w:r>
        <w:rPr>
          <w:spacing w:val="-3"/>
        </w:rPr>
        <w:t>Europa, aunque este </w:t>
      </w:r>
      <w:r>
        <w:rPr/>
        <w:t>es </w:t>
      </w:r>
      <w:r>
        <w:rPr>
          <w:spacing w:val="-3"/>
        </w:rPr>
        <w:t>menor cuando </w:t>
      </w:r>
      <w:r>
        <w:rPr/>
        <w:t>se </w:t>
      </w:r>
      <w:r>
        <w:rPr>
          <w:spacing w:val="-3"/>
        </w:rPr>
        <w:t>liberaliza </w:t>
      </w:r>
      <w:r>
        <w:rPr/>
        <w:t>el </w:t>
      </w:r>
      <w:r>
        <w:rPr>
          <w:spacing w:val="-3"/>
        </w:rPr>
        <w:t>comercio frente </w:t>
      </w:r>
      <w:r>
        <w:rPr/>
        <w:t>al </w:t>
      </w:r>
      <w:r>
        <w:rPr>
          <w:spacing w:val="-3"/>
        </w:rPr>
        <w:t>resto </w:t>
      </w:r>
      <w:r>
        <w:rPr/>
        <w:t>del </w:t>
      </w:r>
      <w:r>
        <w:rPr>
          <w:spacing w:val="-3"/>
        </w:rPr>
        <w:t>mundo.</w:t>
      </w:r>
    </w:p>
    <w:p>
      <w:pPr>
        <w:pStyle w:val="BodyText"/>
        <w:spacing w:before="9"/>
        <w:rPr>
          <w:sz w:val="31"/>
        </w:rPr>
      </w:pPr>
    </w:p>
    <w:p>
      <w:pPr>
        <w:pStyle w:val="BodyText"/>
        <w:spacing w:line="316" w:lineRule="auto" w:before="1"/>
        <w:ind w:left="192" w:right="109"/>
        <w:jc w:val="both"/>
      </w:pPr>
      <w:r>
        <w:rPr/>
        <w:t>Por </w:t>
      </w:r>
      <w:r>
        <w:rPr>
          <w:spacing w:val="-3"/>
        </w:rPr>
        <w:t>otro lado, </w:t>
      </w:r>
      <w:r>
        <w:rPr/>
        <w:t>se </w:t>
      </w:r>
      <w:r>
        <w:rPr>
          <w:spacing w:val="-3"/>
        </w:rPr>
        <w:t>observa </w:t>
      </w:r>
      <w:r>
        <w:rPr/>
        <w:t>que a </w:t>
      </w:r>
      <w:r>
        <w:rPr>
          <w:spacing w:val="-3"/>
        </w:rPr>
        <w:t>medida </w:t>
      </w:r>
      <w:r>
        <w:rPr/>
        <w:t>que </w:t>
      </w:r>
      <w:r>
        <w:rPr>
          <w:spacing w:val="-3"/>
        </w:rPr>
        <w:t>aumenta </w:t>
      </w:r>
      <w:r>
        <w:rPr/>
        <w:t>el </w:t>
      </w:r>
      <w:r>
        <w:rPr>
          <w:spacing w:val="-3"/>
        </w:rPr>
        <w:t>número </w:t>
      </w:r>
      <w:r>
        <w:rPr/>
        <w:t>de </w:t>
      </w:r>
      <w:r>
        <w:rPr>
          <w:spacing w:val="-3"/>
        </w:rPr>
        <w:t>empresas </w:t>
      </w:r>
      <w:r>
        <w:rPr/>
        <w:t>y, por </w:t>
      </w:r>
      <w:r>
        <w:rPr>
          <w:spacing w:val="-3"/>
        </w:rPr>
        <w:t>tanto </w:t>
      </w:r>
      <w:r>
        <w:rPr/>
        <w:t>el </w:t>
      </w:r>
      <w:r>
        <w:rPr>
          <w:spacing w:val="-3"/>
        </w:rPr>
        <w:t>grado </w:t>
      </w:r>
      <w:r>
        <w:rPr/>
        <w:t>de </w:t>
      </w:r>
      <w:r>
        <w:rPr>
          <w:spacing w:val="-3"/>
        </w:rPr>
        <w:t>competencia, </w:t>
      </w:r>
      <w:r>
        <w:rPr/>
        <w:t>los </w:t>
      </w:r>
      <w:r>
        <w:rPr>
          <w:spacing w:val="-3"/>
        </w:rPr>
        <w:t>costes </w:t>
      </w:r>
      <w:r>
        <w:rPr/>
        <w:t>se </w:t>
      </w:r>
      <w:r>
        <w:rPr>
          <w:spacing w:val="-3"/>
        </w:rPr>
        <w:t>convierten </w:t>
      </w:r>
      <w:r>
        <w:rPr/>
        <w:t>en una </w:t>
      </w:r>
      <w:r>
        <w:rPr>
          <w:spacing w:val="-3"/>
        </w:rPr>
        <w:t>variable decisiva, haciendo </w:t>
      </w:r>
      <w:r>
        <w:rPr/>
        <w:t>que </w:t>
      </w:r>
      <w:r>
        <w:rPr>
          <w:spacing w:val="-3"/>
        </w:rPr>
        <w:t>los efectos anteriores sobre </w:t>
      </w:r>
      <w:r>
        <w:rPr/>
        <w:t>el </w:t>
      </w:r>
      <w:r>
        <w:rPr>
          <w:spacing w:val="-3"/>
        </w:rPr>
        <w:t>nivel </w:t>
      </w:r>
      <w:r>
        <w:rPr/>
        <w:t>de </w:t>
      </w:r>
      <w:r>
        <w:rPr>
          <w:spacing w:val="-3"/>
        </w:rPr>
        <w:t>ventas </w:t>
      </w:r>
      <w:r>
        <w:rPr/>
        <w:t>y las </w:t>
      </w:r>
      <w:r>
        <w:rPr>
          <w:spacing w:val="-3"/>
        </w:rPr>
        <w:t>cuotas de mercado </w:t>
      </w:r>
      <w:r>
        <w:rPr/>
        <w:t>se </w:t>
      </w:r>
      <w:r>
        <w:rPr>
          <w:spacing w:val="-3"/>
        </w:rPr>
        <w:t>acentúen.</w:t>
      </w:r>
    </w:p>
    <w:p>
      <w:pPr>
        <w:pStyle w:val="BodyText"/>
        <w:spacing w:before="9"/>
        <w:rPr>
          <w:sz w:val="31"/>
        </w:rPr>
      </w:pPr>
    </w:p>
    <w:p>
      <w:pPr>
        <w:pStyle w:val="BodyText"/>
        <w:spacing w:line="316" w:lineRule="auto" w:before="1"/>
        <w:ind w:left="192" w:right="109"/>
        <w:jc w:val="both"/>
      </w:pPr>
      <w:r>
        <w:rPr>
          <w:b/>
          <w:spacing w:val="-3"/>
        </w:rPr>
        <w:t>Gual, Torrens </w:t>
      </w:r>
      <w:r>
        <w:rPr>
          <w:b/>
        </w:rPr>
        <w:t>y </w:t>
      </w:r>
      <w:r>
        <w:rPr>
          <w:b/>
          <w:spacing w:val="-3"/>
        </w:rPr>
        <w:t>Vives (1992) </w:t>
      </w:r>
      <w:r>
        <w:rPr>
          <w:spacing w:val="-3"/>
        </w:rPr>
        <w:t>realizaron </w:t>
      </w:r>
      <w:r>
        <w:rPr/>
        <w:t>una </w:t>
      </w:r>
      <w:r>
        <w:rPr>
          <w:spacing w:val="-3"/>
        </w:rPr>
        <w:t>aplicación de</w:t>
      </w:r>
      <w:r>
        <w:rPr>
          <w:spacing w:val="138"/>
        </w:rPr>
        <w:t> </w:t>
      </w:r>
      <w:r>
        <w:rPr/>
        <w:t>los </w:t>
      </w:r>
      <w:r>
        <w:rPr>
          <w:spacing w:val="-3"/>
        </w:rPr>
        <w:t>modelos </w:t>
      </w:r>
      <w:r>
        <w:rPr/>
        <w:t>de </w:t>
      </w:r>
      <w:r>
        <w:rPr>
          <w:spacing w:val="-3"/>
        </w:rPr>
        <w:t>competencia imperfecta para </w:t>
      </w:r>
      <w:r>
        <w:rPr/>
        <w:t>27 </w:t>
      </w:r>
      <w:r>
        <w:rPr>
          <w:spacing w:val="-3"/>
        </w:rPr>
        <w:t>sectores </w:t>
      </w:r>
      <w:r>
        <w:rPr/>
        <w:t>de </w:t>
      </w:r>
      <w:r>
        <w:rPr>
          <w:spacing w:val="-3"/>
        </w:rPr>
        <w:t>la economía española. </w:t>
      </w:r>
      <w:r>
        <w:rPr/>
        <w:t>Los </w:t>
      </w:r>
      <w:r>
        <w:rPr>
          <w:spacing w:val="-3"/>
        </w:rPr>
        <w:t>autores utilizaron </w:t>
      </w:r>
      <w:r>
        <w:rPr/>
        <w:t>una </w:t>
      </w:r>
      <w:r>
        <w:rPr>
          <w:spacing w:val="-3"/>
        </w:rPr>
        <w:t>versión simplificada </w:t>
      </w:r>
      <w:r>
        <w:rPr/>
        <w:t>del </w:t>
      </w:r>
      <w:r>
        <w:rPr>
          <w:spacing w:val="-3"/>
        </w:rPr>
        <w:t>modelo diseñado </w:t>
      </w:r>
      <w:r>
        <w:rPr/>
        <w:t>por </w:t>
      </w:r>
      <w:r>
        <w:rPr>
          <w:spacing w:val="-3"/>
        </w:rPr>
        <w:t>Smith </w:t>
      </w:r>
      <w:r>
        <w:rPr/>
        <w:t>y </w:t>
      </w:r>
      <w:r>
        <w:rPr>
          <w:spacing w:val="-3"/>
        </w:rPr>
        <w:t>Venables (1988) para analizar algunos escenarios relacionados </w:t>
      </w:r>
      <w:r>
        <w:rPr/>
        <w:t>con </w:t>
      </w:r>
      <w:r>
        <w:rPr>
          <w:spacing w:val="-3"/>
        </w:rPr>
        <w:t>la</w:t>
      </w:r>
      <w:r>
        <w:rPr>
          <w:spacing w:val="138"/>
        </w:rPr>
        <w:t> </w:t>
      </w:r>
      <w:r>
        <w:rPr>
          <w:spacing w:val="-3"/>
        </w:rPr>
        <w:t>consolidación </w:t>
      </w:r>
      <w:r>
        <w:rPr/>
        <w:t>del </w:t>
      </w:r>
      <w:r>
        <w:rPr>
          <w:spacing w:val="-3"/>
        </w:rPr>
        <w:t>Mercado</w:t>
      </w:r>
      <w:r>
        <w:rPr>
          <w:spacing w:val="-12"/>
        </w:rPr>
        <w:t> </w:t>
      </w:r>
      <w:r>
        <w:rPr>
          <w:spacing w:val="-3"/>
        </w:rPr>
        <w:t>Unico.</w:t>
      </w:r>
    </w:p>
    <w:p>
      <w:pPr>
        <w:pStyle w:val="BodyText"/>
        <w:spacing w:before="9"/>
        <w:rPr>
          <w:sz w:val="31"/>
        </w:rPr>
      </w:pPr>
    </w:p>
    <w:p>
      <w:pPr>
        <w:pStyle w:val="BodyText"/>
        <w:spacing w:line="316" w:lineRule="auto" w:before="1"/>
        <w:ind w:left="192" w:right="109"/>
        <w:jc w:val="both"/>
      </w:pPr>
      <w:r>
        <w:rPr/>
        <w:t>A </w:t>
      </w:r>
      <w:r>
        <w:rPr>
          <w:spacing w:val="-3"/>
        </w:rPr>
        <w:t>diferencia </w:t>
      </w:r>
      <w:r>
        <w:rPr/>
        <w:t>de </w:t>
      </w:r>
      <w:r>
        <w:rPr>
          <w:spacing w:val="-3"/>
        </w:rPr>
        <w:t>Smith </w:t>
      </w:r>
      <w:r>
        <w:rPr/>
        <w:t>y </w:t>
      </w:r>
      <w:r>
        <w:rPr>
          <w:spacing w:val="-3"/>
        </w:rPr>
        <w:t>Venables (1988), Gual </w:t>
      </w:r>
      <w:r>
        <w:rPr/>
        <w:t>et </w:t>
      </w:r>
      <w:r>
        <w:rPr>
          <w:spacing w:val="-3"/>
        </w:rPr>
        <w:t>al. únicamente analizaron </w:t>
      </w:r>
      <w:r>
        <w:rPr/>
        <w:t>la </w:t>
      </w:r>
      <w:r>
        <w:rPr>
          <w:spacing w:val="-3"/>
        </w:rPr>
        <w:t>competencia </w:t>
      </w:r>
      <w:r>
        <w:rPr/>
        <w:t>del </w:t>
      </w:r>
      <w:r>
        <w:rPr>
          <w:spacing w:val="-3"/>
        </w:rPr>
        <w:t>tipo </w:t>
      </w:r>
      <w:r>
        <w:rPr/>
        <w:t>de </w:t>
      </w:r>
      <w:r>
        <w:rPr>
          <w:spacing w:val="-3"/>
        </w:rPr>
        <w:t>Cournot,</w:t>
      </w:r>
      <w:r>
        <w:rPr>
          <w:spacing w:val="138"/>
        </w:rPr>
        <w:t> </w:t>
      </w:r>
      <w:r>
        <w:rPr/>
        <w:t>sin </w:t>
      </w:r>
      <w:r>
        <w:rPr>
          <w:spacing w:val="-3"/>
        </w:rPr>
        <w:t>hacer ninguna consideración sobre </w:t>
      </w:r>
      <w:r>
        <w:rPr/>
        <w:t>el </w:t>
      </w:r>
      <w:r>
        <w:rPr>
          <w:spacing w:val="-3"/>
        </w:rPr>
        <w:t>número de</w:t>
      </w:r>
      <w:r>
        <w:rPr>
          <w:spacing w:val="138"/>
        </w:rPr>
        <w:t> </w:t>
      </w:r>
      <w:r>
        <w:rPr>
          <w:spacing w:val="-3"/>
        </w:rPr>
        <w:t>variedades como variable </w:t>
      </w:r>
      <w:r>
        <w:rPr/>
        <w:t>de </w:t>
      </w:r>
      <w:r>
        <w:rPr>
          <w:spacing w:val="-3"/>
        </w:rPr>
        <w:t>decisión </w:t>
      </w:r>
      <w:r>
        <w:rPr/>
        <w:t>de las </w:t>
      </w:r>
      <w:r>
        <w:rPr>
          <w:spacing w:val="-3"/>
        </w:rPr>
        <w:t>empresas. </w:t>
      </w:r>
      <w:r>
        <w:rPr/>
        <w:t>Al </w:t>
      </w:r>
      <w:r>
        <w:rPr>
          <w:spacing w:val="-3"/>
        </w:rPr>
        <w:t>no considerar </w:t>
      </w:r>
      <w:r>
        <w:rPr/>
        <w:t>los </w:t>
      </w:r>
      <w:r>
        <w:rPr>
          <w:spacing w:val="-3"/>
        </w:rPr>
        <w:t>costes </w:t>
      </w:r>
      <w:r>
        <w:rPr/>
        <w:t>de </w:t>
      </w:r>
      <w:r>
        <w:rPr>
          <w:spacing w:val="-3"/>
        </w:rPr>
        <w:t>producir diferentes variedades</w:t>
      </w:r>
      <w:r>
        <w:rPr>
          <w:spacing w:val="138"/>
        </w:rPr>
        <w:t> </w:t>
      </w:r>
      <w:r>
        <w:rPr>
          <w:spacing w:val="-3"/>
        </w:rPr>
        <w:t>pudieron utilizar </w:t>
      </w:r>
      <w:r>
        <w:rPr/>
        <w:t>una </w:t>
      </w:r>
      <w:r>
        <w:rPr>
          <w:spacing w:val="-3"/>
        </w:rPr>
        <w:t>función </w:t>
      </w:r>
      <w:r>
        <w:rPr/>
        <w:t>de </w:t>
      </w:r>
      <w:r>
        <w:rPr>
          <w:spacing w:val="-3"/>
        </w:rPr>
        <w:t>costes </w:t>
      </w:r>
      <w:r>
        <w:rPr/>
        <w:t>más</w:t>
      </w:r>
      <w:r>
        <w:rPr>
          <w:spacing w:val="-26"/>
        </w:rPr>
        <w:t> </w:t>
      </w:r>
      <w:r>
        <w:rPr>
          <w:spacing w:val="-3"/>
        </w:rPr>
        <w:t>sencilla.</w:t>
      </w:r>
    </w:p>
    <w:p>
      <w:pPr>
        <w:pStyle w:val="BodyText"/>
        <w:spacing w:before="9"/>
        <w:rPr>
          <w:sz w:val="31"/>
        </w:rPr>
      </w:pPr>
    </w:p>
    <w:p>
      <w:pPr>
        <w:pStyle w:val="BodyText"/>
        <w:spacing w:line="316" w:lineRule="auto" w:before="1"/>
        <w:ind w:left="192" w:right="109"/>
        <w:jc w:val="both"/>
      </w:pPr>
      <w:r>
        <w:rPr/>
        <w:t>El </w:t>
      </w:r>
      <w:r>
        <w:rPr>
          <w:spacing w:val="-3"/>
        </w:rPr>
        <w:t>modelo </w:t>
      </w:r>
      <w:r>
        <w:rPr/>
        <w:t>se </w:t>
      </w:r>
      <w:r>
        <w:rPr>
          <w:spacing w:val="-3"/>
        </w:rPr>
        <w:t>calibra utilizando datos </w:t>
      </w:r>
      <w:r>
        <w:rPr/>
        <w:t>de los </w:t>
      </w:r>
      <w:r>
        <w:rPr>
          <w:spacing w:val="-3"/>
        </w:rPr>
        <w:t>flujos comerciales, </w:t>
      </w:r>
      <w:r>
        <w:rPr/>
        <w:t>de la </w:t>
      </w:r>
      <w:r>
        <w:rPr>
          <w:spacing w:val="-3"/>
        </w:rPr>
        <w:t>producción </w:t>
      </w:r>
      <w:r>
        <w:rPr/>
        <w:t>y del </w:t>
      </w:r>
      <w:r>
        <w:rPr>
          <w:spacing w:val="-3"/>
        </w:rPr>
        <w:t>número </w:t>
      </w:r>
      <w:r>
        <w:rPr/>
        <w:t>de </w:t>
      </w:r>
      <w:r>
        <w:rPr>
          <w:spacing w:val="-3"/>
        </w:rPr>
        <w:t>empresas del</w:t>
      </w:r>
      <w:r>
        <w:rPr>
          <w:spacing w:val="138"/>
        </w:rPr>
        <w:t> </w:t>
      </w:r>
      <w:r>
        <w:rPr/>
        <w:t>año </w:t>
      </w:r>
      <w:r>
        <w:rPr>
          <w:spacing w:val="-3"/>
        </w:rPr>
        <w:t>1985, obteniendo </w:t>
      </w:r>
      <w:r>
        <w:rPr/>
        <w:t>así los </w:t>
      </w:r>
      <w:r>
        <w:rPr>
          <w:spacing w:val="-3"/>
        </w:rPr>
        <w:t>valores </w:t>
      </w:r>
      <w:r>
        <w:rPr/>
        <w:t>del </w:t>
      </w:r>
      <w:r>
        <w:rPr>
          <w:spacing w:val="-3"/>
        </w:rPr>
        <w:t>parámetro de diferenciación </w:t>
      </w:r>
      <w:r>
        <w:rPr/>
        <w:t>del </w:t>
      </w:r>
      <w:r>
        <w:rPr>
          <w:spacing w:val="-3"/>
        </w:rPr>
        <w:t>producto </w:t>
      </w:r>
      <w:r>
        <w:rPr/>
        <w:t>y de </w:t>
      </w:r>
      <w:r>
        <w:rPr>
          <w:spacing w:val="-3"/>
        </w:rPr>
        <w:t>algunos parámetros </w:t>
      </w:r>
      <w:r>
        <w:rPr/>
        <w:t>de </w:t>
      </w:r>
      <w:r>
        <w:rPr>
          <w:spacing w:val="-3"/>
        </w:rPr>
        <w:t>la función </w:t>
      </w:r>
      <w:r>
        <w:rPr/>
        <w:t>de </w:t>
      </w:r>
      <w:r>
        <w:rPr>
          <w:spacing w:val="-3"/>
        </w:rPr>
        <w:t>demanda.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spacing w:val="-3"/>
        </w:rPr>
        <w:t>Gual </w:t>
      </w:r>
      <w:r>
        <w:rPr/>
        <w:t>et al. </w:t>
      </w:r>
      <w:r>
        <w:rPr>
          <w:spacing w:val="-3"/>
        </w:rPr>
        <w:t>simularon </w:t>
      </w:r>
      <w:r>
        <w:rPr/>
        <w:t>una </w:t>
      </w:r>
      <w:r>
        <w:rPr>
          <w:spacing w:val="-3"/>
        </w:rPr>
        <w:t>reducción arancelaria </w:t>
      </w:r>
      <w:r>
        <w:rPr/>
        <w:t>del </w:t>
      </w:r>
      <w:r>
        <w:rPr>
          <w:spacing w:val="-3"/>
        </w:rPr>
        <w:t>37,5% </w:t>
      </w:r>
      <w:r>
        <w:rPr/>
        <w:t>- que es la que se </w:t>
      </w:r>
      <w:r>
        <w:rPr>
          <w:spacing w:val="-3"/>
        </w:rPr>
        <w:t>había producido desde </w:t>
      </w:r>
      <w:r>
        <w:rPr/>
        <w:t>la </w:t>
      </w:r>
      <w:r>
        <w:rPr>
          <w:spacing w:val="-3"/>
        </w:rPr>
        <w:t>incorporación de</w:t>
      </w:r>
      <w:r>
        <w:rPr>
          <w:spacing w:val="138"/>
        </w:rPr>
        <w:t> </w:t>
      </w:r>
      <w:r>
        <w:rPr>
          <w:spacing w:val="-3"/>
        </w:rPr>
        <w:t>España </w:t>
      </w:r>
      <w:r>
        <w:rPr/>
        <w:t>a la CE </w:t>
      </w:r>
      <w:r>
        <w:rPr>
          <w:spacing w:val="-3"/>
        </w:rPr>
        <w:t>hasta </w:t>
      </w:r>
      <w:r>
        <w:rPr/>
        <w:t>el 1 de </w:t>
      </w:r>
      <w:r>
        <w:rPr>
          <w:spacing w:val="-3"/>
        </w:rPr>
        <w:t>Enero </w:t>
      </w:r>
      <w:r>
        <w:rPr/>
        <w:t>de </w:t>
      </w:r>
      <w:r>
        <w:rPr>
          <w:spacing w:val="-3"/>
        </w:rPr>
        <w:t>1988- combinada con</w:t>
      </w:r>
      <w:r>
        <w:rPr>
          <w:spacing w:val="138"/>
        </w:rPr>
        <w:t> </w:t>
      </w:r>
      <w:r>
        <w:rPr/>
        <w:t>una </w:t>
      </w:r>
      <w:r>
        <w:rPr>
          <w:spacing w:val="-3"/>
        </w:rPr>
        <w:t>reducción </w:t>
      </w:r>
      <w:r>
        <w:rPr/>
        <w:t>de las </w:t>
      </w:r>
      <w:r>
        <w:rPr>
          <w:spacing w:val="-3"/>
        </w:rPr>
        <w:t>barreras </w:t>
      </w:r>
      <w:r>
        <w:rPr/>
        <w:t>no </w:t>
      </w:r>
      <w:r>
        <w:rPr>
          <w:spacing w:val="-3"/>
        </w:rPr>
        <w:t>arancelarias </w:t>
      </w:r>
      <w:r>
        <w:rPr/>
        <w:t>en un 1% </w:t>
      </w:r>
      <w:r>
        <w:rPr>
          <w:spacing w:val="-3"/>
        </w:rPr>
        <w:t>del</w:t>
      </w:r>
      <w:r>
        <w:rPr>
          <w:spacing w:val="138"/>
        </w:rPr>
        <w:t> </w:t>
      </w:r>
      <w:r>
        <w:rPr>
          <w:spacing w:val="-3"/>
        </w:rPr>
        <w:t>comercio intracomunitario, tanto cuando </w:t>
      </w:r>
      <w:r>
        <w:rPr/>
        <w:t>el </w:t>
      </w:r>
      <w:r>
        <w:rPr>
          <w:spacing w:val="-3"/>
        </w:rPr>
        <w:t>número de</w:t>
      </w:r>
      <w:r>
        <w:rPr>
          <w:spacing w:val="138"/>
        </w:rPr>
        <w:t> </w:t>
      </w:r>
      <w:r>
        <w:rPr>
          <w:spacing w:val="-3"/>
        </w:rPr>
        <w:t>empresas </w:t>
      </w:r>
      <w:r>
        <w:rPr/>
        <w:t>es </w:t>
      </w:r>
      <w:r>
        <w:rPr>
          <w:spacing w:val="-3"/>
        </w:rPr>
        <w:t>fijo como cuando varía. </w:t>
      </w:r>
      <w:r>
        <w:rPr/>
        <w:t>En </w:t>
      </w:r>
      <w:r>
        <w:rPr>
          <w:spacing w:val="-3"/>
        </w:rPr>
        <w:t>ambos casos, los</w:t>
      </w:r>
      <w:r>
        <w:rPr>
          <w:spacing w:val="138"/>
        </w:rPr>
        <w:t> </w:t>
      </w:r>
      <w:r>
        <w:rPr>
          <w:spacing w:val="-3"/>
        </w:rPr>
        <w:t>resultados muestran pérdidas significativas </w:t>
      </w:r>
      <w:r>
        <w:rPr/>
        <w:t>de </w:t>
      </w:r>
      <w:r>
        <w:rPr>
          <w:spacing w:val="-3"/>
        </w:rPr>
        <w:t>cuota de</w:t>
      </w:r>
      <w:r>
        <w:rPr>
          <w:spacing w:val="138"/>
        </w:rPr>
        <w:t> </w:t>
      </w:r>
      <w:r>
        <w:rPr>
          <w:spacing w:val="-3"/>
        </w:rPr>
        <w:t>mercado </w:t>
      </w:r>
      <w:r>
        <w:rPr/>
        <w:t>por </w:t>
      </w:r>
      <w:r>
        <w:rPr>
          <w:spacing w:val="-3"/>
        </w:rPr>
        <w:t>parte </w:t>
      </w:r>
      <w:r>
        <w:rPr/>
        <w:t>de las </w:t>
      </w:r>
      <w:r>
        <w:rPr>
          <w:spacing w:val="-3"/>
        </w:rPr>
        <w:t>empresas españolas, aunque con</w:t>
      </w:r>
      <w:r>
        <w:rPr>
          <w:spacing w:val="138"/>
        </w:rPr>
        <w:t> </w:t>
      </w:r>
      <w:r>
        <w:rPr>
          <w:spacing w:val="-3"/>
        </w:rPr>
        <w:t>magnitudes diferentes para cada </w:t>
      </w:r>
      <w:r>
        <w:rPr/>
        <w:t>uno de los </w:t>
      </w:r>
      <w:r>
        <w:rPr>
          <w:spacing w:val="-3"/>
        </w:rPr>
        <w:t>sectores</w:t>
      </w:r>
      <w:r>
        <w:rPr>
          <w:spacing w:val="138"/>
        </w:rPr>
        <w:t> </w:t>
      </w:r>
      <w:r>
        <w:rPr>
          <w:spacing w:val="-3"/>
        </w:rPr>
        <w:t>estudiados. </w:t>
      </w:r>
      <w:r>
        <w:rPr/>
        <w:t>En el </w:t>
      </w:r>
      <w:r>
        <w:rPr>
          <w:spacing w:val="-3"/>
        </w:rPr>
        <w:t>caso particular </w:t>
      </w:r>
      <w:r>
        <w:rPr/>
        <w:t>de </w:t>
      </w:r>
      <w:r>
        <w:rPr>
          <w:spacing w:val="-3"/>
        </w:rPr>
        <w:t>libre entrada </w:t>
      </w:r>
      <w:r>
        <w:rPr/>
        <w:t>y </w:t>
      </w:r>
      <w:r>
        <w:rPr>
          <w:spacing w:val="-3"/>
        </w:rPr>
        <w:t>salida, </w:t>
      </w:r>
      <w:r>
        <w:rPr/>
        <w:t>los </w:t>
      </w:r>
      <w:r>
        <w:rPr>
          <w:spacing w:val="-3"/>
        </w:rPr>
        <w:t>resultados negativos </w:t>
      </w:r>
      <w:r>
        <w:rPr/>
        <w:t>se </w:t>
      </w:r>
      <w:r>
        <w:rPr>
          <w:spacing w:val="-3"/>
        </w:rPr>
        <w:t>traducen además </w:t>
      </w:r>
      <w:r>
        <w:rPr/>
        <w:t>en </w:t>
      </w:r>
      <w:r>
        <w:rPr>
          <w:spacing w:val="-3"/>
        </w:rPr>
        <w:t>salidas de empresas </w:t>
      </w:r>
      <w:r>
        <w:rPr/>
        <w:t>en</w:t>
      </w:r>
      <w:r>
        <w:rPr>
          <w:spacing w:val="-7"/>
        </w:rPr>
        <w:t> </w:t>
      </w:r>
      <w:r>
        <w:rPr>
          <w:spacing w:val="-3"/>
        </w:rPr>
        <w:t>España.</w:t>
      </w:r>
    </w:p>
    <w:p>
      <w:pPr>
        <w:pStyle w:val="BodyText"/>
        <w:spacing w:before="9"/>
        <w:rPr>
          <w:sz w:val="31"/>
        </w:rPr>
      </w:pPr>
    </w:p>
    <w:p>
      <w:pPr>
        <w:pStyle w:val="BodyText"/>
        <w:spacing w:line="316" w:lineRule="auto" w:before="1"/>
        <w:ind w:left="192" w:right="109"/>
        <w:jc w:val="both"/>
      </w:pPr>
      <w:r>
        <w:rPr/>
        <w:t>Los </w:t>
      </w:r>
      <w:r>
        <w:rPr>
          <w:spacing w:val="-3"/>
        </w:rPr>
        <w:t>otros </w:t>
      </w:r>
      <w:r>
        <w:rPr/>
        <w:t>dos </w:t>
      </w:r>
      <w:r>
        <w:rPr>
          <w:spacing w:val="-3"/>
        </w:rPr>
        <w:t>escenarios estudiaban </w:t>
      </w:r>
      <w:r>
        <w:rPr/>
        <w:t>los </w:t>
      </w:r>
      <w:r>
        <w:rPr>
          <w:spacing w:val="-3"/>
        </w:rPr>
        <w:t>efectos </w:t>
      </w:r>
      <w:r>
        <w:rPr/>
        <w:t>de </w:t>
      </w:r>
      <w:r>
        <w:rPr>
          <w:spacing w:val="-3"/>
        </w:rPr>
        <w:t>la eliminación </w:t>
      </w:r>
      <w:r>
        <w:rPr/>
        <w:t>de los </w:t>
      </w:r>
      <w:r>
        <w:rPr>
          <w:spacing w:val="-3"/>
        </w:rPr>
        <w:t>aranceles </w:t>
      </w:r>
      <w:r>
        <w:rPr/>
        <w:t>y de una </w:t>
      </w:r>
      <w:r>
        <w:rPr>
          <w:spacing w:val="-3"/>
        </w:rPr>
        <w:t>reducción </w:t>
      </w:r>
      <w:r>
        <w:rPr/>
        <w:t>en </w:t>
      </w:r>
      <w:r>
        <w:rPr>
          <w:spacing w:val="-3"/>
        </w:rPr>
        <w:t>las barreras</w:t>
      </w:r>
      <w:r>
        <w:rPr>
          <w:spacing w:val="138"/>
        </w:rPr>
        <w:t> </w:t>
      </w:r>
      <w:r>
        <w:rPr/>
        <w:t>no </w:t>
      </w:r>
      <w:r>
        <w:rPr>
          <w:spacing w:val="-3"/>
        </w:rPr>
        <w:t>arancelarias</w:t>
      </w:r>
      <w:r>
        <w:rPr>
          <w:spacing w:val="138"/>
        </w:rPr>
        <w:t> </w:t>
      </w:r>
      <w:r>
        <w:rPr/>
        <w:t>del </w:t>
      </w:r>
      <w:r>
        <w:rPr>
          <w:spacing w:val="-3"/>
        </w:rPr>
        <w:t>2,5%</w:t>
      </w:r>
      <w:r>
        <w:rPr>
          <w:spacing w:val="138"/>
        </w:rPr>
        <w:t> </w:t>
      </w:r>
      <w:r>
        <w:rPr/>
        <w:t>del </w:t>
      </w:r>
      <w:r>
        <w:rPr>
          <w:spacing w:val="-3"/>
        </w:rPr>
        <w:t>comercio</w:t>
      </w:r>
      <w:r>
        <w:rPr>
          <w:spacing w:val="138"/>
        </w:rPr>
        <w:t> </w:t>
      </w:r>
      <w:r>
        <w:rPr>
          <w:spacing w:val="-3"/>
        </w:rPr>
        <w:t>intracomunitario, tanto para mercados segmentados como para mercados integrados. </w:t>
      </w:r>
      <w:r>
        <w:rPr/>
        <w:t>Los </w:t>
      </w:r>
      <w:r>
        <w:rPr>
          <w:spacing w:val="-3"/>
        </w:rPr>
        <w:t>resultados muestran </w:t>
      </w:r>
      <w:r>
        <w:rPr/>
        <w:t>un </w:t>
      </w:r>
      <w:r>
        <w:rPr>
          <w:spacing w:val="-3"/>
        </w:rPr>
        <w:t>impacto en</w:t>
      </w:r>
      <w:r>
        <w:rPr>
          <w:spacing w:val="138"/>
        </w:rPr>
        <w:t> </w:t>
      </w:r>
      <w:r>
        <w:rPr/>
        <w:t>la </w:t>
      </w:r>
      <w:r>
        <w:rPr>
          <w:spacing w:val="-3"/>
        </w:rPr>
        <w:t>misma dirección, aunque significativamente </w:t>
      </w:r>
      <w:r>
        <w:rPr/>
        <w:t>más </w:t>
      </w:r>
      <w:r>
        <w:rPr>
          <w:spacing w:val="-3"/>
        </w:rPr>
        <w:t>negativo, </w:t>
      </w:r>
      <w:r>
        <w:rPr/>
        <w:t>en </w:t>
      </w:r>
      <w:r>
        <w:rPr>
          <w:spacing w:val="-3"/>
        </w:rPr>
        <w:t>estos </w:t>
      </w:r>
      <w:r>
        <w:rPr/>
        <w:t>dos </w:t>
      </w:r>
      <w:r>
        <w:rPr>
          <w:spacing w:val="-3"/>
        </w:rPr>
        <w:t>escenarios </w:t>
      </w:r>
      <w:r>
        <w:rPr/>
        <w:t>que en el </w:t>
      </w:r>
      <w:r>
        <w:rPr>
          <w:spacing w:val="-3"/>
        </w:rPr>
        <w:t>caso </w:t>
      </w:r>
      <w:r>
        <w:rPr/>
        <w:t>de la </w:t>
      </w:r>
      <w:r>
        <w:rPr>
          <w:spacing w:val="-3"/>
        </w:rPr>
        <w:t>reducción arancelaria</w:t>
      </w:r>
      <w:r>
        <w:rPr>
          <w:spacing w:val="-2"/>
        </w:rPr>
        <w:t> </w:t>
      </w:r>
      <w:r>
        <w:rPr>
          <w:spacing w:val="-3"/>
        </w:rPr>
        <w:t>parcial.</w:t>
      </w:r>
    </w:p>
    <w:p>
      <w:pPr>
        <w:pStyle w:val="BodyText"/>
        <w:spacing w:before="9"/>
        <w:rPr>
          <w:sz w:val="31"/>
        </w:rPr>
      </w:pPr>
    </w:p>
    <w:p>
      <w:pPr>
        <w:pStyle w:val="BodyText"/>
        <w:spacing w:line="316" w:lineRule="auto" w:before="1"/>
        <w:ind w:left="192" w:right="109"/>
        <w:jc w:val="both"/>
      </w:pPr>
      <w:r>
        <w:rPr/>
        <w:t>En </w:t>
      </w:r>
      <w:r>
        <w:rPr>
          <w:spacing w:val="-3"/>
        </w:rPr>
        <w:t>cuanto </w:t>
      </w:r>
      <w:r>
        <w:rPr/>
        <w:t>a los </w:t>
      </w:r>
      <w:r>
        <w:rPr>
          <w:spacing w:val="-3"/>
        </w:rPr>
        <w:t>efectos sobre </w:t>
      </w:r>
      <w:r>
        <w:rPr/>
        <w:t>el </w:t>
      </w:r>
      <w:r>
        <w:rPr>
          <w:spacing w:val="-3"/>
        </w:rPr>
        <w:t>bienestar (cuando </w:t>
      </w:r>
      <w:r>
        <w:rPr/>
        <w:t>el </w:t>
      </w:r>
      <w:r>
        <w:rPr>
          <w:spacing w:val="-3"/>
        </w:rPr>
        <w:t>número </w:t>
      </w:r>
      <w:r>
        <w:rPr/>
        <w:t>de </w:t>
      </w:r>
      <w:r>
        <w:rPr>
          <w:spacing w:val="-3"/>
        </w:rPr>
        <w:t>empresas </w:t>
      </w:r>
      <w:r>
        <w:rPr/>
        <w:t>es </w:t>
      </w:r>
      <w:r>
        <w:rPr>
          <w:spacing w:val="-3"/>
        </w:rPr>
        <w:t>fijo </w:t>
      </w:r>
      <w:r>
        <w:rPr/>
        <w:t>y los </w:t>
      </w:r>
      <w:r>
        <w:rPr>
          <w:spacing w:val="-3"/>
        </w:rPr>
        <w:t>mercados </w:t>
      </w:r>
      <w:r>
        <w:rPr/>
        <w:t>son </w:t>
      </w:r>
      <w:r>
        <w:rPr>
          <w:spacing w:val="-3"/>
        </w:rPr>
        <w:t>segmentados), </w:t>
      </w:r>
      <w:r>
        <w:rPr/>
        <w:t>en </w:t>
      </w:r>
      <w:r>
        <w:rPr>
          <w:spacing w:val="-3"/>
        </w:rPr>
        <w:t>los tres primeros años </w:t>
      </w:r>
      <w:r>
        <w:rPr/>
        <w:t>de </w:t>
      </w:r>
      <w:r>
        <w:rPr>
          <w:spacing w:val="-3"/>
        </w:rPr>
        <w:t>integración (primer escenario) 17</w:t>
      </w:r>
      <w:r>
        <w:rPr>
          <w:spacing w:val="138"/>
        </w:rPr>
        <w:t> </w:t>
      </w:r>
      <w:r>
        <w:rPr>
          <w:spacing w:val="-3"/>
        </w:rPr>
        <w:t>sectores sufrían </w:t>
      </w:r>
      <w:r>
        <w:rPr/>
        <w:t>una </w:t>
      </w:r>
      <w:r>
        <w:rPr>
          <w:spacing w:val="-3"/>
        </w:rPr>
        <w:t>reducción </w:t>
      </w:r>
      <w:r>
        <w:rPr/>
        <w:t>del </w:t>
      </w:r>
      <w:r>
        <w:rPr>
          <w:spacing w:val="-3"/>
        </w:rPr>
        <w:t>bienestar total para España. </w:t>
      </w:r>
      <w:r>
        <w:rPr/>
        <w:t>En el </w:t>
      </w:r>
      <w:r>
        <w:rPr>
          <w:spacing w:val="-3"/>
        </w:rPr>
        <w:t>segundo escenario, </w:t>
      </w:r>
      <w:r>
        <w:rPr/>
        <w:t>la </w:t>
      </w:r>
      <w:r>
        <w:rPr>
          <w:spacing w:val="-3"/>
        </w:rPr>
        <w:t>disminución del</w:t>
      </w:r>
      <w:r>
        <w:rPr>
          <w:spacing w:val="138"/>
        </w:rPr>
        <w:t> </w:t>
      </w:r>
      <w:r>
        <w:rPr>
          <w:spacing w:val="-3"/>
        </w:rPr>
        <w:t>bienestar ocurría </w:t>
      </w:r>
      <w:r>
        <w:rPr/>
        <w:t>en </w:t>
      </w:r>
      <w:r>
        <w:rPr>
          <w:spacing w:val="-3"/>
        </w:rPr>
        <w:t>trece</w:t>
      </w:r>
      <w:r>
        <w:rPr>
          <w:spacing w:val="-8"/>
        </w:rPr>
        <w:t> </w:t>
      </w:r>
      <w:r>
        <w:rPr>
          <w:spacing w:val="-3"/>
        </w:rPr>
        <w:t>sectores.</w:t>
      </w:r>
    </w:p>
    <w:p>
      <w:pPr>
        <w:pStyle w:val="BodyText"/>
        <w:spacing w:before="9"/>
        <w:rPr>
          <w:sz w:val="31"/>
        </w:rPr>
      </w:pPr>
    </w:p>
    <w:p>
      <w:pPr>
        <w:spacing w:line="316" w:lineRule="auto" w:before="1"/>
        <w:ind w:left="192" w:right="109" w:firstLine="0"/>
        <w:jc w:val="both"/>
        <w:rPr>
          <w:b/>
          <w:sz w:val="24"/>
        </w:rPr>
      </w:pPr>
      <w:r>
        <w:rPr>
          <w:sz w:val="24"/>
        </w:rPr>
        <w:t>En los </w:t>
      </w:r>
      <w:r>
        <w:rPr>
          <w:spacing w:val="-3"/>
          <w:sz w:val="24"/>
        </w:rPr>
        <w:t>últimos años </w:t>
      </w:r>
      <w:r>
        <w:rPr>
          <w:sz w:val="24"/>
        </w:rPr>
        <w:t>se han </w:t>
      </w:r>
      <w:r>
        <w:rPr>
          <w:spacing w:val="-3"/>
          <w:sz w:val="24"/>
        </w:rPr>
        <w:t>desarrollado algunos intentos de superar </w:t>
      </w:r>
      <w:r>
        <w:rPr>
          <w:sz w:val="24"/>
        </w:rPr>
        <w:t>la </w:t>
      </w:r>
      <w:r>
        <w:rPr>
          <w:spacing w:val="-3"/>
          <w:sz w:val="24"/>
        </w:rPr>
        <w:t>limitación </w:t>
      </w:r>
      <w:r>
        <w:rPr>
          <w:sz w:val="24"/>
        </w:rPr>
        <w:t>del </w:t>
      </w:r>
      <w:r>
        <w:rPr>
          <w:spacing w:val="-3"/>
          <w:sz w:val="24"/>
        </w:rPr>
        <w:t>análisis </w:t>
      </w:r>
      <w:r>
        <w:rPr>
          <w:sz w:val="24"/>
        </w:rPr>
        <w:t>de </w:t>
      </w:r>
      <w:r>
        <w:rPr>
          <w:spacing w:val="-3"/>
          <w:sz w:val="24"/>
        </w:rPr>
        <w:t>equilibrio parcial. </w:t>
      </w:r>
      <w:r>
        <w:rPr>
          <w:b/>
          <w:spacing w:val="-3"/>
          <w:sz w:val="24"/>
        </w:rPr>
        <w:t>Gasiorek, Smith </w:t>
      </w:r>
      <w:r>
        <w:rPr>
          <w:b/>
          <w:sz w:val="24"/>
        </w:rPr>
        <w:t>y </w:t>
      </w:r>
      <w:r>
        <w:rPr>
          <w:b/>
          <w:spacing w:val="-3"/>
          <w:sz w:val="24"/>
        </w:rPr>
        <w:t>Venables (1992) </w:t>
      </w:r>
      <w:r>
        <w:rPr>
          <w:spacing w:val="-3"/>
          <w:sz w:val="24"/>
        </w:rPr>
        <w:t>analizaron </w:t>
      </w:r>
      <w:r>
        <w:rPr>
          <w:sz w:val="24"/>
        </w:rPr>
        <w:t>la </w:t>
      </w:r>
      <w:r>
        <w:rPr>
          <w:spacing w:val="-3"/>
          <w:sz w:val="24"/>
        </w:rPr>
        <w:t>integración europea desde </w:t>
      </w:r>
      <w:r>
        <w:rPr>
          <w:sz w:val="24"/>
        </w:rPr>
        <w:t>la </w:t>
      </w:r>
      <w:r>
        <w:rPr>
          <w:spacing w:val="-3"/>
          <w:sz w:val="24"/>
        </w:rPr>
        <w:t>perspectiva </w:t>
      </w:r>
      <w:r>
        <w:rPr>
          <w:sz w:val="24"/>
        </w:rPr>
        <w:t>del </w:t>
      </w:r>
      <w:r>
        <w:rPr>
          <w:spacing w:val="-3"/>
          <w:sz w:val="24"/>
        </w:rPr>
        <w:t>equilibrio general,</w:t>
      </w:r>
      <w:r>
        <w:rPr>
          <w:spacing w:val="138"/>
          <w:sz w:val="24"/>
        </w:rPr>
        <w:t> </w:t>
      </w:r>
      <w:r>
        <w:rPr>
          <w:spacing w:val="-3"/>
          <w:sz w:val="24"/>
        </w:rPr>
        <w:t>mejorando </w:t>
      </w:r>
      <w:r>
        <w:rPr>
          <w:sz w:val="24"/>
        </w:rPr>
        <w:t>su </w:t>
      </w:r>
      <w:r>
        <w:rPr>
          <w:spacing w:val="-3"/>
          <w:sz w:val="24"/>
        </w:rPr>
        <w:t>trabajo previo </w:t>
      </w:r>
      <w:r>
        <w:rPr>
          <w:sz w:val="24"/>
        </w:rPr>
        <w:t>en </w:t>
      </w:r>
      <w:r>
        <w:rPr>
          <w:b/>
          <w:spacing w:val="-3"/>
          <w:sz w:val="24"/>
        </w:rPr>
        <w:t>Gasiorek, Smith </w:t>
      </w:r>
      <w:r>
        <w:rPr>
          <w:b/>
          <w:sz w:val="24"/>
        </w:rPr>
        <w:t>y   </w:t>
      </w:r>
      <w:r>
        <w:rPr>
          <w:b/>
          <w:spacing w:val="75"/>
          <w:sz w:val="24"/>
        </w:rPr>
        <w:t> </w:t>
      </w:r>
      <w:r>
        <w:rPr>
          <w:b/>
          <w:spacing w:val="-3"/>
          <w:sz w:val="24"/>
        </w:rPr>
        <w:t>Venables</w:t>
      </w:r>
    </w:p>
    <w:p>
      <w:pPr>
        <w:spacing w:after="0" w:line="316" w:lineRule="auto"/>
        <w:jc w:val="both"/>
        <w:rPr>
          <w:sz w:val="24"/>
        </w:rPr>
        <w:sectPr>
          <w:pgSz w:w="11900" w:h="16840"/>
          <w:pgMar w:header="1784" w:footer="0" w:top="2020" w:bottom="280" w:left="1680" w:right="1320"/>
        </w:sectPr>
      </w:pPr>
    </w:p>
    <w:p>
      <w:pPr>
        <w:pStyle w:val="BodyText"/>
        <w:spacing w:before="10"/>
        <w:rPr>
          <w:b/>
          <w:sz w:val="29"/>
        </w:rPr>
      </w:pPr>
    </w:p>
    <w:p>
      <w:pPr>
        <w:pStyle w:val="Heading1"/>
        <w:spacing w:before="79"/>
        <w:jc w:val="left"/>
        <w:rPr>
          <w:b w:val="0"/>
        </w:rPr>
      </w:pPr>
      <w:r>
        <w:rPr/>
        <w:t>(1991)</w:t>
      </w:r>
      <w:r>
        <w:rPr>
          <w:b w:val="0"/>
        </w:rPr>
        <w:t>.</w:t>
      </w:r>
    </w:p>
    <w:p>
      <w:pPr>
        <w:pStyle w:val="BodyText"/>
        <w:rPr>
          <w:sz w:val="20"/>
        </w:rPr>
      </w:pPr>
    </w:p>
    <w:p>
      <w:pPr>
        <w:pStyle w:val="BodyText"/>
        <w:spacing w:before="9"/>
        <w:rPr>
          <w:sz w:val="12"/>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91"/>
        <w:gridCol w:w="1410"/>
        <w:gridCol w:w="702"/>
        <w:gridCol w:w="1972"/>
        <w:gridCol w:w="701"/>
        <w:gridCol w:w="1589"/>
      </w:tblGrid>
      <w:tr>
        <w:trPr>
          <w:trHeight w:val="400" w:hRule="exact"/>
        </w:trPr>
        <w:tc>
          <w:tcPr>
            <w:tcW w:w="2291" w:type="dxa"/>
          </w:tcPr>
          <w:p>
            <w:pPr>
              <w:pStyle w:val="TableParagraph"/>
              <w:tabs>
                <w:tab w:pos="1021" w:val="left" w:leader="none"/>
              </w:tabs>
              <w:spacing w:before="76"/>
              <w:ind w:left="35"/>
              <w:rPr>
                <w:sz w:val="24"/>
              </w:rPr>
            </w:pPr>
            <w:r>
              <w:rPr>
                <w:spacing w:val="-3"/>
                <w:sz w:val="24"/>
              </w:rPr>
              <w:t>Estos</w:t>
              <w:tab/>
              <w:t>autores</w:t>
            </w:r>
          </w:p>
        </w:tc>
        <w:tc>
          <w:tcPr>
            <w:tcW w:w="1410" w:type="dxa"/>
          </w:tcPr>
          <w:p>
            <w:pPr>
              <w:pStyle w:val="TableParagraph"/>
              <w:spacing w:before="76"/>
              <w:ind w:right="133"/>
              <w:jc w:val="right"/>
              <w:rPr>
                <w:sz w:val="24"/>
              </w:rPr>
            </w:pPr>
            <w:r>
              <w:rPr>
                <w:spacing w:val="-3"/>
                <w:sz w:val="24"/>
              </w:rPr>
              <w:t>señalaron</w:t>
            </w:r>
          </w:p>
        </w:tc>
        <w:tc>
          <w:tcPr>
            <w:tcW w:w="702" w:type="dxa"/>
          </w:tcPr>
          <w:p>
            <w:pPr>
              <w:pStyle w:val="TableParagraph"/>
              <w:spacing w:before="76"/>
              <w:ind w:left="113" w:right="105"/>
              <w:jc w:val="center"/>
              <w:rPr>
                <w:sz w:val="24"/>
              </w:rPr>
            </w:pPr>
            <w:r>
              <w:rPr>
                <w:sz w:val="24"/>
              </w:rPr>
              <w:t>que</w:t>
            </w:r>
          </w:p>
        </w:tc>
        <w:tc>
          <w:tcPr>
            <w:tcW w:w="1972" w:type="dxa"/>
          </w:tcPr>
          <w:p>
            <w:pPr>
              <w:pStyle w:val="TableParagraph"/>
              <w:tabs>
                <w:tab w:pos="562" w:val="left" w:leader="none"/>
              </w:tabs>
              <w:spacing w:before="76"/>
              <w:ind w:left="3"/>
              <w:jc w:val="center"/>
              <w:rPr>
                <w:sz w:val="24"/>
              </w:rPr>
            </w:pPr>
            <w:r>
              <w:rPr>
                <w:sz w:val="24"/>
              </w:rPr>
              <w:t>el</w:t>
              <w:tab/>
            </w:r>
            <w:r>
              <w:rPr>
                <w:spacing w:val="-3"/>
                <w:sz w:val="24"/>
              </w:rPr>
              <w:t>análisis</w:t>
            </w:r>
          </w:p>
        </w:tc>
        <w:tc>
          <w:tcPr>
            <w:tcW w:w="701" w:type="dxa"/>
          </w:tcPr>
          <w:p>
            <w:pPr>
              <w:pStyle w:val="TableParagraph"/>
              <w:spacing w:before="76"/>
              <w:ind w:left="114" w:right="114"/>
              <w:jc w:val="center"/>
              <w:rPr>
                <w:sz w:val="24"/>
              </w:rPr>
            </w:pPr>
            <w:r>
              <w:rPr>
                <w:sz w:val="24"/>
              </w:rPr>
              <w:t>del</w:t>
            </w:r>
          </w:p>
        </w:tc>
        <w:tc>
          <w:tcPr>
            <w:tcW w:w="1589" w:type="dxa"/>
          </w:tcPr>
          <w:p>
            <w:pPr>
              <w:pStyle w:val="TableParagraph"/>
              <w:spacing w:before="76"/>
              <w:ind w:right="33"/>
              <w:jc w:val="right"/>
              <w:rPr>
                <w:sz w:val="24"/>
              </w:rPr>
            </w:pPr>
            <w:r>
              <w:rPr>
                <w:sz w:val="24"/>
              </w:rPr>
              <w:t>equilibrio</w:t>
            </w:r>
          </w:p>
        </w:tc>
      </w:tr>
      <w:tr>
        <w:trPr>
          <w:trHeight w:val="393" w:hRule="exact"/>
        </w:trPr>
        <w:tc>
          <w:tcPr>
            <w:tcW w:w="2291" w:type="dxa"/>
          </w:tcPr>
          <w:p>
            <w:pPr>
              <w:pStyle w:val="TableParagraph"/>
              <w:tabs>
                <w:tab w:pos="1302" w:val="left" w:leader="none"/>
              </w:tabs>
              <w:spacing w:before="36"/>
              <w:ind w:left="35" w:right="-3"/>
              <w:rPr>
                <w:sz w:val="24"/>
              </w:rPr>
            </w:pPr>
            <w:r>
              <w:rPr>
                <w:spacing w:val="-3"/>
                <w:sz w:val="24"/>
              </w:rPr>
              <w:t>general</w:t>
              <w:tab/>
              <w:t>permite</w:t>
            </w:r>
          </w:p>
        </w:tc>
        <w:tc>
          <w:tcPr>
            <w:tcW w:w="1410" w:type="dxa"/>
          </w:tcPr>
          <w:p>
            <w:pPr>
              <w:pStyle w:val="TableParagraph"/>
              <w:spacing w:before="36"/>
              <w:ind w:right="138"/>
              <w:jc w:val="right"/>
              <w:rPr>
                <w:sz w:val="24"/>
              </w:rPr>
            </w:pPr>
            <w:r>
              <w:rPr>
                <w:sz w:val="24"/>
              </w:rPr>
              <w:t>superar</w:t>
            </w:r>
          </w:p>
        </w:tc>
        <w:tc>
          <w:tcPr>
            <w:tcW w:w="702" w:type="dxa"/>
          </w:tcPr>
          <w:p>
            <w:pPr>
              <w:pStyle w:val="TableParagraph"/>
              <w:spacing w:before="36"/>
              <w:ind w:left="107" w:right="111"/>
              <w:jc w:val="center"/>
              <w:rPr>
                <w:sz w:val="24"/>
              </w:rPr>
            </w:pPr>
            <w:r>
              <w:rPr>
                <w:sz w:val="24"/>
              </w:rPr>
              <w:t>dos</w:t>
            </w:r>
          </w:p>
        </w:tc>
        <w:tc>
          <w:tcPr>
            <w:tcW w:w="1972" w:type="dxa"/>
          </w:tcPr>
          <w:p>
            <w:pPr>
              <w:pStyle w:val="TableParagraph"/>
              <w:spacing w:before="36"/>
              <w:ind w:left="3" w:right="4"/>
              <w:jc w:val="center"/>
              <w:rPr>
                <w:sz w:val="24"/>
              </w:rPr>
            </w:pPr>
            <w:r>
              <w:rPr>
                <w:sz w:val="24"/>
              </w:rPr>
              <w:t>limitaciones</w:t>
            </w:r>
          </w:p>
        </w:tc>
        <w:tc>
          <w:tcPr>
            <w:tcW w:w="701" w:type="dxa"/>
          </w:tcPr>
          <w:p>
            <w:pPr>
              <w:pStyle w:val="TableParagraph"/>
              <w:spacing w:before="36"/>
              <w:ind w:left="114" w:right="114"/>
              <w:jc w:val="center"/>
              <w:rPr>
                <w:sz w:val="24"/>
              </w:rPr>
            </w:pPr>
            <w:r>
              <w:rPr>
                <w:sz w:val="24"/>
              </w:rPr>
              <w:t>del</w:t>
            </w:r>
          </w:p>
        </w:tc>
        <w:tc>
          <w:tcPr>
            <w:tcW w:w="1589" w:type="dxa"/>
          </w:tcPr>
          <w:p>
            <w:pPr>
              <w:pStyle w:val="TableParagraph"/>
              <w:spacing w:before="36"/>
              <w:ind w:right="33"/>
              <w:jc w:val="right"/>
              <w:rPr>
                <w:sz w:val="24"/>
              </w:rPr>
            </w:pPr>
            <w:r>
              <w:rPr>
                <w:sz w:val="24"/>
              </w:rPr>
              <w:t>equilibrio</w:t>
            </w:r>
          </w:p>
        </w:tc>
      </w:tr>
    </w:tbl>
    <w:p>
      <w:pPr>
        <w:pStyle w:val="BodyText"/>
        <w:spacing w:line="316" w:lineRule="auto" w:before="3"/>
        <w:ind w:left="192" w:right="149"/>
        <w:jc w:val="both"/>
      </w:pPr>
      <w:r>
        <w:rPr>
          <w:spacing w:val="-3"/>
        </w:rPr>
        <w:t>parcial, esto </w:t>
      </w:r>
      <w:r>
        <w:rPr/>
        <w:t>es, los </w:t>
      </w:r>
      <w:r>
        <w:rPr>
          <w:spacing w:val="-3"/>
        </w:rPr>
        <w:t>supuestos </w:t>
      </w:r>
      <w:r>
        <w:rPr/>
        <w:t>de que el </w:t>
      </w:r>
      <w:r>
        <w:rPr>
          <w:spacing w:val="-3"/>
        </w:rPr>
        <w:t>precio </w:t>
      </w:r>
      <w:r>
        <w:rPr/>
        <w:t>sea </w:t>
      </w:r>
      <w:r>
        <w:rPr>
          <w:spacing w:val="-3"/>
        </w:rPr>
        <w:t>igual</w:t>
      </w:r>
      <w:r>
        <w:rPr>
          <w:spacing w:val="138"/>
        </w:rPr>
        <w:t> </w:t>
      </w:r>
      <w:r>
        <w:rPr/>
        <w:t>al </w:t>
      </w:r>
      <w:r>
        <w:rPr>
          <w:spacing w:val="-3"/>
        </w:rPr>
        <w:t>coste marginal social </w:t>
      </w:r>
      <w:r>
        <w:rPr/>
        <w:t>de los </w:t>
      </w:r>
      <w:r>
        <w:rPr>
          <w:spacing w:val="-3"/>
        </w:rPr>
        <w:t>recursos </w:t>
      </w:r>
      <w:r>
        <w:rPr/>
        <w:t>y el de que </w:t>
      </w:r>
      <w:r>
        <w:rPr>
          <w:spacing w:val="-3"/>
        </w:rPr>
        <w:t>las ofertas </w:t>
      </w:r>
      <w:r>
        <w:rPr/>
        <w:t>de </w:t>
      </w:r>
      <w:r>
        <w:rPr>
          <w:spacing w:val="-3"/>
        </w:rPr>
        <w:t>factores sean perfectamente elásticas. </w:t>
      </w:r>
      <w:r>
        <w:rPr/>
        <w:t>En </w:t>
      </w:r>
      <w:r>
        <w:rPr>
          <w:spacing w:val="-3"/>
        </w:rPr>
        <w:t>su trabajo </w:t>
      </w:r>
      <w:r>
        <w:rPr/>
        <w:t>del año </w:t>
      </w:r>
      <w:r>
        <w:rPr>
          <w:spacing w:val="-3"/>
        </w:rPr>
        <w:t>1991, estos autores </w:t>
      </w:r>
      <w:r>
        <w:rPr/>
        <w:t>ya </w:t>
      </w:r>
      <w:r>
        <w:rPr>
          <w:spacing w:val="-3"/>
        </w:rPr>
        <w:t>habían eliminado el</w:t>
      </w:r>
      <w:r>
        <w:rPr>
          <w:spacing w:val="138"/>
        </w:rPr>
        <w:t> </w:t>
      </w:r>
      <w:r>
        <w:rPr>
          <w:spacing w:val="-3"/>
        </w:rPr>
        <w:t>primer supuesto, mientras </w:t>
      </w:r>
      <w:r>
        <w:rPr/>
        <w:t>que en el </w:t>
      </w:r>
      <w:r>
        <w:rPr>
          <w:spacing w:val="-3"/>
        </w:rPr>
        <w:t>último artículo </w:t>
      </w:r>
      <w:r>
        <w:rPr/>
        <w:t>de </w:t>
      </w:r>
      <w:r>
        <w:rPr>
          <w:spacing w:val="-3"/>
        </w:rPr>
        <w:t>1992 </w:t>
      </w:r>
      <w:r>
        <w:rPr/>
        <w:t>se </w:t>
      </w:r>
      <w:r>
        <w:rPr>
          <w:spacing w:val="-3"/>
        </w:rPr>
        <w:t>relajaron</w:t>
      </w:r>
      <w:r>
        <w:rPr>
          <w:spacing w:val="-10"/>
        </w:rPr>
        <w:t> </w:t>
      </w:r>
      <w:r>
        <w:rPr>
          <w:spacing w:val="-3"/>
        </w:rPr>
        <w:t>ambos.</w:t>
      </w:r>
    </w:p>
    <w:p>
      <w:pPr>
        <w:pStyle w:val="BodyText"/>
        <w:spacing w:before="9"/>
        <w:rPr>
          <w:sz w:val="31"/>
        </w:rPr>
      </w:pPr>
    </w:p>
    <w:p>
      <w:pPr>
        <w:pStyle w:val="BodyText"/>
        <w:spacing w:line="316" w:lineRule="auto" w:before="1"/>
        <w:ind w:left="192" w:right="149"/>
        <w:jc w:val="both"/>
      </w:pPr>
      <w:r>
        <w:rPr>
          <w:spacing w:val="-3"/>
        </w:rPr>
        <w:t>Gasiorek </w:t>
      </w:r>
      <w:r>
        <w:rPr/>
        <w:t>et al. </w:t>
      </w:r>
      <w:r>
        <w:rPr>
          <w:spacing w:val="-3"/>
        </w:rPr>
        <w:t>(1992) analizaron </w:t>
      </w:r>
      <w:r>
        <w:rPr/>
        <w:t>la </w:t>
      </w:r>
      <w:r>
        <w:rPr>
          <w:spacing w:val="-3"/>
        </w:rPr>
        <w:t>integración europea tomando cinco factores </w:t>
      </w:r>
      <w:r>
        <w:rPr/>
        <w:t>de </w:t>
      </w:r>
      <w:r>
        <w:rPr>
          <w:spacing w:val="-3"/>
        </w:rPr>
        <w:t>producción </w:t>
      </w:r>
      <w:r>
        <w:rPr/>
        <w:t>(el </w:t>
      </w:r>
      <w:r>
        <w:rPr>
          <w:spacing w:val="-3"/>
        </w:rPr>
        <w:t>capital </w:t>
      </w:r>
      <w:r>
        <w:rPr/>
        <w:t>y </w:t>
      </w:r>
      <w:r>
        <w:rPr>
          <w:spacing w:val="-3"/>
        </w:rPr>
        <w:t>cuatro niveles </w:t>
      </w:r>
      <w:r>
        <w:rPr/>
        <w:t>de </w:t>
      </w:r>
      <w:r>
        <w:rPr>
          <w:spacing w:val="-3"/>
        </w:rPr>
        <w:t>cualificación </w:t>
      </w:r>
      <w:r>
        <w:rPr/>
        <w:t>de la </w:t>
      </w:r>
      <w:r>
        <w:rPr>
          <w:spacing w:val="-3"/>
        </w:rPr>
        <w:t>mano </w:t>
      </w:r>
      <w:r>
        <w:rPr/>
        <w:t>de </w:t>
      </w:r>
      <w:r>
        <w:rPr>
          <w:spacing w:val="-3"/>
        </w:rPr>
        <w:t>obra), </w:t>
      </w:r>
      <w:r>
        <w:rPr/>
        <w:t>un </w:t>
      </w:r>
      <w:r>
        <w:rPr>
          <w:spacing w:val="-3"/>
        </w:rPr>
        <w:t>sector compuesto </w:t>
      </w:r>
      <w:r>
        <w:rPr/>
        <w:t>que </w:t>
      </w:r>
      <w:r>
        <w:rPr>
          <w:spacing w:val="-3"/>
        </w:rPr>
        <w:t>opera </w:t>
      </w:r>
      <w:r>
        <w:rPr/>
        <w:t>en </w:t>
      </w:r>
      <w:r>
        <w:rPr>
          <w:spacing w:val="-3"/>
        </w:rPr>
        <w:t>competencia perfecta </w:t>
      </w:r>
      <w:r>
        <w:rPr/>
        <w:t>y el </w:t>
      </w:r>
      <w:r>
        <w:rPr>
          <w:spacing w:val="-3"/>
        </w:rPr>
        <w:t>resto de sectores </w:t>
      </w:r>
      <w:r>
        <w:rPr/>
        <w:t>con </w:t>
      </w:r>
      <w:r>
        <w:rPr>
          <w:spacing w:val="-3"/>
        </w:rPr>
        <w:t>competencia imperfecta </w:t>
      </w:r>
      <w:r>
        <w:rPr/>
        <w:t>y </w:t>
      </w:r>
      <w:r>
        <w:rPr>
          <w:spacing w:val="-3"/>
        </w:rPr>
        <w:t>economías </w:t>
      </w:r>
      <w:r>
        <w:rPr/>
        <w:t>de </w:t>
      </w:r>
      <w:r>
        <w:rPr>
          <w:spacing w:val="-3"/>
        </w:rPr>
        <w:t>escala.</w:t>
      </w:r>
      <w:r>
        <w:rPr>
          <w:spacing w:val="138"/>
        </w:rPr>
        <w:t> </w:t>
      </w:r>
      <w:r>
        <w:rPr/>
        <w:t>Al </w:t>
      </w:r>
      <w:r>
        <w:rPr>
          <w:spacing w:val="-3"/>
        </w:rPr>
        <w:t>igual </w:t>
      </w:r>
      <w:r>
        <w:rPr/>
        <w:t>que en </w:t>
      </w:r>
      <w:r>
        <w:rPr>
          <w:spacing w:val="-3"/>
        </w:rPr>
        <w:t>Smith </w:t>
      </w:r>
      <w:r>
        <w:rPr/>
        <w:t>y </w:t>
      </w:r>
      <w:r>
        <w:rPr>
          <w:spacing w:val="-3"/>
        </w:rPr>
        <w:t>Venables (1988), estudiaron los</w:t>
      </w:r>
      <w:r>
        <w:rPr>
          <w:spacing w:val="138"/>
        </w:rPr>
        <w:t> </w:t>
      </w:r>
      <w:r>
        <w:rPr>
          <w:spacing w:val="-3"/>
        </w:rPr>
        <w:t>efectos tanto </w:t>
      </w:r>
      <w:r>
        <w:rPr/>
        <w:t>de la </w:t>
      </w:r>
      <w:r>
        <w:rPr>
          <w:spacing w:val="-3"/>
        </w:rPr>
        <w:t>simple reducción </w:t>
      </w:r>
      <w:r>
        <w:rPr/>
        <w:t>de los </w:t>
      </w:r>
      <w:r>
        <w:rPr>
          <w:spacing w:val="-3"/>
        </w:rPr>
        <w:t>costes</w:t>
      </w:r>
      <w:r>
        <w:rPr>
          <w:spacing w:val="138"/>
        </w:rPr>
        <w:t> </w:t>
      </w:r>
      <w:r>
        <w:rPr>
          <w:spacing w:val="-3"/>
        </w:rPr>
        <w:t>comerciales como </w:t>
      </w:r>
      <w:r>
        <w:rPr/>
        <w:t>el de </w:t>
      </w:r>
      <w:r>
        <w:rPr>
          <w:spacing w:val="-3"/>
        </w:rPr>
        <w:t>acompañar dicha reducción </w:t>
      </w:r>
      <w:r>
        <w:rPr/>
        <w:t>con </w:t>
      </w:r>
      <w:r>
        <w:rPr>
          <w:spacing w:val="-3"/>
        </w:rPr>
        <w:t>la</w:t>
      </w:r>
      <w:r>
        <w:rPr>
          <w:spacing w:val="138"/>
        </w:rPr>
        <w:t> </w:t>
      </w:r>
      <w:r>
        <w:rPr>
          <w:spacing w:val="-3"/>
        </w:rPr>
        <w:t>imposibilidad </w:t>
      </w:r>
      <w:r>
        <w:rPr/>
        <w:t>de </w:t>
      </w:r>
      <w:r>
        <w:rPr>
          <w:spacing w:val="-3"/>
        </w:rPr>
        <w:t>discriminar precios entre países. </w:t>
      </w:r>
      <w:r>
        <w:rPr/>
        <w:t>El </w:t>
      </w:r>
      <w:r>
        <w:rPr>
          <w:spacing w:val="-3"/>
        </w:rPr>
        <w:t>modelo contiene ocho países, siete </w:t>
      </w:r>
      <w:r>
        <w:rPr/>
        <w:t>de la CE </w:t>
      </w:r>
      <w:r>
        <w:rPr>
          <w:spacing w:val="-3"/>
        </w:rPr>
        <w:t>(agrupando </w:t>
      </w:r>
      <w:r>
        <w:rPr/>
        <w:t>los </w:t>
      </w:r>
      <w:r>
        <w:rPr>
          <w:spacing w:val="-3"/>
        </w:rPr>
        <w:t>doce miembros) </w:t>
      </w:r>
      <w:r>
        <w:rPr/>
        <w:t>y el </w:t>
      </w:r>
      <w:r>
        <w:rPr>
          <w:spacing w:val="-3"/>
        </w:rPr>
        <w:t>octavo denominado resto </w:t>
      </w:r>
      <w:r>
        <w:rPr/>
        <w:t>del</w:t>
      </w:r>
      <w:r>
        <w:rPr>
          <w:spacing w:val="-20"/>
        </w:rPr>
        <w:t> </w:t>
      </w:r>
      <w:r>
        <w:rPr>
          <w:spacing w:val="-3"/>
        </w:rPr>
        <w:t>mundo.</w:t>
      </w:r>
    </w:p>
    <w:p>
      <w:pPr>
        <w:pStyle w:val="BodyText"/>
        <w:spacing w:before="9"/>
        <w:rPr>
          <w:sz w:val="31"/>
        </w:rPr>
      </w:pPr>
    </w:p>
    <w:p>
      <w:pPr>
        <w:pStyle w:val="BodyText"/>
        <w:spacing w:line="316" w:lineRule="auto" w:before="1"/>
        <w:ind w:left="192" w:right="149"/>
        <w:jc w:val="both"/>
      </w:pPr>
      <w:r>
        <w:rPr>
          <w:spacing w:val="-3"/>
        </w:rPr>
        <w:t>Gasiorek </w:t>
      </w:r>
      <w:r>
        <w:rPr/>
        <w:t>et al. </w:t>
      </w:r>
      <w:r>
        <w:rPr>
          <w:spacing w:val="-3"/>
        </w:rPr>
        <w:t>supusieron </w:t>
      </w:r>
      <w:r>
        <w:rPr/>
        <w:t>que el </w:t>
      </w:r>
      <w:r>
        <w:rPr>
          <w:spacing w:val="-3"/>
        </w:rPr>
        <w:t>capital </w:t>
      </w:r>
      <w:r>
        <w:rPr/>
        <w:t>es </w:t>
      </w:r>
      <w:r>
        <w:rPr>
          <w:spacing w:val="-3"/>
        </w:rPr>
        <w:t>perfectamente</w:t>
      </w:r>
      <w:r>
        <w:rPr>
          <w:spacing w:val="138"/>
        </w:rPr>
        <w:t> </w:t>
      </w:r>
      <w:r>
        <w:rPr>
          <w:spacing w:val="-3"/>
        </w:rPr>
        <w:t>móvil </w:t>
      </w:r>
      <w:r>
        <w:rPr/>
        <w:t>a </w:t>
      </w:r>
      <w:r>
        <w:rPr>
          <w:spacing w:val="-3"/>
        </w:rPr>
        <w:t>nivel internacional, </w:t>
      </w:r>
      <w:r>
        <w:rPr/>
        <w:t>por lo que su </w:t>
      </w:r>
      <w:r>
        <w:rPr>
          <w:spacing w:val="-3"/>
        </w:rPr>
        <w:t>precio es constante, mientras </w:t>
      </w:r>
      <w:r>
        <w:rPr/>
        <w:t>que el </w:t>
      </w:r>
      <w:r>
        <w:rPr>
          <w:spacing w:val="-3"/>
        </w:rPr>
        <w:t>resto </w:t>
      </w:r>
      <w:r>
        <w:rPr/>
        <w:t>de los </w:t>
      </w:r>
      <w:r>
        <w:rPr>
          <w:spacing w:val="-3"/>
        </w:rPr>
        <w:t>factores son inmóviles. </w:t>
      </w:r>
      <w:r>
        <w:rPr/>
        <w:t>Las </w:t>
      </w:r>
      <w:r>
        <w:rPr>
          <w:spacing w:val="-3"/>
        </w:rPr>
        <w:t>empresas </w:t>
      </w:r>
      <w:r>
        <w:rPr/>
        <w:t>de una </w:t>
      </w:r>
      <w:r>
        <w:rPr>
          <w:spacing w:val="-3"/>
        </w:rPr>
        <w:t>industria </w:t>
      </w:r>
      <w:r>
        <w:rPr/>
        <w:t>en un </w:t>
      </w:r>
      <w:r>
        <w:rPr>
          <w:spacing w:val="-3"/>
        </w:rPr>
        <w:t>país se</w:t>
      </w:r>
      <w:r>
        <w:rPr>
          <w:spacing w:val="138"/>
        </w:rPr>
        <w:t> </w:t>
      </w:r>
      <w:r>
        <w:rPr>
          <w:spacing w:val="-3"/>
        </w:rPr>
        <w:t>suponen simétricas. Cada </w:t>
      </w:r>
      <w:r>
        <w:rPr/>
        <w:t>una de </w:t>
      </w:r>
      <w:r>
        <w:rPr>
          <w:spacing w:val="-3"/>
        </w:rPr>
        <w:t>ellas produce </w:t>
      </w:r>
      <w:r>
        <w:rPr/>
        <w:t>un </w:t>
      </w:r>
      <w:r>
        <w:rPr>
          <w:spacing w:val="-3"/>
        </w:rPr>
        <w:t>conjunto de variedades </w:t>
      </w:r>
      <w:r>
        <w:rPr/>
        <w:t>que </w:t>
      </w:r>
      <w:r>
        <w:rPr>
          <w:spacing w:val="-3"/>
        </w:rPr>
        <w:t>pueden </w:t>
      </w:r>
      <w:r>
        <w:rPr/>
        <w:t>ir </w:t>
      </w:r>
      <w:r>
        <w:rPr>
          <w:spacing w:val="-3"/>
        </w:rPr>
        <w:t>destinadas tanto </w:t>
      </w:r>
      <w:r>
        <w:rPr/>
        <w:t>al </w:t>
      </w:r>
      <w:r>
        <w:rPr>
          <w:spacing w:val="-3"/>
        </w:rPr>
        <w:t>consumidor  final como </w:t>
      </w:r>
      <w:r>
        <w:rPr/>
        <w:t>a ser </w:t>
      </w:r>
      <w:r>
        <w:rPr>
          <w:spacing w:val="-3"/>
        </w:rPr>
        <w:t>utilizadas como inputs intermedios. Las funciones </w:t>
      </w:r>
      <w:r>
        <w:rPr/>
        <w:t>de </w:t>
      </w:r>
      <w:r>
        <w:rPr>
          <w:spacing w:val="-3"/>
        </w:rPr>
        <w:t>costes reflejan </w:t>
      </w:r>
      <w:r>
        <w:rPr/>
        <w:t>la </w:t>
      </w:r>
      <w:r>
        <w:rPr>
          <w:spacing w:val="-3"/>
        </w:rPr>
        <w:t>existencia </w:t>
      </w:r>
      <w:r>
        <w:rPr/>
        <w:t>de </w:t>
      </w:r>
      <w:r>
        <w:rPr>
          <w:spacing w:val="-3"/>
        </w:rPr>
        <w:t>economías de</w:t>
      </w:r>
      <w:r>
        <w:rPr>
          <w:spacing w:val="138"/>
        </w:rPr>
        <w:t> </w:t>
      </w:r>
      <w:r>
        <w:rPr>
          <w:spacing w:val="-3"/>
        </w:rPr>
        <w:t>escala. </w:t>
      </w:r>
      <w:r>
        <w:rPr/>
        <w:t>El </w:t>
      </w:r>
      <w:r>
        <w:rPr>
          <w:spacing w:val="-3"/>
        </w:rPr>
        <w:t>modelo </w:t>
      </w:r>
      <w:r>
        <w:rPr/>
        <w:t>se </w:t>
      </w:r>
      <w:r>
        <w:rPr>
          <w:spacing w:val="-3"/>
        </w:rPr>
        <w:t>diseña </w:t>
      </w:r>
      <w:r>
        <w:rPr/>
        <w:t>de </w:t>
      </w:r>
      <w:r>
        <w:rPr>
          <w:spacing w:val="-3"/>
        </w:rPr>
        <w:t>modo </w:t>
      </w:r>
      <w:r>
        <w:rPr/>
        <w:t>que las </w:t>
      </w:r>
      <w:r>
        <w:rPr>
          <w:spacing w:val="-3"/>
        </w:rPr>
        <w:t>empresas únicamente difieren </w:t>
      </w:r>
      <w:r>
        <w:rPr/>
        <w:t>en </w:t>
      </w:r>
      <w:r>
        <w:rPr>
          <w:spacing w:val="-3"/>
        </w:rPr>
        <w:t>tamaño, según </w:t>
      </w:r>
      <w:r>
        <w:rPr/>
        <w:t>el </w:t>
      </w:r>
      <w:r>
        <w:rPr>
          <w:spacing w:val="-3"/>
        </w:rPr>
        <w:t>número </w:t>
      </w:r>
      <w:r>
        <w:rPr/>
        <w:t>de </w:t>
      </w:r>
      <w:r>
        <w:rPr>
          <w:spacing w:val="-3"/>
        </w:rPr>
        <w:t>variedades </w:t>
      </w:r>
      <w:r>
        <w:rPr/>
        <w:t>que</w:t>
      </w:r>
      <w:r>
        <w:rPr>
          <w:spacing w:val="-11"/>
        </w:rPr>
        <w:t> </w:t>
      </w:r>
      <w:r>
        <w:rPr>
          <w:spacing w:val="-3"/>
        </w:rPr>
        <w:t>produzcan.</w:t>
      </w:r>
    </w:p>
    <w:p>
      <w:pPr>
        <w:spacing w:after="0" w:line="316" w:lineRule="auto"/>
        <w:jc w:val="both"/>
        <w:sectPr>
          <w:pgSz w:w="11900" w:h="16840"/>
          <w:pgMar w:header="1784" w:footer="0" w:top="2020" w:bottom="280" w:left="1680" w:right="128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r>
        <w:rPr/>
        <w:t>Las </w:t>
      </w:r>
      <w:r>
        <w:rPr>
          <w:spacing w:val="-3"/>
        </w:rPr>
        <w:t>preferencias </w:t>
      </w:r>
      <w:r>
        <w:rPr/>
        <w:t>del </w:t>
      </w:r>
      <w:r>
        <w:rPr>
          <w:spacing w:val="-3"/>
        </w:rPr>
        <w:t>consumidor final </w:t>
      </w:r>
      <w:r>
        <w:rPr/>
        <w:t>se </w:t>
      </w:r>
      <w:r>
        <w:rPr>
          <w:spacing w:val="-3"/>
        </w:rPr>
        <w:t>caracterizan porque </w:t>
      </w:r>
      <w:r>
        <w:rPr/>
        <w:t>las </w:t>
      </w:r>
      <w:r>
        <w:rPr>
          <w:spacing w:val="-3"/>
        </w:rPr>
        <w:t>variedades </w:t>
      </w:r>
      <w:r>
        <w:rPr/>
        <w:t>de una </w:t>
      </w:r>
      <w:r>
        <w:rPr>
          <w:spacing w:val="-3"/>
        </w:rPr>
        <w:t>industria </w:t>
      </w:r>
      <w:r>
        <w:rPr/>
        <w:t>y un </w:t>
      </w:r>
      <w:r>
        <w:rPr>
          <w:spacing w:val="-3"/>
        </w:rPr>
        <w:t>país </w:t>
      </w:r>
      <w:r>
        <w:rPr/>
        <w:t>se </w:t>
      </w:r>
      <w:r>
        <w:rPr>
          <w:spacing w:val="-3"/>
        </w:rPr>
        <w:t>agregan </w:t>
      </w:r>
      <w:r>
        <w:rPr/>
        <w:t>en </w:t>
      </w:r>
      <w:r>
        <w:rPr>
          <w:spacing w:val="-3"/>
        </w:rPr>
        <w:t>un</w:t>
      </w:r>
      <w:r>
        <w:rPr>
          <w:spacing w:val="138"/>
        </w:rPr>
        <w:t> </w:t>
      </w:r>
      <w:r>
        <w:rPr>
          <w:spacing w:val="-3"/>
        </w:rPr>
        <w:t>índice </w:t>
      </w:r>
      <w:r>
        <w:rPr/>
        <w:t>de </w:t>
      </w:r>
      <w:r>
        <w:rPr>
          <w:spacing w:val="-3"/>
        </w:rPr>
        <w:t>cantidad </w:t>
      </w:r>
      <w:r>
        <w:rPr/>
        <w:t>que </w:t>
      </w:r>
      <w:r>
        <w:rPr>
          <w:spacing w:val="-3"/>
        </w:rPr>
        <w:t>tiene asociado </w:t>
      </w:r>
      <w:r>
        <w:rPr/>
        <w:t>un </w:t>
      </w:r>
      <w:r>
        <w:rPr>
          <w:spacing w:val="-3"/>
        </w:rPr>
        <w:t>índice </w:t>
      </w:r>
      <w:r>
        <w:rPr/>
        <w:t>de </w:t>
      </w:r>
      <w:r>
        <w:rPr>
          <w:spacing w:val="-3"/>
        </w:rPr>
        <w:t>precios. </w:t>
      </w:r>
      <w:r>
        <w:rPr/>
        <w:t>La </w:t>
      </w:r>
      <w:r>
        <w:rPr>
          <w:spacing w:val="-3"/>
        </w:rPr>
        <w:t>demanda </w:t>
      </w:r>
      <w:r>
        <w:rPr/>
        <w:t>de </w:t>
      </w:r>
      <w:r>
        <w:rPr>
          <w:spacing w:val="-3"/>
        </w:rPr>
        <w:t>bienes intermedios </w:t>
      </w:r>
      <w:r>
        <w:rPr/>
        <w:t>se </w:t>
      </w:r>
      <w:r>
        <w:rPr>
          <w:spacing w:val="-3"/>
        </w:rPr>
        <w:t>modeliza </w:t>
      </w:r>
      <w:r>
        <w:rPr/>
        <w:t>de la </w:t>
      </w:r>
      <w:r>
        <w:rPr>
          <w:spacing w:val="-3"/>
        </w:rPr>
        <w:t>misma forma.</w:t>
      </w:r>
    </w:p>
    <w:p>
      <w:pPr>
        <w:pStyle w:val="BodyText"/>
        <w:spacing w:before="9"/>
        <w:rPr>
          <w:sz w:val="31"/>
        </w:rPr>
      </w:pPr>
    </w:p>
    <w:p>
      <w:pPr>
        <w:pStyle w:val="BodyText"/>
        <w:spacing w:line="316" w:lineRule="auto" w:before="1"/>
        <w:ind w:left="192" w:right="109"/>
        <w:jc w:val="both"/>
      </w:pPr>
      <w:r>
        <w:rPr/>
        <w:t>Los </w:t>
      </w:r>
      <w:r>
        <w:rPr>
          <w:spacing w:val="-3"/>
        </w:rPr>
        <w:t>datos </w:t>
      </w:r>
      <w:r>
        <w:rPr/>
        <w:t>de </w:t>
      </w:r>
      <w:r>
        <w:rPr>
          <w:spacing w:val="-3"/>
        </w:rPr>
        <w:t>comercio, producción, cuota </w:t>
      </w:r>
      <w:r>
        <w:rPr/>
        <w:t>de </w:t>
      </w:r>
      <w:r>
        <w:rPr>
          <w:spacing w:val="-3"/>
        </w:rPr>
        <w:t>cada factor en</w:t>
      </w:r>
      <w:r>
        <w:rPr>
          <w:spacing w:val="138"/>
        </w:rPr>
        <w:t> </w:t>
      </w:r>
      <w:r>
        <w:rPr/>
        <w:t>el </w:t>
      </w:r>
      <w:r>
        <w:rPr>
          <w:spacing w:val="-3"/>
        </w:rPr>
        <w:t>valor añadido, rendimientos </w:t>
      </w:r>
      <w:r>
        <w:rPr/>
        <w:t>a </w:t>
      </w:r>
      <w:r>
        <w:rPr>
          <w:spacing w:val="-3"/>
        </w:rPr>
        <w:t>escala, etc, </w:t>
      </w:r>
      <w:r>
        <w:rPr/>
        <w:t>se </w:t>
      </w:r>
      <w:r>
        <w:rPr>
          <w:spacing w:val="-3"/>
        </w:rPr>
        <w:t>tomaban de diversas fuentes </w:t>
      </w:r>
      <w:r>
        <w:rPr/>
        <w:t>y el </w:t>
      </w:r>
      <w:r>
        <w:rPr>
          <w:spacing w:val="-3"/>
        </w:rPr>
        <w:t>modelo </w:t>
      </w:r>
      <w:r>
        <w:rPr/>
        <w:t>se </w:t>
      </w:r>
      <w:r>
        <w:rPr>
          <w:spacing w:val="-3"/>
        </w:rPr>
        <w:t>calibraba para </w:t>
      </w:r>
      <w:r>
        <w:rPr/>
        <w:t>el año </w:t>
      </w:r>
      <w:r>
        <w:rPr>
          <w:spacing w:val="-3"/>
        </w:rPr>
        <w:t>1985. </w:t>
      </w:r>
      <w:r>
        <w:rPr/>
        <w:t>El </w:t>
      </w:r>
      <w:r>
        <w:rPr>
          <w:spacing w:val="-3"/>
        </w:rPr>
        <w:t>número </w:t>
      </w:r>
      <w:r>
        <w:rPr/>
        <w:t>de </w:t>
      </w:r>
      <w:r>
        <w:rPr>
          <w:spacing w:val="-3"/>
        </w:rPr>
        <w:t>empresas </w:t>
      </w:r>
      <w:r>
        <w:rPr/>
        <w:t>se </w:t>
      </w:r>
      <w:r>
        <w:rPr>
          <w:spacing w:val="-3"/>
        </w:rPr>
        <w:t>calculó </w:t>
      </w:r>
      <w:r>
        <w:rPr/>
        <w:t>a </w:t>
      </w:r>
      <w:r>
        <w:rPr>
          <w:spacing w:val="-3"/>
        </w:rPr>
        <w:t>través </w:t>
      </w:r>
      <w:r>
        <w:rPr/>
        <w:t>del </w:t>
      </w:r>
      <w:r>
        <w:rPr>
          <w:spacing w:val="-3"/>
        </w:rPr>
        <w:t>inverso del índice </w:t>
      </w:r>
      <w:r>
        <w:rPr/>
        <w:t>de </w:t>
      </w:r>
      <w:r>
        <w:rPr>
          <w:spacing w:val="-3"/>
        </w:rPr>
        <w:t>concentración </w:t>
      </w:r>
      <w:r>
        <w:rPr/>
        <w:t>de </w:t>
      </w:r>
      <w:r>
        <w:rPr>
          <w:spacing w:val="-3"/>
        </w:rPr>
        <w:t>Herfindahl, considerando </w:t>
      </w:r>
      <w:r>
        <w:rPr/>
        <w:t>que </w:t>
      </w:r>
      <w:r>
        <w:rPr>
          <w:spacing w:val="-3"/>
        </w:rPr>
        <w:t>cada empresa </w:t>
      </w:r>
      <w:r>
        <w:rPr/>
        <w:t>no </w:t>
      </w:r>
      <w:r>
        <w:rPr>
          <w:spacing w:val="-3"/>
        </w:rPr>
        <w:t>competía </w:t>
      </w:r>
      <w:r>
        <w:rPr/>
        <w:t>con </w:t>
      </w:r>
      <w:r>
        <w:rPr>
          <w:spacing w:val="-3"/>
        </w:rPr>
        <w:t>todas </w:t>
      </w:r>
      <w:r>
        <w:rPr/>
        <w:t>las </w:t>
      </w:r>
      <w:r>
        <w:rPr>
          <w:spacing w:val="-3"/>
        </w:rPr>
        <w:t>demás sino </w:t>
      </w:r>
      <w:r>
        <w:rPr/>
        <w:t>que lo </w:t>
      </w:r>
      <w:r>
        <w:rPr>
          <w:spacing w:val="-3"/>
        </w:rPr>
        <w:t>hacía exclusivamente </w:t>
      </w:r>
      <w:r>
        <w:rPr/>
        <w:t>con un </w:t>
      </w:r>
      <w:r>
        <w:rPr>
          <w:spacing w:val="-3"/>
        </w:rPr>
        <w:t>grupo dentro </w:t>
      </w:r>
      <w:r>
        <w:rPr/>
        <w:t>de la</w:t>
      </w:r>
      <w:r>
        <w:rPr>
          <w:spacing w:val="-32"/>
        </w:rPr>
        <w:t> </w:t>
      </w:r>
      <w:r>
        <w:rPr>
          <w:spacing w:val="-3"/>
        </w:rPr>
        <w:t>industria.</w:t>
      </w:r>
    </w:p>
    <w:p>
      <w:pPr>
        <w:pStyle w:val="BodyText"/>
        <w:spacing w:before="9"/>
        <w:rPr>
          <w:sz w:val="31"/>
        </w:rPr>
      </w:pPr>
    </w:p>
    <w:p>
      <w:pPr>
        <w:pStyle w:val="BodyText"/>
        <w:spacing w:line="316" w:lineRule="auto" w:before="1"/>
        <w:ind w:left="192" w:right="109"/>
        <w:jc w:val="both"/>
      </w:pPr>
      <w:r>
        <w:rPr>
          <w:spacing w:val="-3"/>
        </w:rPr>
        <w:t>Gasiorek </w:t>
      </w:r>
      <w:r>
        <w:rPr/>
        <w:t>et al. </w:t>
      </w:r>
      <w:r>
        <w:rPr>
          <w:spacing w:val="-3"/>
        </w:rPr>
        <w:t>obtuvieron </w:t>
      </w:r>
      <w:r>
        <w:rPr/>
        <w:t>que la </w:t>
      </w:r>
      <w:r>
        <w:rPr>
          <w:spacing w:val="-3"/>
        </w:rPr>
        <w:t>reducción </w:t>
      </w:r>
      <w:r>
        <w:rPr/>
        <w:t>de las </w:t>
      </w:r>
      <w:r>
        <w:rPr>
          <w:spacing w:val="-3"/>
        </w:rPr>
        <w:t>barreras </w:t>
      </w:r>
      <w:r>
        <w:rPr/>
        <w:t>al </w:t>
      </w:r>
      <w:r>
        <w:rPr>
          <w:spacing w:val="-3"/>
        </w:rPr>
        <w:t>comercio </w:t>
      </w:r>
      <w:r>
        <w:rPr/>
        <w:t>en un </w:t>
      </w:r>
      <w:r>
        <w:rPr>
          <w:spacing w:val="-3"/>
        </w:rPr>
        <w:t>2,5% </w:t>
      </w:r>
      <w:r>
        <w:rPr/>
        <w:t>del </w:t>
      </w:r>
      <w:r>
        <w:rPr>
          <w:spacing w:val="-3"/>
        </w:rPr>
        <w:t>valor </w:t>
      </w:r>
      <w:r>
        <w:rPr/>
        <w:t>del </w:t>
      </w:r>
      <w:r>
        <w:rPr>
          <w:spacing w:val="-3"/>
        </w:rPr>
        <w:t>mismo incrementaba el</w:t>
      </w:r>
      <w:r>
        <w:rPr>
          <w:spacing w:val="138"/>
        </w:rPr>
        <w:t> </w:t>
      </w:r>
      <w:r>
        <w:rPr>
          <w:spacing w:val="-3"/>
        </w:rPr>
        <w:t>output </w:t>
      </w:r>
      <w:r>
        <w:rPr/>
        <w:t>de las </w:t>
      </w:r>
      <w:r>
        <w:rPr>
          <w:spacing w:val="-3"/>
        </w:rPr>
        <w:t>empresas </w:t>
      </w:r>
      <w:r>
        <w:rPr/>
        <w:t>de la CE y sus </w:t>
      </w:r>
      <w:r>
        <w:rPr>
          <w:spacing w:val="-3"/>
        </w:rPr>
        <w:t>exportaciones al exterior, reduciéndose </w:t>
      </w:r>
      <w:r>
        <w:rPr/>
        <w:t>las </w:t>
      </w:r>
      <w:r>
        <w:rPr>
          <w:spacing w:val="-3"/>
        </w:rPr>
        <w:t>importaciones procedentes del resto </w:t>
      </w:r>
      <w:r>
        <w:rPr/>
        <w:t>del </w:t>
      </w:r>
      <w:r>
        <w:rPr>
          <w:spacing w:val="-3"/>
        </w:rPr>
        <w:t>mundo. </w:t>
      </w:r>
      <w:r>
        <w:rPr/>
        <w:t>Los </w:t>
      </w:r>
      <w:r>
        <w:rPr>
          <w:spacing w:val="-3"/>
        </w:rPr>
        <w:t>efectos eran </w:t>
      </w:r>
      <w:r>
        <w:rPr/>
        <w:t>aún </w:t>
      </w:r>
      <w:r>
        <w:rPr>
          <w:spacing w:val="-3"/>
        </w:rPr>
        <w:t>mayores </w:t>
      </w:r>
      <w:r>
        <w:rPr/>
        <w:t>en el </w:t>
      </w:r>
      <w:r>
        <w:rPr>
          <w:spacing w:val="-3"/>
        </w:rPr>
        <w:t>caso de largo plazo.</w:t>
      </w:r>
    </w:p>
    <w:p>
      <w:pPr>
        <w:pStyle w:val="BodyText"/>
        <w:spacing w:before="9"/>
        <w:rPr>
          <w:sz w:val="31"/>
        </w:rPr>
      </w:pPr>
    </w:p>
    <w:p>
      <w:pPr>
        <w:pStyle w:val="BodyText"/>
        <w:spacing w:line="316" w:lineRule="auto" w:before="1"/>
        <w:ind w:left="192" w:right="109"/>
        <w:jc w:val="both"/>
      </w:pPr>
      <w:r>
        <w:rPr/>
        <w:t>Si se </w:t>
      </w:r>
      <w:r>
        <w:rPr>
          <w:spacing w:val="-3"/>
        </w:rPr>
        <w:t>añade </w:t>
      </w:r>
      <w:r>
        <w:rPr/>
        <w:t>a esa </w:t>
      </w:r>
      <w:r>
        <w:rPr>
          <w:spacing w:val="-3"/>
        </w:rPr>
        <w:t>reducción </w:t>
      </w:r>
      <w:r>
        <w:rPr/>
        <w:t>de las </w:t>
      </w:r>
      <w:r>
        <w:rPr>
          <w:spacing w:val="-3"/>
        </w:rPr>
        <w:t>barreras </w:t>
      </w:r>
      <w:r>
        <w:rPr/>
        <w:t>la </w:t>
      </w:r>
      <w:r>
        <w:rPr>
          <w:spacing w:val="-3"/>
        </w:rPr>
        <w:t>prohibición</w:t>
      </w:r>
      <w:r>
        <w:rPr>
          <w:spacing w:val="138"/>
        </w:rPr>
        <w:t> </w:t>
      </w:r>
      <w:r>
        <w:rPr/>
        <w:t>de </w:t>
      </w:r>
      <w:r>
        <w:rPr>
          <w:spacing w:val="-3"/>
        </w:rPr>
        <w:t>discriminar precios, </w:t>
      </w:r>
      <w:r>
        <w:rPr/>
        <w:t>el </w:t>
      </w:r>
      <w:r>
        <w:rPr>
          <w:spacing w:val="-3"/>
        </w:rPr>
        <w:t>efecto procompetitivo </w:t>
      </w:r>
      <w:r>
        <w:rPr/>
        <w:t>es </w:t>
      </w:r>
      <w:r>
        <w:rPr>
          <w:spacing w:val="-3"/>
        </w:rPr>
        <w:t>todavía mayor </w:t>
      </w:r>
      <w:r>
        <w:rPr/>
        <w:t>y la </w:t>
      </w:r>
      <w:r>
        <w:rPr>
          <w:spacing w:val="-3"/>
        </w:rPr>
        <w:t>incidencia </w:t>
      </w:r>
      <w:r>
        <w:rPr/>
        <w:t>en el </w:t>
      </w:r>
      <w:r>
        <w:rPr>
          <w:spacing w:val="-3"/>
        </w:rPr>
        <w:t>output, </w:t>
      </w:r>
      <w:r>
        <w:rPr/>
        <w:t>las </w:t>
      </w:r>
      <w:r>
        <w:rPr>
          <w:spacing w:val="-3"/>
        </w:rPr>
        <w:t>exportaciones </w:t>
      </w:r>
      <w:r>
        <w:rPr/>
        <w:t>y </w:t>
      </w:r>
      <w:r>
        <w:rPr>
          <w:spacing w:val="-3"/>
        </w:rPr>
        <w:t>las importaciones </w:t>
      </w:r>
      <w:r>
        <w:rPr/>
        <w:t>es </w:t>
      </w:r>
      <w:r>
        <w:rPr>
          <w:spacing w:val="-3"/>
        </w:rPr>
        <w:t>cualitativamente </w:t>
      </w:r>
      <w:r>
        <w:rPr/>
        <w:t>la </w:t>
      </w:r>
      <w:r>
        <w:rPr>
          <w:spacing w:val="-3"/>
        </w:rPr>
        <w:t>misma aunque </w:t>
      </w:r>
      <w:r>
        <w:rPr/>
        <w:t>de </w:t>
      </w:r>
      <w:r>
        <w:rPr>
          <w:spacing w:val="-3"/>
        </w:rPr>
        <w:t>mayor</w:t>
      </w:r>
      <w:r>
        <w:rPr>
          <w:spacing w:val="138"/>
        </w:rPr>
        <w:t> </w:t>
      </w:r>
      <w:r>
        <w:rPr>
          <w:spacing w:val="-3"/>
        </w:rPr>
        <w:t>cuantía.</w:t>
      </w:r>
    </w:p>
    <w:p>
      <w:pPr>
        <w:pStyle w:val="BodyText"/>
        <w:spacing w:before="9"/>
        <w:rPr>
          <w:sz w:val="31"/>
        </w:rPr>
      </w:pPr>
    </w:p>
    <w:p>
      <w:pPr>
        <w:pStyle w:val="BodyText"/>
        <w:spacing w:line="316" w:lineRule="auto" w:before="1"/>
        <w:ind w:left="192" w:right="109"/>
        <w:jc w:val="both"/>
      </w:pPr>
      <w:r>
        <w:rPr/>
        <w:t>En </w:t>
      </w:r>
      <w:r>
        <w:rPr>
          <w:spacing w:val="-3"/>
        </w:rPr>
        <w:t>ambos escenarios </w:t>
      </w:r>
      <w:r>
        <w:rPr/>
        <w:t>se </w:t>
      </w:r>
      <w:r>
        <w:rPr>
          <w:spacing w:val="-3"/>
        </w:rPr>
        <w:t>suelen producir incrementos </w:t>
      </w:r>
      <w:r>
        <w:rPr/>
        <w:t>en </w:t>
      </w:r>
      <w:r>
        <w:rPr>
          <w:spacing w:val="-3"/>
        </w:rPr>
        <w:t>los precios </w:t>
      </w:r>
      <w:r>
        <w:rPr/>
        <w:t>de los </w:t>
      </w:r>
      <w:r>
        <w:rPr>
          <w:spacing w:val="-3"/>
        </w:rPr>
        <w:t>factores, beneficiándose especialmente el trabajo cualificado </w:t>
      </w:r>
      <w:r>
        <w:rPr/>
        <w:t>de </w:t>
      </w:r>
      <w:r>
        <w:rPr>
          <w:spacing w:val="-3"/>
        </w:rPr>
        <w:t>profesionales </w:t>
      </w:r>
      <w:r>
        <w:rPr/>
        <w:t>y </w:t>
      </w:r>
      <w:r>
        <w:rPr>
          <w:spacing w:val="-3"/>
        </w:rPr>
        <w:t>científicos (que se</w:t>
      </w:r>
      <w:r>
        <w:rPr>
          <w:spacing w:val="138"/>
        </w:rPr>
        <w:t> </w:t>
      </w:r>
      <w:r>
        <w:rPr>
          <w:spacing w:val="-3"/>
        </w:rPr>
        <w:t>supone </w:t>
      </w:r>
      <w:r>
        <w:rPr/>
        <w:t>es </w:t>
      </w:r>
      <w:r>
        <w:rPr>
          <w:spacing w:val="-3"/>
        </w:rPr>
        <w:t>utilizado </w:t>
      </w:r>
      <w:r>
        <w:rPr/>
        <w:t>más </w:t>
      </w:r>
      <w:r>
        <w:rPr>
          <w:spacing w:val="-3"/>
        </w:rPr>
        <w:t>intensivamente </w:t>
      </w:r>
      <w:r>
        <w:rPr/>
        <w:t>en las </w:t>
      </w:r>
      <w:r>
        <w:rPr>
          <w:spacing w:val="-3"/>
        </w:rPr>
        <w:t>industrias con mayores economías </w:t>
      </w:r>
      <w:r>
        <w:rPr/>
        <w:t>de </w:t>
      </w:r>
      <w:r>
        <w:rPr>
          <w:spacing w:val="-3"/>
        </w:rPr>
        <w:t>escala), </w:t>
      </w:r>
      <w:r>
        <w:rPr/>
        <w:t>y </w:t>
      </w:r>
      <w:r>
        <w:rPr>
          <w:spacing w:val="-3"/>
        </w:rPr>
        <w:t>resultando menos favorecido </w:t>
      </w:r>
      <w:r>
        <w:rPr/>
        <w:t>el </w:t>
      </w:r>
      <w:r>
        <w:rPr>
          <w:spacing w:val="-3"/>
        </w:rPr>
        <w:t>trabajo </w:t>
      </w:r>
      <w:r>
        <w:rPr/>
        <w:t>no </w:t>
      </w:r>
      <w:r>
        <w:rPr>
          <w:spacing w:val="-3"/>
        </w:rPr>
        <w:t>cualificado.</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7"/>
        <w:jc w:val="both"/>
      </w:pPr>
      <w:r>
        <w:rPr/>
        <w:t>En </w:t>
      </w:r>
      <w:r>
        <w:rPr>
          <w:spacing w:val="-3"/>
        </w:rPr>
        <w:t>cuanto </w:t>
      </w:r>
      <w:r>
        <w:rPr/>
        <w:t>a los </w:t>
      </w:r>
      <w:r>
        <w:rPr>
          <w:spacing w:val="-3"/>
        </w:rPr>
        <w:t>efectos sobre </w:t>
      </w:r>
      <w:r>
        <w:rPr/>
        <w:t>el </w:t>
      </w:r>
      <w:r>
        <w:rPr>
          <w:spacing w:val="-3"/>
        </w:rPr>
        <w:t>bienestar, medido éste como </w:t>
      </w:r>
      <w:r>
        <w:rPr/>
        <w:t>la </w:t>
      </w:r>
      <w:r>
        <w:rPr>
          <w:spacing w:val="-3"/>
        </w:rPr>
        <w:t>variación compensatoria, </w:t>
      </w:r>
      <w:r>
        <w:rPr/>
        <w:t>se </w:t>
      </w:r>
      <w:r>
        <w:rPr>
          <w:spacing w:val="-3"/>
        </w:rPr>
        <w:t>obtienen siempre mejoras</w:t>
      </w:r>
      <w:r>
        <w:rPr>
          <w:spacing w:val="138"/>
        </w:rPr>
        <w:t> </w:t>
      </w:r>
      <w:r>
        <w:rPr>
          <w:spacing w:val="-3"/>
        </w:rPr>
        <w:t>aunque </w:t>
      </w:r>
      <w:r>
        <w:rPr/>
        <w:t>son más </w:t>
      </w:r>
      <w:r>
        <w:rPr>
          <w:spacing w:val="-3"/>
        </w:rPr>
        <w:t>importantes </w:t>
      </w:r>
      <w:r>
        <w:rPr/>
        <w:t>en el </w:t>
      </w:r>
      <w:r>
        <w:rPr>
          <w:spacing w:val="-3"/>
        </w:rPr>
        <w:t>segundo escenario (sobre todo </w:t>
      </w:r>
      <w:r>
        <w:rPr/>
        <w:t>en </w:t>
      </w:r>
      <w:r>
        <w:rPr>
          <w:spacing w:val="-3"/>
        </w:rPr>
        <w:t>España, Portugal, Grecia </w:t>
      </w:r>
      <w:r>
        <w:rPr/>
        <w:t>e </w:t>
      </w:r>
      <w:r>
        <w:rPr>
          <w:spacing w:val="-3"/>
        </w:rPr>
        <w:t>Irlanda). </w:t>
      </w:r>
      <w:r>
        <w:rPr/>
        <w:t>En el </w:t>
      </w:r>
      <w:r>
        <w:rPr>
          <w:spacing w:val="-3"/>
        </w:rPr>
        <w:t>primer escenario, </w:t>
      </w:r>
      <w:r>
        <w:rPr/>
        <w:t>los </w:t>
      </w:r>
      <w:r>
        <w:rPr>
          <w:spacing w:val="-3"/>
        </w:rPr>
        <w:t>efectos </w:t>
      </w:r>
      <w:r>
        <w:rPr/>
        <w:t>(de </w:t>
      </w:r>
      <w:r>
        <w:rPr>
          <w:spacing w:val="-3"/>
        </w:rPr>
        <w:t>largo plazo) </w:t>
      </w:r>
      <w:r>
        <w:rPr/>
        <w:t>son </w:t>
      </w:r>
      <w:r>
        <w:rPr>
          <w:spacing w:val="-3"/>
        </w:rPr>
        <w:t>relativamente modestos, </w:t>
      </w:r>
      <w:r>
        <w:rPr/>
        <w:t>en </w:t>
      </w:r>
      <w:r>
        <w:rPr>
          <w:spacing w:val="-3"/>
        </w:rPr>
        <w:t>torno </w:t>
      </w:r>
      <w:r>
        <w:rPr/>
        <w:t>al 1% del </w:t>
      </w:r>
      <w:r>
        <w:rPr>
          <w:spacing w:val="-3"/>
        </w:rPr>
        <w:t>consumo. Cuando </w:t>
      </w:r>
      <w:r>
        <w:rPr/>
        <w:t>se </w:t>
      </w:r>
      <w:r>
        <w:rPr>
          <w:spacing w:val="-3"/>
        </w:rPr>
        <w:t>hace la</w:t>
      </w:r>
      <w:r>
        <w:rPr>
          <w:spacing w:val="138"/>
        </w:rPr>
        <w:t> </w:t>
      </w:r>
      <w:r>
        <w:rPr>
          <w:spacing w:val="-3"/>
        </w:rPr>
        <w:t>descomposición habitual </w:t>
      </w:r>
      <w:r>
        <w:rPr/>
        <w:t>del </w:t>
      </w:r>
      <w:r>
        <w:rPr>
          <w:spacing w:val="-3"/>
        </w:rPr>
        <w:t>bienestar, </w:t>
      </w:r>
      <w:r>
        <w:rPr/>
        <w:t>se </w:t>
      </w:r>
      <w:r>
        <w:rPr>
          <w:spacing w:val="-3"/>
        </w:rPr>
        <w:t>obtienen mejoras</w:t>
      </w:r>
      <w:r>
        <w:rPr>
          <w:spacing w:val="138"/>
        </w:rPr>
        <w:t> </w:t>
      </w:r>
      <w:r>
        <w:rPr/>
        <w:t>en el </w:t>
      </w:r>
      <w:r>
        <w:rPr>
          <w:spacing w:val="-3"/>
        </w:rPr>
        <w:t>excedente </w:t>
      </w:r>
      <w:r>
        <w:rPr/>
        <w:t>de los </w:t>
      </w:r>
      <w:r>
        <w:rPr>
          <w:spacing w:val="-3"/>
        </w:rPr>
        <w:t>consumidores </w:t>
      </w:r>
      <w:r>
        <w:rPr/>
        <w:t>y en su </w:t>
      </w:r>
      <w:r>
        <w:rPr>
          <w:spacing w:val="-3"/>
        </w:rPr>
        <w:t>equivalente para inputs intermedios debido </w:t>
      </w:r>
      <w:r>
        <w:rPr/>
        <w:t>a los </w:t>
      </w:r>
      <w:r>
        <w:rPr>
          <w:spacing w:val="-3"/>
        </w:rPr>
        <w:t>menores precios. Además, se reduce </w:t>
      </w:r>
      <w:r>
        <w:rPr/>
        <w:t>el </w:t>
      </w:r>
      <w:r>
        <w:rPr>
          <w:spacing w:val="-3"/>
        </w:rPr>
        <w:t>ingreso arancelario </w:t>
      </w:r>
      <w:r>
        <w:rPr/>
        <w:t>y los </w:t>
      </w:r>
      <w:r>
        <w:rPr>
          <w:spacing w:val="-3"/>
        </w:rPr>
        <w:t>beneficios </w:t>
      </w:r>
      <w:r>
        <w:rPr/>
        <w:t>se </w:t>
      </w:r>
      <w:r>
        <w:rPr>
          <w:spacing w:val="-3"/>
        </w:rPr>
        <w:t>mantienen (iguales </w:t>
      </w:r>
      <w:r>
        <w:rPr/>
        <w:t>a </w:t>
      </w:r>
      <w:r>
        <w:rPr>
          <w:spacing w:val="-3"/>
        </w:rPr>
        <w:t>cero </w:t>
      </w:r>
      <w:r>
        <w:rPr/>
        <w:t>al </w:t>
      </w:r>
      <w:r>
        <w:rPr>
          <w:spacing w:val="-3"/>
        </w:rPr>
        <w:t>analizarse </w:t>
      </w:r>
      <w:r>
        <w:rPr/>
        <w:t>el </w:t>
      </w:r>
      <w:r>
        <w:rPr>
          <w:spacing w:val="-3"/>
        </w:rPr>
        <w:t>largo plazo). </w:t>
      </w:r>
      <w:r>
        <w:rPr/>
        <w:t>El </w:t>
      </w:r>
      <w:r>
        <w:rPr>
          <w:spacing w:val="-3"/>
        </w:rPr>
        <w:t>último componente </w:t>
      </w:r>
      <w:r>
        <w:rPr/>
        <w:t>del </w:t>
      </w:r>
      <w:r>
        <w:rPr>
          <w:spacing w:val="-3"/>
        </w:rPr>
        <w:t>bienestar </w:t>
      </w:r>
      <w:r>
        <w:rPr/>
        <w:t>es el </w:t>
      </w:r>
      <w:r>
        <w:rPr>
          <w:spacing w:val="-3"/>
        </w:rPr>
        <w:t>"efecto equilibrio general", </w:t>
      </w:r>
      <w:r>
        <w:rPr/>
        <w:t>que </w:t>
      </w:r>
      <w:r>
        <w:rPr>
          <w:spacing w:val="-3"/>
        </w:rPr>
        <w:t>indica </w:t>
      </w:r>
      <w:r>
        <w:rPr/>
        <w:t>el </w:t>
      </w:r>
      <w:r>
        <w:rPr>
          <w:spacing w:val="-3"/>
        </w:rPr>
        <w:t>cambio </w:t>
      </w:r>
      <w:r>
        <w:rPr/>
        <w:t>en los </w:t>
      </w:r>
      <w:r>
        <w:rPr>
          <w:spacing w:val="-3"/>
        </w:rPr>
        <w:t>costes </w:t>
      </w:r>
      <w:r>
        <w:rPr/>
        <w:t>de la </w:t>
      </w:r>
      <w:r>
        <w:rPr>
          <w:spacing w:val="-3"/>
        </w:rPr>
        <w:t>industria debido </w:t>
      </w:r>
      <w:r>
        <w:rPr/>
        <w:t>a </w:t>
      </w:r>
      <w:r>
        <w:rPr>
          <w:spacing w:val="-3"/>
        </w:rPr>
        <w:t>cambios </w:t>
      </w:r>
      <w:r>
        <w:rPr/>
        <w:t>en los </w:t>
      </w:r>
      <w:r>
        <w:rPr>
          <w:spacing w:val="-3"/>
        </w:rPr>
        <w:t>precios </w:t>
      </w:r>
      <w:r>
        <w:rPr/>
        <w:t>de los </w:t>
      </w:r>
      <w:r>
        <w:rPr>
          <w:spacing w:val="-3"/>
        </w:rPr>
        <w:t>inputs. Este resulta negativo </w:t>
      </w:r>
      <w:r>
        <w:rPr/>
        <w:t>en </w:t>
      </w:r>
      <w:r>
        <w:rPr>
          <w:spacing w:val="-3"/>
        </w:rPr>
        <w:t>todos </w:t>
      </w:r>
      <w:r>
        <w:rPr/>
        <w:t>los</w:t>
      </w:r>
      <w:r>
        <w:rPr>
          <w:spacing w:val="-18"/>
        </w:rPr>
        <w:t> </w:t>
      </w:r>
      <w:r>
        <w:rPr>
          <w:spacing w:val="-3"/>
        </w:rPr>
        <w:t>casos.</w:t>
      </w:r>
    </w:p>
    <w:p>
      <w:pPr>
        <w:pStyle w:val="BodyText"/>
        <w:spacing w:before="9"/>
        <w:rPr>
          <w:sz w:val="31"/>
        </w:rPr>
      </w:pPr>
    </w:p>
    <w:p>
      <w:pPr>
        <w:pStyle w:val="BodyText"/>
        <w:spacing w:line="316" w:lineRule="auto" w:before="1"/>
        <w:ind w:left="192" w:right="109"/>
        <w:jc w:val="both"/>
      </w:pPr>
      <w:r>
        <w:rPr>
          <w:spacing w:val="-3"/>
        </w:rPr>
        <w:t>Gasiorek </w:t>
      </w:r>
      <w:r>
        <w:rPr/>
        <w:t>et al. </w:t>
      </w:r>
      <w:r>
        <w:rPr>
          <w:spacing w:val="-3"/>
        </w:rPr>
        <w:t>hacían otra descomposición alternativa de</w:t>
      </w:r>
      <w:r>
        <w:rPr>
          <w:spacing w:val="138"/>
        </w:rPr>
        <w:t> </w:t>
      </w:r>
      <w:r>
        <w:rPr/>
        <w:t>los </w:t>
      </w:r>
      <w:r>
        <w:rPr>
          <w:spacing w:val="-3"/>
        </w:rPr>
        <w:t>efectos sobre </w:t>
      </w:r>
      <w:r>
        <w:rPr/>
        <w:t>el </w:t>
      </w:r>
      <w:r>
        <w:rPr>
          <w:spacing w:val="-3"/>
        </w:rPr>
        <w:t>bienestar. </w:t>
      </w:r>
      <w:r>
        <w:rPr/>
        <w:t>En </w:t>
      </w:r>
      <w:r>
        <w:rPr>
          <w:spacing w:val="-3"/>
        </w:rPr>
        <w:t>primer lugar, consideran </w:t>
      </w:r>
      <w:r>
        <w:rPr/>
        <w:t>la </w:t>
      </w:r>
      <w:r>
        <w:rPr>
          <w:spacing w:val="-3"/>
        </w:rPr>
        <w:t>ganancia directa </w:t>
      </w:r>
      <w:r>
        <w:rPr/>
        <w:t>por la </w:t>
      </w:r>
      <w:r>
        <w:rPr>
          <w:spacing w:val="-3"/>
        </w:rPr>
        <w:t>reducción </w:t>
      </w:r>
      <w:r>
        <w:rPr/>
        <w:t>en los </w:t>
      </w:r>
      <w:r>
        <w:rPr>
          <w:spacing w:val="-3"/>
        </w:rPr>
        <w:t>costes</w:t>
      </w:r>
      <w:r>
        <w:rPr>
          <w:spacing w:val="138"/>
        </w:rPr>
        <w:t> </w:t>
      </w:r>
      <w:r>
        <w:rPr>
          <w:spacing w:val="-3"/>
        </w:rPr>
        <w:t>comerciales. </w:t>
      </w:r>
      <w:r>
        <w:rPr/>
        <w:t>En </w:t>
      </w:r>
      <w:r>
        <w:rPr>
          <w:spacing w:val="-3"/>
        </w:rPr>
        <w:t>segundo lugar, </w:t>
      </w:r>
      <w:r>
        <w:rPr/>
        <w:t>el </w:t>
      </w:r>
      <w:r>
        <w:rPr>
          <w:spacing w:val="-3"/>
        </w:rPr>
        <w:t>efecto procompetitivo que reduce </w:t>
      </w:r>
      <w:r>
        <w:rPr/>
        <w:t>el </w:t>
      </w:r>
      <w:r>
        <w:rPr>
          <w:spacing w:val="-3"/>
        </w:rPr>
        <w:t>margen entre </w:t>
      </w:r>
      <w:r>
        <w:rPr/>
        <w:t>el </w:t>
      </w:r>
      <w:r>
        <w:rPr>
          <w:spacing w:val="-3"/>
        </w:rPr>
        <w:t>precio </w:t>
      </w:r>
      <w:r>
        <w:rPr/>
        <w:t>y el </w:t>
      </w:r>
      <w:r>
        <w:rPr>
          <w:spacing w:val="-3"/>
        </w:rPr>
        <w:t>coste marginal. En tercer lugar, </w:t>
      </w:r>
      <w:r>
        <w:rPr/>
        <w:t>el </w:t>
      </w:r>
      <w:r>
        <w:rPr>
          <w:spacing w:val="-3"/>
        </w:rPr>
        <w:t>incremento </w:t>
      </w:r>
      <w:r>
        <w:rPr/>
        <w:t>en la </w:t>
      </w:r>
      <w:r>
        <w:rPr>
          <w:spacing w:val="-3"/>
        </w:rPr>
        <w:t>diferenciación, </w:t>
      </w:r>
      <w:r>
        <w:rPr/>
        <w:t>que </w:t>
      </w:r>
      <w:r>
        <w:rPr>
          <w:spacing w:val="-3"/>
        </w:rPr>
        <w:t>indica </w:t>
      </w:r>
      <w:r>
        <w:rPr/>
        <w:t>la </w:t>
      </w:r>
      <w:r>
        <w:rPr>
          <w:spacing w:val="-3"/>
        </w:rPr>
        <w:t>distorsión provocada </w:t>
      </w:r>
      <w:r>
        <w:rPr/>
        <w:t>por el </w:t>
      </w:r>
      <w:r>
        <w:rPr>
          <w:spacing w:val="-3"/>
        </w:rPr>
        <w:t>aumento </w:t>
      </w:r>
      <w:r>
        <w:rPr/>
        <w:t>en el </w:t>
      </w:r>
      <w:r>
        <w:rPr>
          <w:spacing w:val="-3"/>
        </w:rPr>
        <w:t>número de</w:t>
      </w:r>
      <w:r>
        <w:rPr>
          <w:spacing w:val="138"/>
        </w:rPr>
        <w:t> </w:t>
      </w:r>
      <w:r>
        <w:rPr>
          <w:spacing w:val="-3"/>
        </w:rPr>
        <w:t>empresas. </w:t>
      </w:r>
      <w:r>
        <w:rPr/>
        <w:t>Al ser</w:t>
      </w:r>
      <w:r>
        <w:rPr>
          <w:spacing w:val="-18"/>
        </w:rPr>
        <w:t> </w:t>
      </w:r>
      <w:r>
        <w:rPr>
          <w:spacing w:val="-3"/>
        </w:rPr>
        <w:t>más,</w:t>
      </w:r>
    </w:p>
    <w:p>
      <w:pPr>
        <w:pStyle w:val="BodyText"/>
        <w:spacing w:line="314" w:lineRule="auto" w:before="1"/>
        <w:ind w:left="192" w:right="109"/>
        <w:jc w:val="both"/>
      </w:pPr>
      <w:r>
        <w:rPr/>
        <w:pict>
          <v:line style="position:absolute;mso-position-horizontal-relative:page;mso-position-vertical-relative:paragraph;z-index:6784;mso-wrap-distance-left:0;mso-wrap-distance-right:0" from="93.639999pt,129.98024pt" to="237.639999pt,129.98024pt" stroked="true" strokeweight=".6pt" strokecolor="#000000">
            <w10:wrap type="topAndBottom"/>
          </v:line>
        </w:pict>
      </w:r>
      <w:r>
        <w:rPr>
          <w:spacing w:val="-3"/>
        </w:rPr>
        <w:t>numerosas, éstas </w:t>
      </w:r>
      <w:r>
        <w:rPr/>
        <w:t>no </w:t>
      </w:r>
      <w:r>
        <w:rPr>
          <w:spacing w:val="-3"/>
        </w:rPr>
        <w:t>pueden capturar todo </w:t>
      </w:r>
      <w:r>
        <w:rPr/>
        <w:t>el </w:t>
      </w:r>
      <w:r>
        <w:rPr>
          <w:spacing w:val="-3"/>
        </w:rPr>
        <w:t>excedente </w:t>
      </w:r>
      <w:r>
        <w:rPr/>
        <w:t>de </w:t>
      </w:r>
      <w:r>
        <w:rPr>
          <w:spacing w:val="-3"/>
        </w:rPr>
        <w:t>los consumidores asociado </w:t>
      </w:r>
      <w:r>
        <w:rPr/>
        <w:t>a un </w:t>
      </w:r>
      <w:r>
        <w:rPr>
          <w:spacing w:val="-3"/>
        </w:rPr>
        <w:t>nuevo producto. </w:t>
      </w:r>
      <w:r>
        <w:rPr/>
        <w:t>En </w:t>
      </w:r>
      <w:r>
        <w:rPr>
          <w:spacing w:val="-3"/>
        </w:rPr>
        <w:t>cuarto lugar, </w:t>
      </w:r>
      <w:r>
        <w:rPr/>
        <w:t>el </w:t>
      </w:r>
      <w:r>
        <w:rPr>
          <w:spacing w:val="-3"/>
        </w:rPr>
        <w:t>efecto</w:t>
      </w:r>
      <w:r>
        <w:rPr>
          <w:spacing w:val="138"/>
        </w:rPr>
        <w:t> </w:t>
      </w:r>
      <w:r>
        <w:rPr>
          <w:spacing w:val="-3"/>
        </w:rPr>
        <w:t>desviación</w:t>
      </w:r>
      <w:r>
        <w:rPr>
          <w:spacing w:val="138"/>
        </w:rPr>
        <w:t> </w:t>
      </w:r>
      <w:r>
        <w:rPr/>
        <w:t>de </w:t>
      </w:r>
      <w:r>
        <w:rPr>
          <w:spacing w:val="-3"/>
        </w:rPr>
        <w:t>comercio</w:t>
      </w:r>
      <w:r>
        <w:rPr>
          <w:spacing w:val="138"/>
        </w:rPr>
        <w:t> </w:t>
      </w:r>
      <w:r>
        <w:rPr/>
        <w:t>que </w:t>
      </w:r>
      <w:r>
        <w:rPr>
          <w:spacing w:val="-3"/>
        </w:rPr>
        <w:t>reduce</w:t>
      </w:r>
      <w:r>
        <w:rPr>
          <w:spacing w:val="138"/>
        </w:rPr>
        <w:t> </w:t>
      </w:r>
      <w:r>
        <w:rPr>
          <w:spacing w:val="-3"/>
        </w:rPr>
        <w:t>las</w:t>
      </w:r>
      <w:r>
        <w:rPr>
          <w:spacing w:val="138"/>
        </w:rPr>
        <w:t> </w:t>
      </w:r>
      <w:r>
        <w:rPr>
          <w:spacing w:val="-3"/>
        </w:rPr>
        <w:t>importaciones </w:t>
      </w:r>
      <w:r>
        <w:rPr/>
        <w:t>del </w:t>
      </w:r>
      <w:r>
        <w:rPr>
          <w:spacing w:val="-3"/>
        </w:rPr>
        <w:t>resto </w:t>
      </w:r>
      <w:r>
        <w:rPr/>
        <w:t>del </w:t>
      </w:r>
      <w:r>
        <w:rPr>
          <w:spacing w:val="-3"/>
        </w:rPr>
        <w:t>mundo. </w:t>
      </w:r>
      <w:r>
        <w:rPr/>
        <w:t>Por </w:t>
      </w:r>
      <w:r>
        <w:rPr>
          <w:spacing w:val="-3"/>
        </w:rPr>
        <w:t>último, </w:t>
      </w:r>
      <w:r>
        <w:rPr/>
        <w:t>el </w:t>
      </w:r>
      <w:r>
        <w:rPr>
          <w:spacing w:val="-3"/>
        </w:rPr>
        <w:t>efecto términos </w:t>
      </w:r>
      <w:r>
        <w:rPr/>
        <w:t>de </w:t>
      </w:r>
      <w:r>
        <w:rPr>
          <w:spacing w:val="-3"/>
        </w:rPr>
        <w:t>intercambio donde éstos sufren </w:t>
      </w:r>
      <w:r>
        <w:rPr/>
        <w:t>un </w:t>
      </w:r>
      <w:r>
        <w:rPr>
          <w:spacing w:val="-3"/>
        </w:rPr>
        <w:t>deterioro, al reducirse </w:t>
      </w:r>
      <w:r>
        <w:rPr/>
        <w:t>los </w:t>
      </w:r>
      <w:r>
        <w:rPr>
          <w:spacing w:val="-3"/>
        </w:rPr>
        <w:t>precios </w:t>
      </w:r>
      <w:r>
        <w:rPr/>
        <w:t>de las </w:t>
      </w:r>
      <w:r>
        <w:rPr>
          <w:spacing w:val="-3"/>
        </w:rPr>
        <w:t>importaciones menos </w:t>
      </w:r>
      <w:r>
        <w:rPr/>
        <w:t>que </w:t>
      </w:r>
      <w:r>
        <w:rPr>
          <w:spacing w:val="-3"/>
        </w:rPr>
        <w:t>los precios </w:t>
      </w:r>
      <w:r>
        <w:rPr/>
        <w:t>de las </w:t>
      </w:r>
      <w:r>
        <w:rPr>
          <w:spacing w:val="-3"/>
        </w:rPr>
        <w:t>exportaciones</w:t>
      </w:r>
      <w:r>
        <w:rPr>
          <w:spacing w:val="-3"/>
          <w:position w:val="13"/>
          <w:sz w:val="12"/>
        </w:rPr>
        <w:t>6</w:t>
      </w:r>
      <w:r>
        <w:rPr>
          <w:spacing w:val="-3"/>
        </w:rPr>
        <w:t>.</w:t>
      </w:r>
    </w:p>
    <w:p>
      <w:pPr>
        <w:tabs>
          <w:tab w:pos="744" w:val="left" w:leader="none"/>
          <w:tab w:pos="1738" w:val="left" w:leader="none"/>
          <w:tab w:pos="2180" w:val="left" w:leader="none"/>
          <w:tab w:pos="2729" w:val="left" w:leader="none"/>
          <w:tab w:pos="4383" w:val="left" w:leader="none"/>
          <w:tab w:pos="4933" w:val="left" w:leader="none"/>
          <w:tab w:pos="5372" w:val="left" w:leader="none"/>
          <w:tab w:pos="6143" w:val="left" w:leader="none"/>
          <w:tab w:pos="8018" w:val="left" w:leader="none"/>
          <w:tab w:pos="8457" w:val="left" w:leader="none"/>
        </w:tabs>
        <w:spacing w:line="283" w:lineRule="auto" w:before="92"/>
        <w:ind w:left="192" w:right="109" w:firstLine="708"/>
        <w:jc w:val="left"/>
        <w:rPr>
          <w:sz w:val="19"/>
        </w:rPr>
      </w:pPr>
      <w:r>
        <w:rPr>
          <w:position w:val="12"/>
          <w:sz w:val="12"/>
        </w:rPr>
        <w:t>6</w:t>
      </w:r>
      <w:r>
        <w:rPr>
          <w:sz w:val="19"/>
        </w:rPr>
        <w:t>Los </w:t>
      </w:r>
      <w:r>
        <w:rPr>
          <w:spacing w:val="-4"/>
          <w:sz w:val="19"/>
        </w:rPr>
        <w:t>precios </w:t>
      </w:r>
      <w:r>
        <w:rPr>
          <w:sz w:val="19"/>
        </w:rPr>
        <w:t>de </w:t>
      </w:r>
      <w:r>
        <w:rPr>
          <w:spacing w:val="-3"/>
          <w:sz w:val="19"/>
        </w:rPr>
        <w:t>las </w:t>
      </w:r>
      <w:r>
        <w:rPr>
          <w:spacing w:val="-4"/>
          <w:sz w:val="19"/>
        </w:rPr>
        <w:t>exportaciones </w:t>
      </w:r>
      <w:r>
        <w:rPr>
          <w:sz w:val="19"/>
        </w:rPr>
        <w:t>se </w:t>
      </w:r>
      <w:r>
        <w:rPr>
          <w:spacing w:val="-4"/>
          <w:sz w:val="19"/>
        </w:rPr>
        <w:t>reducen </w:t>
      </w:r>
      <w:r>
        <w:rPr>
          <w:sz w:val="19"/>
        </w:rPr>
        <w:t>en </w:t>
      </w:r>
      <w:r>
        <w:rPr>
          <w:spacing w:val="-4"/>
          <w:sz w:val="19"/>
        </w:rPr>
        <w:t>mayor proporción que</w:t>
      </w:r>
      <w:r>
        <w:rPr>
          <w:spacing w:val="106"/>
          <w:sz w:val="19"/>
        </w:rPr>
        <w:t> </w:t>
      </w:r>
      <w:r>
        <w:rPr>
          <w:spacing w:val="-3"/>
          <w:sz w:val="19"/>
        </w:rPr>
        <w:t>los</w:t>
        <w:tab/>
      </w:r>
      <w:r>
        <w:rPr>
          <w:spacing w:val="-4"/>
          <w:sz w:val="19"/>
        </w:rPr>
        <w:t>precios</w:t>
        <w:tab/>
      </w:r>
      <w:r>
        <w:rPr>
          <w:sz w:val="19"/>
        </w:rPr>
        <w:t>de</w:t>
        <w:tab/>
      </w:r>
      <w:r>
        <w:rPr>
          <w:spacing w:val="-3"/>
          <w:sz w:val="19"/>
        </w:rPr>
        <w:t>las</w:t>
        <w:tab/>
      </w:r>
      <w:r>
        <w:rPr>
          <w:spacing w:val="-4"/>
          <w:sz w:val="19"/>
        </w:rPr>
        <w:t>importaciones</w:t>
        <w:tab/>
      </w:r>
      <w:r>
        <w:rPr>
          <w:spacing w:val="-3"/>
          <w:sz w:val="19"/>
        </w:rPr>
        <w:t>por</w:t>
        <w:tab/>
      </w:r>
      <w:r>
        <w:rPr>
          <w:sz w:val="19"/>
        </w:rPr>
        <w:t>el</w:t>
        <w:tab/>
      </w:r>
      <w:r>
        <w:rPr>
          <w:spacing w:val="-4"/>
          <w:sz w:val="19"/>
        </w:rPr>
        <w:t>mejor</w:t>
        <w:tab/>
        <w:t>aprovechamiento</w:t>
        <w:tab/>
      </w:r>
      <w:r>
        <w:rPr>
          <w:sz w:val="19"/>
        </w:rPr>
        <w:t>de</w:t>
        <w:tab/>
      </w:r>
      <w:r>
        <w:rPr>
          <w:spacing w:val="-4"/>
          <w:sz w:val="19"/>
        </w:rPr>
        <w:t>las</w:t>
      </w:r>
    </w:p>
    <w:p>
      <w:pPr>
        <w:spacing w:after="0" w:line="283" w:lineRule="auto"/>
        <w:jc w:val="left"/>
        <w:rPr>
          <w:sz w:val="19"/>
        </w:rPr>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9"/>
        <w:jc w:val="both"/>
      </w:pPr>
      <w:r>
        <w:rPr/>
        <w:t>En el caso de mercados integrados, todos los efectos tienen el mismo signo aunque las ganancias son de mayor cuantía en cualquiera de las descomposiciones del bienestar.</w:t>
      </w:r>
    </w:p>
    <w:p>
      <w:pPr>
        <w:pStyle w:val="BodyText"/>
        <w:spacing w:before="9"/>
        <w:rPr>
          <w:sz w:val="31"/>
        </w:rPr>
      </w:pPr>
    </w:p>
    <w:p>
      <w:pPr>
        <w:pStyle w:val="BodyText"/>
        <w:spacing w:line="316" w:lineRule="auto" w:before="1"/>
        <w:ind w:left="192" w:right="109"/>
        <w:jc w:val="both"/>
      </w:pPr>
      <w:r>
        <w:rPr/>
        <w:t>En </w:t>
      </w:r>
      <w:r>
        <w:rPr>
          <w:spacing w:val="-3"/>
        </w:rPr>
        <w:t>definitiva, </w:t>
      </w:r>
      <w:r>
        <w:rPr/>
        <w:t>los </w:t>
      </w:r>
      <w:r>
        <w:rPr>
          <w:spacing w:val="-3"/>
        </w:rPr>
        <w:t>efectos favorables para </w:t>
      </w:r>
      <w:r>
        <w:rPr/>
        <w:t>la CE de </w:t>
      </w:r>
      <w:r>
        <w:rPr>
          <w:spacing w:val="-3"/>
        </w:rPr>
        <w:t>la</w:t>
      </w:r>
      <w:r>
        <w:rPr>
          <w:spacing w:val="138"/>
        </w:rPr>
        <w:t> </w:t>
      </w:r>
      <w:r>
        <w:rPr>
          <w:spacing w:val="-3"/>
        </w:rPr>
        <w:t>integración </w:t>
      </w:r>
      <w:r>
        <w:rPr/>
        <w:t>se </w:t>
      </w:r>
      <w:r>
        <w:rPr>
          <w:spacing w:val="-3"/>
        </w:rPr>
        <w:t>mantienen </w:t>
      </w:r>
      <w:r>
        <w:rPr/>
        <w:t>sin </w:t>
      </w:r>
      <w:r>
        <w:rPr>
          <w:spacing w:val="-3"/>
        </w:rPr>
        <w:t>grandes diferencias cuando se</w:t>
      </w:r>
      <w:r>
        <w:rPr>
          <w:spacing w:val="138"/>
        </w:rPr>
        <w:t> </w:t>
      </w:r>
      <w:r>
        <w:rPr>
          <w:spacing w:val="-3"/>
        </w:rPr>
        <w:t>analiza ésta desde </w:t>
      </w:r>
      <w:r>
        <w:rPr/>
        <w:t>una </w:t>
      </w:r>
      <w:r>
        <w:rPr>
          <w:spacing w:val="-3"/>
        </w:rPr>
        <w:t>perspectiva </w:t>
      </w:r>
      <w:r>
        <w:rPr/>
        <w:t>de </w:t>
      </w:r>
      <w:r>
        <w:rPr>
          <w:spacing w:val="-3"/>
        </w:rPr>
        <w:t>equilibrio general.</w:t>
      </w:r>
    </w:p>
    <w:p>
      <w:pPr>
        <w:pStyle w:val="BodyText"/>
        <w:spacing w:before="9"/>
        <w:rPr>
          <w:sz w:val="31"/>
        </w:rPr>
      </w:pPr>
    </w:p>
    <w:p>
      <w:pPr>
        <w:pStyle w:val="BodyText"/>
        <w:spacing w:line="316" w:lineRule="auto" w:before="1"/>
        <w:ind w:left="192" w:right="108"/>
        <w:jc w:val="both"/>
      </w:pPr>
      <w:r>
        <w:rPr>
          <w:spacing w:val="-3"/>
        </w:rPr>
        <w:t>Otro estudio reciente </w:t>
      </w:r>
      <w:r>
        <w:rPr/>
        <w:t>de </w:t>
      </w:r>
      <w:r>
        <w:rPr>
          <w:spacing w:val="-3"/>
        </w:rPr>
        <w:t>equilibrio general </w:t>
      </w:r>
      <w:r>
        <w:rPr/>
        <w:t>es el de </w:t>
      </w:r>
      <w:r>
        <w:rPr>
          <w:b/>
          <w:spacing w:val="-3"/>
        </w:rPr>
        <w:t>Haaland </w:t>
      </w:r>
      <w:r>
        <w:rPr>
          <w:b/>
        </w:rPr>
        <w:t>y </w:t>
      </w:r>
      <w:r>
        <w:rPr>
          <w:b/>
          <w:spacing w:val="-3"/>
        </w:rPr>
        <w:t>Norman (1992)</w:t>
      </w:r>
      <w:r>
        <w:rPr>
          <w:spacing w:val="-3"/>
        </w:rPr>
        <w:t>, quienes, basándose </w:t>
      </w:r>
      <w:r>
        <w:rPr/>
        <w:t>en </w:t>
      </w:r>
      <w:r>
        <w:rPr>
          <w:spacing w:val="-3"/>
        </w:rPr>
        <w:t>Gasiorek, Smith </w:t>
      </w:r>
      <w:r>
        <w:rPr/>
        <w:t>y </w:t>
      </w:r>
      <w:r>
        <w:rPr>
          <w:spacing w:val="-3"/>
        </w:rPr>
        <w:t>Venables (1991), estudiaron </w:t>
      </w:r>
      <w:r>
        <w:rPr/>
        <w:t>los </w:t>
      </w:r>
      <w:r>
        <w:rPr>
          <w:spacing w:val="-3"/>
        </w:rPr>
        <w:t>efectos </w:t>
      </w:r>
      <w:r>
        <w:rPr/>
        <w:t>de </w:t>
      </w:r>
      <w:r>
        <w:rPr>
          <w:spacing w:val="-3"/>
        </w:rPr>
        <w:t>1992 (Mercado Unico </w:t>
      </w:r>
      <w:r>
        <w:rPr/>
        <w:t>de la CE) y de la </w:t>
      </w:r>
      <w:r>
        <w:rPr>
          <w:spacing w:val="-3"/>
        </w:rPr>
        <w:t>incorporación </w:t>
      </w:r>
      <w:r>
        <w:rPr/>
        <w:t>de la </w:t>
      </w:r>
      <w:r>
        <w:rPr>
          <w:spacing w:val="-3"/>
        </w:rPr>
        <w:t>EFTA para formar </w:t>
      </w:r>
      <w:r>
        <w:rPr/>
        <w:t>el </w:t>
      </w:r>
      <w:r>
        <w:rPr>
          <w:spacing w:val="-3"/>
        </w:rPr>
        <w:t>área económica europea. Este ejercicio </w:t>
      </w:r>
      <w:r>
        <w:rPr/>
        <w:t>se </w:t>
      </w:r>
      <w:r>
        <w:rPr>
          <w:spacing w:val="-3"/>
        </w:rPr>
        <w:t>realiza, en primer lugar, para </w:t>
      </w:r>
      <w:r>
        <w:rPr/>
        <w:t>el </w:t>
      </w:r>
      <w:r>
        <w:rPr>
          <w:spacing w:val="-3"/>
        </w:rPr>
        <w:t>caso </w:t>
      </w:r>
      <w:r>
        <w:rPr/>
        <w:t>de la </w:t>
      </w:r>
      <w:r>
        <w:rPr>
          <w:spacing w:val="-3"/>
        </w:rPr>
        <w:t>reducción </w:t>
      </w:r>
      <w:r>
        <w:rPr/>
        <w:t>de los </w:t>
      </w:r>
      <w:r>
        <w:rPr>
          <w:spacing w:val="-3"/>
        </w:rPr>
        <w:t>costes comerciales </w:t>
      </w:r>
      <w:r>
        <w:rPr/>
        <w:t>y, en </w:t>
      </w:r>
      <w:r>
        <w:rPr>
          <w:spacing w:val="-3"/>
        </w:rPr>
        <w:t>segundo lugar, añadiendo </w:t>
      </w:r>
      <w:r>
        <w:rPr/>
        <w:t>la </w:t>
      </w:r>
      <w:r>
        <w:rPr>
          <w:spacing w:val="-3"/>
        </w:rPr>
        <w:t>prohibición de discriminar precios </w:t>
      </w:r>
      <w:r>
        <w:rPr/>
        <w:t>por </w:t>
      </w:r>
      <w:r>
        <w:rPr>
          <w:spacing w:val="-3"/>
        </w:rPr>
        <w:t>parte </w:t>
      </w:r>
      <w:r>
        <w:rPr/>
        <w:t>de las </w:t>
      </w:r>
      <w:r>
        <w:rPr>
          <w:spacing w:val="-3"/>
        </w:rPr>
        <w:t>empresas. La</w:t>
      </w:r>
      <w:r>
        <w:rPr>
          <w:spacing w:val="138"/>
        </w:rPr>
        <w:t> </w:t>
      </w:r>
      <w:r>
        <w:rPr>
          <w:spacing w:val="-3"/>
        </w:rPr>
        <w:t>perspectiva </w:t>
      </w:r>
      <w:r>
        <w:rPr/>
        <w:t>de </w:t>
      </w:r>
      <w:r>
        <w:rPr>
          <w:spacing w:val="-3"/>
        </w:rPr>
        <w:t>Haaland </w:t>
      </w:r>
      <w:r>
        <w:rPr/>
        <w:t>y </w:t>
      </w:r>
      <w:r>
        <w:rPr>
          <w:spacing w:val="-3"/>
        </w:rPr>
        <w:t>Norman </w:t>
      </w:r>
      <w:r>
        <w:rPr/>
        <w:t>es </w:t>
      </w:r>
      <w:r>
        <w:rPr>
          <w:spacing w:val="-3"/>
        </w:rPr>
        <w:t>diferente </w:t>
      </w:r>
      <w:r>
        <w:rPr/>
        <w:t>a la </w:t>
      </w:r>
      <w:r>
        <w:rPr>
          <w:spacing w:val="-3"/>
        </w:rPr>
        <w:t>de</w:t>
      </w:r>
      <w:r>
        <w:rPr>
          <w:spacing w:val="138"/>
        </w:rPr>
        <w:t> </w:t>
      </w:r>
      <w:r>
        <w:rPr>
          <w:spacing w:val="-3"/>
        </w:rPr>
        <w:t>Gasiorek </w:t>
      </w:r>
      <w:r>
        <w:rPr/>
        <w:t>et al. </w:t>
      </w:r>
      <w:r>
        <w:rPr>
          <w:spacing w:val="-3"/>
        </w:rPr>
        <w:t>(1991) </w:t>
      </w:r>
      <w:r>
        <w:rPr/>
        <w:t>ya que se </w:t>
      </w:r>
      <w:r>
        <w:rPr>
          <w:spacing w:val="-3"/>
        </w:rPr>
        <w:t>hace hincapié </w:t>
      </w:r>
      <w:r>
        <w:rPr/>
        <w:t>en </w:t>
      </w:r>
      <w:r>
        <w:rPr>
          <w:spacing w:val="-3"/>
        </w:rPr>
        <w:t>bloques de países. Así, </w:t>
      </w:r>
      <w:r>
        <w:rPr/>
        <w:t>se </w:t>
      </w:r>
      <w:r>
        <w:rPr>
          <w:spacing w:val="-3"/>
        </w:rPr>
        <w:t>consideran </w:t>
      </w:r>
      <w:r>
        <w:rPr/>
        <w:t>los </w:t>
      </w:r>
      <w:r>
        <w:rPr>
          <w:spacing w:val="-3"/>
        </w:rPr>
        <w:t>EEUU, </w:t>
      </w:r>
      <w:r>
        <w:rPr/>
        <w:t>la CE, </w:t>
      </w:r>
      <w:r>
        <w:rPr>
          <w:spacing w:val="-3"/>
        </w:rPr>
        <w:t>Japón, </w:t>
      </w:r>
      <w:r>
        <w:rPr/>
        <w:t>la </w:t>
      </w:r>
      <w:r>
        <w:rPr>
          <w:spacing w:val="-3"/>
        </w:rPr>
        <w:t>EFTA </w:t>
      </w:r>
      <w:r>
        <w:rPr/>
        <w:t>y el </w:t>
      </w:r>
      <w:r>
        <w:rPr>
          <w:spacing w:val="-3"/>
        </w:rPr>
        <w:t>resto </w:t>
      </w:r>
      <w:r>
        <w:rPr/>
        <w:t>del </w:t>
      </w:r>
      <w:r>
        <w:rPr>
          <w:spacing w:val="-3"/>
        </w:rPr>
        <w:t>mundo (ROW), tomando </w:t>
      </w:r>
      <w:r>
        <w:rPr/>
        <w:t>la CE </w:t>
      </w:r>
      <w:r>
        <w:rPr>
          <w:spacing w:val="-3"/>
        </w:rPr>
        <w:t>como </w:t>
      </w:r>
      <w:r>
        <w:rPr/>
        <w:t>un </w:t>
      </w:r>
      <w:r>
        <w:rPr>
          <w:spacing w:val="-3"/>
        </w:rPr>
        <w:t>bloque formado </w:t>
      </w:r>
      <w:r>
        <w:rPr/>
        <w:t>por </w:t>
      </w:r>
      <w:r>
        <w:rPr>
          <w:spacing w:val="-3"/>
        </w:rPr>
        <w:t>países</w:t>
      </w:r>
      <w:r>
        <w:rPr>
          <w:spacing w:val="-12"/>
        </w:rPr>
        <w:t> </w:t>
      </w:r>
      <w:r>
        <w:rPr>
          <w:spacing w:val="-3"/>
        </w:rPr>
        <w:t>simétricos.</w:t>
      </w:r>
    </w:p>
    <w:p>
      <w:pPr>
        <w:pStyle w:val="BodyText"/>
        <w:spacing w:before="9"/>
        <w:rPr>
          <w:sz w:val="31"/>
        </w:rPr>
      </w:pPr>
    </w:p>
    <w:p>
      <w:pPr>
        <w:pStyle w:val="BodyText"/>
        <w:spacing w:line="316" w:lineRule="auto" w:before="1"/>
        <w:ind w:left="192" w:right="107"/>
        <w:jc w:val="both"/>
      </w:pPr>
      <w:r>
        <w:rPr/>
        <w:pict>
          <v:line style="position:absolute;mso-position-horizontal-relative:page;mso-position-vertical-relative:paragraph;z-index:6808;mso-wrap-distance-left:0;mso-wrap-distance-right:0" from="93.639999pt,167.900238pt" to="523.359999pt,167.900238pt" stroked="true" strokeweight=".6pt" strokecolor="#000000">
            <w10:wrap type="topAndBottom"/>
          </v:line>
        </w:pict>
      </w:r>
      <w:r>
        <w:rPr/>
        <w:t>Se </w:t>
      </w:r>
      <w:r>
        <w:rPr>
          <w:spacing w:val="-3"/>
        </w:rPr>
        <w:t>consideran tres factores primarios -capital </w:t>
      </w:r>
      <w:r>
        <w:rPr/>
        <w:t>y dos </w:t>
      </w:r>
      <w:r>
        <w:rPr>
          <w:spacing w:val="-3"/>
        </w:rPr>
        <w:t>niveles </w:t>
      </w:r>
      <w:r>
        <w:rPr/>
        <w:t>de </w:t>
      </w:r>
      <w:r>
        <w:rPr>
          <w:spacing w:val="-3"/>
        </w:rPr>
        <w:t>cualificación </w:t>
      </w:r>
      <w:r>
        <w:rPr/>
        <w:t>de la </w:t>
      </w:r>
      <w:r>
        <w:rPr>
          <w:spacing w:val="-3"/>
        </w:rPr>
        <w:t>mano </w:t>
      </w:r>
      <w:r>
        <w:rPr/>
        <w:t>de </w:t>
      </w:r>
      <w:r>
        <w:rPr>
          <w:spacing w:val="-3"/>
        </w:rPr>
        <w:t>obra- </w:t>
      </w:r>
      <w:r>
        <w:rPr/>
        <w:t>que se </w:t>
      </w:r>
      <w:r>
        <w:rPr>
          <w:spacing w:val="-3"/>
        </w:rPr>
        <w:t>combinan para producir </w:t>
      </w:r>
      <w:r>
        <w:rPr/>
        <w:t>en </w:t>
      </w:r>
      <w:r>
        <w:rPr>
          <w:spacing w:val="-3"/>
        </w:rPr>
        <w:t>cada bloque doce productos comercializables </w:t>
      </w:r>
      <w:r>
        <w:rPr/>
        <w:t>y  uno no </w:t>
      </w:r>
      <w:r>
        <w:rPr>
          <w:spacing w:val="-3"/>
        </w:rPr>
        <w:t>comercializable. </w:t>
      </w:r>
      <w:r>
        <w:rPr/>
        <w:t>Los </w:t>
      </w:r>
      <w:r>
        <w:rPr>
          <w:spacing w:val="-3"/>
        </w:rPr>
        <w:t>bienes comercializables se producen para mercados </w:t>
      </w:r>
      <w:r>
        <w:rPr/>
        <w:t>de </w:t>
      </w:r>
      <w:r>
        <w:rPr>
          <w:spacing w:val="-3"/>
        </w:rPr>
        <w:t>competencia imperfecta (con competencia Cournot, diferenciación </w:t>
      </w:r>
      <w:r>
        <w:rPr/>
        <w:t>del </w:t>
      </w:r>
      <w:r>
        <w:rPr>
          <w:spacing w:val="-3"/>
        </w:rPr>
        <w:t>producto, </w:t>
      </w:r>
      <w:r>
        <w:rPr/>
        <w:t>y </w:t>
      </w:r>
      <w:r>
        <w:rPr>
          <w:spacing w:val="-3"/>
        </w:rPr>
        <w:t>cada industria formada </w:t>
      </w:r>
      <w:r>
        <w:rPr/>
        <w:t>por </w:t>
      </w:r>
      <w:r>
        <w:rPr>
          <w:spacing w:val="-3"/>
        </w:rPr>
        <w:t>subindustrias), mientras </w:t>
      </w:r>
      <w:r>
        <w:rPr/>
        <w:t>que el </w:t>
      </w:r>
      <w:r>
        <w:rPr>
          <w:spacing w:val="-3"/>
        </w:rPr>
        <w:t>no comercializable </w:t>
      </w:r>
      <w:r>
        <w:rPr/>
        <w:t>se </w:t>
      </w:r>
      <w:r>
        <w:rPr>
          <w:spacing w:val="-3"/>
        </w:rPr>
        <w:t>obtiene </w:t>
      </w:r>
      <w:r>
        <w:rPr/>
        <w:t>en </w:t>
      </w:r>
      <w:r>
        <w:rPr>
          <w:spacing w:val="-3"/>
        </w:rPr>
        <w:t>competencia perfecta con rendimientos</w:t>
      </w:r>
      <w:r>
        <w:rPr>
          <w:spacing w:val="-2"/>
        </w:rPr>
        <w:t> </w:t>
      </w:r>
      <w:r>
        <w:rPr>
          <w:spacing w:val="-3"/>
        </w:rPr>
        <w:t>constantes.</w:t>
      </w:r>
    </w:p>
    <w:p>
      <w:pPr>
        <w:spacing w:before="129"/>
        <w:ind w:left="192" w:right="230" w:firstLine="0"/>
        <w:jc w:val="left"/>
        <w:rPr>
          <w:sz w:val="19"/>
        </w:rPr>
      </w:pPr>
      <w:r>
        <w:rPr>
          <w:sz w:val="19"/>
        </w:rPr>
        <w:t>economías de escala de las empresas europeas.</w:t>
      </w:r>
    </w:p>
    <w:p>
      <w:pPr>
        <w:spacing w:after="0"/>
        <w:jc w:val="left"/>
        <w:rPr>
          <w:sz w:val="19"/>
        </w:rPr>
        <w:sectPr>
          <w:pgSz w:w="11900" w:h="16840"/>
          <w:pgMar w:header="1784" w:footer="0" w:top="2020" w:bottom="280" w:left="1680" w:right="1320"/>
        </w:sectPr>
      </w:pPr>
    </w:p>
    <w:p>
      <w:pPr>
        <w:pStyle w:val="BodyText"/>
        <w:rPr>
          <w:sz w:val="20"/>
        </w:rPr>
      </w:pPr>
    </w:p>
    <w:p>
      <w:pPr>
        <w:pStyle w:val="BodyText"/>
        <w:rPr>
          <w:sz w:val="20"/>
        </w:rPr>
      </w:pPr>
    </w:p>
    <w:p>
      <w:pPr>
        <w:pStyle w:val="BodyText"/>
        <w:spacing w:before="10"/>
        <w:rPr>
          <w:sz w:val="21"/>
        </w:rPr>
      </w:pPr>
    </w:p>
    <w:p>
      <w:pPr>
        <w:pStyle w:val="BodyText"/>
        <w:spacing w:line="316" w:lineRule="auto" w:before="77"/>
        <w:ind w:left="192" w:right="107"/>
        <w:jc w:val="both"/>
      </w:pPr>
      <w:r>
        <w:rPr/>
        <w:t>La </w:t>
      </w:r>
      <w:r>
        <w:rPr>
          <w:spacing w:val="-3"/>
        </w:rPr>
        <w:t>demanda final </w:t>
      </w:r>
      <w:r>
        <w:rPr/>
        <w:t>se </w:t>
      </w:r>
      <w:r>
        <w:rPr>
          <w:spacing w:val="-3"/>
        </w:rPr>
        <w:t>obtiene </w:t>
      </w:r>
      <w:r>
        <w:rPr/>
        <w:t>de una </w:t>
      </w:r>
      <w:r>
        <w:rPr>
          <w:spacing w:val="-3"/>
        </w:rPr>
        <w:t>función </w:t>
      </w:r>
      <w:r>
        <w:rPr/>
        <w:t>de </w:t>
      </w:r>
      <w:r>
        <w:rPr>
          <w:spacing w:val="-3"/>
        </w:rPr>
        <w:t>utilidad </w:t>
      </w:r>
      <w:r>
        <w:rPr/>
        <w:t>a </w:t>
      </w:r>
      <w:r>
        <w:rPr>
          <w:spacing w:val="-3"/>
        </w:rPr>
        <w:t>dos niveles (nivel superior Cobb-Douglas </w:t>
      </w:r>
      <w:r>
        <w:rPr/>
        <w:t>y </w:t>
      </w:r>
      <w:r>
        <w:rPr>
          <w:spacing w:val="-3"/>
        </w:rPr>
        <w:t>nivel inferior CES). </w:t>
      </w:r>
      <w:r>
        <w:rPr/>
        <w:t>En </w:t>
      </w:r>
      <w:r>
        <w:rPr>
          <w:spacing w:val="-3"/>
        </w:rPr>
        <w:t>cuanto </w:t>
      </w:r>
      <w:r>
        <w:rPr/>
        <w:t>a los </w:t>
      </w:r>
      <w:r>
        <w:rPr>
          <w:spacing w:val="-3"/>
        </w:rPr>
        <w:t>costes, éstos </w:t>
      </w:r>
      <w:r>
        <w:rPr/>
        <w:t>se </w:t>
      </w:r>
      <w:r>
        <w:rPr>
          <w:spacing w:val="-3"/>
        </w:rPr>
        <w:t>modelizan mediante costes</w:t>
      </w:r>
      <w:r>
        <w:rPr>
          <w:spacing w:val="138"/>
        </w:rPr>
        <w:t> </w:t>
      </w:r>
      <w:r>
        <w:rPr>
          <w:spacing w:val="-3"/>
        </w:rPr>
        <w:t>fijos </w:t>
      </w:r>
      <w:r>
        <w:rPr/>
        <w:t>y </w:t>
      </w:r>
      <w:r>
        <w:rPr>
          <w:spacing w:val="-3"/>
        </w:rPr>
        <w:t>costes marginales constantes. </w:t>
      </w:r>
      <w:r>
        <w:rPr/>
        <w:t>Las </w:t>
      </w:r>
      <w:r>
        <w:rPr>
          <w:spacing w:val="-3"/>
        </w:rPr>
        <w:t>demandas de factores primarios </w:t>
      </w:r>
      <w:r>
        <w:rPr/>
        <w:t>e </w:t>
      </w:r>
      <w:r>
        <w:rPr>
          <w:spacing w:val="-3"/>
        </w:rPr>
        <w:t>inputs intermedios </w:t>
      </w:r>
      <w:r>
        <w:rPr/>
        <w:t>se </w:t>
      </w:r>
      <w:r>
        <w:rPr>
          <w:spacing w:val="-3"/>
        </w:rPr>
        <w:t>calculan </w:t>
      </w:r>
      <w:r>
        <w:rPr/>
        <w:t>a </w:t>
      </w:r>
      <w:r>
        <w:rPr>
          <w:spacing w:val="-3"/>
        </w:rPr>
        <w:t>través </w:t>
      </w:r>
      <w:r>
        <w:rPr/>
        <w:t>de las </w:t>
      </w:r>
      <w:r>
        <w:rPr>
          <w:spacing w:val="-3"/>
        </w:rPr>
        <w:t>derivadas parciales </w:t>
      </w:r>
      <w:r>
        <w:rPr/>
        <w:t>de los </w:t>
      </w:r>
      <w:r>
        <w:rPr>
          <w:spacing w:val="-3"/>
        </w:rPr>
        <w:t>costes totales respecto </w:t>
      </w:r>
      <w:r>
        <w:rPr/>
        <w:t>a sus </w:t>
      </w:r>
      <w:r>
        <w:rPr>
          <w:spacing w:val="-3"/>
        </w:rPr>
        <w:t>precios respectivos.</w:t>
      </w:r>
    </w:p>
    <w:p>
      <w:pPr>
        <w:pStyle w:val="BodyText"/>
        <w:spacing w:before="9"/>
        <w:rPr>
          <w:sz w:val="31"/>
        </w:rPr>
      </w:pPr>
    </w:p>
    <w:p>
      <w:pPr>
        <w:pStyle w:val="BodyText"/>
        <w:spacing w:line="316" w:lineRule="auto" w:before="1"/>
        <w:ind w:left="192" w:right="107"/>
        <w:jc w:val="both"/>
      </w:pPr>
      <w:r>
        <w:rPr/>
        <w:t>La </w:t>
      </w:r>
      <w:r>
        <w:rPr>
          <w:spacing w:val="-3"/>
        </w:rPr>
        <w:t>fijación </w:t>
      </w:r>
      <w:r>
        <w:rPr/>
        <w:t>de </w:t>
      </w:r>
      <w:r>
        <w:rPr>
          <w:spacing w:val="-3"/>
        </w:rPr>
        <w:t>precios </w:t>
      </w:r>
      <w:r>
        <w:rPr/>
        <w:t>en el </w:t>
      </w:r>
      <w:r>
        <w:rPr>
          <w:spacing w:val="-3"/>
        </w:rPr>
        <w:t>caso </w:t>
      </w:r>
      <w:r>
        <w:rPr/>
        <w:t>de </w:t>
      </w:r>
      <w:r>
        <w:rPr>
          <w:spacing w:val="-3"/>
        </w:rPr>
        <w:t>bienes finales se realiza como </w:t>
      </w:r>
      <w:r>
        <w:rPr/>
        <w:t>un </w:t>
      </w:r>
      <w:r>
        <w:rPr>
          <w:i/>
          <w:spacing w:val="-3"/>
        </w:rPr>
        <w:t>mark-up </w:t>
      </w:r>
      <w:r>
        <w:rPr>
          <w:spacing w:val="-3"/>
        </w:rPr>
        <w:t>sobre </w:t>
      </w:r>
      <w:r>
        <w:rPr/>
        <w:t>el </w:t>
      </w:r>
      <w:r>
        <w:rPr>
          <w:spacing w:val="-3"/>
        </w:rPr>
        <w:t>coste marginal, debido </w:t>
      </w:r>
      <w:r>
        <w:rPr/>
        <w:t>a </w:t>
      </w:r>
      <w:r>
        <w:rPr>
          <w:spacing w:val="-3"/>
        </w:rPr>
        <w:t>la diferenciación </w:t>
      </w:r>
      <w:r>
        <w:rPr/>
        <w:t>del </w:t>
      </w:r>
      <w:r>
        <w:rPr>
          <w:spacing w:val="-3"/>
        </w:rPr>
        <w:t>producto </w:t>
      </w:r>
      <w:r>
        <w:rPr/>
        <w:t>y a las </w:t>
      </w:r>
      <w:r>
        <w:rPr>
          <w:spacing w:val="-3"/>
        </w:rPr>
        <w:t>cuotas </w:t>
      </w:r>
      <w:r>
        <w:rPr/>
        <w:t>de </w:t>
      </w:r>
      <w:r>
        <w:rPr>
          <w:spacing w:val="-3"/>
        </w:rPr>
        <w:t>mercado. </w:t>
      </w:r>
      <w:r>
        <w:rPr/>
        <w:t>En </w:t>
      </w:r>
      <w:r>
        <w:rPr>
          <w:spacing w:val="-3"/>
        </w:rPr>
        <w:t>el caso </w:t>
      </w:r>
      <w:r>
        <w:rPr/>
        <w:t>de </w:t>
      </w:r>
      <w:r>
        <w:rPr>
          <w:spacing w:val="-3"/>
        </w:rPr>
        <w:t>bienes intermedios, </w:t>
      </w:r>
      <w:r>
        <w:rPr/>
        <w:t>el </w:t>
      </w:r>
      <w:r>
        <w:rPr>
          <w:i/>
          <w:spacing w:val="-3"/>
        </w:rPr>
        <w:t>mark-up </w:t>
      </w:r>
      <w:r>
        <w:rPr/>
        <w:t>se </w:t>
      </w:r>
      <w:r>
        <w:rPr>
          <w:spacing w:val="-3"/>
        </w:rPr>
        <w:t>debe únicamente </w:t>
      </w:r>
      <w:r>
        <w:rPr/>
        <w:t>a la </w:t>
      </w:r>
      <w:r>
        <w:rPr>
          <w:spacing w:val="-3"/>
        </w:rPr>
        <w:t>diferenciación </w:t>
      </w:r>
      <w:r>
        <w:rPr/>
        <w:t>de </w:t>
      </w:r>
      <w:r>
        <w:rPr>
          <w:spacing w:val="-3"/>
        </w:rPr>
        <w:t>productos. </w:t>
      </w:r>
      <w:r>
        <w:rPr/>
        <w:t>De </w:t>
      </w:r>
      <w:r>
        <w:rPr>
          <w:spacing w:val="-3"/>
        </w:rPr>
        <w:t>esta forma, solo existe</w:t>
      </w:r>
      <w:r>
        <w:rPr>
          <w:spacing w:val="138"/>
        </w:rPr>
        <w:t> </w:t>
      </w:r>
      <w:r>
        <w:rPr>
          <w:spacing w:val="-3"/>
        </w:rPr>
        <w:t>posibilidad </w:t>
      </w:r>
      <w:r>
        <w:rPr/>
        <w:t>de </w:t>
      </w:r>
      <w:r>
        <w:rPr>
          <w:spacing w:val="-3"/>
        </w:rPr>
        <w:t>discriminación </w:t>
      </w:r>
      <w:r>
        <w:rPr/>
        <w:t>de </w:t>
      </w:r>
      <w:r>
        <w:rPr>
          <w:spacing w:val="-3"/>
        </w:rPr>
        <w:t>precios </w:t>
      </w:r>
      <w:r>
        <w:rPr/>
        <w:t>en los </w:t>
      </w:r>
      <w:r>
        <w:rPr>
          <w:spacing w:val="-3"/>
        </w:rPr>
        <w:t>mercados de bienes finales. </w:t>
      </w:r>
      <w:r>
        <w:rPr/>
        <w:t>El </w:t>
      </w:r>
      <w:r>
        <w:rPr>
          <w:spacing w:val="-3"/>
        </w:rPr>
        <w:t>modelo </w:t>
      </w:r>
      <w:r>
        <w:rPr/>
        <w:t>se </w:t>
      </w:r>
      <w:r>
        <w:rPr>
          <w:spacing w:val="-3"/>
        </w:rPr>
        <w:t>completa </w:t>
      </w:r>
      <w:r>
        <w:rPr/>
        <w:t>con las </w:t>
      </w:r>
      <w:r>
        <w:rPr>
          <w:spacing w:val="-3"/>
        </w:rPr>
        <w:t>condiciones de equilibrio </w:t>
      </w:r>
      <w:r>
        <w:rPr/>
        <w:t>de los </w:t>
      </w:r>
      <w:r>
        <w:rPr>
          <w:spacing w:val="-3"/>
        </w:rPr>
        <w:t>mercados </w:t>
      </w:r>
      <w:r>
        <w:rPr/>
        <w:t>y una </w:t>
      </w:r>
      <w:r>
        <w:rPr>
          <w:spacing w:val="-3"/>
        </w:rPr>
        <w:t>identidad para </w:t>
      </w:r>
      <w:r>
        <w:rPr/>
        <w:t>la </w:t>
      </w:r>
      <w:r>
        <w:rPr>
          <w:spacing w:val="-3"/>
        </w:rPr>
        <w:t>renta agregada.</w:t>
      </w:r>
    </w:p>
    <w:p>
      <w:pPr>
        <w:pStyle w:val="BodyText"/>
        <w:spacing w:before="9"/>
        <w:rPr>
          <w:sz w:val="31"/>
        </w:rPr>
      </w:pPr>
    </w:p>
    <w:p>
      <w:pPr>
        <w:pStyle w:val="BodyText"/>
        <w:spacing w:line="316" w:lineRule="auto" w:before="1"/>
        <w:ind w:left="192" w:right="107"/>
        <w:jc w:val="both"/>
      </w:pPr>
      <w:r>
        <w:rPr>
          <w:spacing w:val="-3"/>
        </w:rPr>
        <w:t>Haaland </w:t>
      </w:r>
      <w:r>
        <w:rPr/>
        <w:t>y </w:t>
      </w:r>
      <w:r>
        <w:rPr>
          <w:spacing w:val="-3"/>
        </w:rPr>
        <w:t>Norman tomaron </w:t>
      </w:r>
      <w:r>
        <w:rPr/>
        <w:t>de </w:t>
      </w:r>
      <w:r>
        <w:rPr>
          <w:spacing w:val="-3"/>
        </w:rPr>
        <w:t>diversas fuentes </w:t>
      </w:r>
      <w:r>
        <w:rPr/>
        <w:t>los </w:t>
      </w:r>
      <w:r>
        <w:rPr>
          <w:spacing w:val="-3"/>
        </w:rPr>
        <w:t>datos relativos </w:t>
      </w:r>
      <w:r>
        <w:rPr/>
        <w:t>a </w:t>
      </w:r>
      <w:r>
        <w:rPr>
          <w:spacing w:val="-3"/>
        </w:rPr>
        <w:t>output, flujos comerciales, rendimientos </w:t>
      </w:r>
      <w:r>
        <w:rPr/>
        <w:t>a </w:t>
      </w:r>
      <w:r>
        <w:rPr>
          <w:spacing w:val="-3"/>
        </w:rPr>
        <w:t>escala, participación </w:t>
      </w:r>
      <w:r>
        <w:rPr/>
        <w:t>de los </w:t>
      </w:r>
      <w:r>
        <w:rPr>
          <w:spacing w:val="-3"/>
        </w:rPr>
        <w:t>diferentes factores </w:t>
      </w:r>
      <w:r>
        <w:rPr/>
        <w:t>en el </w:t>
      </w:r>
      <w:r>
        <w:rPr>
          <w:spacing w:val="-3"/>
        </w:rPr>
        <w:t>valor añadido, etc. </w:t>
      </w:r>
      <w:r>
        <w:rPr/>
        <w:t>El </w:t>
      </w:r>
      <w:r>
        <w:rPr>
          <w:spacing w:val="-3"/>
        </w:rPr>
        <w:t>modelo </w:t>
      </w:r>
      <w:r>
        <w:rPr/>
        <w:t>se </w:t>
      </w:r>
      <w:r>
        <w:rPr>
          <w:spacing w:val="-3"/>
        </w:rPr>
        <w:t>calibra para </w:t>
      </w:r>
      <w:r>
        <w:rPr/>
        <w:t>el año </w:t>
      </w:r>
      <w:r>
        <w:rPr>
          <w:spacing w:val="-3"/>
        </w:rPr>
        <w:t>1985, dando</w:t>
      </w:r>
      <w:r>
        <w:rPr>
          <w:spacing w:val="138"/>
        </w:rPr>
        <w:t> </w:t>
      </w:r>
      <w:r>
        <w:rPr>
          <w:spacing w:val="-3"/>
        </w:rPr>
        <w:t>valores "razonables" </w:t>
      </w:r>
      <w:r>
        <w:rPr/>
        <w:t>a </w:t>
      </w:r>
      <w:r>
        <w:rPr>
          <w:spacing w:val="-3"/>
        </w:rPr>
        <w:t>algunos parámetros. Además, otros parámetros, como </w:t>
      </w:r>
      <w:r>
        <w:rPr/>
        <w:t>la </w:t>
      </w:r>
      <w:r>
        <w:rPr>
          <w:spacing w:val="-3"/>
        </w:rPr>
        <w:t>elasticidad </w:t>
      </w:r>
      <w:r>
        <w:rPr/>
        <w:t>de </w:t>
      </w:r>
      <w:r>
        <w:rPr>
          <w:spacing w:val="-3"/>
        </w:rPr>
        <w:t>sustitución entre</w:t>
      </w:r>
      <w:r>
        <w:rPr>
          <w:spacing w:val="138"/>
        </w:rPr>
        <w:t> </w:t>
      </w:r>
      <w:r>
        <w:rPr>
          <w:spacing w:val="-3"/>
        </w:rPr>
        <w:t>variedades dentro </w:t>
      </w:r>
      <w:r>
        <w:rPr/>
        <w:t>de una </w:t>
      </w:r>
      <w:r>
        <w:rPr>
          <w:spacing w:val="-3"/>
        </w:rPr>
        <w:t>industria, </w:t>
      </w:r>
      <w:r>
        <w:rPr/>
        <w:t>se </w:t>
      </w:r>
      <w:r>
        <w:rPr>
          <w:spacing w:val="-3"/>
        </w:rPr>
        <w:t>obtienen como  solución </w:t>
      </w:r>
      <w:r>
        <w:rPr/>
        <w:t>de las </w:t>
      </w:r>
      <w:r>
        <w:rPr>
          <w:spacing w:val="-3"/>
        </w:rPr>
        <w:t>ecuaciones </w:t>
      </w:r>
      <w:r>
        <w:rPr/>
        <w:t>del</w:t>
      </w:r>
      <w:r>
        <w:rPr>
          <w:spacing w:val="-28"/>
        </w:rPr>
        <w:t> </w:t>
      </w:r>
      <w:r>
        <w:rPr>
          <w:spacing w:val="-3"/>
        </w:rPr>
        <w:t>modelo.</w:t>
      </w:r>
    </w:p>
    <w:p>
      <w:pPr>
        <w:pStyle w:val="BodyText"/>
        <w:spacing w:before="9"/>
        <w:rPr>
          <w:sz w:val="31"/>
        </w:rPr>
      </w:pPr>
    </w:p>
    <w:p>
      <w:pPr>
        <w:pStyle w:val="BodyText"/>
        <w:spacing w:line="316" w:lineRule="auto" w:before="1"/>
        <w:ind w:left="192" w:right="109"/>
        <w:jc w:val="both"/>
      </w:pPr>
      <w:r>
        <w:rPr/>
        <w:t>Los </w:t>
      </w:r>
      <w:r>
        <w:rPr>
          <w:spacing w:val="-3"/>
        </w:rPr>
        <w:t>efectos </w:t>
      </w:r>
      <w:r>
        <w:rPr/>
        <w:t>de la </w:t>
      </w:r>
      <w:r>
        <w:rPr>
          <w:spacing w:val="-3"/>
        </w:rPr>
        <w:t>integración sobre </w:t>
      </w:r>
      <w:r>
        <w:rPr/>
        <w:t>la </w:t>
      </w:r>
      <w:r>
        <w:rPr>
          <w:spacing w:val="-3"/>
        </w:rPr>
        <w:t>producción </w:t>
      </w:r>
      <w:r>
        <w:rPr/>
        <w:t>y la </w:t>
      </w:r>
      <w:r>
        <w:rPr>
          <w:spacing w:val="-3"/>
        </w:rPr>
        <w:t>renta real </w:t>
      </w:r>
      <w:r>
        <w:rPr/>
        <w:t>son </w:t>
      </w:r>
      <w:r>
        <w:rPr>
          <w:spacing w:val="-3"/>
        </w:rPr>
        <w:t>positivos </w:t>
      </w:r>
      <w:r>
        <w:rPr/>
        <w:t>y </w:t>
      </w:r>
      <w:r>
        <w:rPr>
          <w:spacing w:val="-3"/>
        </w:rPr>
        <w:t>modestos para </w:t>
      </w:r>
      <w:r>
        <w:rPr/>
        <w:t>la CE, </w:t>
      </w:r>
      <w:r>
        <w:rPr>
          <w:spacing w:val="-3"/>
        </w:rPr>
        <w:t>aunque  algo mayores </w:t>
      </w:r>
      <w:r>
        <w:rPr/>
        <w:t>en el </w:t>
      </w:r>
      <w:r>
        <w:rPr>
          <w:spacing w:val="-3"/>
        </w:rPr>
        <w:t>caso </w:t>
      </w:r>
      <w:r>
        <w:rPr/>
        <w:t>en el que a la </w:t>
      </w:r>
      <w:r>
        <w:rPr>
          <w:spacing w:val="-3"/>
        </w:rPr>
        <w:t>reducción </w:t>
      </w:r>
      <w:r>
        <w:rPr/>
        <w:t>en los </w:t>
      </w:r>
      <w:r>
        <w:rPr>
          <w:spacing w:val="-3"/>
        </w:rPr>
        <w:t>costes comerciales </w:t>
      </w:r>
      <w:r>
        <w:rPr/>
        <w:t>se </w:t>
      </w:r>
      <w:r>
        <w:rPr>
          <w:spacing w:val="-3"/>
        </w:rPr>
        <w:t>añade </w:t>
      </w:r>
      <w:r>
        <w:rPr/>
        <w:t>la </w:t>
      </w:r>
      <w:r>
        <w:rPr>
          <w:spacing w:val="-3"/>
        </w:rPr>
        <w:t>imposibilidad </w:t>
      </w:r>
      <w:r>
        <w:rPr/>
        <w:t>de </w:t>
      </w:r>
      <w:r>
        <w:rPr>
          <w:spacing w:val="-3"/>
        </w:rPr>
        <w:t>discriminación de</w:t>
      </w:r>
      <w:r>
        <w:rPr>
          <w:spacing w:val="138"/>
        </w:rPr>
        <w:t> </w:t>
      </w:r>
      <w:r>
        <w:rPr>
          <w:spacing w:val="-3"/>
        </w:rPr>
        <w:t>precios. Además, aumenta </w:t>
      </w:r>
      <w:r>
        <w:rPr/>
        <w:t>la </w:t>
      </w:r>
      <w:r>
        <w:rPr>
          <w:spacing w:val="-3"/>
        </w:rPr>
        <w:t>producción </w:t>
      </w:r>
      <w:r>
        <w:rPr/>
        <w:t>en las </w:t>
      </w:r>
      <w:r>
        <w:rPr>
          <w:spacing w:val="-3"/>
        </w:rPr>
        <w:t>industrias con </w:t>
      </w:r>
      <w:r>
        <w:rPr/>
        <w:t>un  </w:t>
      </w:r>
      <w:r>
        <w:rPr>
          <w:spacing w:val="-3"/>
        </w:rPr>
        <w:t>grado  </w:t>
      </w:r>
      <w:r>
        <w:rPr/>
        <w:t>de  </w:t>
      </w:r>
      <w:r>
        <w:rPr>
          <w:spacing w:val="-3"/>
        </w:rPr>
        <w:t>competencia  menor  (permitiendo  </w:t>
      </w:r>
      <w:r>
        <w:rPr/>
        <w:t>un   </w:t>
      </w:r>
      <w:r>
        <w:rPr>
          <w:spacing w:val="64"/>
        </w:rPr>
        <w:t> </w:t>
      </w:r>
      <w:r>
        <w:rPr>
          <w:spacing w:val="-3"/>
        </w:rPr>
        <w:t>mejor</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aprovechamiento </w:t>
      </w:r>
      <w:r>
        <w:rPr/>
        <w:t>de las </w:t>
      </w:r>
      <w:r>
        <w:rPr>
          <w:spacing w:val="-3"/>
        </w:rPr>
        <w:t>economías </w:t>
      </w:r>
      <w:r>
        <w:rPr/>
        <w:t>de </w:t>
      </w:r>
      <w:r>
        <w:rPr>
          <w:spacing w:val="-3"/>
        </w:rPr>
        <w:t>escala) </w:t>
      </w:r>
      <w:r>
        <w:rPr/>
        <w:t>y </w:t>
      </w:r>
      <w:r>
        <w:rPr>
          <w:spacing w:val="-3"/>
        </w:rPr>
        <w:t>disminuye en</w:t>
      </w:r>
      <w:r>
        <w:rPr>
          <w:spacing w:val="138"/>
        </w:rPr>
        <w:t> </w:t>
      </w:r>
      <w:r>
        <w:rPr/>
        <w:t>las más </w:t>
      </w:r>
      <w:r>
        <w:rPr>
          <w:spacing w:val="-3"/>
        </w:rPr>
        <w:t>competitivas. </w:t>
      </w:r>
      <w:r>
        <w:rPr/>
        <w:t>Los </w:t>
      </w:r>
      <w:r>
        <w:rPr>
          <w:spacing w:val="-3"/>
        </w:rPr>
        <w:t>efectos sobre Japón, EEUU </w:t>
      </w:r>
      <w:r>
        <w:rPr/>
        <w:t>y </w:t>
      </w:r>
      <w:r>
        <w:rPr>
          <w:spacing w:val="-3"/>
        </w:rPr>
        <w:t>ROW</w:t>
      </w:r>
      <w:r>
        <w:rPr>
          <w:spacing w:val="138"/>
        </w:rPr>
        <w:t> </w:t>
      </w:r>
      <w:r>
        <w:rPr/>
        <w:t>son muy </w:t>
      </w:r>
      <w:r>
        <w:rPr>
          <w:spacing w:val="-3"/>
        </w:rPr>
        <w:t>pequeños, permitiendo confirmar </w:t>
      </w:r>
      <w:r>
        <w:rPr/>
        <w:t>a </w:t>
      </w:r>
      <w:r>
        <w:rPr>
          <w:spacing w:val="-3"/>
        </w:rPr>
        <w:t>Haaland </w:t>
      </w:r>
      <w:r>
        <w:rPr/>
        <w:t>y </w:t>
      </w:r>
      <w:r>
        <w:rPr>
          <w:spacing w:val="-3"/>
        </w:rPr>
        <w:t>Norman</w:t>
      </w:r>
      <w:r>
        <w:rPr>
          <w:spacing w:val="138"/>
        </w:rPr>
        <w:t> </w:t>
      </w:r>
      <w:r>
        <w:rPr/>
        <w:t>que </w:t>
      </w:r>
      <w:r>
        <w:rPr>
          <w:spacing w:val="-3"/>
        </w:rPr>
        <w:t>1992 </w:t>
      </w:r>
      <w:r>
        <w:rPr/>
        <w:t>no </w:t>
      </w:r>
      <w:r>
        <w:rPr>
          <w:spacing w:val="-3"/>
        </w:rPr>
        <w:t>supone grandes males para </w:t>
      </w:r>
      <w:r>
        <w:rPr/>
        <w:t>los </w:t>
      </w:r>
      <w:r>
        <w:rPr>
          <w:spacing w:val="-3"/>
        </w:rPr>
        <w:t>países no pertenecientes </w:t>
      </w:r>
      <w:r>
        <w:rPr/>
        <w:t>a </w:t>
      </w:r>
      <w:r>
        <w:rPr>
          <w:spacing w:val="-3"/>
        </w:rPr>
        <w:t>ninguno </w:t>
      </w:r>
      <w:r>
        <w:rPr/>
        <w:t>de los dos </w:t>
      </w:r>
      <w:r>
        <w:rPr>
          <w:spacing w:val="-3"/>
        </w:rPr>
        <w:t>bloques europeos considerados. </w:t>
      </w:r>
      <w:r>
        <w:rPr/>
        <w:t>En </w:t>
      </w:r>
      <w:r>
        <w:rPr>
          <w:spacing w:val="-3"/>
        </w:rPr>
        <w:t>cuanto </w:t>
      </w:r>
      <w:r>
        <w:rPr/>
        <w:t>a los </w:t>
      </w:r>
      <w:r>
        <w:rPr>
          <w:spacing w:val="-3"/>
        </w:rPr>
        <w:t>países </w:t>
      </w:r>
      <w:r>
        <w:rPr/>
        <w:t>de la </w:t>
      </w:r>
      <w:r>
        <w:rPr>
          <w:spacing w:val="-3"/>
        </w:rPr>
        <w:t>EFTA, </w:t>
      </w:r>
      <w:r>
        <w:rPr/>
        <w:t>los </w:t>
      </w:r>
      <w:r>
        <w:rPr>
          <w:spacing w:val="-3"/>
        </w:rPr>
        <w:t>efectos negativos </w:t>
      </w:r>
      <w:r>
        <w:rPr/>
        <w:t>del </w:t>
      </w:r>
      <w:r>
        <w:rPr>
          <w:spacing w:val="-3"/>
        </w:rPr>
        <w:t>mercado único </w:t>
      </w:r>
      <w:r>
        <w:rPr/>
        <w:t>son </w:t>
      </w:r>
      <w:r>
        <w:rPr>
          <w:spacing w:val="-3"/>
        </w:rPr>
        <w:t>mucho </w:t>
      </w:r>
      <w:r>
        <w:rPr/>
        <w:t>más </w:t>
      </w:r>
      <w:r>
        <w:rPr>
          <w:spacing w:val="-3"/>
        </w:rPr>
        <w:t>significativos</w:t>
      </w:r>
      <w:r>
        <w:rPr>
          <w:spacing w:val="138"/>
        </w:rPr>
        <w:t> </w:t>
      </w:r>
      <w:r>
        <w:rPr>
          <w:spacing w:val="-3"/>
        </w:rPr>
        <w:t>dada </w:t>
      </w:r>
      <w:r>
        <w:rPr/>
        <w:t>la </w:t>
      </w:r>
      <w:r>
        <w:rPr>
          <w:spacing w:val="-3"/>
        </w:rPr>
        <w:t>dependencia comercial </w:t>
      </w:r>
      <w:r>
        <w:rPr/>
        <w:t>de la </w:t>
      </w:r>
      <w:r>
        <w:rPr>
          <w:spacing w:val="-3"/>
        </w:rPr>
        <w:t>EFTA </w:t>
      </w:r>
      <w:r>
        <w:rPr/>
        <w:t>con la CE. </w:t>
      </w:r>
      <w:r>
        <w:rPr>
          <w:spacing w:val="-3"/>
        </w:rPr>
        <w:t>Así, parece </w:t>
      </w:r>
      <w:r>
        <w:rPr/>
        <w:t>que el </w:t>
      </w:r>
      <w:r>
        <w:rPr>
          <w:spacing w:val="-3"/>
        </w:rPr>
        <w:t>mercado único </w:t>
      </w:r>
      <w:r>
        <w:rPr/>
        <w:t>es </w:t>
      </w:r>
      <w:r>
        <w:rPr>
          <w:spacing w:val="-3"/>
        </w:rPr>
        <w:t>importante para </w:t>
      </w:r>
      <w:r>
        <w:rPr/>
        <w:t>los </w:t>
      </w:r>
      <w:r>
        <w:rPr>
          <w:spacing w:val="-3"/>
        </w:rPr>
        <w:t>dos bloques europeos considerados </w:t>
      </w:r>
      <w:r>
        <w:rPr/>
        <w:t>y de una </w:t>
      </w:r>
      <w:r>
        <w:rPr>
          <w:spacing w:val="-3"/>
        </w:rPr>
        <w:t>importancia menor</w:t>
      </w:r>
      <w:r>
        <w:rPr>
          <w:spacing w:val="138"/>
        </w:rPr>
        <w:t> </w:t>
      </w:r>
      <w:r>
        <w:rPr>
          <w:spacing w:val="-3"/>
        </w:rPr>
        <w:t>para otros</w:t>
      </w:r>
      <w:r>
        <w:rPr>
          <w:spacing w:val="-1"/>
        </w:rPr>
        <w:t> </w:t>
      </w:r>
      <w:r>
        <w:rPr>
          <w:spacing w:val="-3"/>
        </w:rPr>
        <w:t>países.</w:t>
      </w:r>
    </w:p>
    <w:p>
      <w:pPr>
        <w:pStyle w:val="BodyText"/>
        <w:spacing w:before="9"/>
        <w:rPr>
          <w:sz w:val="31"/>
        </w:rPr>
      </w:pPr>
    </w:p>
    <w:p>
      <w:pPr>
        <w:pStyle w:val="BodyText"/>
        <w:spacing w:line="316" w:lineRule="auto" w:before="1"/>
        <w:ind w:left="192" w:right="109"/>
        <w:jc w:val="both"/>
      </w:pPr>
      <w:r>
        <w:rPr/>
        <w:t>El </w:t>
      </w:r>
      <w:r>
        <w:rPr>
          <w:spacing w:val="-3"/>
        </w:rPr>
        <w:t>segundo escenario añade </w:t>
      </w:r>
      <w:r>
        <w:rPr/>
        <w:t>al </w:t>
      </w:r>
      <w:r>
        <w:rPr>
          <w:spacing w:val="-3"/>
        </w:rPr>
        <w:t>mercado único </w:t>
      </w:r>
      <w:r>
        <w:rPr/>
        <w:t>de la CE </w:t>
      </w:r>
      <w:r>
        <w:rPr>
          <w:spacing w:val="-3"/>
        </w:rPr>
        <w:t>el</w:t>
      </w:r>
      <w:r>
        <w:rPr>
          <w:spacing w:val="138"/>
        </w:rPr>
        <w:t> </w:t>
      </w:r>
      <w:r>
        <w:rPr>
          <w:spacing w:val="-3"/>
        </w:rPr>
        <w:t>acuerdo entre ésta </w:t>
      </w:r>
      <w:r>
        <w:rPr/>
        <w:t>y la </w:t>
      </w:r>
      <w:r>
        <w:rPr>
          <w:spacing w:val="-3"/>
        </w:rPr>
        <w:t>EFTA para establecer </w:t>
      </w:r>
      <w:r>
        <w:rPr/>
        <w:t>el </w:t>
      </w:r>
      <w:r>
        <w:rPr>
          <w:spacing w:val="-3"/>
        </w:rPr>
        <w:t>Area Económica Europea. Haaland </w:t>
      </w:r>
      <w:r>
        <w:rPr/>
        <w:t>y </w:t>
      </w:r>
      <w:r>
        <w:rPr>
          <w:spacing w:val="-3"/>
        </w:rPr>
        <w:t>Norman suponen </w:t>
      </w:r>
      <w:r>
        <w:rPr/>
        <w:t>que </w:t>
      </w:r>
      <w:r>
        <w:rPr>
          <w:spacing w:val="-3"/>
        </w:rPr>
        <w:t>la integración </w:t>
      </w:r>
      <w:r>
        <w:rPr/>
        <w:t>de </w:t>
      </w:r>
      <w:r>
        <w:rPr>
          <w:spacing w:val="-3"/>
        </w:rPr>
        <w:t>ambas áreas económicas toma </w:t>
      </w:r>
      <w:r>
        <w:rPr/>
        <w:t>las </w:t>
      </w:r>
      <w:r>
        <w:rPr>
          <w:spacing w:val="-3"/>
        </w:rPr>
        <w:t>mismas formas </w:t>
      </w:r>
      <w:r>
        <w:rPr/>
        <w:t>que las </w:t>
      </w:r>
      <w:r>
        <w:rPr>
          <w:spacing w:val="-3"/>
        </w:rPr>
        <w:t>simuladas anteriormente.</w:t>
      </w:r>
    </w:p>
    <w:p>
      <w:pPr>
        <w:pStyle w:val="BodyText"/>
        <w:spacing w:before="9"/>
        <w:rPr>
          <w:sz w:val="31"/>
        </w:rPr>
      </w:pPr>
    </w:p>
    <w:p>
      <w:pPr>
        <w:pStyle w:val="BodyText"/>
        <w:spacing w:line="316" w:lineRule="auto" w:before="1"/>
        <w:ind w:left="192" w:right="109"/>
        <w:jc w:val="both"/>
      </w:pPr>
      <w:r>
        <w:rPr/>
        <w:t>En </w:t>
      </w:r>
      <w:r>
        <w:rPr>
          <w:spacing w:val="-3"/>
        </w:rPr>
        <w:t>comparación </w:t>
      </w:r>
      <w:r>
        <w:rPr/>
        <w:t>con el </w:t>
      </w:r>
      <w:r>
        <w:rPr>
          <w:spacing w:val="-3"/>
        </w:rPr>
        <w:t>primer escenario, </w:t>
      </w:r>
      <w:r>
        <w:rPr/>
        <w:t>los </w:t>
      </w:r>
      <w:r>
        <w:rPr>
          <w:spacing w:val="-3"/>
        </w:rPr>
        <w:t>países </w:t>
      </w:r>
      <w:r>
        <w:rPr/>
        <w:t>de </w:t>
      </w:r>
      <w:r>
        <w:rPr>
          <w:spacing w:val="-3"/>
        </w:rPr>
        <w:t>la  EFTA </w:t>
      </w:r>
      <w:r>
        <w:rPr/>
        <w:t>son </w:t>
      </w:r>
      <w:r>
        <w:rPr>
          <w:spacing w:val="-3"/>
        </w:rPr>
        <w:t>ahora </w:t>
      </w:r>
      <w:r>
        <w:rPr/>
        <w:t>los </w:t>
      </w:r>
      <w:r>
        <w:rPr>
          <w:spacing w:val="-3"/>
        </w:rPr>
        <w:t>principales beneficiarios mientras </w:t>
      </w:r>
      <w:r>
        <w:rPr/>
        <w:t>que </w:t>
      </w:r>
      <w:r>
        <w:rPr>
          <w:spacing w:val="-3"/>
        </w:rPr>
        <w:t>la ganancia adicional </w:t>
      </w:r>
      <w:r>
        <w:rPr/>
        <w:t>de la CE es </w:t>
      </w:r>
      <w:r>
        <w:rPr>
          <w:spacing w:val="-3"/>
        </w:rPr>
        <w:t>relativamente reducida,</w:t>
      </w:r>
      <w:r>
        <w:rPr>
          <w:spacing w:val="138"/>
        </w:rPr>
        <w:t> </w:t>
      </w:r>
      <w:r>
        <w:rPr>
          <w:spacing w:val="-3"/>
        </w:rPr>
        <w:t>manteniéndose </w:t>
      </w:r>
      <w:r>
        <w:rPr/>
        <w:t>un </w:t>
      </w:r>
      <w:r>
        <w:rPr>
          <w:spacing w:val="-3"/>
        </w:rPr>
        <w:t>perjuicio escaso sobre Japón </w:t>
      </w:r>
      <w:r>
        <w:rPr/>
        <w:t>y </w:t>
      </w:r>
      <w:r>
        <w:rPr>
          <w:spacing w:val="-3"/>
        </w:rPr>
        <w:t>EEUU. El sector </w:t>
      </w:r>
      <w:r>
        <w:rPr/>
        <w:t>más </w:t>
      </w:r>
      <w:r>
        <w:rPr>
          <w:spacing w:val="-3"/>
        </w:rPr>
        <w:t>beneficiado </w:t>
      </w:r>
      <w:r>
        <w:rPr/>
        <w:t>en la </w:t>
      </w:r>
      <w:r>
        <w:rPr>
          <w:spacing w:val="-3"/>
        </w:rPr>
        <w:t>EFTA </w:t>
      </w:r>
      <w:r>
        <w:rPr/>
        <w:t>es el de </w:t>
      </w:r>
      <w:r>
        <w:rPr>
          <w:spacing w:val="-3"/>
        </w:rPr>
        <w:t>producciones</w:t>
      </w:r>
      <w:r>
        <w:rPr>
          <w:spacing w:val="138"/>
        </w:rPr>
        <w:t> </w:t>
      </w:r>
      <w:r>
        <w:rPr>
          <w:spacing w:val="-3"/>
        </w:rPr>
        <w:t>intensivas</w:t>
      </w:r>
      <w:r>
        <w:rPr>
          <w:spacing w:val="138"/>
        </w:rPr>
        <w:t> </w:t>
      </w:r>
      <w:r>
        <w:rPr/>
        <w:t>en </w:t>
      </w:r>
      <w:r>
        <w:rPr>
          <w:spacing w:val="-3"/>
        </w:rPr>
        <w:t>cualificación</w:t>
      </w:r>
      <w:r>
        <w:rPr>
          <w:spacing w:val="138"/>
        </w:rPr>
        <w:t> </w:t>
      </w:r>
      <w:r>
        <w:rPr>
          <w:spacing w:val="-3"/>
        </w:rPr>
        <w:t>laboral</w:t>
      </w:r>
      <w:r>
        <w:rPr>
          <w:spacing w:val="138"/>
        </w:rPr>
        <w:t> </w:t>
      </w:r>
      <w:r>
        <w:rPr>
          <w:spacing w:val="-3"/>
        </w:rPr>
        <w:t>(maquinaria</w:t>
      </w:r>
      <w:r>
        <w:rPr>
          <w:spacing w:val="138"/>
        </w:rPr>
        <w:t> </w:t>
      </w:r>
      <w:r>
        <w:rPr>
          <w:spacing w:val="-3"/>
        </w:rPr>
        <w:t>de producción </w:t>
      </w:r>
      <w:r>
        <w:rPr/>
        <w:t>y </w:t>
      </w:r>
      <w:r>
        <w:rPr>
          <w:spacing w:val="-3"/>
        </w:rPr>
        <w:t>oficina, bienes eléctricos </w:t>
      </w:r>
      <w:r>
        <w:rPr/>
        <w:t>y </w:t>
      </w:r>
      <w:r>
        <w:rPr>
          <w:spacing w:val="-3"/>
        </w:rPr>
        <w:t>productos del transporte); </w:t>
      </w:r>
      <w:r>
        <w:rPr/>
        <w:t>el más </w:t>
      </w:r>
      <w:r>
        <w:rPr>
          <w:spacing w:val="-3"/>
        </w:rPr>
        <w:t>perjudicado </w:t>
      </w:r>
      <w:r>
        <w:rPr/>
        <w:t>es el del </w:t>
      </w:r>
      <w:r>
        <w:rPr>
          <w:spacing w:val="-3"/>
        </w:rPr>
        <w:t>textil (intensivo </w:t>
      </w:r>
      <w:r>
        <w:rPr/>
        <w:t>en </w:t>
      </w:r>
      <w:r>
        <w:rPr>
          <w:spacing w:val="-3"/>
        </w:rPr>
        <w:t>mano </w:t>
      </w:r>
      <w:r>
        <w:rPr/>
        <w:t>de </w:t>
      </w:r>
      <w:r>
        <w:rPr>
          <w:spacing w:val="-3"/>
        </w:rPr>
        <w:t>obra). </w:t>
      </w:r>
      <w:r>
        <w:rPr/>
        <w:t>El </w:t>
      </w:r>
      <w:r>
        <w:rPr>
          <w:spacing w:val="-3"/>
        </w:rPr>
        <w:t>efecto inverso ocurre </w:t>
      </w:r>
      <w:r>
        <w:rPr/>
        <w:t>en la CE, </w:t>
      </w:r>
      <w:r>
        <w:rPr>
          <w:spacing w:val="-3"/>
        </w:rPr>
        <w:t>donde</w:t>
      </w:r>
      <w:r>
        <w:rPr>
          <w:spacing w:val="138"/>
        </w:rPr>
        <w:t> </w:t>
      </w:r>
      <w:r>
        <w:rPr/>
        <w:t>se ven </w:t>
      </w:r>
      <w:r>
        <w:rPr>
          <w:spacing w:val="-3"/>
        </w:rPr>
        <w:t>beneficiados sectores </w:t>
      </w:r>
      <w:r>
        <w:rPr/>
        <w:t>que </w:t>
      </w:r>
      <w:r>
        <w:rPr>
          <w:spacing w:val="-3"/>
        </w:rPr>
        <w:t>utilizan trabajadores con</w:t>
      </w:r>
      <w:r>
        <w:rPr>
          <w:spacing w:val="138"/>
        </w:rPr>
        <w:t> </w:t>
      </w:r>
      <w:r>
        <w:rPr>
          <w:spacing w:val="-3"/>
        </w:rPr>
        <w:t>menor cualificación</w:t>
      </w:r>
      <w:r>
        <w:rPr>
          <w:spacing w:val="-1"/>
        </w:rPr>
        <w:t> </w:t>
      </w:r>
      <w:r>
        <w:rPr>
          <w:spacing w:val="-3"/>
        </w:rPr>
        <w:t>laboral.</w:t>
      </w:r>
    </w:p>
    <w:p>
      <w:pPr>
        <w:pStyle w:val="BodyText"/>
        <w:spacing w:before="9"/>
        <w:rPr>
          <w:sz w:val="31"/>
        </w:rPr>
      </w:pPr>
    </w:p>
    <w:p>
      <w:pPr>
        <w:pStyle w:val="BodyText"/>
        <w:spacing w:line="316" w:lineRule="auto" w:before="1"/>
        <w:ind w:left="192" w:right="109"/>
        <w:jc w:val="both"/>
      </w:pPr>
      <w:r>
        <w:rPr/>
        <w:t>Si se </w:t>
      </w:r>
      <w:r>
        <w:rPr>
          <w:spacing w:val="-3"/>
        </w:rPr>
        <w:t>compara </w:t>
      </w:r>
      <w:r>
        <w:rPr/>
        <w:t>con el </w:t>
      </w:r>
      <w:r>
        <w:rPr>
          <w:spacing w:val="-3"/>
        </w:rPr>
        <w:t>escenario previo </w:t>
      </w:r>
      <w:r>
        <w:rPr/>
        <w:t>a </w:t>
      </w:r>
      <w:r>
        <w:rPr>
          <w:spacing w:val="-3"/>
        </w:rPr>
        <w:t>1992, </w:t>
      </w:r>
      <w:r>
        <w:rPr/>
        <w:t>se </w:t>
      </w:r>
      <w:r>
        <w:rPr>
          <w:spacing w:val="-3"/>
        </w:rPr>
        <w:t>observa que </w:t>
      </w:r>
      <w:r>
        <w:rPr/>
        <w:t>en los </w:t>
      </w:r>
      <w:r>
        <w:rPr>
          <w:spacing w:val="-3"/>
        </w:rPr>
        <w:t>productos intensivos </w:t>
      </w:r>
      <w:r>
        <w:rPr/>
        <w:t>en </w:t>
      </w:r>
      <w:r>
        <w:rPr>
          <w:spacing w:val="-3"/>
        </w:rPr>
        <w:t>cualificación </w:t>
      </w:r>
      <w:r>
        <w:rPr/>
        <w:t>se </w:t>
      </w:r>
      <w:r>
        <w:rPr>
          <w:spacing w:val="-3"/>
        </w:rPr>
        <w:t>benefician</w:t>
      </w:r>
      <w:r>
        <w:rPr>
          <w:spacing w:val="138"/>
        </w:rPr>
        <w:t> </w:t>
      </w:r>
      <w:r>
        <w:rPr>
          <w:spacing w:val="-3"/>
        </w:rPr>
        <w:t>tanto </w:t>
      </w:r>
      <w:r>
        <w:rPr/>
        <w:t>la </w:t>
      </w:r>
      <w:r>
        <w:rPr>
          <w:spacing w:val="-3"/>
        </w:rPr>
        <w:t>EFTA como </w:t>
      </w:r>
      <w:r>
        <w:rPr/>
        <w:t>la CE (a </w:t>
      </w:r>
      <w:r>
        <w:rPr>
          <w:spacing w:val="-3"/>
        </w:rPr>
        <w:t>expensas </w:t>
      </w:r>
      <w:r>
        <w:rPr/>
        <w:t>de </w:t>
      </w:r>
      <w:r>
        <w:rPr>
          <w:spacing w:val="-3"/>
        </w:rPr>
        <w:t>EEUU </w:t>
      </w:r>
      <w:r>
        <w:rPr/>
        <w:t>y </w:t>
      </w:r>
      <w:r>
        <w:rPr>
          <w:spacing w:val="-3"/>
        </w:rPr>
        <w:t>Japón). La producción  </w:t>
      </w:r>
      <w:r>
        <w:rPr/>
        <w:t>de </w:t>
      </w:r>
      <w:r>
        <w:rPr>
          <w:spacing w:val="-3"/>
        </w:rPr>
        <w:t>bienes  intensivos  </w:t>
      </w:r>
      <w:r>
        <w:rPr/>
        <w:t>en </w:t>
      </w:r>
      <w:r>
        <w:rPr>
          <w:spacing w:val="-3"/>
        </w:rPr>
        <w:t>trabajo  </w:t>
      </w:r>
      <w:r>
        <w:rPr/>
        <w:t>no</w:t>
      </w:r>
      <w:r>
        <w:rPr>
          <w:spacing w:val="-63"/>
        </w:rPr>
        <w:t> </w:t>
      </w:r>
      <w:r>
        <w:rPr>
          <w:spacing w:val="-3"/>
        </w:rPr>
        <w:t>cualificado</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cambia desde </w:t>
      </w:r>
      <w:r>
        <w:rPr/>
        <w:t>la </w:t>
      </w:r>
      <w:r>
        <w:rPr>
          <w:spacing w:val="-3"/>
        </w:rPr>
        <w:t>EFTA hacia </w:t>
      </w:r>
      <w:r>
        <w:rPr/>
        <w:t>la CE. </w:t>
      </w:r>
      <w:r>
        <w:rPr>
          <w:spacing w:val="-3"/>
        </w:rPr>
        <w:t>Además, </w:t>
      </w:r>
      <w:r>
        <w:rPr/>
        <w:t>se </w:t>
      </w:r>
      <w:r>
        <w:rPr>
          <w:spacing w:val="-3"/>
        </w:rPr>
        <w:t>produce un</w:t>
      </w:r>
      <w:r>
        <w:rPr>
          <w:spacing w:val="138"/>
        </w:rPr>
        <w:t> </w:t>
      </w:r>
      <w:r>
        <w:rPr>
          <w:spacing w:val="-3"/>
        </w:rPr>
        <w:t>efecto </w:t>
      </w:r>
      <w:r>
        <w:rPr/>
        <w:t>de </w:t>
      </w:r>
      <w:r>
        <w:rPr>
          <w:spacing w:val="-3"/>
        </w:rPr>
        <w:t>reasignación </w:t>
      </w:r>
      <w:r>
        <w:rPr/>
        <w:t>de </w:t>
      </w:r>
      <w:r>
        <w:rPr>
          <w:spacing w:val="-3"/>
        </w:rPr>
        <w:t>recursos </w:t>
      </w:r>
      <w:r>
        <w:rPr/>
        <w:t>en los dos </w:t>
      </w:r>
      <w:r>
        <w:rPr>
          <w:spacing w:val="-3"/>
        </w:rPr>
        <w:t>bloques europeos desde industrias relativamente competitivas hacia</w:t>
      </w:r>
      <w:r>
        <w:rPr>
          <w:spacing w:val="138"/>
        </w:rPr>
        <w:t> </w:t>
      </w:r>
      <w:r>
        <w:rPr>
          <w:spacing w:val="-3"/>
        </w:rPr>
        <w:t>industrias menos competitivas (con mayores ratios de</w:t>
      </w:r>
      <w:r>
        <w:rPr>
          <w:spacing w:val="138"/>
        </w:rPr>
        <w:t> </w:t>
      </w:r>
      <w:r>
        <w:rPr>
          <w:spacing w:val="-3"/>
        </w:rPr>
        <w:t>concentración, como tienen </w:t>
      </w:r>
      <w:r>
        <w:rPr/>
        <w:t>las </w:t>
      </w:r>
      <w:r>
        <w:rPr>
          <w:spacing w:val="-3"/>
        </w:rPr>
        <w:t>industrias intensivas en</w:t>
      </w:r>
      <w:r>
        <w:rPr>
          <w:spacing w:val="138"/>
        </w:rPr>
        <w:t> </w:t>
      </w:r>
      <w:r>
        <w:rPr>
          <w:spacing w:val="-3"/>
        </w:rPr>
        <w:t>cualificación). </w:t>
      </w:r>
      <w:r>
        <w:rPr/>
        <w:t>Por </w:t>
      </w:r>
      <w:r>
        <w:rPr>
          <w:spacing w:val="-3"/>
        </w:rPr>
        <w:t>otro lado, </w:t>
      </w:r>
      <w:r>
        <w:rPr/>
        <w:t>y </w:t>
      </w:r>
      <w:r>
        <w:rPr>
          <w:spacing w:val="-3"/>
        </w:rPr>
        <w:t>dado </w:t>
      </w:r>
      <w:r>
        <w:rPr/>
        <w:t>que la </w:t>
      </w:r>
      <w:r>
        <w:rPr>
          <w:spacing w:val="-3"/>
        </w:rPr>
        <w:t>ventaja comparativa opera </w:t>
      </w:r>
      <w:r>
        <w:rPr/>
        <w:t>a </w:t>
      </w:r>
      <w:r>
        <w:rPr>
          <w:spacing w:val="-3"/>
        </w:rPr>
        <w:t>medida </w:t>
      </w:r>
      <w:r>
        <w:rPr/>
        <w:t>que </w:t>
      </w:r>
      <w:r>
        <w:rPr>
          <w:spacing w:val="-3"/>
        </w:rPr>
        <w:t>aumenta </w:t>
      </w:r>
      <w:r>
        <w:rPr/>
        <w:t>la </w:t>
      </w:r>
      <w:r>
        <w:rPr>
          <w:spacing w:val="-3"/>
        </w:rPr>
        <w:t>competencia, el efecto procompetitivo </w:t>
      </w:r>
      <w:r>
        <w:rPr/>
        <w:t>de la </w:t>
      </w:r>
      <w:r>
        <w:rPr>
          <w:spacing w:val="-3"/>
        </w:rPr>
        <w:t>integración europea muestra una reasignación </w:t>
      </w:r>
      <w:r>
        <w:rPr/>
        <w:t>de los </w:t>
      </w:r>
      <w:r>
        <w:rPr>
          <w:spacing w:val="-3"/>
        </w:rPr>
        <w:t>recursos hacia aquellos sectores </w:t>
      </w:r>
      <w:r>
        <w:rPr/>
        <w:t>en </w:t>
      </w:r>
      <w:r>
        <w:rPr>
          <w:spacing w:val="-3"/>
        </w:rPr>
        <w:t>los </w:t>
      </w:r>
      <w:r>
        <w:rPr/>
        <w:t>que </w:t>
      </w:r>
      <w:r>
        <w:rPr>
          <w:spacing w:val="-3"/>
        </w:rPr>
        <w:t>Europa tiene </w:t>
      </w:r>
      <w:r>
        <w:rPr/>
        <w:t>una </w:t>
      </w:r>
      <w:r>
        <w:rPr>
          <w:spacing w:val="-3"/>
        </w:rPr>
        <w:t>mayor ventaja comparativa, </w:t>
      </w:r>
      <w:r>
        <w:rPr/>
        <w:t>es </w:t>
      </w:r>
      <w:r>
        <w:rPr>
          <w:spacing w:val="-3"/>
        </w:rPr>
        <w:t>decir,</w:t>
      </w:r>
      <w:r>
        <w:rPr>
          <w:spacing w:val="138"/>
        </w:rPr>
        <w:t> </w:t>
      </w:r>
      <w:r>
        <w:rPr/>
        <w:t>los </w:t>
      </w:r>
      <w:r>
        <w:rPr>
          <w:spacing w:val="-3"/>
        </w:rPr>
        <w:t>sectores intensivos </w:t>
      </w:r>
      <w:r>
        <w:rPr/>
        <w:t>en </w:t>
      </w:r>
      <w:r>
        <w:rPr>
          <w:spacing w:val="-3"/>
        </w:rPr>
        <w:t>mano </w:t>
      </w:r>
      <w:r>
        <w:rPr/>
        <w:t>de </w:t>
      </w:r>
      <w:r>
        <w:rPr>
          <w:spacing w:val="-3"/>
        </w:rPr>
        <w:t>obra</w:t>
      </w:r>
      <w:r>
        <w:rPr>
          <w:spacing w:val="-26"/>
        </w:rPr>
        <w:t> </w:t>
      </w:r>
      <w:r>
        <w:rPr>
          <w:spacing w:val="-3"/>
        </w:rPr>
        <w:t>cualificada.</w:t>
      </w:r>
    </w:p>
    <w:p>
      <w:pPr>
        <w:pStyle w:val="BodyText"/>
      </w:pPr>
    </w:p>
    <w:p>
      <w:pPr>
        <w:pStyle w:val="BodyText"/>
      </w:pPr>
    </w:p>
    <w:p>
      <w:pPr>
        <w:pStyle w:val="BodyText"/>
      </w:pPr>
    </w:p>
    <w:p>
      <w:pPr>
        <w:pStyle w:val="BodyText"/>
        <w:spacing w:before="2"/>
        <w:rPr>
          <w:sz w:val="23"/>
        </w:rPr>
      </w:pPr>
    </w:p>
    <w:p>
      <w:pPr>
        <w:pStyle w:val="Heading1"/>
      </w:pPr>
      <w:r>
        <w:rPr/>
        <w:t>Principales resultados:</w:t>
      </w:r>
    </w:p>
    <w:p>
      <w:pPr>
        <w:pStyle w:val="BodyText"/>
        <w:rPr>
          <w:b/>
        </w:rPr>
      </w:pPr>
    </w:p>
    <w:p>
      <w:pPr>
        <w:pStyle w:val="BodyText"/>
        <w:spacing w:line="316" w:lineRule="auto" w:before="178"/>
        <w:ind w:left="192" w:right="109"/>
        <w:jc w:val="both"/>
      </w:pPr>
      <w:r>
        <w:rPr/>
        <w:t>El </w:t>
      </w:r>
      <w:r>
        <w:rPr>
          <w:spacing w:val="-3"/>
        </w:rPr>
        <w:t>cuadro VI.1 recoge </w:t>
      </w:r>
      <w:r>
        <w:rPr/>
        <w:t>los </w:t>
      </w:r>
      <w:r>
        <w:rPr>
          <w:spacing w:val="-3"/>
        </w:rPr>
        <w:t>aspectos </w:t>
      </w:r>
      <w:r>
        <w:rPr/>
        <w:t>más </w:t>
      </w:r>
      <w:r>
        <w:rPr>
          <w:spacing w:val="-3"/>
        </w:rPr>
        <w:t>sobresalientes </w:t>
      </w:r>
      <w:r>
        <w:rPr/>
        <w:t>de </w:t>
      </w:r>
      <w:r>
        <w:rPr>
          <w:spacing w:val="-3"/>
        </w:rPr>
        <w:t>los trabajos revisados </w:t>
      </w:r>
      <w:r>
        <w:rPr/>
        <w:t>en </w:t>
      </w:r>
      <w:r>
        <w:rPr>
          <w:spacing w:val="-3"/>
        </w:rPr>
        <w:t>este apartado.</w:t>
      </w:r>
    </w:p>
    <w:p>
      <w:pPr>
        <w:pStyle w:val="BodyText"/>
        <w:spacing w:before="9"/>
        <w:rPr>
          <w:sz w:val="31"/>
        </w:rPr>
      </w:pPr>
    </w:p>
    <w:p>
      <w:pPr>
        <w:pStyle w:val="BodyText"/>
        <w:spacing w:line="314" w:lineRule="auto" w:before="1"/>
        <w:ind w:left="192" w:right="107"/>
        <w:jc w:val="both"/>
      </w:pPr>
      <w:r>
        <w:rPr/>
        <w:t>La </w:t>
      </w:r>
      <w:r>
        <w:rPr>
          <w:spacing w:val="-3"/>
        </w:rPr>
        <w:t>primera columna </w:t>
      </w:r>
      <w:r>
        <w:rPr/>
        <w:t>da la </w:t>
      </w:r>
      <w:r>
        <w:rPr>
          <w:spacing w:val="-3"/>
        </w:rPr>
        <w:t>referencia </w:t>
      </w:r>
      <w:r>
        <w:rPr/>
        <w:t>del </w:t>
      </w:r>
      <w:r>
        <w:rPr>
          <w:spacing w:val="-3"/>
        </w:rPr>
        <w:t>trabajo, mientras</w:t>
      </w:r>
      <w:r>
        <w:rPr>
          <w:spacing w:val="138"/>
        </w:rPr>
        <w:t> </w:t>
      </w:r>
      <w:r>
        <w:rPr/>
        <w:t>que las </w:t>
      </w:r>
      <w:r>
        <w:rPr>
          <w:spacing w:val="-3"/>
        </w:rPr>
        <w:t>demás recogen </w:t>
      </w:r>
      <w:r>
        <w:rPr/>
        <w:t>de </w:t>
      </w:r>
      <w:r>
        <w:rPr>
          <w:spacing w:val="-3"/>
        </w:rPr>
        <w:t>forma consecutiva </w:t>
      </w:r>
      <w:r>
        <w:rPr/>
        <w:t>los </w:t>
      </w:r>
      <w:r>
        <w:rPr>
          <w:spacing w:val="-3"/>
        </w:rPr>
        <w:t>sectores</w:t>
      </w:r>
      <w:r>
        <w:rPr>
          <w:spacing w:val="138"/>
        </w:rPr>
        <w:t> </w:t>
      </w:r>
      <w:r>
        <w:rPr>
          <w:spacing w:val="-3"/>
        </w:rPr>
        <w:t>estudiados </w:t>
      </w:r>
      <w:r>
        <w:rPr/>
        <w:t>y los </w:t>
      </w:r>
      <w:r>
        <w:rPr>
          <w:spacing w:val="-3"/>
        </w:rPr>
        <w:t>países implicados, </w:t>
      </w:r>
      <w:r>
        <w:rPr/>
        <w:t>las </w:t>
      </w:r>
      <w:r>
        <w:rPr>
          <w:spacing w:val="-3"/>
        </w:rPr>
        <w:t>medidas </w:t>
      </w:r>
      <w:r>
        <w:rPr/>
        <w:t>de </w:t>
      </w:r>
      <w:r>
        <w:rPr>
          <w:spacing w:val="-3"/>
        </w:rPr>
        <w:t>política comercial aplicadas </w:t>
      </w:r>
      <w:r>
        <w:rPr/>
        <w:t>por </w:t>
      </w:r>
      <w:r>
        <w:rPr>
          <w:spacing w:val="-3"/>
        </w:rPr>
        <w:t>cada país, </w:t>
      </w:r>
      <w:r>
        <w:rPr/>
        <w:t>las </w:t>
      </w:r>
      <w:r>
        <w:rPr>
          <w:spacing w:val="-3"/>
        </w:rPr>
        <w:t>características generales </w:t>
      </w:r>
      <w:r>
        <w:rPr/>
        <w:t>del </w:t>
      </w:r>
      <w:r>
        <w:rPr>
          <w:spacing w:val="-3"/>
        </w:rPr>
        <w:t>modelo (tipo </w:t>
      </w:r>
      <w:r>
        <w:rPr/>
        <w:t>de </w:t>
      </w:r>
      <w:r>
        <w:rPr>
          <w:spacing w:val="-3"/>
        </w:rPr>
        <w:t>competencia, libre entrada </w:t>
      </w:r>
      <w:r>
        <w:rPr/>
        <w:t>y </w:t>
      </w:r>
      <w:r>
        <w:rPr>
          <w:spacing w:val="-3"/>
        </w:rPr>
        <w:t>otros aspectos destacables) </w:t>
      </w:r>
      <w:r>
        <w:rPr/>
        <w:t>y, por </w:t>
      </w:r>
      <w:r>
        <w:rPr>
          <w:spacing w:val="-3"/>
        </w:rPr>
        <w:t>último, </w:t>
      </w:r>
      <w:r>
        <w:rPr/>
        <w:t>los </w:t>
      </w:r>
      <w:r>
        <w:rPr>
          <w:spacing w:val="-3"/>
        </w:rPr>
        <w:t>resultados sobre </w:t>
      </w:r>
      <w:r>
        <w:rPr/>
        <w:t>el </w:t>
      </w:r>
      <w:r>
        <w:rPr>
          <w:spacing w:val="-3"/>
        </w:rPr>
        <w:t>bienestar </w:t>
      </w:r>
      <w:r>
        <w:rPr/>
        <w:t>del </w:t>
      </w:r>
      <w:r>
        <w:rPr>
          <w:spacing w:val="-3"/>
        </w:rPr>
        <w:t>país </w:t>
      </w:r>
      <w:r>
        <w:rPr/>
        <w:t>o </w:t>
      </w:r>
      <w:r>
        <w:rPr>
          <w:spacing w:val="-3"/>
        </w:rPr>
        <w:t>zona </w:t>
      </w:r>
      <w:r>
        <w:rPr/>
        <w:t>que </w:t>
      </w:r>
      <w:r>
        <w:rPr>
          <w:spacing w:val="-3"/>
        </w:rPr>
        <w:t>aplica </w:t>
      </w:r>
      <w:r>
        <w:rPr/>
        <w:t>el </w:t>
      </w:r>
      <w:r>
        <w:rPr>
          <w:spacing w:val="-3"/>
        </w:rPr>
        <w:t>cambio de</w:t>
      </w:r>
      <w:r>
        <w:rPr>
          <w:spacing w:val="138"/>
        </w:rPr>
        <w:t> </w:t>
      </w:r>
      <w:r>
        <w:rPr>
          <w:spacing w:val="-3"/>
        </w:rPr>
        <w:t>política (incluyendo </w:t>
      </w:r>
      <w:r>
        <w:rPr/>
        <w:t>el </w:t>
      </w:r>
      <w:r>
        <w:rPr>
          <w:spacing w:val="-3"/>
        </w:rPr>
        <w:t>excedente </w:t>
      </w:r>
      <w:r>
        <w:rPr/>
        <w:t>de los </w:t>
      </w:r>
      <w:r>
        <w:rPr>
          <w:spacing w:val="-3"/>
        </w:rPr>
        <w:t>consumidores </w:t>
      </w:r>
      <w:r>
        <w:rPr/>
        <w:t>y </w:t>
      </w:r>
      <w:r>
        <w:rPr>
          <w:spacing w:val="-3"/>
        </w:rPr>
        <w:t>de</w:t>
      </w:r>
      <w:r>
        <w:rPr>
          <w:spacing w:val="138"/>
        </w:rPr>
        <w:t> </w:t>
      </w:r>
      <w:r>
        <w:rPr/>
        <w:t>los </w:t>
      </w:r>
      <w:r>
        <w:rPr>
          <w:spacing w:val="-3"/>
        </w:rPr>
        <w:t>productores </w:t>
      </w:r>
      <w:r>
        <w:rPr/>
        <w:t>y el </w:t>
      </w:r>
      <w:r>
        <w:rPr>
          <w:spacing w:val="-3"/>
        </w:rPr>
        <w:t>ingreso </w:t>
      </w:r>
      <w:r>
        <w:rPr/>
        <w:t>y/o </w:t>
      </w:r>
      <w:r>
        <w:rPr>
          <w:spacing w:val="-3"/>
        </w:rPr>
        <w:t>gasto</w:t>
      </w:r>
      <w:r>
        <w:rPr>
          <w:spacing w:val="-30"/>
        </w:rPr>
        <w:t> </w:t>
      </w:r>
      <w:r>
        <w:rPr>
          <w:spacing w:val="-3"/>
        </w:rPr>
        <w:t>gubernamental)</w:t>
      </w:r>
      <w:r>
        <w:rPr>
          <w:spacing w:val="-3"/>
          <w:position w:val="13"/>
          <w:sz w:val="12"/>
        </w:rPr>
        <w:t>7</w:t>
      </w:r>
      <w:r>
        <w:rPr>
          <w:spacing w:val="-3"/>
        </w:rPr>
        <w:t>.</w:t>
      </w:r>
    </w:p>
    <w:p>
      <w:pPr>
        <w:pStyle w:val="BodyText"/>
        <w:spacing w:before="3"/>
        <w:rPr>
          <w:sz w:val="31"/>
        </w:rPr>
      </w:pPr>
    </w:p>
    <w:p>
      <w:pPr>
        <w:pStyle w:val="BodyText"/>
        <w:ind w:left="192"/>
        <w:jc w:val="both"/>
      </w:pPr>
      <w:r>
        <w:rPr/>
        <w:t>En  </w:t>
      </w:r>
      <w:r>
        <w:rPr>
          <w:spacing w:val="-3"/>
        </w:rPr>
        <w:t>general  </w:t>
      </w:r>
      <w:r>
        <w:rPr/>
        <w:t>se  </w:t>
      </w:r>
      <w:r>
        <w:rPr>
          <w:spacing w:val="-3"/>
        </w:rPr>
        <w:t>observa  que,  desde  </w:t>
      </w:r>
      <w:r>
        <w:rPr/>
        <w:t>la  </w:t>
      </w:r>
      <w:r>
        <w:rPr>
          <w:spacing w:val="-3"/>
        </w:rPr>
        <w:t>perspectiva  </w:t>
      </w:r>
      <w:r>
        <w:rPr>
          <w:spacing w:val="68"/>
        </w:rPr>
        <w:t> </w:t>
      </w:r>
      <w:r>
        <w:rPr>
          <w:spacing w:val="-3"/>
        </w:rPr>
        <w:t>del</w:t>
      </w:r>
    </w:p>
    <w:p>
      <w:pPr>
        <w:pStyle w:val="BodyText"/>
        <w:spacing w:before="8"/>
        <w:rPr>
          <w:sz w:val="10"/>
        </w:rPr>
      </w:pPr>
      <w:r>
        <w:rPr/>
        <w:pict>
          <v:line style="position:absolute;mso-position-horizontal-relative:page;mso-position-vertical-relative:paragraph;z-index:6832;mso-wrap-distance-left:0;mso-wrap-distance-right:0" from="93.639999pt,8.336581pt" to="237.639999pt,8.336581pt" stroked="true" strokeweight=".6pt" strokecolor="#000000">
            <w10:wrap type="topAndBottom"/>
          </v:line>
        </w:pict>
      </w:r>
    </w:p>
    <w:p>
      <w:pPr>
        <w:spacing w:line="273" w:lineRule="auto" w:before="92"/>
        <w:ind w:left="192" w:right="109" w:firstLine="708"/>
        <w:jc w:val="both"/>
        <w:rPr>
          <w:sz w:val="19"/>
        </w:rPr>
      </w:pPr>
      <w:r>
        <w:rPr>
          <w:spacing w:val="-3"/>
          <w:position w:val="12"/>
          <w:sz w:val="12"/>
        </w:rPr>
        <w:t>7</w:t>
      </w:r>
      <w:r>
        <w:rPr>
          <w:spacing w:val="-3"/>
          <w:sz w:val="19"/>
        </w:rPr>
        <w:t>Cuando </w:t>
      </w:r>
      <w:r>
        <w:rPr>
          <w:sz w:val="19"/>
        </w:rPr>
        <w:t>se </w:t>
      </w:r>
      <w:r>
        <w:rPr>
          <w:spacing w:val="-4"/>
          <w:sz w:val="19"/>
        </w:rPr>
        <w:t>analiza </w:t>
      </w:r>
      <w:r>
        <w:rPr>
          <w:sz w:val="19"/>
        </w:rPr>
        <w:t>el </w:t>
      </w:r>
      <w:r>
        <w:rPr>
          <w:spacing w:val="-4"/>
          <w:sz w:val="19"/>
        </w:rPr>
        <w:t>bienestar </w:t>
      </w:r>
      <w:r>
        <w:rPr>
          <w:sz w:val="19"/>
        </w:rPr>
        <w:t>de </w:t>
      </w:r>
      <w:r>
        <w:rPr>
          <w:spacing w:val="-3"/>
          <w:sz w:val="19"/>
        </w:rPr>
        <w:t>otro país </w:t>
      </w:r>
      <w:r>
        <w:rPr>
          <w:sz w:val="19"/>
        </w:rPr>
        <w:t>o </w:t>
      </w:r>
      <w:r>
        <w:rPr>
          <w:spacing w:val="-4"/>
          <w:sz w:val="19"/>
        </w:rPr>
        <w:t>bloque, </w:t>
      </w:r>
      <w:r>
        <w:rPr>
          <w:sz w:val="19"/>
        </w:rPr>
        <w:t>se </w:t>
      </w:r>
      <w:r>
        <w:rPr>
          <w:spacing w:val="-4"/>
          <w:sz w:val="19"/>
        </w:rPr>
        <w:t>hace referencia </w:t>
      </w:r>
      <w:r>
        <w:rPr>
          <w:sz w:val="19"/>
        </w:rPr>
        <w:t>al </w:t>
      </w:r>
      <w:r>
        <w:rPr>
          <w:spacing w:val="-4"/>
          <w:sz w:val="19"/>
        </w:rPr>
        <w:t>mismo poniéndolo entre paréntesis. </w:t>
      </w:r>
      <w:r>
        <w:rPr>
          <w:sz w:val="19"/>
        </w:rPr>
        <w:t>La </w:t>
      </w:r>
      <w:r>
        <w:rPr>
          <w:spacing w:val="-4"/>
          <w:sz w:val="19"/>
        </w:rPr>
        <w:t>aparición </w:t>
      </w:r>
      <w:r>
        <w:rPr>
          <w:sz w:val="19"/>
        </w:rPr>
        <w:t>de </w:t>
      </w:r>
      <w:r>
        <w:rPr>
          <w:spacing w:val="-4"/>
          <w:sz w:val="19"/>
        </w:rPr>
        <w:t>la  indicación </w:t>
      </w:r>
      <w:r>
        <w:rPr>
          <w:spacing w:val="-3"/>
          <w:sz w:val="19"/>
        </w:rPr>
        <w:t>"no" </w:t>
      </w:r>
      <w:r>
        <w:rPr>
          <w:sz w:val="19"/>
        </w:rPr>
        <w:t>en </w:t>
      </w:r>
      <w:r>
        <w:rPr>
          <w:spacing w:val="-4"/>
          <w:sz w:val="19"/>
        </w:rPr>
        <w:t>minúsculas indica </w:t>
      </w:r>
      <w:r>
        <w:rPr>
          <w:spacing w:val="-3"/>
          <w:sz w:val="19"/>
        </w:rPr>
        <w:t>que </w:t>
      </w:r>
      <w:r>
        <w:rPr>
          <w:sz w:val="19"/>
        </w:rPr>
        <w:t>el </w:t>
      </w:r>
      <w:r>
        <w:rPr>
          <w:spacing w:val="-4"/>
          <w:sz w:val="19"/>
        </w:rPr>
        <w:t>aspecto reseñado </w:t>
      </w:r>
      <w:r>
        <w:rPr>
          <w:sz w:val="19"/>
        </w:rPr>
        <w:t>no ha </w:t>
      </w:r>
      <w:r>
        <w:rPr>
          <w:spacing w:val="-4"/>
          <w:sz w:val="19"/>
        </w:rPr>
        <w:t>sido estudiado explícitamente </w:t>
      </w:r>
      <w:r>
        <w:rPr>
          <w:spacing w:val="-3"/>
          <w:sz w:val="19"/>
        </w:rPr>
        <w:t>por </w:t>
      </w:r>
      <w:r>
        <w:rPr>
          <w:sz w:val="19"/>
        </w:rPr>
        <w:t>el </w:t>
      </w:r>
      <w:r>
        <w:rPr>
          <w:spacing w:val="-4"/>
          <w:sz w:val="19"/>
        </w:rPr>
        <w:t>autor </w:t>
      </w:r>
      <w:r>
        <w:rPr>
          <w:sz w:val="19"/>
        </w:rPr>
        <w:t>o</w:t>
      </w:r>
      <w:r>
        <w:rPr>
          <w:spacing w:val="-28"/>
          <w:sz w:val="19"/>
        </w:rPr>
        <w:t> </w:t>
      </w:r>
      <w:r>
        <w:rPr>
          <w:spacing w:val="-4"/>
          <w:sz w:val="19"/>
        </w:rPr>
        <w:t>autores.</w:t>
      </w:r>
    </w:p>
    <w:p>
      <w:pPr>
        <w:spacing w:after="0" w:line="273" w:lineRule="auto"/>
        <w:jc w:val="both"/>
        <w:rPr>
          <w:sz w:val="19"/>
        </w:rPr>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bienestar nacional, </w:t>
      </w:r>
      <w:r>
        <w:rPr/>
        <w:t>la </w:t>
      </w:r>
      <w:r>
        <w:rPr>
          <w:spacing w:val="-3"/>
        </w:rPr>
        <w:t>aplicación </w:t>
      </w:r>
      <w:r>
        <w:rPr/>
        <w:t>de </w:t>
      </w:r>
      <w:r>
        <w:rPr>
          <w:spacing w:val="-3"/>
        </w:rPr>
        <w:t>aranceles </w:t>
      </w:r>
      <w:r>
        <w:rPr/>
        <w:t>y </w:t>
      </w:r>
      <w:r>
        <w:rPr>
          <w:spacing w:val="-3"/>
        </w:rPr>
        <w:t>subsidios</w:t>
      </w:r>
      <w:r>
        <w:rPr>
          <w:spacing w:val="138"/>
        </w:rPr>
        <w:t> </w:t>
      </w:r>
      <w:r>
        <w:rPr>
          <w:spacing w:val="-3"/>
        </w:rPr>
        <w:t>suele </w:t>
      </w:r>
      <w:r>
        <w:rPr/>
        <w:t>ser </w:t>
      </w:r>
      <w:r>
        <w:rPr>
          <w:spacing w:val="-3"/>
        </w:rPr>
        <w:t>favorable.</w:t>
      </w:r>
    </w:p>
    <w:p>
      <w:pPr>
        <w:pStyle w:val="BodyText"/>
        <w:spacing w:before="9"/>
        <w:rPr>
          <w:sz w:val="31"/>
        </w:rPr>
      </w:pPr>
    </w:p>
    <w:p>
      <w:pPr>
        <w:pStyle w:val="BodyText"/>
        <w:spacing w:line="314" w:lineRule="auto" w:before="1"/>
        <w:ind w:left="192" w:right="109"/>
        <w:jc w:val="both"/>
      </w:pPr>
      <w:r>
        <w:rPr/>
        <w:t>Los </w:t>
      </w:r>
      <w:r>
        <w:rPr>
          <w:spacing w:val="-3"/>
        </w:rPr>
        <w:t>aranceles </w:t>
      </w:r>
      <w:r>
        <w:rPr/>
        <w:t>a la </w:t>
      </w:r>
      <w:r>
        <w:rPr>
          <w:spacing w:val="-3"/>
        </w:rPr>
        <w:t>importación tienen efectos positivos importantes sobre </w:t>
      </w:r>
      <w:r>
        <w:rPr/>
        <w:t>los </w:t>
      </w:r>
      <w:r>
        <w:rPr>
          <w:spacing w:val="-3"/>
        </w:rPr>
        <w:t>beneficios </w:t>
      </w:r>
      <w:r>
        <w:rPr/>
        <w:t>de las </w:t>
      </w:r>
      <w:r>
        <w:rPr>
          <w:spacing w:val="-3"/>
        </w:rPr>
        <w:t>empresas protegidas, aunque </w:t>
      </w:r>
      <w:r>
        <w:rPr/>
        <w:t>el </w:t>
      </w:r>
      <w:r>
        <w:rPr>
          <w:spacing w:val="-3"/>
        </w:rPr>
        <w:t>efecto negativo sobre </w:t>
      </w:r>
      <w:r>
        <w:rPr/>
        <w:t>el </w:t>
      </w:r>
      <w:r>
        <w:rPr>
          <w:spacing w:val="-3"/>
        </w:rPr>
        <w:t>excedente </w:t>
      </w:r>
      <w:r>
        <w:rPr/>
        <w:t>de </w:t>
      </w:r>
      <w:r>
        <w:rPr>
          <w:spacing w:val="-3"/>
        </w:rPr>
        <w:t>los consumidores hace </w:t>
      </w:r>
      <w:r>
        <w:rPr/>
        <w:t>que los </w:t>
      </w:r>
      <w:r>
        <w:rPr>
          <w:spacing w:val="-3"/>
        </w:rPr>
        <w:t>resultados netos sean casi siempre </w:t>
      </w:r>
      <w:r>
        <w:rPr/>
        <w:t>muy </w:t>
      </w:r>
      <w:r>
        <w:rPr>
          <w:spacing w:val="-3"/>
        </w:rPr>
        <w:t>moderados</w:t>
      </w:r>
      <w:r>
        <w:rPr>
          <w:spacing w:val="-3"/>
          <w:position w:val="13"/>
          <w:sz w:val="12"/>
        </w:rPr>
        <w:t>8</w:t>
      </w:r>
      <w:r>
        <w:rPr>
          <w:spacing w:val="-3"/>
        </w:rPr>
        <w:t>. </w:t>
      </w:r>
      <w:r>
        <w:rPr/>
        <w:t>De </w:t>
      </w:r>
      <w:r>
        <w:rPr>
          <w:spacing w:val="-3"/>
        </w:rPr>
        <w:t>esta forma, parece </w:t>
      </w:r>
      <w:r>
        <w:rPr/>
        <w:t>que </w:t>
      </w:r>
      <w:r>
        <w:rPr>
          <w:spacing w:val="-3"/>
        </w:rPr>
        <w:t>puede </w:t>
      </w:r>
      <w:r>
        <w:rPr/>
        <w:t>ser </w:t>
      </w:r>
      <w:r>
        <w:rPr>
          <w:spacing w:val="-3"/>
        </w:rPr>
        <w:t>óptima</w:t>
      </w:r>
      <w:r>
        <w:rPr>
          <w:spacing w:val="138"/>
        </w:rPr>
        <w:t> </w:t>
      </w:r>
      <w:r>
        <w:rPr>
          <w:spacing w:val="-3"/>
        </w:rPr>
        <w:t>para </w:t>
      </w:r>
      <w:r>
        <w:rPr/>
        <w:t>un </w:t>
      </w:r>
      <w:r>
        <w:rPr>
          <w:spacing w:val="-3"/>
        </w:rPr>
        <w:t>país </w:t>
      </w:r>
      <w:r>
        <w:rPr/>
        <w:t>una </w:t>
      </w:r>
      <w:r>
        <w:rPr>
          <w:spacing w:val="-3"/>
        </w:rPr>
        <w:t>protección reducida, aunque </w:t>
      </w:r>
      <w:r>
        <w:rPr/>
        <w:t>con la </w:t>
      </w:r>
      <w:r>
        <w:rPr>
          <w:spacing w:val="-3"/>
        </w:rPr>
        <w:t>salvedad </w:t>
      </w:r>
      <w:r>
        <w:rPr/>
        <w:t>de los </w:t>
      </w:r>
      <w:r>
        <w:rPr>
          <w:spacing w:val="-3"/>
        </w:rPr>
        <w:t>posibles efectos negativos </w:t>
      </w:r>
      <w:r>
        <w:rPr/>
        <w:t>de </w:t>
      </w:r>
      <w:r>
        <w:rPr>
          <w:spacing w:val="-3"/>
        </w:rPr>
        <w:t>ésta sobre otros sectores </w:t>
      </w:r>
      <w:r>
        <w:rPr/>
        <w:t>y de la </w:t>
      </w:r>
      <w:r>
        <w:rPr>
          <w:spacing w:val="-3"/>
        </w:rPr>
        <w:t>posibilidad </w:t>
      </w:r>
      <w:r>
        <w:rPr/>
        <w:t>de </w:t>
      </w:r>
      <w:r>
        <w:rPr>
          <w:spacing w:val="-3"/>
        </w:rPr>
        <w:t>respuestas políticas por parte </w:t>
      </w:r>
      <w:r>
        <w:rPr/>
        <w:t>de los </w:t>
      </w:r>
      <w:r>
        <w:rPr>
          <w:spacing w:val="-3"/>
        </w:rPr>
        <w:t>países competidores.</w:t>
      </w:r>
    </w:p>
    <w:p>
      <w:pPr>
        <w:pStyle w:val="BodyText"/>
        <w:spacing w:before="1"/>
        <w:rPr>
          <w:sz w:val="32"/>
        </w:rPr>
      </w:pPr>
    </w:p>
    <w:p>
      <w:pPr>
        <w:pStyle w:val="BodyText"/>
        <w:spacing w:line="316" w:lineRule="auto"/>
        <w:ind w:left="192" w:right="107"/>
        <w:jc w:val="both"/>
      </w:pPr>
      <w:r>
        <w:rPr/>
        <w:t>Por el </w:t>
      </w:r>
      <w:r>
        <w:rPr>
          <w:spacing w:val="-3"/>
        </w:rPr>
        <w:t>contrario, </w:t>
      </w:r>
      <w:r>
        <w:rPr/>
        <w:t>la </w:t>
      </w:r>
      <w:r>
        <w:rPr>
          <w:spacing w:val="-3"/>
        </w:rPr>
        <w:t>aplicación </w:t>
      </w:r>
      <w:r>
        <w:rPr/>
        <w:t>de </w:t>
      </w:r>
      <w:r>
        <w:rPr>
          <w:spacing w:val="-3"/>
        </w:rPr>
        <w:t>subsidios </w:t>
      </w:r>
      <w:r>
        <w:rPr/>
        <w:t>a la </w:t>
      </w:r>
      <w:r>
        <w:rPr>
          <w:spacing w:val="-3"/>
        </w:rPr>
        <w:t>producción tiene efectos favorables tanto para </w:t>
      </w:r>
      <w:r>
        <w:rPr/>
        <w:t>las </w:t>
      </w:r>
      <w:r>
        <w:rPr>
          <w:spacing w:val="-3"/>
        </w:rPr>
        <w:t>empresas como para</w:t>
      </w:r>
      <w:r>
        <w:rPr>
          <w:spacing w:val="138"/>
        </w:rPr>
        <w:t> </w:t>
      </w:r>
      <w:r>
        <w:rPr/>
        <w:t>los </w:t>
      </w:r>
      <w:r>
        <w:rPr>
          <w:spacing w:val="-3"/>
        </w:rPr>
        <w:t>consumidores nacionales, implicando también </w:t>
      </w:r>
      <w:r>
        <w:rPr/>
        <w:t>un </w:t>
      </w:r>
      <w:r>
        <w:rPr>
          <w:spacing w:val="-3"/>
        </w:rPr>
        <w:t>gasto gubernamental adicional </w:t>
      </w:r>
      <w:r>
        <w:rPr/>
        <w:t>que no </w:t>
      </w:r>
      <w:r>
        <w:rPr>
          <w:spacing w:val="-3"/>
        </w:rPr>
        <w:t>impide </w:t>
      </w:r>
      <w:r>
        <w:rPr/>
        <w:t>un </w:t>
      </w:r>
      <w:r>
        <w:rPr>
          <w:spacing w:val="-3"/>
        </w:rPr>
        <w:t>efecto positivo, </w:t>
      </w:r>
      <w:r>
        <w:rPr/>
        <w:t>y más </w:t>
      </w:r>
      <w:r>
        <w:rPr>
          <w:spacing w:val="-3"/>
        </w:rPr>
        <w:t>destacable </w:t>
      </w:r>
      <w:r>
        <w:rPr/>
        <w:t>que en el </w:t>
      </w:r>
      <w:r>
        <w:rPr>
          <w:spacing w:val="-3"/>
        </w:rPr>
        <w:t>caso </w:t>
      </w:r>
      <w:r>
        <w:rPr/>
        <w:t>del </w:t>
      </w:r>
      <w:r>
        <w:rPr>
          <w:spacing w:val="-3"/>
        </w:rPr>
        <w:t>arancel, sobre  el bienestar global. Esto </w:t>
      </w:r>
      <w:r>
        <w:rPr/>
        <w:t>se </w:t>
      </w:r>
      <w:r>
        <w:rPr>
          <w:spacing w:val="-3"/>
        </w:rPr>
        <w:t>aprecia </w:t>
      </w:r>
      <w:r>
        <w:rPr/>
        <w:t>en </w:t>
      </w:r>
      <w:r>
        <w:rPr>
          <w:spacing w:val="-3"/>
        </w:rPr>
        <w:t>Dixit (1987, 1988), Venables </w:t>
      </w:r>
      <w:r>
        <w:rPr/>
        <w:t>y </w:t>
      </w:r>
      <w:r>
        <w:rPr>
          <w:spacing w:val="-3"/>
        </w:rPr>
        <w:t>Smith (1986), Baldwin </w:t>
      </w:r>
      <w:r>
        <w:rPr/>
        <w:t>y </w:t>
      </w:r>
      <w:r>
        <w:rPr>
          <w:spacing w:val="-3"/>
        </w:rPr>
        <w:t>Krugman (1988b) </w:t>
      </w:r>
      <w:r>
        <w:rPr/>
        <w:t>y </w:t>
      </w:r>
      <w:r>
        <w:rPr>
          <w:spacing w:val="-3"/>
        </w:rPr>
        <w:t>Laussel </w:t>
      </w:r>
      <w:r>
        <w:rPr/>
        <w:t>et al. </w:t>
      </w:r>
      <w:r>
        <w:rPr>
          <w:spacing w:val="-3"/>
        </w:rPr>
        <w:t>(1988).</w:t>
      </w:r>
    </w:p>
    <w:p>
      <w:pPr>
        <w:pStyle w:val="BodyText"/>
        <w:spacing w:before="9"/>
        <w:rPr>
          <w:sz w:val="31"/>
        </w:rPr>
      </w:pPr>
    </w:p>
    <w:p>
      <w:pPr>
        <w:pStyle w:val="BodyText"/>
        <w:spacing w:line="316" w:lineRule="auto" w:before="1"/>
        <w:ind w:left="192" w:right="107"/>
        <w:jc w:val="both"/>
      </w:pPr>
      <w:r>
        <w:rPr>
          <w:spacing w:val="-3"/>
        </w:rPr>
        <w:t>Como </w:t>
      </w:r>
      <w:r>
        <w:rPr/>
        <w:t>se </w:t>
      </w:r>
      <w:r>
        <w:rPr>
          <w:spacing w:val="-3"/>
        </w:rPr>
        <w:t>demuestra </w:t>
      </w:r>
      <w:r>
        <w:rPr/>
        <w:t>en </w:t>
      </w:r>
      <w:r>
        <w:rPr>
          <w:spacing w:val="-3"/>
        </w:rPr>
        <w:t>Venables </w:t>
      </w:r>
      <w:r>
        <w:rPr/>
        <w:t>y </w:t>
      </w:r>
      <w:r>
        <w:rPr>
          <w:spacing w:val="-3"/>
        </w:rPr>
        <w:t>Smith (1986), </w:t>
      </w:r>
      <w:r>
        <w:rPr/>
        <w:t>el </w:t>
      </w:r>
      <w:r>
        <w:rPr>
          <w:spacing w:val="-3"/>
        </w:rPr>
        <w:t>subsidio </w:t>
      </w:r>
      <w:r>
        <w:rPr/>
        <w:t>a la </w:t>
      </w:r>
      <w:r>
        <w:rPr>
          <w:spacing w:val="-3"/>
        </w:rPr>
        <w:t>exportación suele tener </w:t>
      </w:r>
      <w:r>
        <w:rPr/>
        <w:t>los </w:t>
      </w:r>
      <w:r>
        <w:rPr>
          <w:spacing w:val="-3"/>
        </w:rPr>
        <w:t>mismos efectos cualitativos</w:t>
      </w:r>
      <w:r>
        <w:rPr>
          <w:spacing w:val="138"/>
        </w:rPr>
        <w:t> </w:t>
      </w:r>
      <w:r>
        <w:rPr>
          <w:spacing w:val="-3"/>
        </w:rPr>
        <w:t>globales sobre </w:t>
      </w:r>
      <w:r>
        <w:rPr/>
        <w:t>el </w:t>
      </w:r>
      <w:r>
        <w:rPr>
          <w:spacing w:val="-3"/>
        </w:rPr>
        <w:t>bienestar </w:t>
      </w:r>
      <w:r>
        <w:rPr/>
        <w:t>que si se </w:t>
      </w:r>
      <w:r>
        <w:rPr>
          <w:spacing w:val="-3"/>
        </w:rPr>
        <w:t>dirige </w:t>
      </w:r>
      <w:r>
        <w:rPr/>
        <w:t>a </w:t>
      </w:r>
      <w:r>
        <w:rPr>
          <w:spacing w:val="-3"/>
        </w:rPr>
        <w:t>la</w:t>
      </w:r>
      <w:r>
        <w:rPr>
          <w:spacing w:val="138"/>
        </w:rPr>
        <w:t> </w:t>
      </w:r>
      <w:r>
        <w:rPr>
          <w:spacing w:val="-3"/>
        </w:rPr>
        <w:t>producción, aunque </w:t>
      </w:r>
      <w:r>
        <w:rPr/>
        <w:t>son </w:t>
      </w:r>
      <w:r>
        <w:rPr>
          <w:spacing w:val="-3"/>
        </w:rPr>
        <w:t>siempre cuantitativamente menores. Estos mismos autores fundamentan </w:t>
      </w:r>
      <w:r>
        <w:rPr/>
        <w:t>la </w:t>
      </w:r>
      <w:r>
        <w:rPr>
          <w:spacing w:val="-3"/>
        </w:rPr>
        <w:t>superioridad del</w:t>
      </w:r>
      <w:r>
        <w:rPr>
          <w:spacing w:val="138"/>
        </w:rPr>
        <w:t> </w:t>
      </w:r>
      <w:r>
        <w:rPr>
          <w:spacing w:val="-3"/>
        </w:rPr>
        <w:t>subsidio </w:t>
      </w:r>
      <w:r>
        <w:rPr/>
        <w:t>a la </w:t>
      </w:r>
      <w:r>
        <w:rPr>
          <w:spacing w:val="-3"/>
        </w:rPr>
        <w:t>producción </w:t>
      </w:r>
      <w:r>
        <w:rPr/>
        <w:t>en el </w:t>
      </w:r>
      <w:r>
        <w:rPr>
          <w:spacing w:val="-3"/>
        </w:rPr>
        <w:t>hecho </w:t>
      </w:r>
      <w:r>
        <w:rPr/>
        <w:t>de que </w:t>
      </w:r>
      <w:r>
        <w:rPr>
          <w:spacing w:val="-3"/>
        </w:rPr>
        <w:t>repercute más favorablemente sobre </w:t>
      </w:r>
      <w:r>
        <w:rPr/>
        <w:t>los </w:t>
      </w:r>
      <w:r>
        <w:rPr>
          <w:spacing w:val="-3"/>
        </w:rPr>
        <w:t>consumidores nacionales. </w:t>
      </w:r>
      <w:r>
        <w:rPr/>
        <w:t>En </w:t>
      </w:r>
      <w:r>
        <w:rPr>
          <w:spacing w:val="-3"/>
        </w:rPr>
        <w:t>cambio, </w:t>
      </w:r>
      <w:r>
        <w:rPr/>
        <w:t>el </w:t>
      </w:r>
      <w:r>
        <w:rPr>
          <w:spacing w:val="-3"/>
        </w:rPr>
        <w:t>subsidio </w:t>
      </w:r>
      <w:r>
        <w:rPr/>
        <w:t>a la </w:t>
      </w:r>
      <w:r>
        <w:rPr>
          <w:spacing w:val="-3"/>
        </w:rPr>
        <w:t>exportación desplaza </w:t>
      </w:r>
      <w:r>
        <w:rPr/>
        <w:t>más sus </w:t>
      </w:r>
      <w:r>
        <w:rPr>
          <w:spacing w:val="-3"/>
        </w:rPr>
        <w:t>efectos hacia </w:t>
      </w:r>
      <w:r>
        <w:rPr/>
        <w:t>los </w:t>
      </w:r>
      <w:r>
        <w:rPr>
          <w:spacing w:val="-3"/>
        </w:rPr>
        <w:t>consumidores</w:t>
      </w:r>
      <w:r>
        <w:rPr>
          <w:spacing w:val="-13"/>
        </w:rPr>
        <w:t> </w:t>
      </w:r>
      <w:r>
        <w:rPr>
          <w:spacing w:val="-3"/>
        </w:rPr>
        <w:t>extranjeros.</w:t>
      </w:r>
    </w:p>
    <w:p>
      <w:pPr>
        <w:pStyle w:val="BodyText"/>
        <w:spacing w:before="7"/>
        <w:rPr>
          <w:sz w:val="13"/>
        </w:rPr>
      </w:pPr>
      <w:r>
        <w:rPr/>
        <w:pict>
          <v:line style="position:absolute;mso-position-horizontal-relative:page;mso-position-vertical-relative:paragraph;z-index:6856;mso-wrap-distance-left:0;mso-wrap-distance-right:0" from="93.639999pt,9.986489pt" to="237.639999pt,9.986489pt" stroked="true" strokeweight=".6pt" strokecolor="#000000">
            <w10:wrap type="topAndBottom"/>
          </v:line>
        </w:pict>
      </w:r>
    </w:p>
    <w:p>
      <w:pPr>
        <w:tabs>
          <w:tab w:pos="1411" w:val="left" w:leader="none"/>
          <w:tab w:pos="2403" w:val="left" w:leader="none"/>
          <w:tab w:pos="3284" w:val="left" w:leader="none"/>
          <w:tab w:pos="3834" w:val="left" w:leader="none"/>
          <w:tab w:pos="4825" w:val="left" w:leader="none"/>
          <w:tab w:pos="5375" w:val="left" w:leader="none"/>
          <w:tab w:pos="5924" w:val="left" w:leader="none"/>
          <w:tab w:pos="7026" w:val="left" w:leader="none"/>
          <w:tab w:pos="7686" w:val="left" w:leader="none"/>
          <w:tab w:pos="8567" w:val="left" w:leader="none"/>
        </w:tabs>
        <w:spacing w:line="283" w:lineRule="auto" w:before="92"/>
        <w:ind w:left="192" w:right="109" w:firstLine="708"/>
        <w:jc w:val="left"/>
        <w:rPr>
          <w:sz w:val="19"/>
        </w:rPr>
      </w:pPr>
      <w:r>
        <w:rPr>
          <w:position w:val="12"/>
          <w:sz w:val="12"/>
        </w:rPr>
        <w:t>8</w:t>
      </w:r>
      <w:r>
        <w:rPr>
          <w:sz w:val="19"/>
        </w:rPr>
        <w:t>En</w:t>
        <w:tab/>
      </w:r>
      <w:r>
        <w:rPr>
          <w:spacing w:val="-4"/>
          <w:sz w:val="19"/>
        </w:rPr>
        <w:t>algunos</w:t>
        <w:tab/>
        <w:t>casos,</w:t>
        <w:tab/>
      </w:r>
      <w:r>
        <w:rPr>
          <w:spacing w:val="-3"/>
          <w:sz w:val="19"/>
        </w:rPr>
        <w:t>los</w:t>
        <w:tab/>
      </w:r>
      <w:r>
        <w:rPr>
          <w:spacing w:val="-4"/>
          <w:sz w:val="19"/>
        </w:rPr>
        <w:t>efectos</w:t>
        <w:tab/>
      </w:r>
      <w:r>
        <w:rPr>
          <w:spacing w:val="-3"/>
          <w:sz w:val="19"/>
        </w:rPr>
        <w:t>son</w:t>
        <w:tab/>
        <w:t>más</w:t>
        <w:tab/>
      </w:r>
      <w:r>
        <w:rPr>
          <w:spacing w:val="-4"/>
          <w:sz w:val="19"/>
        </w:rPr>
        <w:t>intensos</w:t>
        <w:tab/>
      </w:r>
      <w:r>
        <w:rPr>
          <w:spacing w:val="-3"/>
          <w:sz w:val="19"/>
        </w:rPr>
        <w:t>como</w:t>
        <w:tab/>
      </w:r>
      <w:r>
        <w:rPr>
          <w:spacing w:val="-4"/>
          <w:sz w:val="19"/>
        </w:rPr>
        <w:t>cuando</w:t>
        <w:tab/>
        <w:t>se incorpora </w:t>
      </w:r>
      <w:r>
        <w:rPr>
          <w:sz w:val="19"/>
        </w:rPr>
        <w:t>en el </w:t>
      </w:r>
      <w:r>
        <w:rPr>
          <w:spacing w:val="-4"/>
          <w:sz w:val="19"/>
        </w:rPr>
        <w:t>análisis </w:t>
      </w:r>
      <w:r>
        <w:rPr>
          <w:spacing w:val="-3"/>
          <w:sz w:val="19"/>
        </w:rPr>
        <w:t>las </w:t>
      </w:r>
      <w:r>
        <w:rPr>
          <w:spacing w:val="-4"/>
          <w:sz w:val="19"/>
        </w:rPr>
        <w:t>rentas </w:t>
      </w:r>
      <w:r>
        <w:rPr>
          <w:sz w:val="19"/>
        </w:rPr>
        <w:t>de </w:t>
      </w:r>
      <w:r>
        <w:rPr>
          <w:spacing w:val="-4"/>
          <w:sz w:val="19"/>
        </w:rPr>
        <w:t>monopolio </w:t>
      </w:r>
      <w:r>
        <w:rPr>
          <w:spacing w:val="-3"/>
          <w:sz w:val="19"/>
        </w:rPr>
        <w:t>del </w:t>
      </w:r>
      <w:r>
        <w:rPr>
          <w:spacing w:val="-4"/>
          <w:sz w:val="19"/>
        </w:rPr>
        <w:t>trabajo (Dixit,</w:t>
      </w:r>
      <w:r>
        <w:rPr>
          <w:spacing w:val="-52"/>
          <w:sz w:val="19"/>
        </w:rPr>
        <w:t> </w:t>
      </w:r>
      <w:r>
        <w:rPr>
          <w:spacing w:val="-4"/>
          <w:sz w:val="19"/>
        </w:rPr>
        <w:t>1988).</w:t>
      </w:r>
    </w:p>
    <w:p>
      <w:pPr>
        <w:spacing w:after="0" w:line="283" w:lineRule="auto"/>
        <w:jc w:val="left"/>
        <w:rPr>
          <w:sz w:val="19"/>
        </w:rPr>
        <w:sectPr>
          <w:pgSz w:w="11900" w:h="16840"/>
          <w:pgMar w:header="1784" w:footer="0" w:top="2020" w:bottom="280" w:left="1680" w:right="1320"/>
        </w:sectPr>
      </w:pPr>
    </w:p>
    <w:p>
      <w:pPr>
        <w:spacing w:before="74"/>
        <w:ind w:left="4901" w:right="5370" w:firstLine="0"/>
        <w:jc w:val="center"/>
        <w:rPr>
          <w:b/>
          <w:sz w:val="12"/>
        </w:rPr>
      </w:pPr>
      <w:r>
        <w:rPr>
          <w:b/>
          <w:sz w:val="12"/>
        </w:rPr>
        <w:t>CUADRO VI.1</w:t>
      </w:r>
    </w:p>
    <w:p>
      <w:pPr>
        <w:pStyle w:val="BodyText"/>
        <w:spacing w:before="5"/>
        <w:rPr>
          <w:b/>
          <w:sz w:val="15"/>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0"/>
        <w:gridCol w:w="1250"/>
        <w:gridCol w:w="1831"/>
        <w:gridCol w:w="1121"/>
        <w:gridCol w:w="221"/>
        <w:gridCol w:w="329"/>
        <w:gridCol w:w="1836"/>
        <w:gridCol w:w="783"/>
        <w:gridCol w:w="1917"/>
        <w:gridCol w:w="797"/>
      </w:tblGrid>
      <w:tr>
        <w:trPr>
          <w:trHeight w:val="413" w:hRule="exact"/>
        </w:trPr>
        <w:tc>
          <w:tcPr>
            <w:tcW w:w="1320" w:type="dxa"/>
            <w:tcBorders>
              <w:right w:val="nil"/>
            </w:tcBorders>
          </w:tcPr>
          <w:p>
            <w:pPr/>
          </w:p>
        </w:tc>
        <w:tc>
          <w:tcPr>
            <w:tcW w:w="1250" w:type="dxa"/>
            <w:tcBorders>
              <w:left w:val="nil"/>
              <w:right w:val="nil"/>
            </w:tcBorders>
          </w:tcPr>
          <w:p>
            <w:pPr>
              <w:pStyle w:val="TableParagraph"/>
              <w:spacing w:before="63"/>
              <w:ind w:left="139"/>
              <w:rPr>
                <w:sz w:val="12"/>
              </w:rPr>
            </w:pPr>
            <w:r>
              <w:rPr>
                <w:sz w:val="12"/>
              </w:rPr>
              <w:t>SECTORES</w:t>
            </w:r>
          </w:p>
          <w:p>
            <w:pPr>
              <w:pStyle w:val="TableParagraph"/>
              <w:spacing w:before="70"/>
              <w:ind w:left="139"/>
              <w:rPr>
                <w:sz w:val="12"/>
              </w:rPr>
            </w:pPr>
            <w:r>
              <w:rPr>
                <w:sz w:val="12"/>
              </w:rPr>
              <w:t>Y PAISES</w:t>
            </w:r>
          </w:p>
        </w:tc>
        <w:tc>
          <w:tcPr>
            <w:tcW w:w="1831" w:type="dxa"/>
            <w:tcBorders>
              <w:left w:val="nil"/>
              <w:right w:val="nil"/>
            </w:tcBorders>
          </w:tcPr>
          <w:p>
            <w:pPr>
              <w:pStyle w:val="TableParagraph"/>
              <w:spacing w:before="63"/>
              <w:ind w:left="31" w:right="52"/>
              <w:rPr>
                <w:sz w:val="12"/>
              </w:rPr>
            </w:pPr>
            <w:r>
              <w:rPr>
                <w:sz w:val="12"/>
              </w:rPr>
              <w:t>MEDIDAS</w:t>
            </w:r>
          </w:p>
          <w:p>
            <w:pPr>
              <w:pStyle w:val="TableParagraph"/>
              <w:spacing w:before="70"/>
              <w:ind w:left="31" w:right="52"/>
              <w:rPr>
                <w:sz w:val="12"/>
              </w:rPr>
            </w:pPr>
            <w:r>
              <w:rPr>
                <w:sz w:val="12"/>
              </w:rPr>
              <w:t>POLITICAS</w:t>
            </w:r>
          </w:p>
        </w:tc>
        <w:tc>
          <w:tcPr>
            <w:tcW w:w="3507" w:type="dxa"/>
            <w:gridSpan w:val="4"/>
            <w:tcBorders>
              <w:left w:val="nil"/>
              <w:right w:val="nil"/>
            </w:tcBorders>
          </w:tcPr>
          <w:p>
            <w:pPr>
              <w:pStyle w:val="TableParagraph"/>
              <w:spacing w:before="63"/>
              <w:ind w:left="849"/>
              <w:rPr>
                <w:sz w:val="12"/>
              </w:rPr>
            </w:pPr>
            <w:r>
              <w:rPr>
                <w:sz w:val="12"/>
              </w:rPr>
              <w:t>CARACTERISTICAS DEL MODELO</w:t>
            </w:r>
          </w:p>
          <w:p>
            <w:pPr>
              <w:pStyle w:val="TableParagraph"/>
              <w:tabs>
                <w:tab w:pos="1161" w:val="left" w:leader="none"/>
              </w:tabs>
              <w:spacing w:before="70"/>
              <w:ind w:left="72"/>
              <w:rPr>
                <w:sz w:val="12"/>
              </w:rPr>
            </w:pPr>
            <w:r>
              <w:rPr>
                <w:sz w:val="12"/>
              </w:rPr>
              <w:t>COMPETENCIA</w:t>
              <w:tab/>
              <w:t>LIBRE</w:t>
            </w:r>
            <w:r>
              <w:rPr>
                <w:spacing w:val="7"/>
                <w:sz w:val="12"/>
              </w:rPr>
              <w:t> </w:t>
            </w:r>
            <w:r>
              <w:rPr>
                <w:sz w:val="12"/>
              </w:rPr>
              <w:t>ENTOTROS</w:t>
            </w:r>
          </w:p>
        </w:tc>
        <w:tc>
          <w:tcPr>
            <w:tcW w:w="783" w:type="dxa"/>
            <w:tcBorders>
              <w:left w:val="nil"/>
              <w:right w:val="nil"/>
            </w:tcBorders>
          </w:tcPr>
          <w:p>
            <w:pPr>
              <w:pStyle w:val="TableParagraph"/>
              <w:rPr>
                <w:b/>
                <w:sz w:val="12"/>
              </w:rPr>
            </w:pPr>
          </w:p>
          <w:p>
            <w:pPr>
              <w:pStyle w:val="TableParagraph"/>
              <w:spacing w:before="9"/>
              <w:rPr>
                <w:b/>
                <w:sz w:val="11"/>
              </w:rPr>
            </w:pPr>
          </w:p>
          <w:p>
            <w:pPr>
              <w:pStyle w:val="TableParagraph"/>
              <w:ind w:left="30"/>
              <w:rPr>
                <w:sz w:val="12"/>
              </w:rPr>
            </w:pPr>
            <w:r>
              <w:rPr>
                <w:sz w:val="12"/>
              </w:rPr>
              <w:t>EX.CONS.</w:t>
            </w:r>
          </w:p>
        </w:tc>
        <w:tc>
          <w:tcPr>
            <w:tcW w:w="1917" w:type="dxa"/>
            <w:tcBorders>
              <w:left w:val="nil"/>
              <w:right w:val="nil"/>
            </w:tcBorders>
          </w:tcPr>
          <w:p>
            <w:pPr>
              <w:pStyle w:val="TableParagraph"/>
              <w:spacing w:before="63"/>
              <w:ind w:right="24"/>
              <w:jc w:val="center"/>
              <w:rPr>
                <w:sz w:val="12"/>
              </w:rPr>
            </w:pPr>
            <w:r>
              <w:rPr>
                <w:sz w:val="12"/>
              </w:rPr>
              <w:t>RESULTADOS BIENESTAR</w:t>
            </w:r>
          </w:p>
          <w:p>
            <w:pPr>
              <w:pStyle w:val="TableParagraph"/>
              <w:tabs>
                <w:tab w:pos="1252" w:val="left" w:leader="none"/>
              </w:tabs>
              <w:spacing w:before="70"/>
              <w:ind w:right="24"/>
              <w:jc w:val="center"/>
              <w:rPr>
                <w:sz w:val="12"/>
              </w:rPr>
            </w:pPr>
            <w:r>
              <w:rPr>
                <w:sz w:val="12"/>
              </w:rPr>
              <w:t>EX.PRODUCT.</w:t>
              <w:tab/>
              <w:t>ING.GOB.</w:t>
            </w:r>
          </w:p>
        </w:tc>
        <w:tc>
          <w:tcPr>
            <w:tcW w:w="797" w:type="dxa"/>
            <w:tcBorders>
              <w:left w:val="nil"/>
            </w:tcBorders>
          </w:tcPr>
          <w:p>
            <w:pPr>
              <w:pStyle w:val="TableParagraph"/>
              <w:rPr>
                <w:b/>
                <w:sz w:val="12"/>
              </w:rPr>
            </w:pPr>
          </w:p>
          <w:p>
            <w:pPr>
              <w:pStyle w:val="TableParagraph"/>
              <w:spacing w:before="9"/>
              <w:rPr>
                <w:b/>
                <w:sz w:val="11"/>
              </w:rPr>
            </w:pPr>
          </w:p>
          <w:p>
            <w:pPr>
              <w:pStyle w:val="TableParagraph"/>
              <w:ind w:left="57" w:right="66"/>
              <w:rPr>
                <w:sz w:val="12"/>
              </w:rPr>
            </w:pPr>
            <w:r>
              <w:rPr>
                <w:sz w:val="12"/>
              </w:rPr>
              <w:t>TOTAL</w:t>
            </w:r>
          </w:p>
        </w:tc>
      </w:tr>
      <w:tr>
        <w:trPr>
          <w:trHeight w:val="792" w:hRule="exact"/>
        </w:trPr>
        <w:tc>
          <w:tcPr>
            <w:tcW w:w="1320" w:type="dxa"/>
          </w:tcPr>
          <w:p>
            <w:pPr>
              <w:pStyle w:val="TableParagraph"/>
              <w:spacing w:before="2"/>
              <w:rPr>
                <w:b/>
                <w:sz w:val="13"/>
              </w:rPr>
            </w:pPr>
          </w:p>
          <w:p>
            <w:pPr>
              <w:pStyle w:val="TableParagraph"/>
              <w:ind w:left="143"/>
              <w:rPr>
                <w:sz w:val="12"/>
              </w:rPr>
            </w:pPr>
            <w:r>
              <w:rPr>
                <w:sz w:val="12"/>
              </w:rPr>
              <w:t>KRUGMAN (1987)</w:t>
            </w:r>
          </w:p>
        </w:tc>
        <w:tc>
          <w:tcPr>
            <w:tcW w:w="1250" w:type="dxa"/>
            <w:tcBorders>
              <w:right w:val="nil"/>
            </w:tcBorders>
          </w:tcPr>
          <w:p>
            <w:pPr>
              <w:pStyle w:val="TableParagraph"/>
              <w:spacing w:before="2"/>
              <w:rPr>
                <w:b/>
                <w:sz w:val="13"/>
              </w:rPr>
            </w:pPr>
          </w:p>
          <w:p>
            <w:pPr>
              <w:pStyle w:val="TableParagraph"/>
              <w:spacing w:line="364" w:lineRule="auto"/>
              <w:ind w:left="134" w:right="371"/>
              <w:rPr>
                <w:sz w:val="12"/>
              </w:rPr>
            </w:pPr>
            <w:r>
              <w:rPr>
                <w:sz w:val="12"/>
              </w:rPr>
              <w:t>alta tecnología dos países</w:t>
            </w:r>
          </w:p>
        </w:tc>
        <w:tc>
          <w:tcPr>
            <w:tcW w:w="1831" w:type="dxa"/>
            <w:tcBorders>
              <w:left w:val="nil"/>
              <w:right w:val="nil"/>
            </w:tcBorders>
          </w:tcPr>
          <w:p>
            <w:pPr>
              <w:pStyle w:val="TableParagraph"/>
              <w:spacing w:before="2"/>
              <w:rPr>
                <w:b/>
                <w:sz w:val="13"/>
              </w:rPr>
            </w:pPr>
          </w:p>
          <w:p>
            <w:pPr>
              <w:pStyle w:val="TableParagraph"/>
              <w:numPr>
                <w:ilvl w:val="0"/>
                <w:numId w:val="32"/>
              </w:numPr>
              <w:tabs>
                <w:tab w:pos="248" w:val="left" w:leader="none"/>
              </w:tabs>
              <w:spacing w:line="240" w:lineRule="auto" w:before="0" w:after="0"/>
              <w:ind w:left="247" w:right="0" w:hanging="216"/>
              <w:jc w:val="left"/>
              <w:rPr>
                <w:sz w:val="12"/>
              </w:rPr>
            </w:pPr>
            <w:r>
              <w:rPr>
                <w:sz w:val="12"/>
              </w:rPr>
              <w:t>reserva</w:t>
            </w:r>
            <w:r>
              <w:rPr>
                <w:spacing w:val="-1"/>
                <w:sz w:val="12"/>
              </w:rPr>
              <w:t> </w:t>
            </w:r>
            <w:r>
              <w:rPr>
                <w:sz w:val="12"/>
              </w:rPr>
              <w:t>mdo.</w:t>
            </w:r>
          </w:p>
          <w:p>
            <w:pPr>
              <w:pStyle w:val="TableParagraph"/>
              <w:numPr>
                <w:ilvl w:val="0"/>
                <w:numId w:val="32"/>
              </w:numPr>
              <w:tabs>
                <w:tab w:pos="320" w:val="left" w:leader="none"/>
              </w:tabs>
              <w:spacing w:line="240" w:lineRule="auto" w:before="70" w:after="0"/>
              <w:ind w:left="319" w:right="0" w:hanging="288"/>
              <w:jc w:val="left"/>
              <w:rPr>
                <w:sz w:val="12"/>
              </w:rPr>
            </w:pPr>
            <w:r>
              <w:rPr>
                <w:sz w:val="12"/>
              </w:rPr>
              <w:t>guerra</w:t>
            </w:r>
            <w:r>
              <w:rPr>
                <w:spacing w:val="-1"/>
                <w:sz w:val="12"/>
              </w:rPr>
              <w:t> </w:t>
            </w:r>
            <w:r>
              <w:rPr>
                <w:sz w:val="12"/>
              </w:rPr>
              <w:t>comercial</w:t>
            </w:r>
          </w:p>
        </w:tc>
        <w:tc>
          <w:tcPr>
            <w:tcW w:w="1121" w:type="dxa"/>
            <w:tcBorders>
              <w:left w:val="nil"/>
              <w:right w:val="nil"/>
            </w:tcBorders>
          </w:tcPr>
          <w:p>
            <w:pPr>
              <w:pStyle w:val="TableParagraph"/>
              <w:spacing w:before="2"/>
              <w:rPr>
                <w:b/>
                <w:sz w:val="13"/>
              </w:rPr>
            </w:pPr>
          </w:p>
          <w:p>
            <w:pPr>
              <w:pStyle w:val="TableParagraph"/>
              <w:ind w:left="72" w:right="164"/>
              <w:rPr>
                <w:sz w:val="12"/>
              </w:rPr>
            </w:pPr>
            <w:r>
              <w:rPr>
                <w:sz w:val="12"/>
              </w:rPr>
              <w:t>Cournot</w:t>
            </w:r>
          </w:p>
        </w:tc>
        <w:tc>
          <w:tcPr>
            <w:tcW w:w="550" w:type="dxa"/>
            <w:gridSpan w:val="2"/>
            <w:tcBorders>
              <w:left w:val="nil"/>
              <w:right w:val="nil"/>
            </w:tcBorders>
          </w:tcPr>
          <w:p>
            <w:pPr>
              <w:pStyle w:val="TableParagraph"/>
              <w:spacing w:before="2"/>
              <w:rPr>
                <w:b/>
                <w:sz w:val="13"/>
              </w:rPr>
            </w:pPr>
          </w:p>
          <w:p>
            <w:pPr>
              <w:pStyle w:val="TableParagraph"/>
              <w:numPr>
                <w:ilvl w:val="0"/>
                <w:numId w:val="33"/>
              </w:numPr>
              <w:tabs>
                <w:tab w:pos="257" w:val="left" w:leader="none"/>
              </w:tabs>
              <w:spacing w:line="240" w:lineRule="auto" w:before="0" w:after="0"/>
              <w:ind w:left="257" w:right="0" w:hanging="216"/>
              <w:jc w:val="left"/>
              <w:rPr>
                <w:sz w:val="12"/>
              </w:rPr>
            </w:pPr>
            <w:r>
              <w:rPr>
                <w:sz w:val="12"/>
              </w:rPr>
              <w:t>NO</w:t>
            </w:r>
          </w:p>
          <w:p>
            <w:pPr>
              <w:pStyle w:val="TableParagraph"/>
              <w:numPr>
                <w:ilvl w:val="0"/>
                <w:numId w:val="33"/>
              </w:numPr>
              <w:tabs>
                <w:tab w:pos="257" w:val="left" w:leader="none"/>
              </w:tabs>
              <w:spacing w:line="240" w:lineRule="auto" w:before="70" w:after="0"/>
              <w:ind w:left="256" w:right="0" w:hanging="216"/>
              <w:jc w:val="left"/>
              <w:rPr>
                <w:sz w:val="12"/>
              </w:rPr>
            </w:pPr>
            <w:r>
              <w:rPr>
                <w:sz w:val="12"/>
              </w:rPr>
              <w:t>SI</w:t>
            </w: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-Demanda lineal</w:t>
            </w:r>
          </w:p>
          <w:p>
            <w:pPr>
              <w:pStyle w:val="TableParagraph"/>
              <w:spacing w:before="70"/>
              <w:ind w:left="148"/>
              <w:rPr>
                <w:sz w:val="12"/>
              </w:rPr>
            </w:pPr>
            <w:r>
              <w:rPr>
                <w:sz w:val="12"/>
              </w:rPr>
              <w:t>-Aprendizaje</w:t>
            </w:r>
          </w:p>
        </w:tc>
        <w:tc>
          <w:tcPr>
            <w:tcW w:w="783" w:type="dxa"/>
            <w:tcBorders>
              <w:left w:val="nil"/>
              <w:right w:val="nil"/>
            </w:tcBorders>
          </w:tcPr>
          <w:p>
            <w:pPr>
              <w:pStyle w:val="TableParagraph"/>
              <w:spacing w:before="2"/>
              <w:rPr>
                <w:b/>
                <w:sz w:val="13"/>
              </w:rPr>
            </w:pPr>
          </w:p>
          <w:p>
            <w:pPr>
              <w:pStyle w:val="TableParagraph"/>
              <w:spacing w:line="364" w:lineRule="auto"/>
              <w:ind w:left="30" w:right="300" w:firstLine="1"/>
              <w:rPr>
                <w:sz w:val="12"/>
              </w:rPr>
            </w:pPr>
            <w:r>
              <w:rPr>
                <w:sz w:val="12"/>
              </w:rPr>
              <w:t>ia) - ib) + iib) -</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ia)</w:t>
            </w:r>
            <w:r>
              <w:rPr>
                <w:spacing w:val="-1"/>
                <w:sz w:val="12"/>
              </w:rPr>
              <w:t> </w:t>
            </w:r>
            <w:r>
              <w:rPr>
                <w:sz w:val="12"/>
              </w:rPr>
              <w:t>+</w:t>
              <w:tab/>
              <w:t>no</w:t>
            </w:r>
          </w:p>
          <w:p>
            <w:pPr>
              <w:pStyle w:val="TableParagraph"/>
              <w:tabs>
                <w:tab w:pos="1284" w:val="left" w:leader="none"/>
              </w:tabs>
              <w:spacing w:before="70"/>
              <w:ind w:left="31"/>
              <w:rPr>
                <w:sz w:val="12"/>
              </w:rPr>
            </w:pPr>
            <w:r>
              <w:rPr>
                <w:sz w:val="12"/>
              </w:rPr>
              <w:t>ib)</w:t>
            </w:r>
            <w:r>
              <w:rPr>
                <w:spacing w:val="-1"/>
                <w:sz w:val="12"/>
              </w:rPr>
              <w:t> </w:t>
            </w:r>
            <w:r>
              <w:rPr>
                <w:sz w:val="12"/>
              </w:rPr>
              <w:t>+</w:t>
              <w:tab/>
              <w:t>no</w:t>
            </w:r>
          </w:p>
          <w:p>
            <w:pPr>
              <w:pStyle w:val="TableParagraph"/>
              <w:tabs>
                <w:tab w:pos="1283" w:val="left" w:leader="none"/>
              </w:tabs>
              <w:spacing w:before="70"/>
              <w:ind w:left="30"/>
              <w:rPr>
                <w:sz w:val="12"/>
              </w:rPr>
            </w:pPr>
            <w:r>
              <w:rPr>
                <w:sz w:val="12"/>
              </w:rPr>
              <w:t>iib)</w:t>
            </w:r>
            <w:r>
              <w:rPr>
                <w:spacing w:val="-1"/>
                <w:sz w:val="12"/>
              </w:rPr>
              <w:t> </w:t>
            </w:r>
            <w:r>
              <w:rPr>
                <w:sz w:val="12"/>
              </w:rPr>
              <w:t>+</w:t>
              <w:tab/>
              <w:t>no</w:t>
            </w:r>
          </w:p>
        </w:tc>
        <w:tc>
          <w:tcPr>
            <w:tcW w:w="797" w:type="dxa"/>
            <w:tcBorders>
              <w:left w:val="nil"/>
            </w:tcBorders>
          </w:tcPr>
          <w:p>
            <w:pPr>
              <w:pStyle w:val="TableParagraph"/>
              <w:spacing w:before="2"/>
              <w:rPr>
                <w:b/>
                <w:sz w:val="13"/>
              </w:rPr>
            </w:pPr>
          </w:p>
          <w:p>
            <w:pPr>
              <w:pStyle w:val="TableParagraph"/>
              <w:ind w:left="130"/>
              <w:rPr>
                <w:sz w:val="12"/>
              </w:rPr>
            </w:pPr>
            <w:r>
              <w:rPr>
                <w:sz w:val="12"/>
              </w:rPr>
              <w:t>+</w:t>
            </w:r>
          </w:p>
          <w:p>
            <w:pPr>
              <w:pStyle w:val="TableParagraph"/>
              <w:spacing w:before="70"/>
              <w:ind w:left="130"/>
              <w:rPr>
                <w:sz w:val="12"/>
              </w:rPr>
            </w:pPr>
            <w:r>
              <w:rPr>
                <w:sz w:val="12"/>
              </w:rPr>
              <w:t>+</w:t>
            </w:r>
          </w:p>
          <w:p>
            <w:pPr>
              <w:pStyle w:val="TableParagraph"/>
              <w:spacing w:before="70"/>
              <w:ind w:left="129"/>
              <w:rPr>
                <w:sz w:val="12"/>
              </w:rPr>
            </w:pPr>
            <w:r>
              <w:rPr>
                <w:sz w:val="12"/>
              </w:rPr>
              <w:t>-</w:t>
            </w:r>
          </w:p>
        </w:tc>
      </w:tr>
      <w:tr>
        <w:trPr>
          <w:trHeight w:val="998" w:hRule="exact"/>
        </w:trPr>
        <w:tc>
          <w:tcPr>
            <w:tcW w:w="1320" w:type="dxa"/>
          </w:tcPr>
          <w:p>
            <w:pPr>
              <w:pStyle w:val="TableParagraph"/>
              <w:spacing w:before="2"/>
              <w:rPr>
                <w:b/>
                <w:sz w:val="13"/>
              </w:rPr>
            </w:pPr>
          </w:p>
          <w:p>
            <w:pPr>
              <w:pStyle w:val="TableParagraph"/>
              <w:spacing w:line="364" w:lineRule="auto"/>
              <w:ind w:left="143" w:right="300"/>
              <w:rPr>
                <w:sz w:val="12"/>
              </w:rPr>
            </w:pPr>
            <w:r>
              <w:rPr>
                <w:sz w:val="12"/>
              </w:rPr>
              <w:t>DIXIT (1987) Y DIXIT(1988)</w:t>
            </w:r>
          </w:p>
        </w:tc>
        <w:tc>
          <w:tcPr>
            <w:tcW w:w="1250" w:type="dxa"/>
            <w:tcBorders>
              <w:right w:val="nil"/>
            </w:tcBorders>
          </w:tcPr>
          <w:p>
            <w:pPr>
              <w:pStyle w:val="TableParagraph"/>
              <w:rPr>
                <w:b/>
                <w:sz w:val="12"/>
              </w:rPr>
            </w:pPr>
          </w:p>
          <w:p>
            <w:pPr>
              <w:pStyle w:val="TableParagraph"/>
              <w:rPr>
                <w:b/>
                <w:sz w:val="12"/>
              </w:rPr>
            </w:pPr>
          </w:p>
          <w:p>
            <w:pPr>
              <w:pStyle w:val="TableParagraph"/>
              <w:spacing w:line="364" w:lineRule="auto" w:before="84"/>
              <w:ind w:left="134" w:right="461" w:hanging="1"/>
              <w:rPr>
                <w:sz w:val="12"/>
              </w:rPr>
            </w:pPr>
            <w:r>
              <w:rPr>
                <w:sz w:val="12"/>
              </w:rPr>
              <w:t>automóvil USA-Japón</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USA</w:t>
            </w:r>
          </w:p>
          <w:p>
            <w:pPr>
              <w:pStyle w:val="TableParagraph"/>
              <w:numPr>
                <w:ilvl w:val="0"/>
                <w:numId w:val="34"/>
              </w:numPr>
              <w:tabs>
                <w:tab w:pos="248" w:val="left" w:leader="none"/>
              </w:tabs>
              <w:spacing w:line="240" w:lineRule="auto" w:before="70" w:after="0"/>
              <w:ind w:left="247" w:right="0" w:hanging="216"/>
              <w:jc w:val="left"/>
              <w:rPr>
                <w:sz w:val="12"/>
              </w:rPr>
            </w:pPr>
            <w:r>
              <w:rPr>
                <w:sz w:val="12"/>
              </w:rPr>
              <w:t>arancel</w:t>
            </w:r>
            <w:r>
              <w:rPr>
                <w:spacing w:val="-1"/>
                <w:sz w:val="12"/>
              </w:rPr>
              <w:t> </w:t>
            </w:r>
            <w:r>
              <w:rPr>
                <w:sz w:val="12"/>
              </w:rPr>
              <w:t>óptimo</w:t>
            </w:r>
          </w:p>
          <w:p>
            <w:pPr>
              <w:pStyle w:val="TableParagraph"/>
              <w:numPr>
                <w:ilvl w:val="0"/>
                <w:numId w:val="34"/>
              </w:numPr>
              <w:tabs>
                <w:tab w:pos="320" w:val="left" w:leader="none"/>
              </w:tabs>
              <w:spacing w:line="240" w:lineRule="auto" w:before="70" w:after="0"/>
              <w:ind w:left="319" w:right="0" w:hanging="288"/>
              <w:jc w:val="left"/>
              <w:rPr>
                <w:sz w:val="12"/>
              </w:rPr>
            </w:pPr>
            <w:r>
              <w:rPr>
                <w:sz w:val="12"/>
              </w:rPr>
              <w:t>subsidio</w:t>
            </w:r>
            <w:r>
              <w:rPr>
                <w:spacing w:val="-1"/>
                <w:sz w:val="12"/>
              </w:rPr>
              <w:t> </w:t>
            </w:r>
            <w:r>
              <w:rPr>
                <w:sz w:val="12"/>
              </w:rPr>
              <w:t>prod.óptimo</w:t>
            </w:r>
          </w:p>
          <w:p>
            <w:pPr>
              <w:pStyle w:val="TableParagraph"/>
              <w:numPr>
                <w:ilvl w:val="0"/>
                <w:numId w:val="34"/>
              </w:numPr>
              <w:tabs>
                <w:tab w:pos="392" w:val="left" w:leader="none"/>
              </w:tabs>
              <w:spacing w:line="240" w:lineRule="auto" w:before="70" w:after="0"/>
              <w:ind w:left="391" w:right="0" w:hanging="360"/>
              <w:jc w:val="left"/>
              <w:rPr>
                <w:sz w:val="12"/>
              </w:rPr>
            </w:pPr>
            <w:r>
              <w:rPr>
                <w:sz w:val="12"/>
              </w:rPr>
              <w:t>ambos</w:t>
            </w:r>
          </w:p>
        </w:tc>
        <w:tc>
          <w:tcPr>
            <w:tcW w:w="1121" w:type="dxa"/>
            <w:tcBorders>
              <w:left w:val="nil"/>
              <w:right w:val="nil"/>
            </w:tcBorders>
          </w:tcPr>
          <w:p>
            <w:pPr>
              <w:pStyle w:val="TableParagraph"/>
              <w:spacing w:before="2"/>
              <w:rPr>
                <w:b/>
                <w:sz w:val="13"/>
              </w:rPr>
            </w:pPr>
          </w:p>
          <w:p>
            <w:pPr>
              <w:pStyle w:val="TableParagraph"/>
              <w:spacing w:line="364" w:lineRule="auto"/>
              <w:ind w:left="72" w:right="164" w:hanging="1"/>
              <w:rPr>
                <w:sz w:val="12"/>
              </w:rPr>
            </w:pPr>
            <w:r>
              <w:rPr>
                <w:sz w:val="12"/>
              </w:rPr>
              <w:t>Variaciones Conjeturales</w:t>
            </w:r>
          </w:p>
        </w:tc>
        <w:tc>
          <w:tcPr>
            <w:tcW w:w="221" w:type="dxa"/>
            <w:tcBorders>
              <w:left w:val="nil"/>
              <w:right w:val="nil"/>
            </w:tcBorders>
          </w:tcPr>
          <w:p>
            <w:pPr>
              <w:pStyle w:val="TableParagraph"/>
              <w:spacing w:before="2"/>
              <w:rPr>
                <w:b/>
                <w:sz w:val="13"/>
              </w:rPr>
            </w:pPr>
          </w:p>
          <w:p>
            <w:pPr>
              <w:pStyle w:val="TableParagraph"/>
              <w:ind w:right="34"/>
              <w:jc w:val="right"/>
              <w:rPr>
                <w:sz w:val="12"/>
              </w:rPr>
            </w:pPr>
            <w:r>
              <w:rPr>
                <w:sz w:val="12"/>
              </w:rPr>
              <w:t>NO</w:t>
            </w:r>
          </w:p>
        </w:tc>
        <w:tc>
          <w:tcPr>
            <w:tcW w:w="329" w:type="dxa"/>
            <w:tcBorders>
              <w:left w:val="nil"/>
              <w:right w:val="nil"/>
            </w:tcBorders>
          </w:tcPr>
          <w:p>
            <w:pP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-Demanda lineal</w:t>
            </w:r>
          </w:p>
        </w:tc>
        <w:tc>
          <w:tcPr>
            <w:tcW w:w="783" w:type="dxa"/>
            <w:tcBorders>
              <w:left w:val="nil"/>
              <w:right w:val="nil"/>
            </w:tcBorders>
          </w:tcPr>
          <w:p>
            <w:pPr>
              <w:pStyle w:val="TableParagraph"/>
              <w:spacing w:before="2"/>
              <w:rPr>
                <w:b/>
                <w:sz w:val="13"/>
              </w:rPr>
            </w:pPr>
          </w:p>
          <w:p>
            <w:pPr>
              <w:pStyle w:val="TableParagraph"/>
              <w:ind w:left="31"/>
              <w:rPr>
                <w:sz w:val="12"/>
              </w:rPr>
            </w:pPr>
            <w:r>
              <w:rPr>
                <w:sz w:val="12"/>
              </w:rPr>
              <w:t>i) -</w:t>
            </w:r>
          </w:p>
          <w:p>
            <w:pPr>
              <w:pStyle w:val="TableParagraph"/>
              <w:spacing w:before="70"/>
              <w:ind w:left="31"/>
              <w:rPr>
                <w:sz w:val="12"/>
              </w:rPr>
            </w:pPr>
            <w:r>
              <w:rPr>
                <w:sz w:val="12"/>
              </w:rPr>
              <w:t>ii) +</w:t>
            </w:r>
          </w:p>
          <w:p>
            <w:pPr>
              <w:pStyle w:val="TableParagraph"/>
              <w:spacing w:before="70"/>
              <w:ind w:left="31"/>
              <w:rPr>
                <w:sz w:val="12"/>
              </w:rPr>
            </w:pPr>
            <w:r>
              <w:rPr>
                <w:sz w:val="12"/>
              </w:rPr>
              <w:t>iii) +</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i)</w:t>
            </w:r>
            <w:r>
              <w:rPr>
                <w:spacing w:val="-1"/>
                <w:sz w:val="12"/>
              </w:rPr>
              <w:t> </w:t>
            </w:r>
            <w:r>
              <w:rPr>
                <w:sz w:val="12"/>
              </w:rPr>
              <w:t>+</w:t>
              <w:tab/>
              <w:t>no</w:t>
            </w:r>
          </w:p>
          <w:p>
            <w:pPr>
              <w:pStyle w:val="TableParagraph"/>
              <w:tabs>
                <w:tab w:pos="1284" w:val="left" w:leader="none"/>
              </w:tabs>
              <w:spacing w:before="70"/>
              <w:ind w:left="31"/>
              <w:rPr>
                <w:sz w:val="12"/>
              </w:rPr>
            </w:pPr>
            <w:r>
              <w:rPr>
                <w:sz w:val="12"/>
              </w:rPr>
              <w:t>ii)</w:t>
            </w:r>
            <w:r>
              <w:rPr>
                <w:spacing w:val="-1"/>
                <w:sz w:val="12"/>
              </w:rPr>
              <w:t> </w:t>
            </w:r>
            <w:r>
              <w:rPr>
                <w:sz w:val="12"/>
              </w:rPr>
              <w:t>+</w:t>
              <w:tab/>
              <w:t>no</w:t>
            </w:r>
          </w:p>
          <w:p>
            <w:pPr>
              <w:pStyle w:val="TableParagraph"/>
              <w:tabs>
                <w:tab w:pos="1284" w:val="left" w:leader="none"/>
              </w:tabs>
              <w:spacing w:before="70"/>
              <w:ind w:left="31"/>
              <w:rPr>
                <w:sz w:val="12"/>
              </w:rPr>
            </w:pPr>
            <w:r>
              <w:rPr>
                <w:sz w:val="12"/>
              </w:rPr>
              <w:t>iii)</w:t>
            </w:r>
            <w:r>
              <w:rPr>
                <w:spacing w:val="-1"/>
                <w:sz w:val="12"/>
              </w:rPr>
              <w:t> </w:t>
            </w:r>
            <w:r>
              <w:rPr>
                <w:sz w:val="12"/>
              </w:rPr>
              <w:t>+</w:t>
              <w:tab/>
              <w:t>no</w:t>
            </w:r>
          </w:p>
        </w:tc>
        <w:tc>
          <w:tcPr>
            <w:tcW w:w="797" w:type="dxa"/>
            <w:tcBorders>
              <w:left w:val="nil"/>
            </w:tcBorders>
          </w:tcPr>
          <w:p>
            <w:pPr>
              <w:pStyle w:val="TableParagraph"/>
              <w:spacing w:before="2"/>
              <w:rPr>
                <w:b/>
                <w:sz w:val="13"/>
              </w:rPr>
            </w:pPr>
          </w:p>
          <w:p>
            <w:pPr>
              <w:pStyle w:val="TableParagraph"/>
              <w:ind w:left="130"/>
              <w:rPr>
                <w:sz w:val="12"/>
              </w:rPr>
            </w:pPr>
            <w:r>
              <w:rPr>
                <w:sz w:val="12"/>
              </w:rPr>
              <w:t>+</w:t>
            </w:r>
          </w:p>
          <w:p>
            <w:pPr>
              <w:pStyle w:val="TableParagraph"/>
              <w:spacing w:before="70"/>
              <w:ind w:left="130"/>
              <w:rPr>
                <w:sz w:val="12"/>
              </w:rPr>
            </w:pPr>
            <w:r>
              <w:rPr>
                <w:sz w:val="12"/>
              </w:rPr>
              <w:t>+</w:t>
            </w:r>
          </w:p>
          <w:p>
            <w:pPr>
              <w:pStyle w:val="TableParagraph"/>
              <w:spacing w:before="70"/>
              <w:ind w:left="130"/>
              <w:rPr>
                <w:sz w:val="12"/>
              </w:rPr>
            </w:pPr>
            <w:r>
              <w:rPr>
                <w:sz w:val="12"/>
              </w:rPr>
              <w:t>+</w:t>
            </w:r>
          </w:p>
        </w:tc>
      </w:tr>
      <w:tr>
        <w:trPr>
          <w:trHeight w:val="1205" w:hRule="exact"/>
        </w:trPr>
        <w:tc>
          <w:tcPr>
            <w:tcW w:w="1320" w:type="dxa"/>
          </w:tcPr>
          <w:p>
            <w:pPr>
              <w:pStyle w:val="TableParagraph"/>
              <w:spacing w:before="2"/>
              <w:rPr>
                <w:b/>
                <w:sz w:val="13"/>
              </w:rPr>
            </w:pPr>
          </w:p>
          <w:p>
            <w:pPr>
              <w:pStyle w:val="TableParagraph"/>
              <w:spacing w:line="364" w:lineRule="auto"/>
              <w:ind w:left="143" w:right="571"/>
              <w:rPr>
                <w:sz w:val="12"/>
              </w:rPr>
            </w:pPr>
            <w:r>
              <w:rPr>
                <w:sz w:val="12"/>
              </w:rPr>
              <w:t>VENABLES Y</w:t>
            </w:r>
          </w:p>
          <w:p>
            <w:pPr>
              <w:pStyle w:val="TableParagraph"/>
              <w:spacing w:line="136" w:lineRule="exact"/>
              <w:ind w:left="143"/>
              <w:rPr>
                <w:sz w:val="12"/>
              </w:rPr>
            </w:pPr>
            <w:r>
              <w:rPr>
                <w:sz w:val="12"/>
              </w:rPr>
              <w:t>SMITH (1986)</w:t>
            </w:r>
          </w:p>
        </w:tc>
        <w:tc>
          <w:tcPr>
            <w:tcW w:w="1250" w:type="dxa"/>
            <w:tcBorders>
              <w:right w:val="nil"/>
            </w:tcBorders>
          </w:tcPr>
          <w:p>
            <w:pPr>
              <w:pStyle w:val="TableParagraph"/>
              <w:spacing w:before="2"/>
              <w:rPr>
                <w:b/>
                <w:sz w:val="13"/>
              </w:rPr>
            </w:pPr>
          </w:p>
          <w:p>
            <w:pPr>
              <w:pStyle w:val="TableParagraph"/>
              <w:ind w:left="134"/>
              <w:rPr>
                <w:sz w:val="12"/>
              </w:rPr>
            </w:pPr>
            <w:r>
              <w:rPr>
                <w:sz w:val="12"/>
              </w:rPr>
              <w:t>-refrigeradores</w:t>
            </w:r>
          </w:p>
          <w:p>
            <w:pPr>
              <w:pStyle w:val="TableParagraph"/>
              <w:spacing w:line="364" w:lineRule="auto" w:before="70"/>
              <w:ind w:left="134" w:right="299" w:hanging="1"/>
              <w:rPr>
                <w:sz w:val="12"/>
              </w:rPr>
            </w:pPr>
            <w:r>
              <w:rPr>
                <w:sz w:val="12"/>
              </w:rPr>
              <w:t>-calzado Reino Unido</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Reino Unido</w:t>
            </w:r>
          </w:p>
          <w:p>
            <w:pPr>
              <w:pStyle w:val="TableParagraph"/>
              <w:numPr>
                <w:ilvl w:val="0"/>
                <w:numId w:val="35"/>
              </w:numPr>
              <w:tabs>
                <w:tab w:pos="248" w:val="left" w:leader="none"/>
              </w:tabs>
              <w:spacing w:line="240" w:lineRule="auto" w:before="70" w:after="0"/>
              <w:ind w:left="247" w:right="0" w:hanging="216"/>
              <w:jc w:val="left"/>
              <w:rPr>
                <w:sz w:val="12"/>
              </w:rPr>
            </w:pPr>
            <w:r>
              <w:rPr>
                <w:sz w:val="12"/>
              </w:rPr>
              <w:t>arancel</w:t>
            </w:r>
            <w:r>
              <w:rPr>
                <w:spacing w:val="-1"/>
                <w:sz w:val="12"/>
              </w:rPr>
              <w:t> </w:t>
            </w:r>
            <w:r>
              <w:rPr>
                <w:sz w:val="12"/>
              </w:rPr>
              <w:t>10%</w:t>
            </w:r>
          </w:p>
          <w:p>
            <w:pPr>
              <w:pStyle w:val="TableParagraph"/>
              <w:numPr>
                <w:ilvl w:val="0"/>
                <w:numId w:val="35"/>
              </w:numPr>
              <w:tabs>
                <w:tab w:pos="320" w:val="left" w:leader="none"/>
              </w:tabs>
              <w:spacing w:line="240" w:lineRule="auto" w:before="70" w:after="0"/>
              <w:ind w:left="319" w:right="0" w:hanging="288"/>
              <w:jc w:val="left"/>
              <w:rPr>
                <w:sz w:val="12"/>
              </w:rPr>
            </w:pPr>
            <w:r>
              <w:rPr>
                <w:sz w:val="12"/>
              </w:rPr>
              <w:t>subsidio export.</w:t>
            </w:r>
            <w:r>
              <w:rPr>
                <w:spacing w:val="-2"/>
                <w:sz w:val="12"/>
              </w:rPr>
              <w:t> </w:t>
            </w:r>
            <w:r>
              <w:rPr>
                <w:sz w:val="12"/>
              </w:rPr>
              <w:t>10%</w:t>
            </w:r>
          </w:p>
          <w:p>
            <w:pPr>
              <w:pStyle w:val="TableParagraph"/>
              <w:numPr>
                <w:ilvl w:val="0"/>
                <w:numId w:val="35"/>
              </w:numPr>
              <w:tabs>
                <w:tab w:pos="392" w:val="left" w:leader="none"/>
              </w:tabs>
              <w:spacing w:line="240" w:lineRule="auto" w:before="70" w:after="0"/>
              <w:ind w:left="391" w:right="0" w:hanging="360"/>
              <w:jc w:val="left"/>
              <w:rPr>
                <w:sz w:val="12"/>
              </w:rPr>
            </w:pPr>
            <w:r>
              <w:rPr>
                <w:sz w:val="12"/>
              </w:rPr>
              <w:t>subsidio prod.</w:t>
            </w:r>
            <w:r>
              <w:rPr>
                <w:spacing w:val="-2"/>
                <w:sz w:val="12"/>
              </w:rPr>
              <w:t> </w:t>
            </w:r>
            <w:r>
              <w:rPr>
                <w:sz w:val="12"/>
              </w:rPr>
              <w:t>1.5%</w:t>
            </w:r>
          </w:p>
          <w:p>
            <w:pPr>
              <w:pStyle w:val="TableParagraph"/>
              <w:numPr>
                <w:ilvl w:val="0"/>
                <w:numId w:val="35"/>
              </w:numPr>
              <w:tabs>
                <w:tab w:pos="320" w:val="left" w:leader="none"/>
              </w:tabs>
              <w:spacing w:line="240" w:lineRule="auto" w:before="70" w:after="0"/>
              <w:ind w:left="319" w:right="0" w:hanging="288"/>
              <w:jc w:val="left"/>
              <w:rPr>
                <w:sz w:val="12"/>
              </w:rPr>
            </w:pPr>
            <w:r>
              <w:rPr>
                <w:sz w:val="12"/>
              </w:rPr>
              <w:t>guerra</w:t>
            </w:r>
            <w:r>
              <w:rPr>
                <w:spacing w:val="-1"/>
                <w:sz w:val="12"/>
              </w:rPr>
              <w:t> </w:t>
            </w:r>
            <w:r>
              <w:rPr>
                <w:sz w:val="12"/>
              </w:rPr>
              <w:t>aranceles</w:t>
            </w:r>
          </w:p>
        </w:tc>
        <w:tc>
          <w:tcPr>
            <w:tcW w:w="1121" w:type="dxa"/>
            <w:tcBorders>
              <w:left w:val="nil"/>
              <w:right w:val="nil"/>
            </w:tcBorders>
          </w:tcPr>
          <w:p>
            <w:pPr>
              <w:pStyle w:val="TableParagraph"/>
              <w:spacing w:before="2"/>
              <w:rPr>
                <w:b/>
                <w:sz w:val="13"/>
              </w:rPr>
            </w:pPr>
          </w:p>
          <w:p>
            <w:pPr>
              <w:pStyle w:val="TableParagraph"/>
              <w:spacing w:line="364" w:lineRule="auto"/>
              <w:ind w:left="72" w:right="20"/>
              <w:rPr>
                <w:sz w:val="12"/>
              </w:rPr>
            </w:pPr>
            <w:r>
              <w:rPr>
                <w:sz w:val="12"/>
              </w:rPr>
              <w:t>Diferenciación del</w:t>
            </w:r>
          </w:p>
          <w:p>
            <w:pPr>
              <w:pStyle w:val="TableParagraph"/>
              <w:spacing w:line="136" w:lineRule="exact"/>
              <w:ind w:left="72" w:right="164"/>
              <w:rPr>
                <w:sz w:val="12"/>
              </w:rPr>
            </w:pPr>
            <w:r>
              <w:rPr>
                <w:sz w:val="12"/>
              </w:rPr>
              <w:t>Producto</w:t>
            </w:r>
          </w:p>
        </w:tc>
        <w:tc>
          <w:tcPr>
            <w:tcW w:w="221" w:type="dxa"/>
            <w:tcBorders>
              <w:left w:val="nil"/>
              <w:right w:val="nil"/>
            </w:tcBorders>
          </w:tcPr>
          <w:p>
            <w:pPr>
              <w:pStyle w:val="TableParagraph"/>
              <w:spacing w:before="2"/>
              <w:rPr>
                <w:b/>
                <w:sz w:val="13"/>
              </w:rPr>
            </w:pPr>
          </w:p>
          <w:p>
            <w:pPr>
              <w:pStyle w:val="TableParagraph"/>
              <w:ind w:left="41"/>
              <w:rPr>
                <w:sz w:val="12"/>
              </w:rPr>
            </w:pPr>
            <w:r>
              <w:rPr>
                <w:sz w:val="12"/>
              </w:rPr>
              <w:t>a)</w:t>
            </w:r>
          </w:p>
          <w:p>
            <w:pPr>
              <w:pStyle w:val="TableParagraph"/>
              <w:spacing w:before="70"/>
              <w:ind w:left="40"/>
              <w:rPr>
                <w:sz w:val="12"/>
              </w:rPr>
            </w:pPr>
            <w:r>
              <w:rPr>
                <w:sz w:val="12"/>
              </w:rPr>
              <w:t>b)</w:t>
            </w:r>
          </w:p>
        </w:tc>
        <w:tc>
          <w:tcPr>
            <w:tcW w:w="329" w:type="dxa"/>
            <w:tcBorders>
              <w:left w:val="nil"/>
              <w:right w:val="nil"/>
            </w:tcBorders>
          </w:tcPr>
          <w:p>
            <w:pPr>
              <w:pStyle w:val="TableParagraph"/>
              <w:spacing w:before="2"/>
              <w:rPr>
                <w:b/>
                <w:sz w:val="13"/>
              </w:rPr>
            </w:pPr>
          </w:p>
          <w:p>
            <w:pPr>
              <w:pStyle w:val="TableParagraph"/>
              <w:spacing w:line="364" w:lineRule="auto"/>
              <w:ind w:left="35" w:right="129"/>
              <w:rPr>
                <w:sz w:val="12"/>
              </w:rPr>
            </w:pPr>
            <w:r>
              <w:rPr>
                <w:sz w:val="12"/>
              </w:rPr>
              <w:t>NO SI</w:t>
            </w:r>
          </w:p>
        </w:tc>
        <w:tc>
          <w:tcPr>
            <w:tcW w:w="1836" w:type="dxa"/>
            <w:tcBorders>
              <w:left w:val="nil"/>
              <w:right w:val="nil"/>
            </w:tcBorders>
          </w:tcPr>
          <w:p>
            <w:pPr>
              <w:pStyle w:val="TableParagraph"/>
              <w:spacing w:before="2"/>
              <w:rPr>
                <w:b/>
                <w:sz w:val="13"/>
              </w:rPr>
            </w:pPr>
          </w:p>
          <w:p>
            <w:pPr>
              <w:pStyle w:val="TableParagraph"/>
              <w:ind w:left="149"/>
              <w:rPr>
                <w:sz w:val="12"/>
              </w:rPr>
            </w:pPr>
            <w:r>
              <w:rPr>
                <w:sz w:val="12"/>
              </w:rPr>
              <w:t>-Elasticidad dda. cte.</w:t>
            </w:r>
          </w:p>
          <w:p>
            <w:pPr>
              <w:pStyle w:val="TableParagraph"/>
              <w:numPr>
                <w:ilvl w:val="0"/>
                <w:numId w:val="36"/>
              </w:numPr>
              <w:tabs>
                <w:tab w:pos="365" w:val="left" w:leader="none"/>
              </w:tabs>
              <w:spacing w:line="240" w:lineRule="auto" w:before="70" w:after="0"/>
              <w:ind w:left="364" w:right="0" w:hanging="216"/>
              <w:jc w:val="left"/>
              <w:rPr>
                <w:sz w:val="12"/>
              </w:rPr>
            </w:pPr>
            <w:r>
              <w:rPr>
                <w:sz w:val="12"/>
              </w:rPr>
              <w:t>nºvariedades</w:t>
            </w:r>
            <w:r>
              <w:rPr>
                <w:spacing w:val="-1"/>
                <w:sz w:val="12"/>
              </w:rPr>
              <w:t> </w:t>
            </w:r>
            <w:r>
              <w:rPr>
                <w:sz w:val="12"/>
              </w:rPr>
              <w:t>cte.</w:t>
            </w:r>
          </w:p>
          <w:p>
            <w:pPr>
              <w:pStyle w:val="TableParagraph"/>
              <w:numPr>
                <w:ilvl w:val="0"/>
                <w:numId w:val="36"/>
              </w:numPr>
              <w:tabs>
                <w:tab w:pos="366" w:val="left" w:leader="none"/>
              </w:tabs>
              <w:spacing w:line="240" w:lineRule="auto" w:before="70" w:after="0"/>
              <w:ind w:left="365" w:right="0" w:hanging="216"/>
              <w:jc w:val="left"/>
              <w:rPr>
                <w:sz w:val="12"/>
              </w:rPr>
            </w:pPr>
            <w:r>
              <w:rPr>
                <w:sz w:val="12"/>
              </w:rPr>
              <w:t>idem</w:t>
            </w:r>
            <w:r>
              <w:rPr>
                <w:spacing w:val="-1"/>
                <w:sz w:val="12"/>
              </w:rPr>
              <w:t> </w:t>
            </w:r>
            <w:r>
              <w:rPr>
                <w:sz w:val="12"/>
              </w:rPr>
              <w:t>variable</w:t>
            </w:r>
          </w:p>
        </w:tc>
        <w:tc>
          <w:tcPr>
            <w:tcW w:w="783" w:type="dxa"/>
            <w:tcBorders>
              <w:left w:val="nil"/>
              <w:right w:val="nil"/>
            </w:tcBorders>
          </w:tcPr>
          <w:p>
            <w:pPr>
              <w:pStyle w:val="TableParagraph"/>
              <w:spacing w:before="2"/>
              <w:rPr>
                <w:b/>
                <w:sz w:val="13"/>
              </w:rPr>
            </w:pPr>
          </w:p>
          <w:p>
            <w:pPr>
              <w:pStyle w:val="TableParagraph"/>
              <w:ind w:left="32"/>
              <w:rPr>
                <w:sz w:val="12"/>
              </w:rPr>
            </w:pPr>
            <w:r>
              <w:rPr>
                <w:sz w:val="12"/>
              </w:rPr>
              <w:t>i) -</w:t>
            </w:r>
          </w:p>
          <w:p>
            <w:pPr>
              <w:pStyle w:val="TableParagraph"/>
              <w:spacing w:before="70"/>
              <w:ind w:left="31"/>
              <w:rPr>
                <w:sz w:val="12"/>
              </w:rPr>
            </w:pPr>
            <w:r>
              <w:rPr>
                <w:sz w:val="12"/>
              </w:rPr>
              <w:t>ii) +</w:t>
            </w:r>
          </w:p>
          <w:p>
            <w:pPr>
              <w:pStyle w:val="TableParagraph"/>
              <w:spacing w:before="70"/>
              <w:ind w:left="32"/>
              <w:rPr>
                <w:sz w:val="12"/>
              </w:rPr>
            </w:pPr>
            <w:r>
              <w:rPr>
                <w:sz w:val="12"/>
              </w:rPr>
              <w:t>iii) +</w:t>
            </w:r>
          </w:p>
          <w:p>
            <w:pPr>
              <w:pStyle w:val="TableParagraph"/>
              <w:spacing w:before="70"/>
              <w:ind w:left="31"/>
              <w:rPr>
                <w:sz w:val="12"/>
              </w:rPr>
            </w:pPr>
            <w:r>
              <w:rPr>
                <w:sz w:val="12"/>
              </w:rPr>
              <w:t>iv) -</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i)</w:t>
            </w:r>
            <w:r>
              <w:rPr>
                <w:spacing w:val="-1"/>
                <w:sz w:val="12"/>
              </w:rPr>
              <w:t> </w:t>
            </w:r>
            <w:r>
              <w:rPr>
                <w:sz w:val="12"/>
              </w:rPr>
              <w:t>+</w:t>
              <w:tab/>
              <w:t>i)</w:t>
            </w:r>
            <w:r>
              <w:rPr>
                <w:spacing w:val="-1"/>
                <w:sz w:val="12"/>
              </w:rPr>
              <w:t> </w:t>
            </w:r>
            <w:r>
              <w:rPr>
                <w:sz w:val="12"/>
              </w:rPr>
              <w:t>+</w:t>
            </w:r>
          </w:p>
          <w:p>
            <w:pPr>
              <w:pStyle w:val="TableParagraph"/>
              <w:tabs>
                <w:tab w:pos="1284" w:val="left" w:leader="none"/>
              </w:tabs>
              <w:spacing w:before="70"/>
              <w:ind w:left="31"/>
              <w:rPr>
                <w:sz w:val="12"/>
              </w:rPr>
            </w:pPr>
            <w:r>
              <w:rPr>
                <w:sz w:val="12"/>
              </w:rPr>
              <w:t>ii)</w:t>
            </w:r>
            <w:r>
              <w:rPr>
                <w:spacing w:val="-1"/>
                <w:sz w:val="12"/>
              </w:rPr>
              <w:t> </w:t>
            </w:r>
            <w:r>
              <w:rPr>
                <w:sz w:val="12"/>
              </w:rPr>
              <w:t>+</w:t>
              <w:tab/>
              <w:t>ii)</w:t>
            </w:r>
            <w:r>
              <w:rPr>
                <w:spacing w:val="-1"/>
                <w:sz w:val="12"/>
              </w:rPr>
              <w:t> </w:t>
            </w:r>
            <w:r>
              <w:rPr>
                <w:sz w:val="12"/>
              </w:rPr>
              <w:t>-</w:t>
            </w:r>
          </w:p>
          <w:p>
            <w:pPr>
              <w:pStyle w:val="TableParagraph"/>
              <w:tabs>
                <w:tab w:pos="1284" w:val="left" w:leader="none"/>
              </w:tabs>
              <w:spacing w:before="70"/>
              <w:ind w:left="31"/>
              <w:rPr>
                <w:sz w:val="12"/>
              </w:rPr>
            </w:pPr>
            <w:r>
              <w:rPr>
                <w:sz w:val="12"/>
              </w:rPr>
              <w:t>iii)</w:t>
            </w:r>
            <w:r>
              <w:rPr>
                <w:spacing w:val="-1"/>
                <w:sz w:val="12"/>
              </w:rPr>
              <w:t> </w:t>
            </w:r>
            <w:r>
              <w:rPr>
                <w:sz w:val="12"/>
              </w:rPr>
              <w:t>+</w:t>
              <w:tab/>
              <w:t>iii)</w:t>
            </w:r>
            <w:r>
              <w:rPr>
                <w:spacing w:val="-1"/>
                <w:sz w:val="12"/>
              </w:rPr>
              <w:t> </w:t>
            </w:r>
            <w:r>
              <w:rPr>
                <w:sz w:val="12"/>
              </w:rPr>
              <w:t>-</w:t>
            </w:r>
          </w:p>
          <w:p>
            <w:pPr>
              <w:pStyle w:val="TableParagraph"/>
              <w:tabs>
                <w:tab w:pos="1283" w:val="left" w:leader="none"/>
              </w:tabs>
              <w:spacing w:before="70"/>
              <w:ind w:left="31"/>
              <w:rPr>
                <w:sz w:val="12"/>
              </w:rPr>
            </w:pPr>
            <w:r>
              <w:rPr>
                <w:sz w:val="12"/>
              </w:rPr>
              <w:t>iv)</w:t>
            </w:r>
            <w:r>
              <w:rPr>
                <w:spacing w:val="-1"/>
                <w:sz w:val="12"/>
              </w:rPr>
              <w:t> </w:t>
            </w:r>
            <w:r>
              <w:rPr>
                <w:sz w:val="12"/>
              </w:rPr>
              <w:t>+</w:t>
              <w:tab/>
              <w:t>iv)</w:t>
            </w:r>
            <w:r>
              <w:rPr>
                <w:spacing w:val="-1"/>
                <w:sz w:val="12"/>
              </w:rPr>
              <w:t> </w:t>
            </w:r>
            <w:r>
              <w:rPr>
                <w:sz w:val="12"/>
              </w:rPr>
              <w:t>+</w:t>
            </w:r>
          </w:p>
        </w:tc>
        <w:tc>
          <w:tcPr>
            <w:tcW w:w="797" w:type="dxa"/>
            <w:tcBorders>
              <w:left w:val="nil"/>
            </w:tcBorders>
          </w:tcPr>
          <w:p>
            <w:pPr>
              <w:pStyle w:val="TableParagraph"/>
              <w:spacing w:before="2"/>
              <w:rPr>
                <w:b/>
                <w:sz w:val="13"/>
              </w:rPr>
            </w:pPr>
          </w:p>
          <w:p>
            <w:pPr>
              <w:pStyle w:val="TableParagraph"/>
              <w:ind w:left="130"/>
              <w:rPr>
                <w:sz w:val="12"/>
              </w:rPr>
            </w:pPr>
            <w:r>
              <w:rPr>
                <w:sz w:val="12"/>
              </w:rPr>
              <w:t>+</w:t>
            </w:r>
          </w:p>
          <w:p>
            <w:pPr>
              <w:pStyle w:val="TableParagraph"/>
              <w:spacing w:before="70"/>
              <w:ind w:left="130"/>
              <w:rPr>
                <w:sz w:val="12"/>
              </w:rPr>
            </w:pPr>
            <w:r>
              <w:rPr>
                <w:sz w:val="12"/>
              </w:rPr>
              <w:t>+</w:t>
            </w:r>
          </w:p>
          <w:p>
            <w:pPr>
              <w:pStyle w:val="TableParagraph"/>
              <w:spacing w:before="70"/>
              <w:ind w:left="130"/>
              <w:rPr>
                <w:sz w:val="12"/>
              </w:rPr>
            </w:pPr>
            <w:r>
              <w:rPr>
                <w:sz w:val="12"/>
              </w:rPr>
              <w:t>+</w:t>
            </w:r>
          </w:p>
          <w:p>
            <w:pPr>
              <w:pStyle w:val="TableParagraph"/>
              <w:spacing w:before="70"/>
              <w:ind w:left="130"/>
              <w:rPr>
                <w:sz w:val="12"/>
              </w:rPr>
            </w:pPr>
            <w:r>
              <w:rPr>
                <w:sz w:val="12"/>
              </w:rPr>
              <w:t>+</w:t>
            </w:r>
          </w:p>
        </w:tc>
      </w:tr>
      <w:tr>
        <w:trPr>
          <w:trHeight w:val="792" w:hRule="exact"/>
        </w:trPr>
        <w:tc>
          <w:tcPr>
            <w:tcW w:w="1320" w:type="dxa"/>
          </w:tcPr>
          <w:p>
            <w:pPr>
              <w:pStyle w:val="TableParagraph"/>
              <w:spacing w:before="2"/>
              <w:rPr>
                <w:b/>
                <w:sz w:val="13"/>
              </w:rPr>
            </w:pPr>
          </w:p>
          <w:p>
            <w:pPr>
              <w:pStyle w:val="TableParagraph"/>
              <w:ind w:left="143"/>
              <w:rPr>
                <w:sz w:val="12"/>
              </w:rPr>
            </w:pPr>
            <w:r>
              <w:rPr>
                <w:sz w:val="12"/>
              </w:rPr>
              <w:t>FEENSTRA (1988)</w:t>
            </w:r>
          </w:p>
        </w:tc>
        <w:tc>
          <w:tcPr>
            <w:tcW w:w="1250" w:type="dxa"/>
            <w:tcBorders>
              <w:right w:val="nil"/>
            </w:tcBorders>
          </w:tcPr>
          <w:p>
            <w:pPr>
              <w:pStyle w:val="TableParagraph"/>
              <w:spacing w:before="2"/>
              <w:rPr>
                <w:b/>
                <w:sz w:val="13"/>
              </w:rPr>
            </w:pPr>
          </w:p>
          <w:p>
            <w:pPr>
              <w:pStyle w:val="TableParagraph"/>
              <w:spacing w:line="364" w:lineRule="auto"/>
              <w:ind w:left="134" w:right="461"/>
              <w:rPr>
                <w:sz w:val="12"/>
              </w:rPr>
            </w:pPr>
            <w:r>
              <w:rPr>
                <w:sz w:val="12"/>
              </w:rPr>
              <w:t>camiones USA-Japón</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USA</w:t>
            </w:r>
          </w:p>
          <w:p>
            <w:pPr>
              <w:pStyle w:val="TableParagraph"/>
              <w:spacing w:before="70"/>
              <w:ind w:left="31" w:right="52"/>
              <w:rPr>
                <w:sz w:val="12"/>
              </w:rPr>
            </w:pPr>
            <w:r>
              <w:rPr>
                <w:sz w:val="12"/>
              </w:rPr>
              <w:t>arancel</w:t>
            </w:r>
          </w:p>
        </w:tc>
        <w:tc>
          <w:tcPr>
            <w:tcW w:w="1121" w:type="dxa"/>
            <w:tcBorders>
              <w:left w:val="nil"/>
              <w:right w:val="nil"/>
            </w:tcBorders>
          </w:tcPr>
          <w:p>
            <w:pPr>
              <w:pStyle w:val="TableParagraph"/>
              <w:spacing w:before="2"/>
              <w:rPr>
                <w:b/>
                <w:sz w:val="13"/>
              </w:rPr>
            </w:pPr>
          </w:p>
          <w:p>
            <w:pPr>
              <w:pStyle w:val="TableParagraph"/>
              <w:spacing w:line="364" w:lineRule="auto"/>
              <w:ind w:left="72" w:right="20"/>
              <w:rPr>
                <w:sz w:val="12"/>
              </w:rPr>
            </w:pPr>
            <w:r>
              <w:rPr>
                <w:sz w:val="12"/>
              </w:rPr>
              <w:t>Diferenciación del</w:t>
            </w:r>
          </w:p>
          <w:p>
            <w:pPr>
              <w:pStyle w:val="TableParagraph"/>
              <w:spacing w:line="136" w:lineRule="exact"/>
              <w:ind w:left="71" w:right="164"/>
              <w:rPr>
                <w:sz w:val="12"/>
              </w:rPr>
            </w:pPr>
            <w:r>
              <w:rPr>
                <w:sz w:val="12"/>
              </w:rPr>
              <w:t>Producto</w:t>
            </w:r>
          </w:p>
        </w:tc>
        <w:tc>
          <w:tcPr>
            <w:tcW w:w="221" w:type="dxa"/>
            <w:tcBorders>
              <w:left w:val="nil"/>
              <w:right w:val="nil"/>
            </w:tcBorders>
          </w:tcPr>
          <w:p>
            <w:pPr>
              <w:pStyle w:val="TableParagraph"/>
              <w:spacing w:before="2"/>
              <w:rPr>
                <w:b/>
                <w:sz w:val="13"/>
              </w:rPr>
            </w:pPr>
          </w:p>
          <w:p>
            <w:pPr>
              <w:pStyle w:val="TableParagraph"/>
              <w:ind w:right="33"/>
              <w:jc w:val="right"/>
              <w:rPr>
                <w:sz w:val="12"/>
              </w:rPr>
            </w:pPr>
            <w:r>
              <w:rPr>
                <w:sz w:val="12"/>
              </w:rPr>
              <w:t>NO</w:t>
            </w:r>
          </w:p>
        </w:tc>
        <w:tc>
          <w:tcPr>
            <w:tcW w:w="329" w:type="dxa"/>
            <w:tcBorders>
              <w:left w:val="nil"/>
              <w:right w:val="nil"/>
            </w:tcBorders>
          </w:tcPr>
          <w:p>
            <w:pP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-Preferencias Lancaster</w:t>
            </w:r>
          </w:p>
          <w:p>
            <w:pPr>
              <w:pStyle w:val="TableParagraph"/>
              <w:spacing w:before="70"/>
              <w:ind w:left="148"/>
              <w:rPr>
                <w:sz w:val="12"/>
              </w:rPr>
            </w:pPr>
            <w:r>
              <w:rPr>
                <w:sz w:val="12"/>
              </w:rPr>
              <w:t>-Precios hedónicos</w:t>
            </w:r>
          </w:p>
        </w:tc>
        <w:tc>
          <w:tcPr>
            <w:tcW w:w="783" w:type="dxa"/>
            <w:tcBorders>
              <w:left w:val="nil"/>
              <w:right w:val="nil"/>
            </w:tcBorders>
          </w:tcPr>
          <w:p>
            <w:pPr>
              <w:pStyle w:val="TableParagraph"/>
              <w:spacing w:before="2"/>
              <w:rPr>
                <w:b/>
                <w:sz w:val="13"/>
              </w:rPr>
            </w:pPr>
          </w:p>
          <w:p>
            <w:pPr>
              <w:pStyle w:val="TableParagraph"/>
              <w:ind w:left="103"/>
              <w:rPr>
                <w:sz w:val="12"/>
              </w:rPr>
            </w:pPr>
            <w:r>
              <w:rPr>
                <w:sz w:val="12"/>
              </w:rPr>
              <w:t>-</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no</w:t>
              <w:tab/>
              <w:t>no</w:t>
            </w:r>
          </w:p>
        </w:tc>
        <w:tc>
          <w:tcPr>
            <w:tcW w:w="797" w:type="dxa"/>
            <w:tcBorders>
              <w:left w:val="nil"/>
            </w:tcBorders>
          </w:tcPr>
          <w:p>
            <w:pPr>
              <w:pStyle w:val="TableParagraph"/>
              <w:spacing w:before="2"/>
              <w:rPr>
                <w:b/>
                <w:sz w:val="13"/>
              </w:rPr>
            </w:pPr>
          </w:p>
          <w:p>
            <w:pPr>
              <w:pStyle w:val="TableParagraph"/>
              <w:ind w:left="58" w:right="66"/>
              <w:rPr>
                <w:sz w:val="12"/>
              </w:rPr>
            </w:pPr>
            <w:r>
              <w:rPr>
                <w:sz w:val="12"/>
              </w:rPr>
              <w:t>no</w:t>
            </w:r>
          </w:p>
        </w:tc>
      </w:tr>
      <w:tr>
        <w:trPr>
          <w:trHeight w:val="998" w:hRule="exact"/>
        </w:trPr>
        <w:tc>
          <w:tcPr>
            <w:tcW w:w="1320" w:type="dxa"/>
          </w:tcPr>
          <w:p>
            <w:pPr>
              <w:pStyle w:val="TableParagraph"/>
              <w:spacing w:before="2"/>
              <w:rPr>
                <w:b/>
                <w:sz w:val="13"/>
              </w:rPr>
            </w:pPr>
          </w:p>
          <w:p>
            <w:pPr>
              <w:pStyle w:val="TableParagraph"/>
              <w:spacing w:line="364" w:lineRule="auto"/>
              <w:ind w:left="143" w:right="643"/>
              <w:rPr>
                <w:sz w:val="12"/>
              </w:rPr>
            </w:pPr>
            <w:r>
              <w:rPr>
                <w:sz w:val="12"/>
              </w:rPr>
              <w:t>BALDWIN Y</w:t>
            </w:r>
          </w:p>
          <w:p>
            <w:pPr>
              <w:pStyle w:val="TableParagraph"/>
              <w:spacing w:line="136" w:lineRule="exact"/>
              <w:ind w:left="143"/>
              <w:rPr>
                <w:sz w:val="12"/>
              </w:rPr>
            </w:pPr>
            <w:r>
              <w:rPr>
                <w:sz w:val="12"/>
              </w:rPr>
              <w:t>KRUGMAN (1988a)</w:t>
            </w:r>
          </w:p>
        </w:tc>
        <w:tc>
          <w:tcPr>
            <w:tcW w:w="1250" w:type="dxa"/>
            <w:tcBorders>
              <w:right w:val="nil"/>
            </w:tcBorders>
          </w:tcPr>
          <w:p>
            <w:pPr>
              <w:pStyle w:val="TableParagraph"/>
              <w:spacing w:before="2"/>
              <w:rPr>
                <w:b/>
                <w:sz w:val="13"/>
              </w:rPr>
            </w:pPr>
          </w:p>
          <w:p>
            <w:pPr>
              <w:pStyle w:val="TableParagraph"/>
              <w:spacing w:line="364" w:lineRule="auto"/>
              <w:ind w:left="134" w:right="173"/>
              <w:rPr>
                <w:sz w:val="12"/>
              </w:rPr>
            </w:pPr>
            <w:r>
              <w:rPr>
                <w:sz w:val="12"/>
              </w:rPr>
              <w:t>semiconductor USA-Japón</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Japón</w:t>
            </w:r>
          </w:p>
          <w:p>
            <w:pPr>
              <w:pStyle w:val="TableParagraph"/>
              <w:numPr>
                <w:ilvl w:val="0"/>
                <w:numId w:val="37"/>
              </w:numPr>
              <w:tabs>
                <w:tab w:pos="248" w:val="left" w:leader="none"/>
              </w:tabs>
              <w:spacing w:line="364" w:lineRule="auto" w:before="70" w:after="0"/>
              <w:ind w:left="31" w:right="214" w:firstLine="0"/>
              <w:jc w:val="left"/>
              <w:rPr>
                <w:sz w:val="12"/>
              </w:rPr>
            </w:pPr>
            <w:r>
              <w:rPr>
                <w:sz w:val="12"/>
              </w:rPr>
              <w:t>eliminación arancel implícito</w:t>
            </w:r>
          </w:p>
          <w:p>
            <w:pPr>
              <w:pStyle w:val="TableParagraph"/>
              <w:numPr>
                <w:ilvl w:val="0"/>
                <w:numId w:val="37"/>
              </w:numPr>
              <w:tabs>
                <w:tab w:pos="320" w:val="left" w:leader="none"/>
              </w:tabs>
              <w:spacing w:line="136" w:lineRule="exact" w:before="0" w:after="0"/>
              <w:ind w:left="319" w:right="0" w:hanging="288"/>
              <w:jc w:val="left"/>
              <w:rPr>
                <w:sz w:val="12"/>
              </w:rPr>
            </w:pPr>
            <w:r>
              <w:rPr>
                <w:sz w:val="12"/>
              </w:rPr>
              <w:t>arancel mutuo</w:t>
            </w:r>
            <w:r>
              <w:rPr>
                <w:spacing w:val="-2"/>
                <w:sz w:val="12"/>
              </w:rPr>
              <w:t> </w:t>
            </w:r>
            <w:r>
              <w:rPr>
                <w:sz w:val="12"/>
              </w:rPr>
              <w:t>100%</w:t>
            </w:r>
          </w:p>
        </w:tc>
        <w:tc>
          <w:tcPr>
            <w:tcW w:w="1121" w:type="dxa"/>
            <w:tcBorders>
              <w:left w:val="nil"/>
              <w:right w:val="nil"/>
            </w:tcBorders>
          </w:tcPr>
          <w:p>
            <w:pPr>
              <w:pStyle w:val="TableParagraph"/>
              <w:spacing w:before="2"/>
              <w:rPr>
                <w:b/>
                <w:sz w:val="13"/>
              </w:rPr>
            </w:pPr>
          </w:p>
          <w:p>
            <w:pPr>
              <w:pStyle w:val="TableParagraph"/>
              <w:spacing w:line="364" w:lineRule="auto"/>
              <w:ind w:left="72" w:right="164" w:hanging="1"/>
              <w:rPr>
                <w:sz w:val="12"/>
              </w:rPr>
            </w:pPr>
            <w:r>
              <w:rPr>
                <w:sz w:val="12"/>
              </w:rPr>
              <w:t>Variaciones Conjeturales</w:t>
            </w:r>
          </w:p>
        </w:tc>
        <w:tc>
          <w:tcPr>
            <w:tcW w:w="221" w:type="dxa"/>
            <w:tcBorders>
              <w:left w:val="nil"/>
              <w:right w:val="nil"/>
            </w:tcBorders>
          </w:tcPr>
          <w:p>
            <w:pPr>
              <w:pStyle w:val="TableParagraph"/>
              <w:spacing w:before="2"/>
              <w:rPr>
                <w:b/>
                <w:sz w:val="13"/>
              </w:rPr>
            </w:pPr>
          </w:p>
          <w:p>
            <w:pPr>
              <w:pStyle w:val="TableParagraph"/>
              <w:ind w:right="34"/>
              <w:jc w:val="right"/>
              <w:rPr>
                <w:sz w:val="12"/>
              </w:rPr>
            </w:pPr>
            <w:r>
              <w:rPr>
                <w:sz w:val="12"/>
              </w:rPr>
              <w:t>SI</w:t>
            </w:r>
          </w:p>
        </w:tc>
        <w:tc>
          <w:tcPr>
            <w:tcW w:w="329" w:type="dxa"/>
            <w:tcBorders>
              <w:left w:val="nil"/>
              <w:right w:val="nil"/>
            </w:tcBorders>
          </w:tcPr>
          <w:p>
            <w:pP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-Elasticidad dda. cte.</w:t>
            </w:r>
          </w:p>
          <w:p>
            <w:pPr>
              <w:pStyle w:val="TableParagraph"/>
              <w:spacing w:before="70"/>
              <w:ind w:left="148"/>
              <w:rPr>
                <w:sz w:val="12"/>
              </w:rPr>
            </w:pPr>
            <w:r>
              <w:rPr>
                <w:sz w:val="12"/>
              </w:rPr>
              <w:t>-Aprendizaje</w:t>
            </w:r>
          </w:p>
          <w:p>
            <w:pPr>
              <w:pStyle w:val="TableParagraph"/>
              <w:spacing w:before="70"/>
              <w:ind w:left="148"/>
              <w:rPr>
                <w:sz w:val="12"/>
              </w:rPr>
            </w:pPr>
            <w:r>
              <w:rPr>
                <w:sz w:val="12"/>
              </w:rPr>
              <w:t>-Dumping recíproco</w:t>
            </w:r>
          </w:p>
        </w:tc>
        <w:tc>
          <w:tcPr>
            <w:tcW w:w="783" w:type="dxa"/>
            <w:tcBorders>
              <w:left w:val="nil"/>
              <w:right w:val="nil"/>
            </w:tcBorders>
          </w:tcPr>
          <w:p>
            <w:pPr>
              <w:pStyle w:val="TableParagraph"/>
              <w:spacing w:before="2"/>
              <w:rPr>
                <w:b/>
                <w:sz w:val="13"/>
              </w:rPr>
            </w:pPr>
          </w:p>
          <w:p>
            <w:pPr>
              <w:pStyle w:val="TableParagraph"/>
              <w:ind w:left="31"/>
              <w:rPr>
                <w:sz w:val="12"/>
              </w:rPr>
            </w:pPr>
            <w:r>
              <w:rPr>
                <w:sz w:val="12"/>
              </w:rPr>
              <w:t>i) + (USA)</w:t>
            </w:r>
          </w:p>
          <w:p>
            <w:pPr>
              <w:pStyle w:val="TableParagraph"/>
              <w:spacing w:before="70"/>
              <w:ind w:left="31"/>
              <w:rPr>
                <w:sz w:val="12"/>
              </w:rPr>
            </w:pPr>
            <w:r>
              <w:rPr>
                <w:sz w:val="12"/>
              </w:rPr>
              <w:t>ii) +</w:t>
            </w:r>
          </w:p>
        </w:tc>
        <w:tc>
          <w:tcPr>
            <w:tcW w:w="1917" w:type="dxa"/>
            <w:tcBorders>
              <w:left w:val="nil"/>
              <w:right w:val="nil"/>
            </w:tcBorders>
          </w:tcPr>
          <w:p>
            <w:pPr>
              <w:pStyle w:val="TableParagraph"/>
              <w:spacing w:before="2"/>
              <w:rPr>
                <w:b/>
                <w:sz w:val="13"/>
              </w:rPr>
            </w:pPr>
          </w:p>
          <w:p>
            <w:pPr>
              <w:pStyle w:val="TableParagraph"/>
              <w:numPr>
                <w:ilvl w:val="0"/>
                <w:numId w:val="38"/>
              </w:numPr>
              <w:tabs>
                <w:tab w:pos="248" w:val="left" w:leader="none"/>
                <w:tab w:pos="1284" w:val="left" w:leader="none"/>
              </w:tabs>
              <w:spacing w:line="240" w:lineRule="auto" w:before="0" w:after="0"/>
              <w:ind w:left="247" w:right="0" w:hanging="216"/>
              <w:jc w:val="left"/>
              <w:rPr>
                <w:sz w:val="12"/>
              </w:rPr>
            </w:pPr>
            <w:r>
              <w:rPr>
                <w:sz w:val="12"/>
              </w:rPr>
              <w:t>cte.</w:t>
            </w:r>
            <w:r>
              <w:rPr>
                <w:spacing w:val="-1"/>
                <w:sz w:val="12"/>
              </w:rPr>
              <w:t> </w:t>
            </w:r>
            <w:r>
              <w:rPr>
                <w:sz w:val="12"/>
              </w:rPr>
              <w:t>(USA)</w:t>
              <w:tab/>
              <w:t>no</w:t>
            </w:r>
          </w:p>
          <w:p>
            <w:pPr>
              <w:pStyle w:val="TableParagraph"/>
              <w:numPr>
                <w:ilvl w:val="0"/>
                <w:numId w:val="38"/>
              </w:numPr>
              <w:tabs>
                <w:tab w:pos="320" w:val="left" w:leader="none"/>
                <w:tab w:pos="1284" w:val="left" w:leader="none"/>
              </w:tabs>
              <w:spacing w:line="240" w:lineRule="auto" w:before="70" w:after="0"/>
              <w:ind w:left="319" w:right="0" w:hanging="288"/>
              <w:jc w:val="left"/>
              <w:rPr>
                <w:sz w:val="12"/>
              </w:rPr>
            </w:pPr>
            <w:r>
              <w:rPr>
                <w:sz w:val="12"/>
              </w:rPr>
              <w:t>cte.</w:t>
              <w:tab/>
              <w:t>no</w:t>
            </w:r>
          </w:p>
        </w:tc>
        <w:tc>
          <w:tcPr>
            <w:tcW w:w="797" w:type="dxa"/>
            <w:tcBorders>
              <w:left w:val="nil"/>
            </w:tcBorders>
          </w:tcPr>
          <w:p>
            <w:pPr>
              <w:pStyle w:val="TableParagraph"/>
              <w:spacing w:before="2"/>
              <w:rPr>
                <w:b/>
                <w:sz w:val="13"/>
              </w:rPr>
            </w:pPr>
          </w:p>
          <w:p>
            <w:pPr>
              <w:pStyle w:val="TableParagraph"/>
              <w:ind w:left="130" w:right="66"/>
              <w:rPr>
                <w:sz w:val="12"/>
              </w:rPr>
            </w:pPr>
            <w:r>
              <w:rPr>
                <w:sz w:val="12"/>
              </w:rPr>
              <w:t>+ (USA)</w:t>
            </w:r>
          </w:p>
          <w:p>
            <w:pPr>
              <w:pStyle w:val="TableParagraph"/>
              <w:spacing w:before="70"/>
              <w:ind w:left="130"/>
              <w:rPr>
                <w:sz w:val="12"/>
              </w:rPr>
            </w:pPr>
            <w:r>
              <w:rPr>
                <w:sz w:val="12"/>
              </w:rPr>
              <w:t>+</w:t>
            </w:r>
          </w:p>
        </w:tc>
      </w:tr>
      <w:tr>
        <w:trPr>
          <w:trHeight w:val="998" w:hRule="exact"/>
        </w:trPr>
        <w:tc>
          <w:tcPr>
            <w:tcW w:w="1320" w:type="dxa"/>
          </w:tcPr>
          <w:p>
            <w:pPr>
              <w:pStyle w:val="TableParagraph"/>
              <w:spacing w:before="2"/>
              <w:rPr>
                <w:b/>
                <w:sz w:val="13"/>
              </w:rPr>
            </w:pPr>
          </w:p>
          <w:p>
            <w:pPr>
              <w:pStyle w:val="TableParagraph"/>
              <w:spacing w:line="364" w:lineRule="auto"/>
              <w:ind w:left="143" w:right="643"/>
              <w:rPr>
                <w:sz w:val="12"/>
              </w:rPr>
            </w:pPr>
            <w:r>
              <w:rPr>
                <w:sz w:val="12"/>
              </w:rPr>
              <w:t>BALDWIN Y</w:t>
            </w:r>
          </w:p>
          <w:p>
            <w:pPr>
              <w:pStyle w:val="TableParagraph"/>
              <w:spacing w:line="136" w:lineRule="exact"/>
              <w:ind w:left="143"/>
              <w:rPr>
                <w:sz w:val="12"/>
              </w:rPr>
            </w:pPr>
            <w:r>
              <w:rPr>
                <w:sz w:val="12"/>
              </w:rPr>
              <w:t>KRUGMAN (1988b)</w:t>
            </w:r>
          </w:p>
        </w:tc>
        <w:tc>
          <w:tcPr>
            <w:tcW w:w="1250" w:type="dxa"/>
            <w:tcBorders>
              <w:right w:val="nil"/>
            </w:tcBorders>
          </w:tcPr>
          <w:p>
            <w:pPr>
              <w:pStyle w:val="TableParagraph"/>
              <w:spacing w:before="2"/>
              <w:rPr>
                <w:b/>
                <w:sz w:val="13"/>
              </w:rPr>
            </w:pPr>
          </w:p>
          <w:p>
            <w:pPr>
              <w:pStyle w:val="TableParagraph"/>
              <w:spacing w:line="364" w:lineRule="auto"/>
              <w:ind w:left="134" w:right="461"/>
              <w:rPr>
                <w:sz w:val="12"/>
              </w:rPr>
            </w:pPr>
            <w:r>
              <w:rPr>
                <w:sz w:val="12"/>
              </w:rPr>
              <w:t>grandes aeronaves USA-CE</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CE</w:t>
            </w:r>
          </w:p>
          <w:p>
            <w:pPr>
              <w:pStyle w:val="TableParagraph"/>
              <w:spacing w:line="364" w:lineRule="auto" w:before="70"/>
              <w:ind w:left="31" w:right="52"/>
              <w:rPr>
                <w:sz w:val="12"/>
              </w:rPr>
            </w:pPr>
            <w:r>
              <w:rPr>
                <w:sz w:val="12"/>
              </w:rPr>
              <w:t>i) eliminación subsidio implícito desapareciendo Airbus</w:t>
            </w:r>
          </w:p>
        </w:tc>
        <w:tc>
          <w:tcPr>
            <w:tcW w:w="1121" w:type="dxa"/>
            <w:tcBorders>
              <w:left w:val="nil"/>
              <w:right w:val="nil"/>
            </w:tcBorders>
          </w:tcPr>
          <w:p>
            <w:pPr>
              <w:pStyle w:val="TableParagraph"/>
              <w:spacing w:before="2"/>
              <w:rPr>
                <w:b/>
                <w:sz w:val="13"/>
              </w:rPr>
            </w:pPr>
          </w:p>
          <w:p>
            <w:pPr>
              <w:pStyle w:val="TableParagraph"/>
              <w:ind w:left="72" w:right="164"/>
              <w:rPr>
                <w:sz w:val="12"/>
              </w:rPr>
            </w:pPr>
            <w:r>
              <w:rPr>
                <w:sz w:val="12"/>
              </w:rPr>
              <w:t>Cournot</w:t>
            </w:r>
          </w:p>
        </w:tc>
        <w:tc>
          <w:tcPr>
            <w:tcW w:w="221" w:type="dxa"/>
            <w:tcBorders>
              <w:left w:val="nil"/>
              <w:right w:val="nil"/>
            </w:tcBorders>
          </w:tcPr>
          <w:p>
            <w:pPr>
              <w:pStyle w:val="TableParagraph"/>
              <w:spacing w:before="2"/>
              <w:rPr>
                <w:b/>
                <w:sz w:val="13"/>
              </w:rPr>
            </w:pPr>
          </w:p>
          <w:p>
            <w:pPr>
              <w:pStyle w:val="TableParagraph"/>
              <w:ind w:right="34"/>
              <w:jc w:val="right"/>
              <w:rPr>
                <w:sz w:val="12"/>
              </w:rPr>
            </w:pPr>
            <w:r>
              <w:rPr>
                <w:sz w:val="12"/>
              </w:rPr>
              <w:t>NO</w:t>
            </w:r>
          </w:p>
        </w:tc>
        <w:tc>
          <w:tcPr>
            <w:tcW w:w="329" w:type="dxa"/>
            <w:tcBorders>
              <w:left w:val="nil"/>
              <w:right w:val="nil"/>
            </w:tcBorders>
          </w:tcPr>
          <w:p>
            <w:pP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-Elasticidad dda. cte.</w:t>
            </w:r>
          </w:p>
          <w:p>
            <w:pPr>
              <w:pStyle w:val="TableParagraph"/>
              <w:spacing w:before="70"/>
              <w:ind w:left="148"/>
              <w:rPr>
                <w:sz w:val="12"/>
              </w:rPr>
            </w:pPr>
            <w:r>
              <w:rPr>
                <w:sz w:val="12"/>
              </w:rPr>
              <w:t>-Aprendizaje</w:t>
            </w:r>
          </w:p>
        </w:tc>
        <w:tc>
          <w:tcPr>
            <w:tcW w:w="783" w:type="dxa"/>
            <w:tcBorders>
              <w:left w:val="nil"/>
              <w:right w:val="nil"/>
            </w:tcBorders>
          </w:tcPr>
          <w:p>
            <w:pPr>
              <w:pStyle w:val="TableParagraph"/>
              <w:spacing w:before="2"/>
              <w:rPr>
                <w:b/>
                <w:sz w:val="13"/>
              </w:rPr>
            </w:pPr>
          </w:p>
          <w:p>
            <w:pPr>
              <w:pStyle w:val="TableParagraph"/>
              <w:ind w:left="103"/>
              <w:rPr>
                <w:sz w:val="12"/>
              </w:rPr>
            </w:pPr>
            <w:r>
              <w:rPr>
                <w:sz w:val="12"/>
              </w:rPr>
              <w:t>-</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w:t>
            </w:r>
            <w:r>
              <w:rPr>
                <w:spacing w:val="-1"/>
                <w:sz w:val="12"/>
              </w:rPr>
              <w:t> </w:t>
            </w:r>
            <w:r>
              <w:rPr>
                <w:sz w:val="12"/>
              </w:rPr>
              <w:t>(USA)</w:t>
              <w:tab/>
              <w:t>no</w:t>
            </w:r>
          </w:p>
        </w:tc>
        <w:tc>
          <w:tcPr>
            <w:tcW w:w="797" w:type="dxa"/>
            <w:tcBorders>
              <w:left w:val="nil"/>
            </w:tcBorders>
          </w:tcPr>
          <w:p>
            <w:pPr>
              <w:pStyle w:val="TableParagraph"/>
              <w:spacing w:before="2"/>
              <w:rPr>
                <w:b/>
                <w:sz w:val="13"/>
              </w:rPr>
            </w:pPr>
          </w:p>
          <w:p>
            <w:pPr>
              <w:pStyle w:val="TableParagraph"/>
              <w:ind w:left="58" w:right="66"/>
              <w:rPr>
                <w:sz w:val="12"/>
              </w:rPr>
            </w:pPr>
            <w:r>
              <w:rPr>
                <w:sz w:val="12"/>
              </w:rPr>
              <w:t>ambiguo</w:t>
            </w:r>
          </w:p>
        </w:tc>
      </w:tr>
      <w:tr>
        <w:trPr>
          <w:trHeight w:val="998" w:hRule="exact"/>
        </w:trPr>
        <w:tc>
          <w:tcPr>
            <w:tcW w:w="1320" w:type="dxa"/>
          </w:tcPr>
          <w:p>
            <w:pPr>
              <w:pStyle w:val="TableParagraph"/>
              <w:spacing w:before="2"/>
              <w:rPr>
                <w:b/>
                <w:sz w:val="13"/>
              </w:rPr>
            </w:pPr>
          </w:p>
          <w:p>
            <w:pPr>
              <w:pStyle w:val="TableParagraph"/>
              <w:ind w:left="143"/>
              <w:rPr>
                <w:sz w:val="12"/>
              </w:rPr>
            </w:pPr>
            <w:r>
              <w:rPr>
                <w:sz w:val="12"/>
              </w:rPr>
              <w:t>RODRIK (1988)</w:t>
            </w:r>
          </w:p>
        </w:tc>
        <w:tc>
          <w:tcPr>
            <w:tcW w:w="1250" w:type="dxa"/>
            <w:tcBorders>
              <w:right w:val="nil"/>
            </w:tcBorders>
          </w:tcPr>
          <w:p>
            <w:pPr>
              <w:pStyle w:val="TableParagraph"/>
              <w:spacing w:before="2"/>
              <w:rPr>
                <w:b/>
                <w:sz w:val="13"/>
              </w:rPr>
            </w:pPr>
          </w:p>
          <w:p>
            <w:pPr>
              <w:pStyle w:val="TableParagraph"/>
              <w:ind w:left="134"/>
              <w:rPr>
                <w:sz w:val="12"/>
              </w:rPr>
            </w:pPr>
            <w:r>
              <w:rPr>
                <w:sz w:val="12"/>
              </w:rPr>
              <w:t>-automóviles</w:t>
            </w:r>
          </w:p>
          <w:p>
            <w:pPr>
              <w:pStyle w:val="TableParagraph"/>
              <w:spacing w:before="70"/>
              <w:ind w:left="134"/>
              <w:rPr>
                <w:sz w:val="12"/>
              </w:rPr>
            </w:pPr>
            <w:r>
              <w:rPr>
                <w:sz w:val="12"/>
              </w:rPr>
              <w:t>-neumáticos</w:t>
            </w:r>
          </w:p>
          <w:p>
            <w:pPr>
              <w:pStyle w:val="TableParagraph"/>
              <w:spacing w:line="364" w:lineRule="auto" w:before="70"/>
              <w:ind w:left="134" w:right="11"/>
              <w:rPr>
                <w:sz w:val="12"/>
              </w:rPr>
            </w:pPr>
            <w:r>
              <w:rPr>
                <w:sz w:val="12"/>
              </w:rPr>
              <w:t>-acc.eléctricos Turquía</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Turquía</w:t>
            </w:r>
          </w:p>
          <w:p>
            <w:pPr>
              <w:pStyle w:val="TableParagraph"/>
              <w:spacing w:line="364" w:lineRule="auto" w:before="70"/>
              <w:ind w:left="31" w:right="197" w:hanging="1"/>
              <w:rPr>
                <w:sz w:val="12"/>
              </w:rPr>
            </w:pPr>
            <w:r>
              <w:rPr>
                <w:sz w:val="12"/>
              </w:rPr>
              <w:t>reducción contingentes del 10% consumo</w:t>
            </w:r>
          </w:p>
        </w:tc>
        <w:tc>
          <w:tcPr>
            <w:tcW w:w="1121" w:type="dxa"/>
            <w:tcBorders>
              <w:left w:val="nil"/>
              <w:right w:val="nil"/>
            </w:tcBorders>
          </w:tcPr>
          <w:p>
            <w:pPr>
              <w:pStyle w:val="TableParagraph"/>
              <w:spacing w:before="2"/>
              <w:rPr>
                <w:b/>
                <w:sz w:val="13"/>
              </w:rPr>
            </w:pPr>
          </w:p>
          <w:p>
            <w:pPr>
              <w:pStyle w:val="TableParagraph"/>
              <w:spacing w:line="364" w:lineRule="auto"/>
              <w:ind w:left="72" w:right="526" w:hanging="1"/>
              <w:rPr>
                <w:sz w:val="12"/>
              </w:rPr>
            </w:pPr>
            <w:r>
              <w:rPr>
                <w:sz w:val="12"/>
              </w:rPr>
              <w:t>Cournot y</w:t>
            </w:r>
          </w:p>
          <w:p>
            <w:pPr>
              <w:pStyle w:val="TableParagraph"/>
              <w:spacing w:line="364" w:lineRule="auto"/>
              <w:ind w:left="71" w:right="165"/>
              <w:rPr>
                <w:sz w:val="12"/>
              </w:rPr>
            </w:pPr>
            <w:r>
              <w:rPr>
                <w:sz w:val="12"/>
              </w:rPr>
              <w:t>Variaciones Conjeturales</w:t>
            </w:r>
          </w:p>
        </w:tc>
        <w:tc>
          <w:tcPr>
            <w:tcW w:w="221" w:type="dxa"/>
            <w:tcBorders>
              <w:left w:val="nil"/>
              <w:right w:val="nil"/>
            </w:tcBorders>
          </w:tcPr>
          <w:p>
            <w:pPr>
              <w:pStyle w:val="TableParagraph"/>
              <w:spacing w:before="2"/>
              <w:rPr>
                <w:b/>
                <w:sz w:val="13"/>
              </w:rPr>
            </w:pPr>
          </w:p>
          <w:p>
            <w:pPr>
              <w:pStyle w:val="TableParagraph"/>
              <w:ind w:left="40"/>
              <w:rPr>
                <w:sz w:val="12"/>
              </w:rPr>
            </w:pPr>
            <w:r>
              <w:rPr>
                <w:sz w:val="12"/>
              </w:rPr>
              <w:t>a)</w:t>
            </w:r>
          </w:p>
          <w:p>
            <w:pPr>
              <w:pStyle w:val="TableParagraph"/>
              <w:spacing w:before="70"/>
              <w:ind w:left="40"/>
              <w:rPr>
                <w:sz w:val="12"/>
              </w:rPr>
            </w:pPr>
            <w:r>
              <w:rPr>
                <w:sz w:val="12"/>
              </w:rPr>
              <w:t>b)</w:t>
            </w:r>
          </w:p>
        </w:tc>
        <w:tc>
          <w:tcPr>
            <w:tcW w:w="329" w:type="dxa"/>
            <w:tcBorders>
              <w:left w:val="nil"/>
              <w:right w:val="nil"/>
            </w:tcBorders>
          </w:tcPr>
          <w:p>
            <w:pPr>
              <w:pStyle w:val="TableParagraph"/>
              <w:spacing w:before="2"/>
              <w:rPr>
                <w:b/>
                <w:sz w:val="13"/>
              </w:rPr>
            </w:pPr>
          </w:p>
          <w:p>
            <w:pPr>
              <w:pStyle w:val="TableParagraph"/>
              <w:spacing w:line="364" w:lineRule="auto"/>
              <w:ind w:left="35" w:right="129"/>
              <w:rPr>
                <w:sz w:val="12"/>
              </w:rPr>
            </w:pPr>
            <w:r>
              <w:rPr>
                <w:sz w:val="12"/>
              </w:rPr>
              <w:t>NO SI</w:t>
            </w: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-Elasticidad dda. cte.</w:t>
            </w:r>
          </w:p>
        </w:tc>
        <w:tc>
          <w:tcPr>
            <w:tcW w:w="783" w:type="dxa"/>
            <w:tcBorders>
              <w:left w:val="nil"/>
              <w:right w:val="nil"/>
            </w:tcBorders>
          </w:tcPr>
          <w:p>
            <w:pPr>
              <w:pStyle w:val="TableParagraph"/>
              <w:spacing w:before="2"/>
              <w:rPr>
                <w:b/>
                <w:sz w:val="13"/>
              </w:rPr>
            </w:pPr>
          </w:p>
          <w:p>
            <w:pPr>
              <w:pStyle w:val="TableParagraph"/>
              <w:ind w:left="31"/>
              <w:rPr>
                <w:sz w:val="12"/>
              </w:rPr>
            </w:pPr>
            <w:r>
              <w:rPr>
                <w:sz w:val="12"/>
              </w:rPr>
              <w:t>a) +</w:t>
            </w:r>
          </w:p>
          <w:p>
            <w:pPr>
              <w:pStyle w:val="TableParagraph"/>
              <w:spacing w:before="70"/>
              <w:ind w:left="31"/>
              <w:rPr>
                <w:sz w:val="12"/>
              </w:rPr>
            </w:pPr>
            <w:r>
              <w:rPr>
                <w:sz w:val="12"/>
              </w:rPr>
              <w:t>b) -</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a)</w:t>
            </w:r>
            <w:r>
              <w:rPr>
                <w:spacing w:val="-1"/>
                <w:sz w:val="12"/>
              </w:rPr>
              <w:t> </w:t>
            </w:r>
            <w:r>
              <w:rPr>
                <w:sz w:val="12"/>
              </w:rPr>
              <w:t>-</w:t>
              <w:tab/>
              <w:t>no</w:t>
            </w:r>
          </w:p>
          <w:p>
            <w:pPr>
              <w:pStyle w:val="TableParagraph"/>
              <w:tabs>
                <w:tab w:pos="1284" w:val="left" w:leader="none"/>
              </w:tabs>
              <w:spacing w:before="70"/>
              <w:ind w:left="31"/>
              <w:rPr>
                <w:sz w:val="12"/>
              </w:rPr>
            </w:pPr>
            <w:r>
              <w:rPr>
                <w:sz w:val="12"/>
              </w:rPr>
              <w:t>b)</w:t>
            </w:r>
            <w:r>
              <w:rPr>
                <w:spacing w:val="-1"/>
                <w:sz w:val="12"/>
              </w:rPr>
              <w:t> </w:t>
            </w:r>
            <w:r>
              <w:rPr>
                <w:sz w:val="12"/>
              </w:rPr>
              <w:t>+</w:t>
              <w:tab/>
              <w:t>no</w:t>
            </w:r>
          </w:p>
        </w:tc>
        <w:tc>
          <w:tcPr>
            <w:tcW w:w="797" w:type="dxa"/>
            <w:tcBorders>
              <w:left w:val="nil"/>
            </w:tcBorders>
          </w:tcPr>
          <w:p>
            <w:pPr>
              <w:pStyle w:val="TableParagraph"/>
              <w:spacing w:before="2"/>
              <w:rPr>
                <w:b/>
                <w:sz w:val="13"/>
              </w:rPr>
            </w:pPr>
          </w:p>
          <w:p>
            <w:pPr>
              <w:pStyle w:val="TableParagraph"/>
              <w:ind w:left="130"/>
              <w:rPr>
                <w:sz w:val="12"/>
              </w:rPr>
            </w:pPr>
            <w:r>
              <w:rPr>
                <w:sz w:val="12"/>
              </w:rPr>
              <w:t>-</w:t>
            </w:r>
          </w:p>
          <w:p>
            <w:pPr>
              <w:pStyle w:val="TableParagraph"/>
              <w:spacing w:before="70"/>
              <w:ind w:left="130"/>
              <w:rPr>
                <w:sz w:val="12"/>
              </w:rPr>
            </w:pPr>
            <w:r>
              <w:rPr>
                <w:sz w:val="12"/>
              </w:rPr>
              <w:t>+</w:t>
            </w:r>
          </w:p>
          <w:p>
            <w:pPr>
              <w:pStyle w:val="TableParagraph"/>
              <w:spacing w:line="364" w:lineRule="auto" w:before="70"/>
              <w:ind w:left="57" w:right="66"/>
              <w:rPr>
                <w:sz w:val="12"/>
              </w:rPr>
            </w:pPr>
            <w:r>
              <w:rPr>
                <w:sz w:val="12"/>
              </w:rPr>
              <w:t>sin renta de cuota</w:t>
            </w:r>
          </w:p>
        </w:tc>
      </w:tr>
      <w:tr>
        <w:trPr>
          <w:trHeight w:val="1205" w:hRule="exact"/>
        </w:trPr>
        <w:tc>
          <w:tcPr>
            <w:tcW w:w="1320" w:type="dxa"/>
          </w:tcPr>
          <w:p>
            <w:pPr>
              <w:pStyle w:val="TableParagraph"/>
              <w:spacing w:before="2"/>
              <w:rPr>
                <w:b/>
                <w:sz w:val="13"/>
              </w:rPr>
            </w:pPr>
          </w:p>
          <w:p>
            <w:pPr>
              <w:pStyle w:val="TableParagraph"/>
              <w:spacing w:line="364" w:lineRule="auto"/>
              <w:ind w:left="143" w:right="84"/>
              <w:rPr>
                <w:sz w:val="12"/>
              </w:rPr>
            </w:pPr>
            <w:r>
              <w:rPr>
                <w:sz w:val="12"/>
              </w:rPr>
              <w:t>SMITH Y VENABLES</w:t>
            </w:r>
            <w:r>
              <w:rPr>
                <w:spacing w:val="-1"/>
                <w:sz w:val="12"/>
              </w:rPr>
              <w:t> </w:t>
            </w:r>
            <w:r>
              <w:rPr>
                <w:sz w:val="12"/>
              </w:rPr>
              <w:t>(1988)</w:t>
            </w:r>
          </w:p>
        </w:tc>
        <w:tc>
          <w:tcPr>
            <w:tcW w:w="1250" w:type="dxa"/>
            <w:tcBorders>
              <w:right w:val="nil"/>
            </w:tcBorders>
          </w:tcPr>
          <w:p>
            <w:pPr>
              <w:pStyle w:val="TableParagraph"/>
              <w:spacing w:before="2"/>
              <w:rPr>
                <w:b/>
                <w:sz w:val="13"/>
              </w:rPr>
            </w:pPr>
          </w:p>
          <w:p>
            <w:pPr>
              <w:pStyle w:val="TableParagraph"/>
              <w:spacing w:line="364" w:lineRule="auto"/>
              <w:ind w:left="134" w:right="300" w:hanging="1"/>
              <w:rPr>
                <w:sz w:val="12"/>
              </w:rPr>
            </w:pPr>
            <w:r>
              <w:rPr>
                <w:sz w:val="12"/>
              </w:rPr>
              <w:t>10 sectores CE</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CE</w:t>
            </w:r>
          </w:p>
          <w:p>
            <w:pPr>
              <w:pStyle w:val="TableParagraph"/>
              <w:numPr>
                <w:ilvl w:val="0"/>
                <w:numId w:val="39"/>
              </w:numPr>
              <w:tabs>
                <w:tab w:pos="248" w:val="left" w:leader="none"/>
              </w:tabs>
              <w:spacing w:line="364" w:lineRule="auto" w:before="70" w:after="0"/>
              <w:ind w:left="31" w:right="141" w:firstLine="0"/>
              <w:jc w:val="left"/>
              <w:rPr>
                <w:sz w:val="12"/>
              </w:rPr>
            </w:pPr>
            <w:r>
              <w:rPr>
                <w:sz w:val="12"/>
              </w:rPr>
              <w:t>Eliminación barreras internas</w:t>
            </w:r>
          </w:p>
          <w:p>
            <w:pPr>
              <w:pStyle w:val="TableParagraph"/>
              <w:numPr>
                <w:ilvl w:val="0"/>
                <w:numId w:val="39"/>
              </w:numPr>
              <w:tabs>
                <w:tab w:pos="320" w:val="left" w:leader="none"/>
              </w:tabs>
              <w:spacing w:line="364" w:lineRule="auto" w:before="0" w:after="0"/>
              <w:ind w:left="31" w:right="286" w:firstLine="0"/>
              <w:jc w:val="left"/>
              <w:rPr>
                <w:sz w:val="12"/>
              </w:rPr>
            </w:pPr>
            <w:r>
              <w:rPr>
                <w:sz w:val="12"/>
              </w:rPr>
              <w:t>No discriminación precios</w:t>
            </w:r>
          </w:p>
        </w:tc>
        <w:tc>
          <w:tcPr>
            <w:tcW w:w="1121" w:type="dxa"/>
            <w:tcBorders>
              <w:left w:val="nil"/>
              <w:right w:val="nil"/>
            </w:tcBorders>
          </w:tcPr>
          <w:p>
            <w:pPr>
              <w:pStyle w:val="TableParagraph"/>
              <w:spacing w:before="2"/>
              <w:rPr>
                <w:b/>
                <w:sz w:val="13"/>
              </w:rPr>
            </w:pPr>
          </w:p>
          <w:p>
            <w:pPr>
              <w:pStyle w:val="TableParagraph"/>
              <w:spacing w:line="364" w:lineRule="auto"/>
              <w:ind w:left="71" w:right="21"/>
              <w:rPr>
                <w:sz w:val="12"/>
              </w:rPr>
            </w:pPr>
            <w:r>
              <w:rPr>
                <w:sz w:val="12"/>
              </w:rPr>
              <w:t>Diferenciación Producto Cournot y Bertrand</w:t>
            </w:r>
          </w:p>
        </w:tc>
        <w:tc>
          <w:tcPr>
            <w:tcW w:w="221" w:type="dxa"/>
            <w:tcBorders>
              <w:left w:val="nil"/>
              <w:right w:val="nil"/>
            </w:tcBorders>
          </w:tcPr>
          <w:p>
            <w:pPr>
              <w:pStyle w:val="TableParagraph"/>
              <w:spacing w:before="2"/>
              <w:rPr>
                <w:b/>
                <w:sz w:val="13"/>
              </w:rPr>
            </w:pPr>
          </w:p>
          <w:p>
            <w:pPr>
              <w:pStyle w:val="TableParagraph"/>
              <w:ind w:left="40"/>
              <w:rPr>
                <w:sz w:val="12"/>
              </w:rPr>
            </w:pPr>
            <w:r>
              <w:rPr>
                <w:sz w:val="12"/>
              </w:rPr>
              <w:t>a)</w:t>
            </w:r>
          </w:p>
          <w:p>
            <w:pPr>
              <w:pStyle w:val="TableParagraph"/>
              <w:spacing w:before="70"/>
              <w:ind w:left="41"/>
              <w:rPr>
                <w:sz w:val="12"/>
              </w:rPr>
            </w:pPr>
            <w:r>
              <w:rPr>
                <w:sz w:val="12"/>
              </w:rPr>
              <w:t>b)</w:t>
            </w:r>
          </w:p>
        </w:tc>
        <w:tc>
          <w:tcPr>
            <w:tcW w:w="329" w:type="dxa"/>
            <w:tcBorders>
              <w:left w:val="nil"/>
              <w:right w:val="nil"/>
            </w:tcBorders>
          </w:tcPr>
          <w:p>
            <w:pPr>
              <w:pStyle w:val="TableParagraph"/>
              <w:spacing w:before="2"/>
              <w:rPr>
                <w:b/>
                <w:sz w:val="13"/>
              </w:rPr>
            </w:pPr>
          </w:p>
          <w:p>
            <w:pPr>
              <w:pStyle w:val="TableParagraph"/>
              <w:spacing w:line="364" w:lineRule="auto"/>
              <w:ind w:left="36" w:right="128" w:hanging="1"/>
              <w:rPr>
                <w:sz w:val="12"/>
              </w:rPr>
            </w:pPr>
            <w:r>
              <w:rPr>
                <w:sz w:val="12"/>
              </w:rPr>
              <w:t>NO SI</w:t>
            </w: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-Elasticidad dda. cte.</w:t>
            </w:r>
          </w:p>
          <w:p>
            <w:pPr>
              <w:pStyle w:val="TableParagraph"/>
              <w:spacing w:line="364" w:lineRule="auto" w:before="70"/>
              <w:ind w:left="220" w:right="443" w:hanging="72"/>
              <w:rPr>
                <w:sz w:val="12"/>
              </w:rPr>
            </w:pPr>
            <w:r>
              <w:rPr>
                <w:sz w:val="12"/>
              </w:rPr>
              <w:t>-Elasticidad de sustitución cte.</w:t>
            </w:r>
          </w:p>
        </w:tc>
        <w:tc>
          <w:tcPr>
            <w:tcW w:w="783" w:type="dxa"/>
            <w:tcBorders>
              <w:left w:val="nil"/>
              <w:right w:val="nil"/>
            </w:tcBorders>
          </w:tcPr>
          <w:p>
            <w:pPr>
              <w:pStyle w:val="TableParagraph"/>
              <w:spacing w:before="2"/>
              <w:rPr>
                <w:b/>
                <w:sz w:val="13"/>
              </w:rPr>
            </w:pPr>
          </w:p>
          <w:p>
            <w:pPr>
              <w:pStyle w:val="TableParagraph"/>
              <w:spacing w:line="364" w:lineRule="auto"/>
              <w:ind w:left="31" w:right="299"/>
              <w:rPr>
                <w:sz w:val="12"/>
              </w:rPr>
            </w:pPr>
            <w:r>
              <w:rPr>
                <w:sz w:val="12"/>
              </w:rPr>
              <w:t>ia) + ib) + iia) + iib) +</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ia)</w:t>
            </w:r>
            <w:r>
              <w:rPr>
                <w:spacing w:val="-1"/>
                <w:sz w:val="12"/>
              </w:rPr>
              <w:t> </w:t>
            </w:r>
            <w:r>
              <w:rPr>
                <w:sz w:val="12"/>
              </w:rPr>
              <w:t>-</w:t>
              <w:tab/>
              <w:t>no</w:t>
            </w:r>
          </w:p>
          <w:p>
            <w:pPr>
              <w:pStyle w:val="TableParagraph"/>
              <w:tabs>
                <w:tab w:pos="1284" w:val="left" w:leader="none"/>
              </w:tabs>
              <w:spacing w:before="70"/>
              <w:ind w:left="31"/>
              <w:rPr>
                <w:sz w:val="12"/>
              </w:rPr>
            </w:pPr>
            <w:r>
              <w:rPr>
                <w:sz w:val="12"/>
              </w:rPr>
              <w:t>ib)</w:t>
            </w:r>
            <w:r>
              <w:rPr>
                <w:spacing w:val="-1"/>
                <w:sz w:val="12"/>
              </w:rPr>
              <w:t> </w:t>
            </w:r>
            <w:r>
              <w:rPr>
                <w:sz w:val="12"/>
              </w:rPr>
              <w:t>no</w:t>
              <w:tab/>
              <w:t>no</w:t>
            </w:r>
          </w:p>
          <w:p>
            <w:pPr>
              <w:pStyle w:val="TableParagraph"/>
              <w:tabs>
                <w:tab w:pos="1284" w:val="left" w:leader="none"/>
              </w:tabs>
              <w:spacing w:before="70"/>
              <w:ind w:left="31"/>
              <w:rPr>
                <w:sz w:val="12"/>
              </w:rPr>
            </w:pPr>
            <w:r>
              <w:rPr>
                <w:sz w:val="12"/>
              </w:rPr>
              <w:t>iia)</w:t>
            </w:r>
            <w:r>
              <w:rPr>
                <w:spacing w:val="-1"/>
                <w:sz w:val="12"/>
              </w:rPr>
              <w:t> </w:t>
            </w:r>
            <w:r>
              <w:rPr>
                <w:sz w:val="12"/>
              </w:rPr>
              <w:t>-</w:t>
              <w:tab/>
              <w:t>no</w:t>
            </w:r>
          </w:p>
          <w:p>
            <w:pPr>
              <w:pStyle w:val="TableParagraph"/>
              <w:tabs>
                <w:tab w:pos="1284" w:val="left" w:leader="none"/>
              </w:tabs>
              <w:spacing w:before="70"/>
              <w:ind w:left="31"/>
              <w:rPr>
                <w:sz w:val="12"/>
              </w:rPr>
            </w:pPr>
            <w:r>
              <w:rPr>
                <w:sz w:val="12"/>
              </w:rPr>
              <w:t>iib)</w:t>
            </w:r>
            <w:r>
              <w:rPr>
                <w:spacing w:val="-1"/>
                <w:sz w:val="12"/>
              </w:rPr>
              <w:t> </w:t>
            </w:r>
            <w:r>
              <w:rPr>
                <w:sz w:val="12"/>
              </w:rPr>
              <w:t>no</w:t>
              <w:tab/>
              <w:t>no</w:t>
            </w:r>
          </w:p>
        </w:tc>
        <w:tc>
          <w:tcPr>
            <w:tcW w:w="797" w:type="dxa"/>
            <w:tcBorders>
              <w:left w:val="nil"/>
            </w:tcBorders>
          </w:tcPr>
          <w:p>
            <w:pPr>
              <w:pStyle w:val="TableParagraph"/>
              <w:spacing w:before="2"/>
              <w:rPr>
                <w:b/>
                <w:sz w:val="13"/>
              </w:rPr>
            </w:pPr>
          </w:p>
          <w:p>
            <w:pPr>
              <w:pStyle w:val="TableParagraph"/>
              <w:ind w:left="130"/>
              <w:rPr>
                <w:sz w:val="12"/>
              </w:rPr>
            </w:pPr>
            <w:r>
              <w:rPr>
                <w:sz w:val="12"/>
              </w:rPr>
              <w:t>+</w:t>
            </w:r>
          </w:p>
          <w:p>
            <w:pPr>
              <w:pStyle w:val="TableParagraph"/>
              <w:spacing w:before="70"/>
              <w:ind w:left="130"/>
              <w:rPr>
                <w:sz w:val="12"/>
              </w:rPr>
            </w:pPr>
            <w:r>
              <w:rPr>
                <w:sz w:val="12"/>
              </w:rPr>
              <w:t>+</w:t>
            </w:r>
          </w:p>
          <w:p>
            <w:pPr>
              <w:pStyle w:val="TableParagraph"/>
              <w:spacing w:before="70"/>
              <w:ind w:left="130"/>
              <w:rPr>
                <w:sz w:val="12"/>
              </w:rPr>
            </w:pPr>
            <w:r>
              <w:rPr>
                <w:sz w:val="12"/>
              </w:rPr>
              <w:t>+</w:t>
            </w:r>
          </w:p>
          <w:p>
            <w:pPr>
              <w:pStyle w:val="TableParagraph"/>
              <w:spacing w:before="70"/>
              <w:ind w:left="130"/>
              <w:rPr>
                <w:sz w:val="12"/>
              </w:rPr>
            </w:pPr>
            <w:r>
              <w:rPr>
                <w:sz w:val="12"/>
              </w:rPr>
              <w:t>+</w:t>
            </w:r>
          </w:p>
        </w:tc>
      </w:tr>
      <w:tr>
        <w:trPr>
          <w:trHeight w:val="1411" w:hRule="exact"/>
        </w:trPr>
        <w:tc>
          <w:tcPr>
            <w:tcW w:w="1320" w:type="dxa"/>
          </w:tcPr>
          <w:p>
            <w:pPr>
              <w:pStyle w:val="TableParagraph"/>
              <w:spacing w:before="2"/>
              <w:rPr>
                <w:b/>
                <w:sz w:val="13"/>
              </w:rPr>
            </w:pPr>
          </w:p>
          <w:p>
            <w:pPr>
              <w:pStyle w:val="TableParagraph"/>
              <w:ind w:left="143"/>
              <w:rPr>
                <w:sz w:val="12"/>
              </w:rPr>
            </w:pPr>
            <w:r>
              <w:rPr>
                <w:sz w:val="12"/>
              </w:rPr>
              <w:t>LAUSSEL</w:t>
            </w:r>
          </w:p>
          <w:p>
            <w:pPr>
              <w:pStyle w:val="TableParagraph"/>
              <w:spacing w:before="70"/>
              <w:ind w:left="143"/>
              <w:rPr>
                <w:sz w:val="12"/>
              </w:rPr>
            </w:pPr>
            <w:r>
              <w:rPr>
                <w:sz w:val="12"/>
              </w:rPr>
              <w:t>et al. (1988)</w:t>
            </w:r>
          </w:p>
        </w:tc>
        <w:tc>
          <w:tcPr>
            <w:tcW w:w="1250" w:type="dxa"/>
            <w:tcBorders>
              <w:right w:val="nil"/>
            </w:tcBorders>
          </w:tcPr>
          <w:p>
            <w:pPr>
              <w:pStyle w:val="TableParagraph"/>
              <w:spacing w:before="2"/>
              <w:rPr>
                <w:b/>
                <w:sz w:val="13"/>
              </w:rPr>
            </w:pPr>
          </w:p>
          <w:p>
            <w:pPr>
              <w:pStyle w:val="TableParagraph"/>
              <w:spacing w:line="364" w:lineRule="auto"/>
              <w:ind w:left="134" w:right="461" w:hanging="1"/>
              <w:rPr>
                <w:sz w:val="12"/>
              </w:rPr>
            </w:pPr>
            <w:r>
              <w:rPr>
                <w:sz w:val="12"/>
              </w:rPr>
              <w:t>automóvil CE-Japón</w:t>
            </w:r>
          </w:p>
        </w:tc>
        <w:tc>
          <w:tcPr>
            <w:tcW w:w="1831" w:type="dxa"/>
            <w:tcBorders>
              <w:left w:val="nil"/>
              <w:right w:val="nil"/>
            </w:tcBorders>
          </w:tcPr>
          <w:p>
            <w:pPr>
              <w:pStyle w:val="TableParagraph"/>
              <w:spacing w:before="2"/>
              <w:rPr>
                <w:b/>
                <w:sz w:val="13"/>
              </w:rPr>
            </w:pPr>
          </w:p>
          <w:p>
            <w:pPr>
              <w:pStyle w:val="TableParagraph"/>
              <w:ind w:left="31" w:right="52"/>
              <w:rPr>
                <w:sz w:val="12"/>
              </w:rPr>
            </w:pPr>
            <w:r>
              <w:rPr>
                <w:sz w:val="12"/>
              </w:rPr>
              <w:t>CE</w:t>
            </w:r>
          </w:p>
          <w:p>
            <w:pPr>
              <w:pStyle w:val="TableParagraph"/>
              <w:numPr>
                <w:ilvl w:val="0"/>
                <w:numId w:val="40"/>
              </w:numPr>
              <w:tabs>
                <w:tab w:pos="248" w:val="left" w:leader="none"/>
              </w:tabs>
              <w:spacing w:line="240" w:lineRule="auto" w:before="70" w:after="0"/>
              <w:ind w:left="247" w:right="0" w:hanging="216"/>
              <w:jc w:val="left"/>
              <w:rPr>
                <w:sz w:val="12"/>
              </w:rPr>
            </w:pPr>
            <w:r>
              <w:rPr>
                <w:sz w:val="12"/>
              </w:rPr>
              <w:t>subsidio</w:t>
            </w:r>
            <w:r>
              <w:rPr>
                <w:spacing w:val="-1"/>
                <w:sz w:val="12"/>
              </w:rPr>
              <w:t> </w:t>
            </w:r>
            <w:r>
              <w:rPr>
                <w:sz w:val="12"/>
              </w:rPr>
              <w:t>prod.óptimo</w:t>
            </w:r>
          </w:p>
          <w:p>
            <w:pPr>
              <w:pStyle w:val="TableParagraph"/>
              <w:numPr>
                <w:ilvl w:val="0"/>
                <w:numId w:val="40"/>
              </w:numPr>
              <w:tabs>
                <w:tab w:pos="320" w:val="left" w:leader="none"/>
              </w:tabs>
              <w:spacing w:line="240" w:lineRule="auto" w:before="70" w:after="0"/>
              <w:ind w:left="319" w:right="0" w:hanging="288"/>
              <w:jc w:val="left"/>
              <w:rPr>
                <w:sz w:val="12"/>
              </w:rPr>
            </w:pPr>
            <w:r>
              <w:rPr>
                <w:sz w:val="12"/>
              </w:rPr>
              <w:t>arancel</w:t>
            </w:r>
            <w:r>
              <w:rPr>
                <w:spacing w:val="-1"/>
                <w:sz w:val="12"/>
              </w:rPr>
              <w:t> </w:t>
            </w:r>
            <w:r>
              <w:rPr>
                <w:sz w:val="12"/>
              </w:rPr>
              <w:t>óptimo</w:t>
            </w:r>
          </w:p>
          <w:p>
            <w:pPr>
              <w:pStyle w:val="TableParagraph"/>
              <w:numPr>
                <w:ilvl w:val="0"/>
                <w:numId w:val="40"/>
              </w:numPr>
              <w:tabs>
                <w:tab w:pos="392" w:val="left" w:leader="none"/>
              </w:tabs>
              <w:spacing w:line="240" w:lineRule="auto" w:before="70" w:after="0"/>
              <w:ind w:left="391" w:right="0" w:hanging="360"/>
              <w:jc w:val="left"/>
              <w:rPr>
                <w:sz w:val="12"/>
              </w:rPr>
            </w:pPr>
            <w:r>
              <w:rPr>
                <w:sz w:val="12"/>
              </w:rPr>
              <w:t>Ambos</w:t>
            </w:r>
          </w:p>
          <w:p>
            <w:pPr>
              <w:pStyle w:val="TableParagraph"/>
              <w:numPr>
                <w:ilvl w:val="0"/>
                <w:numId w:val="40"/>
              </w:numPr>
              <w:tabs>
                <w:tab w:pos="320" w:val="left" w:leader="none"/>
              </w:tabs>
              <w:spacing w:line="240" w:lineRule="auto" w:before="70" w:after="0"/>
              <w:ind w:left="319" w:right="0" w:hanging="288"/>
              <w:jc w:val="left"/>
              <w:rPr>
                <w:sz w:val="12"/>
              </w:rPr>
            </w:pPr>
            <w:r>
              <w:rPr>
                <w:sz w:val="12"/>
              </w:rPr>
              <w:t>Eliminación</w:t>
            </w:r>
            <w:r>
              <w:rPr>
                <w:spacing w:val="-1"/>
                <w:sz w:val="12"/>
              </w:rPr>
              <w:t> </w:t>
            </w:r>
            <w:r>
              <w:rPr>
                <w:sz w:val="12"/>
              </w:rPr>
              <w:t>cuota</w:t>
            </w:r>
          </w:p>
          <w:p>
            <w:pPr>
              <w:pStyle w:val="TableParagraph"/>
              <w:numPr>
                <w:ilvl w:val="0"/>
                <w:numId w:val="40"/>
              </w:numPr>
              <w:tabs>
                <w:tab w:pos="248" w:val="left" w:leader="none"/>
              </w:tabs>
              <w:spacing w:line="240" w:lineRule="auto" w:before="70" w:after="0"/>
              <w:ind w:left="247" w:right="0" w:hanging="216"/>
              <w:jc w:val="left"/>
              <w:rPr>
                <w:sz w:val="12"/>
              </w:rPr>
            </w:pPr>
            <w:r>
              <w:rPr>
                <w:sz w:val="12"/>
              </w:rPr>
              <w:t>Respuesta de</w:t>
            </w:r>
            <w:r>
              <w:rPr>
                <w:spacing w:val="-2"/>
                <w:sz w:val="12"/>
              </w:rPr>
              <w:t> </w:t>
            </w:r>
            <w:r>
              <w:rPr>
                <w:sz w:val="12"/>
              </w:rPr>
              <w:t>Japón</w:t>
            </w:r>
          </w:p>
        </w:tc>
        <w:tc>
          <w:tcPr>
            <w:tcW w:w="1121" w:type="dxa"/>
            <w:tcBorders>
              <w:left w:val="nil"/>
              <w:right w:val="nil"/>
            </w:tcBorders>
          </w:tcPr>
          <w:p>
            <w:pPr>
              <w:pStyle w:val="TableParagraph"/>
              <w:spacing w:before="2"/>
              <w:rPr>
                <w:b/>
                <w:sz w:val="13"/>
              </w:rPr>
            </w:pPr>
          </w:p>
          <w:p>
            <w:pPr>
              <w:pStyle w:val="TableParagraph"/>
              <w:spacing w:line="364" w:lineRule="auto"/>
              <w:ind w:left="72" w:right="164" w:hanging="1"/>
              <w:rPr>
                <w:sz w:val="12"/>
              </w:rPr>
            </w:pPr>
            <w:r>
              <w:rPr>
                <w:sz w:val="12"/>
              </w:rPr>
              <w:t>Variaciones Conjeturales</w:t>
            </w:r>
          </w:p>
        </w:tc>
        <w:tc>
          <w:tcPr>
            <w:tcW w:w="221" w:type="dxa"/>
            <w:tcBorders>
              <w:left w:val="nil"/>
              <w:right w:val="nil"/>
            </w:tcBorders>
          </w:tcPr>
          <w:p>
            <w:pPr>
              <w:pStyle w:val="TableParagraph"/>
              <w:spacing w:before="2"/>
              <w:rPr>
                <w:b/>
                <w:sz w:val="13"/>
              </w:rPr>
            </w:pPr>
          </w:p>
          <w:p>
            <w:pPr>
              <w:pStyle w:val="TableParagraph"/>
              <w:ind w:right="34"/>
              <w:jc w:val="right"/>
              <w:rPr>
                <w:sz w:val="12"/>
              </w:rPr>
            </w:pPr>
            <w:r>
              <w:rPr>
                <w:sz w:val="12"/>
              </w:rPr>
              <w:t>NO</w:t>
            </w:r>
          </w:p>
        </w:tc>
        <w:tc>
          <w:tcPr>
            <w:tcW w:w="329" w:type="dxa"/>
            <w:tcBorders>
              <w:left w:val="nil"/>
              <w:right w:val="nil"/>
            </w:tcBorders>
          </w:tcPr>
          <w:p>
            <w:pPr/>
          </w:p>
        </w:tc>
        <w:tc>
          <w:tcPr>
            <w:tcW w:w="1836" w:type="dxa"/>
            <w:tcBorders>
              <w:left w:val="nil"/>
              <w:right w:val="nil"/>
            </w:tcBorders>
          </w:tcPr>
          <w:p>
            <w:pPr>
              <w:pStyle w:val="TableParagraph"/>
              <w:spacing w:before="2"/>
              <w:rPr>
                <w:b/>
                <w:sz w:val="13"/>
              </w:rPr>
            </w:pPr>
          </w:p>
          <w:p>
            <w:pPr>
              <w:pStyle w:val="TableParagraph"/>
              <w:ind w:left="148"/>
              <w:rPr>
                <w:sz w:val="12"/>
              </w:rPr>
            </w:pPr>
            <w:r>
              <w:rPr>
                <w:sz w:val="12"/>
              </w:rPr>
              <w:t>-Demanda lineal</w:t>
            </w:r>
          </w:p>
        </w:tc>
        <w:tc>
          <w:tcPr>
            <w:tcW w:w="783" w:type="dxa"/>
            <w:tcBorders>
              <w:left w:val="nil"/>
              <w:right w:val="nil"/>
            </w:tcBorders>
          </w:tcPr>
          <w:p>
            <w:pPr>
              <w:pStyle w:val="TableParagraph"/>
              <w:spacing w:before="2"/>
              <w:rPr>
                <w:b/>
                <w:sz w:val="13"/>
              </w:rPr>
            </w:pPr>
          </w:p>
          <w:p>
            <w:pPr>
              <w:pStyle w:val="TableParagraph"/>
              <w:ind w:left="31"/>
              <w:rPr>
                <w:sz w:val="12"/>
              </w:rPr>
            </w:pPr>
            <w:r>
              <w:rPr>
                <w:sz w:val="12"/>
              </w:rPr>
              <w:t>no</w:t>
            </w:r>
          </w:p>
        </w:tc>
        <w:tc>
          <w:tcPr>
            <w:tcW w:w="1917" w:type="dxa"/>
            <w:tcBorders>
              <w:left w:val="nil"/>
              <w:right w:val="nil"/>
            </w:tcBorders>
          </w:tcPr>
          <w:p>
            <w:pPr>
              <w:pStyle w:val="TableParagraph"/>
              <w:spacing w:before="2"/>
              <w:rPr>
                <w:b/>
                <w:sz w:val="13"/>
              </w:rPr>
            </w:pPr>
          </w:p>
          <w:p>
            <w:pPr>
              <w:pStyle w:val="TableParagraph"/>
              <w:tabs>
                <w:tab w:pos="1284" w:val="left" w:leader="none"/>
              </w:tabs>
              <w:ind w:left="31"/>
              <w:rPr>
                <w:sz w:val="12"/>
              </w:rPr>
            </w:pPr>
            <w:r>
              <w:rPr>
                <w:sz w:val="12"/>
              </w:rPr>
              <w:t>no</w:t>
              <w:tab/>
              <w:t>no</w:t>
            </w:r>
          </w:p>
        </w:tc>
        <w:tc>
          <w:tcPr>
            <w:tcW w:w="797" w:type="dxa"/>
            <w:tcBorders>
              <w:left w:val="nil"/>
            </w:tcBorders>
          </w:tcPr>
          <w:p>
            <w:pPr>
              <w:pStyle w:val="TableParagraph"/>
              <w:spacing w:before="2"/>
              <w:rPr>
                <w:b/>
                <w:sz w:val="13"/>
              </w:rPr>
            </w:pPr>
          </w:p>
          <w:p>
            <w:pPr>
              <w:pStyle w:val="TableParagraph"/>
              <w:ind w:left="58" w:right="66"/>
              <w:rPr>
                <w:sz w:val="12"/>
              </w:rPr>
            </w:pPr>
            <w:r>
              <w:rPr>
                <w:sz w:val="12"/>
              </w:rPr>
              <w:t>i) +</w:t>
            </w:r>
          </w:p>
          <w:p>
            <w:pPr>
              <w:pStyle w:val="TableParagraph"/>
              <w:spacing w:before="70"/>
              <w:ind w:left="57" w:right="66"/>
              <w:rPr>
                <w:sz w:val="12"/>
              </w:rPr>
            </w:pPr>
            <w:r>
              <w:rPr>
                <w:sz w:val="12"/>
              </w:rPr>
              <w:t>ii) +</w:t>
            </w:r>
          </w:p>
          <w:p>
            <w:pPr>
              <w:pStyle w:val="TableParagraph"/>
              <w:spacing w:before="70"/>
              <w:ind w:left="57" w:right="66"/>
              <w:rPr>
                <w:sz w:val="12"/>
              </w:rPr>
            </w:pPr>
            <w:r>
              <w:rPr>
                <w:sz w:val="12"/>
              </w:rPr>
              <w:t>iii) +</w:t>
            </w:r>
          </w:p>
          <w:p>
            <w:pPr>
              <w:pStyle w:val="TableParagraph"/>
              <w:spacing w:before="70"/>
              <w:ind w:left="57" w:right="66"/>
              <w:rPr>
                <w:sz w:val="12"/>
              </w:rPr>
            </w:pPr>
            <w:r>
              <w:rPr>
                <w:sz w:val="12"/>
              </w:rPr>
              <w:t>iv) +</w:t>
            </w:r>
          </w:p>
          <w:p>
            <w:pPr>
              <w:pStyle w:val="TableParagraph"/>
              <w:spacing w:before="70"/>
              <w:ind w:left="57" w:right="-6"/>
              <w:rPr>
                <w:sz w:val="12"/>
              </w:rPr>
            </w:pPr>
            <w:r>
              <w:rPr>
                <w:sz w:val="12"/>
              </w:rPr>
              <w:t>v) ambiguo</w:t>
            </w:r>
          </w:p>
        </w:tc>
      </w:tr>
    </w:tbl>
    <w:p>
      <w:pPr>
        <w:spacing w:after="0"/>
        <w:rPr>
          <w:sz w:val="12"/>
        </w:rPr>
        <w:sectPr>
          <w:headerReference w:type="default" r:id="rId93"/>
          <w:pgSz w:w="16840" w:h="11900" w:orient="landscape"/>
          <w:pgMar w:header="0" w:footer="0" w:top="820" w:bottom="280" w:left="2320" w:right="2420"/>
        </w:sectPr>
      </w:pPr>
    </w:p>
    <w:p>
      <w:pPr>
        <w:pStyle w:val="BodyText"/>
        <w:spacing w:before="9"/>
        <w:rPr>
          <w:b/>
          <w:sz w:val="23"/>
        </w:rPr>
      </w:pPr>
    </w:p>
    <w:p>
      <w:pPr>
        <w:pStyle w:val="BodyText"/>
        <w:spacing w:before="10"/>
        <w:rPr>
          <w:b/>
          <w:sz w:val="7"/>
        </w:rPr>
      </w:pPr>
    </w:p>
    <w:p>
      <w:pPr>
        <w:spacing w:before="0"/>
        <w:ind w:left="4901" w:right="5376" w:firstLine="0"/>
        <w:jc w:val="center"/>
        <w:rPr>
          <w:b/>
          <w:sz w:val="11"/>
        </w:rPr>
      </w:pPr>
      <w:r>
        <w:rPr>
          <w:b/>
          <w:sz w:val="11"/>
        </w:rPr>
        <w:t>CUADRO VI.1  (CONTINUACION)</w:t>
      </w:r>
    </w:p>
    <w:p>
      <w:pPr>
        <w:pStyle w:val="BodyText"/>
        <w:rPr>
          <w:b/>
          <w:sz w:val="14"/>
        </w:rPr>
      </w:pPr>
    </w:p>
    <w:tbl>
      <w:tblPr>
        <w:tblW w:w="0" w:type="auto"/>
        <w:jc w:val="left"/>
        <w:tblInd w:w="1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8"/>
        <w:gridCol w:w="1137"/>
        <w:gridCol w:w="1906"/>
        <w:gridCol w:w="1008"/>
        <w:gridCol w:w="206"/>
        <w:gridCol w:w="307"/>
        <w:gridCol w:w="1679"/>
        <w:gridCol w:w="332"/>
        <w:gridCol w:w="67"/>
        <w:gridCol w:w="297"/>
        <w:gridCol w:w="1217"/>
        <w:gridCol w:w="315"/>
        <w:gridCol w:w="68"/>
        <w:gridCol w:w="189"/>
        <w:gridCol w:w="1433"/>
      </w:tblGrid>
      <w:tr>
        <w:trPr>
          <w:trHeight w:val="374" w:hRule="exact"/>
        </w:trPr>
        <w:tc>
          <w:tcPr>
            <w:tcW w:w="2376" w:type="dxa"/>
            <w:gridSpan w:val="2"/>
            <w:tcBorders>
              <w:right w:val="nil"/>
            </w:tcBorders>
          </w:tcPr>
          <w:p>
            <w:pPr>
              <w:pStyle w:val="TableParagraph"/>
              <w:spacing w:line="360" w:lineRule="auto" w:before="57"/>
              <w:ind w:left="1368" w:right="454"/>
              <w:rPr>
                <w:sz w:val="11"/>
              </w:rPr>
            </w:pPr>
            <w:r>
              <w:rPr>
                <w:sz w:val="11"/>
              </w:rPr>
              <w:t>SECTORES Y PAISES</w:t>
            </w:r>
          </w:p>
        </w:tc>
        <w:tc>
          <w:tcPr>
            <w:tcW w:w="1906" w:type="dxa"/>
            <w:tcBorders>
              <w:left w:val="nil"/>
              <w:right w:val="nil"/>
            </w:tcBorders>
          </w:tcPr>
          <w:p>
            <w:pPr>
              <w:pStyle w:val="TableParagraph"/>
              <w:spacing w:line="360" w:lineRule="auto" w:before="57"/>
              <w:ind w:left="62" w:right="1229"/>
              <w:rPr>
                <w:sz w:val="11"/>
              </w:rPr>
            </w:pPr>
            <w:r>
              <w:rPr>
                <w:sz w:val="11"/>
              </w:rPr>
              <w:t>MEDIDAS POLITICAS</w:t>
            </w:r>
          </w:p>
        </w:tc>
        <w:tc>
          <w:tcPr>
            <w:tcW w:w="3201" w:type="dxa"/>
            <w:gridSpan w:val="4"/>
            <w:tcBorders>
              <w:left w:val="nil"/>
              <w:right w:val="nil"/>
            </w:tcBorders>
          </w:tcPr>
          <w:p>
            <w:pPr>
              <w:pStyle w:val="TableParagraph"/>
              <w:tabs>
                <w:tab w:pos="1047" w:val="left" w:leader="none"/>
              </w:tabs>
              <w:spacing w:line="360" w:lineRule="auto" w:before="57"/>
              <w:ind w:left="29" w:right="697" w:firstLine="724"/>
              <w:rPr>
                <w:sz w:val="11"/>
              </w:rPr>
            </w:pPr>
            <w:r>
              <w:rPr>
                <w:sz w:val="11"/>
              </w:rPr>
              <w:t>CARACTERISTICAS DEL MODELO COMPETENCIA</w:t>
              <w:tab/>
              <w:t>LIBRE</w:t>
            </w:r>
            <w:r>
              <w:rPr>
                <w:spacing w:val="15"/>
                <w:sz w:val="11"/>
              </w:rPr>
              <w:t> </w:t>
            </w:r>
            <w:r>
              <w:rPr>
                <w:sz w:val="11"/>
              </w:rPr>
              <w:t>ENTOTROS</w:t>
            </w:r>
          </w:p>
        </w:tc>
        <w:tc>
          <w:tcPr>
            <w:tcW w:w="696" w:type="dxa"/>
            <w:gridSpan w:val="3"/>
            <w:tcBorders>
              <w:left w:val="nil"/>
              <w:right w:val="nil"/>
            </w:tcBorders>
          </w:tcPr>
          <w:p>
            <w:pPr>
              <w:pStyle w:val="TableParagraph"/>
              <w:rPr>
                <w:b/>
                <w:sz w:val="10"/>
              </w:rPr>
            </w:pPr>
          </w:p>
          <w:p>
            <w:pPr>
              <w:pStyle w:val="TableParagraph"/>
              <w:spacing w:before="6"/>
              <w:rPr>
                <w:b/>
                <w:sz w:val="11"/>
              </w:rPr>
            </w:pPr>
          </w:p>
          <w:p>
            <w:pPr>
              <w:pStyle w:val="TableParagraph"/>
              <w:ind w:left="63"/>
              <w:rPr>
                <w:sz w:val="11"/>
              </w:rPr>
            </w:pPr>
            <w:r>
              <w:rPr>
                <w:sz w:val="11"/>
              </w:rPr>
              <w:t>EX.CONS.</w:t>
            </w:r>
          </w:p>
        </w:tc>
        <w:tc>
          <w:tcPr>
            <w:tcW w:w="3222" w:type="dxa"/>
            <w:gridSpan w:val="5"/>
            <w:tcBorders>
              <w:left w:val="nil"/>
            </w:tcBorders>
          </w:tcPr>
          <w:p>
            <w:pPr>
              <w:pStyle w:val="TableParagraph"/>
              <w:tabs>
                <w:tab w:pos="1263" w:val="left" w:leader="none"/>
              </w:tabs>
              <w:spacing w:line="360" w:lineRule="auto" w:before="57"/>
              <w:ind w:left="97" w:right="967" w:firstLine="518"/>
              <w:rPr>
                <w:sz w:val="11"/>
              </w:rPr>
            </w:pPr>
            <w:r>
              <w:rPr>
                <w:sz w:val="11"/>
              </w:rPr>
              <w:t>RESULTADOS BIENESTAR EX.PRODUCT.</w:t>
              <w:tab/>
              <w:t>ING.GOB.</w:t>
            </w:r>
            <w:r>
              <w:rPr>
                <w:spacing w:val="48"/>
                <w:sz w:val="11"/>
              </w:rPr>
              <w:t> </w:t>
            </w:r>
            <w:r>
              <w:rPr>
                <w:sz w:val="11"/>
              </w:rPr>
              <w:t>TOTAL</w:t>
            </w:r>
          </w:p>
        </w:tc>
      </w:tr>
      <w:tr>
        <w:trPr>
          <w:trHeight w:val="1344" w:hRule="exact"/>
        </w:trPr>
        <w:tc>
          <w:tcPr>
            <w:tcW w:w="1238" w:type="dxa"/>
          </w:tcPr>
          <w:p>
            <w:pPr>
              <w:pStyle w:val="TableParagraph"/>
              <w:spacing w:before="1"/>
              <w:rPr>
                <w:b/>
                <w:sz w:val="13"/>
              </w:rPr>
            </w:pPr>
          </w:p>
          <w:p>
            <w:pPr>
              <w:pStyle w:val="TableParagraph"/>
              <w:spacing w:line="379" w:lineRule="auto"/>
              <w:ind w:left="139" w:right="343"/>
              <w:rPr>
                <w:sz w:val="11"/>
              </w:rPr>
            </w:pPr>
            <w:r>
              <w:rPr>
                <w:sz w:val="11"/>
              </w:rPr>
              <w:t>BALDWIN Y FLAM (1989)</w:t>
            </w:r>
          </w:p>
        </w:tc>
        <w:tc>
          <w:tcPr>
            <w:tcW w:w="1137" w:type="dxa"/>
            <w:tcBorders>
              <w:right w:val="nil"/>
            </w:tcBorders>
          </w:tcPr>
          <w:p>
            <w:pPr>
              <w:pStyle w:val="TableParagraph"/>
              <w:spacing w:before="1"/>
              <w:rPr>
                <w:b/>
                <w:sz w:val="13"/>
              </w:rPr>
            </w:pPr>
          </w:p>
          <w:p>
            <w:pPr>
              <w:pStyle w:val="TableParagraph"/>
              <w:ind w:left="129"/>
              <w:rPr>
                <w:sz w:val="11"/>
              </w:rPr>
            </w:pPr>
            <w:r>
              <w:rPr>
                <w:sz w:val="11"/>
              </w:rPr>
              <w:t>aeronaves</w:t>
            </w:r>
          </w:p>
          <w:p>
            <w:pPr>
              <w:pStyle w:val="TableParagraph"/>
              <w:spacing w:before="72"/>
              <w:ind w:left="129"/>
              <w:rPr>
                <w:sz w:val="11"/>
              </w:rPr>
            </w:pPr>
            <w:r>
              <w:rPr>
                <w:sz w:val="11"/>
              </w:rPr>
              <w:t>30-40 asientos</w:t>
            </w:r>
          </w:p>
          <w:p>
            <w:pPr>
              <w:pStyle w:val="TableParagraph"/>
              <w:numPr>
                <w:ilvl w:val="0"/>
                <w:numId w:val="41"/>
              </w:numPr>
              <w:tabs>
                <w:tab w:pos="332" w:val="left" w:leader="none"/>
              </w:tabs>
              <w:spacing w:line="240" w:lineRule="auto" w:before="72" w:after="0"/>
              <w:ind w:left="331" w:right="0" w:hanging="202"/>
              <w:jc w:val="left"/>
              <w:rPr>
                <w:sz w:val="11"/>
              </w:rPr>
            </w:pPr>
            <w:r>
              <w:rPr>
                <w:sz w:val="11"/>
              </w:rPr>
              <w:t>Canadá;</w:t>
            </w:r>
          </w:p>
          <w:p>
            <w:pPr>
              <w:pStyle w:val="TableParagraph"/>
              <w:numPr>
                <w:ilvl w:val="0"/>
                <w:numId w:val="41"/>
              </w:numPr>
              <w:tabs>
                <w:tab w:pos="332" w:val="left" w:leader="none"/>
              </w:tabs>
              <w:spacing w:line="240" w:lineRule="auto" w:before="72" w:after="0"/>
              <w:ind w:left="331" w:right="0" w:hanging="202"/>
              <w:jc w:val="left"/>
              <w:rPr>
                <w:sz w:val="11"/>
              </w:rPr>
            </w:pPr>
            <w:r>
              <w:rPr>
                <w:sz w:val="11"/>
              </w:rPr>
              <w:t>Suecia;</w:t>
            </w:r>
          </w:p>
          <w:p>
            <w:pPr>
              <w:pStyle w:val="TableParagraph"/>
              <w:numPr>
                <w:ilvl w:val="0"/>
                <w:numId w:val="41"/>
              </w:numPr>
              <w:tabs>
                <w:tab w:pos="332" w:val="left" w:leader="none"/>
              </w:tabs>
              <w:spacing w:line="240" w:lineRule="auto" w:before="72" w:after="0"/>
              <w:ind w:left="331" w:right="0" w:hanging="202"/>
              <w:jc w:val="left"/>
              <w:rPr>
                <w:sz w:val="11"/>
              </w:rPr>
            </w:pPr>
            <w:r>
              <w:rPr>
                <w:sz w:val="11"/>
              </w:rPr>
              <w:t>Brasil;</w:t>
            </w:r>
          </w:p>
        </w:tc>
        <w:tc>
          <w:tcPr>
            <w:tcW w:w="1906" w:type="dxa"/>
            <w:tcBorders>
              <w:left w:val="nil"/>
              <w:right w:val="nil"/>
            </w:tcBorders>
          </w:tcPr>
          <w:p>
            <w:pPr>
              <w:pStyle w:val="TableParagraph"/>
              <w:spacing w:before="1"/>
              <w:rPr>
                <w:b/>
                <w:sz w:val="13"/>
              </w:rPr>
            </w:pPr>
          </w:p>
          <w:p>
            <w:pPr>
              <w:pStyle w:val="TableParagraph"/>
              <w:numPr>
                <w:ilvl w:val="0"/>
                <w:numId w:val="42"/>
              </w:numPr>
              <w:tabs>
                <w:tab w:pos="265" w:val="left" w:leader="none"/>
              </w:tabs>
              <w:spacing w:line="379" w:lineRule="auto" w:before="0" w:after="0"/>
              <w:ind w:left="63" w:right="294" w:firstLine="0"/>
              <w:jc w:val="left"/>
              <w:rPr>
                <w:sz w:val="11"/>
              </w:rPr>
            </w:pPr>
            <w:r>
              <w:rPr>
                <w:sz w:val="11"/>
              </w:rPr>
              <w:t>Eliminación subsidio export. de</w:t>
            </w:r>
            <w:r>
              <w:rPr>
                <w:spacing w:val="7"/>
                <w:sz w:val="11"/>
              </w:rPr>
              <w:t> </w:t>
            </w:r>
            <w:r>
              <w:rPr>
                <w:sz w:val="11"/>
              </w:rPr>
              <w:t>Brasil</w:t>
            </w:r>
          </w:p>
          <w:p>
            <w:pPr>
              <w:pStyle w:val="TableParagraph"/>
              <w:numPr>
                <w:ilvl w:val="0"/>
                <w:numId w:val="42"/>
              </w:numPr>
              <w:tabs>
                <w:tab w:pos="332" w:val="left" w:leader="none"/>
              </w:tabs>
              <w:spacing w:line="379" w:lineRule="auto" w:before="0" w:after="0"/>
              <w:ind w:left="62" w:right="295" w:firstLine="0"/>
              <w:jc w:val="left"/>
              <w:rPr>
                <w:sz w:val="11"/>
              </w:rPr>
            </w:pPr>
            <w:r>
              <w:rPr>
                <w:sz w:val="11"/>
              </w:rPr>
              <w:t>Eliminación reserva mercado de</w:t>
            </w:r>
            <w:r>
              <w:rPr>
                <w:spacing w:val="7"/>
                <w:sz w:val="11"/>
              </w:rPr>
              <w:t> </w:t>
            </w:r>
            <w:r>
              <w:rPr>
                <w:sz w:val="11"/>
              </w:rPr>
              <w:t>Canadá</w:t>
            </w:r>
          </w:p>
          <w:p>
            <w:pPr>
              <w:pStyle w:val="TableParagraph"/>
              <w:numPr>
                <w:ilvl w:val="0"/>
                <w:numId w:val="42"/>
              </w:numPr>
              <w:tabs>
                <w:tab w:pos="399" w:val="left" w:leader="none"/>
              </w:tabs>
              <w:spacing w:line="240" w:lineRule="auto" w:before="0" w:after="0"/>
              <w:ind w:left="398" w:right="0" w:hanging="336"/>
              <w:jc w:val="left"/>
              <w:rPr>
                <w:sz w:val="11"/>
              </w:rPr>
            </w:pPr>
            <w:r>
              <w:rPr>
                <w:sz w:val="11"/>
              </w:rPr>
              <w:t>Ambos</w:t>
            </w:r>
          </w:p>
        </w:tc>
        <w:tc>
          <w:tcPr>
            <w:tcW w:w="1008" w:type="dxa"/>
            <w:tcBorders>
              <w:left w:val="nil"/>
              <w:right w:val="nil"/>
            </w:tcBorders>
          </w:tcPr>
          <w:p>
            <w:pPr>
              <w:pStyle w:val="TableParagraph"/>
              <w:spacing w:before="1"/>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right="32"/>
              <w:jc w:val="right"/>
              <w:rPr>
                <w:sz w:val="11"/>
              </w:rPr>
            </w:pPr>
            <w:r>
              <w:rPr>
                <w:sz w:val="11"/>
              </w:rPr>
              <w:t>NO</w:t>
            </w:r>
          </w:p>
        </w:tc>
        <w:tc>
          <w:tcPr>
            <w:tcW w:w="307" w:type="dxa"/>
            <w:tcBorders>
              <w:left w:val="nil"/>
              <w:right w:val="nil"/>
            </w:tcBorders>
          </w:tcPr>
          <w:p>
            <w:pPr/>
          </w:p>
        </w:tc>
        <w:tc>
          <w:tcPr>
            <w:tcW w:w="1679" w:type="dxa"/>
            <w:tcBorders>
              <w:left w:val="nil"/>
              <w:right w:val="nil"/>
            </w:tcBorders>
          </w:tcPr>
          <w:p>
            <w:pPr>
              <w:pStyle w:val="TableParagraph"/>
              <w:spacing w:before="1"/>
              <w:rPr>
                <w:b/>
                <w:sz w:val="13"/>
              </w:rPr>
            </w:pPr>
          </w:p>
          <w:p>
            <w:pPr>
              <w:pStyle w:val="TableParagraph"/>
              <w:ind w:left="140"/>
              <w:rPr>
                <w:sz w:val="11"/>
              </w:rPr>
            </w:pPr>
            <w:r>
              <w:rPr>
                <w:sz w:val="11"/>
              </w:rPr>
              <w:t>-Elasticidad dda. cte.</w:t>
            </w:r>
          </w:p>
          <w:p>
            <w:pPr>
              <w:pStyle w:val="TableParagraph"/>
              <w:spacing w:before="72"/>
              <w:ind w:left="140"/>
              <w:rPr>
                <w:sz w:val="11"/>
              </w:rPr>
            </w:pPr>
            <w:r>
              <w:rPr>
                <w:sz w:val="11"/>
              </w:rPr>
              <w:t>-Aprendizaje</w:t>
            </w:r>
          </w:p>
        </w:tc>
        <w:tc>
          <w:tcPr>
            <w:tcW w:w="332" w:type="dxa"/>
            <w:tcBorders>
              <w:left w:val="nil"/>
              <w:right w:val="nil"/>
            </w:tcBorders>
          </w:tcPr>
          <w:p>
            <w:pPr>
              <w:pStyle w:val="TableParagraph"/>
              <w:spacing w:before="1"/>
              <w:rPr>
                <w:b/>
                <w:sz w:val="13"/>
              </w:rPr>
            </w:pPr>
          </w:p>
          <w:p>
            <w:pPr>
              <w:pStyle w:val="TableParagraph"/>
              <w:spacing w:line="379" w:lineRule="auto"/>
              <w:ind w:left="63" w:right="-16" w:firstLine="1"/>
              <w:rPr>
                <w:sz w:val="11"/>
              </w:rPr>
            </w:pPr>
            <w:r>
              <w:rPr>
                <w:sz w:val="11"/>
              </w:rPr>
              <w:t>i) - ii) iii)</w:t>
            </w:r>
          </w:p>
        </w:tc>
        <w:tc>
          <w:tcPr>
            <w:tcW w:w="67" w:type="dxa"/>
            <w:tcBorders>
              <w:left w:val="nil"/>
              <w:right w:val="nil"/>
            </w:tcBorders>
          </w:tcPr>
          <w:p>
            <w:pPr>
              <w:pStyle w:val="TableParagraph"/>
              <w:rPr>
                <w:b/>
                <w:sz w:val="10"/>
              </w:rPr>
            </w:pPr>
          </w:p>
          <w:p>
            <w:pPr>
              <w:pStyle w:val="TableParagraph"/>
              <w:rPr>
                <w:b/>
                <w:sz w:val="10"/>
              </w:rPr>
            </w:pPr>
          </w:p>
          <w:p>
            <w:pPr>
              <w:pStyle w:val="TableParagraph"/>
              <w:spacing w:before="5"/>
              <w:rPr>
                <w:b/>
                <w:sz w:val="10"/>
              </w:rPr>
            </w:pPr>
          </w:p>
          <w:p>
            <w:pPr>
              <w:pStyle w:val="TableParagraph"/>
              <w:rPr>
                <w:sz w:val="11"/>
              </w:rPr>
            </w:pPr>
            <w:r>
              <w:rPr>
                <w:w w:val="100"/>
                <w:sz w:val="11"/>
              </w:rPr>
              <w:t>-</w:t>
            </w:r>
          </w:p>
        </w:tc>
        <w:tc>
          <w:tcPr>
            <w:tcW w:w="297" w:type="dxa"/>
            <w:tcBorders>
              <w:left w:val="nil"/>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9"/>
              <w:rPr>
                <w:sz w:val="11"/>
              </w:rPr>
            </w:pPr>
            <w:r>
              <w:rPr>
                <w:w w:val="100"/>
                <w:sz w:val="11"/>
              </w:rPr>
              <w:t>-</w:t>
            </w:r>
          </w:p>
        </w:tc>
        <w:tc>
          <w:tcPr>
            <w:tcW w:w="1217" w:type="dxa"/>
            <w:tcBorders>
              <w:left w:val="nil"/>
              <w:right w:val="nil"/>
            </w:tcBorders>
          </w:tcPr>
          <w:p>
            <w:pPr>
              <w:pStyle w:val="TableParagraph"/>
              <w:spacing w:before="1"/>
              <w:rPr>
                <w:b/>
                <w:sz w:val="13"/>
              </w:rPr>
            </w:pPr>
          </w:p>
          <w:p>
            <w:pPr>
              <w:pStyle w:val="TableParagraph"/>
              <w:ind w:left="98"/>
              <w:rPr>
                <w:sz w:val="11"/>
              </w:rPr>
            </w:pPr>
            <w:r>
              <w:rPr>
                <w:sz w:val="11"/>
              </w:rPr>
              <w:t>i) + (a y b)</w:t>
            </w:r>
          </w:p>
          <w:p>
            <w:pPr>
              <w:pStyle w:val="TableParagraph"/>
              <w:spacing w:before="72"/>
              <w:ind w:left="98"/>
              <w:rPr>
                <w:sz w:val="11"/>
              </w:rPr>
            </w:pPr>
            <w:r>
              <w:rPr>
                <w:sz w:val="11"/>
              </w:rPr>
              <w:t>- (c)</w:t>
            </w:r>
          </w:p>
          <w:p>
            <w:pPr>
              <w:pStyle w:val="TableParagraph"/>
              <w:spacing w:before="72"/>
              <w:ind w:left="97"/>
              <w:rPr>
                <w:sz w:val="11"/>
              </w:rPr>
            </w:pPr>
            <w:r>
              <w:rPr>
                <w:sz w:val="11"/>
              </w:rPr>
              <w:t>ii) + (b y c)</w:t>
            </w:r>
          </w:p>
          <w:p>
            <w:pPr>
              <w:pStyle w:val="TableParagraph"/>
              <w:spacing w:before="72"/>
              <w:ind w:left="97"/>
              <w:rPr>
                <w:sz w:val="11"/>
              </w:rPr>
            </w:pPr>
            <w:r>
              <w:rPr>
                <w:sz w:val="11"/>
              </w:rPr>
              <w:t>- (a)</w:t>
            </w:r>
          </w:p>
          <w:p>
            <w:pPr>
              <w:pStyle w:val="TableParagraph"/>
              <w:spacing w:before="72"/>
              <w:ind w:left="97"/>
              <w:rPr>
                <w:sz w:val="11"/>
              </w:rPr>
            </w:pPr>
            <w:r>
              <w:rPr>
                <w:sz w:val="11"/>
              </w:rPr>
              <w:t>iii) + (b)</w:t>
            </w:r>
          </w:p>
          <w:p>
            <w:pPr>
              <w:pStyle w:val="TableParagraph"/>
              <w:spacing w:before="72"/>
              <w:ind w:left="97"/>
              <w:rPr>
                <w:sz w:val="11"/>
              </w:rPr>
            </w:pPr>
            <w:r>
              <w:rPr>
                <w:sz w:val="11"/>
              </w:rPr>
              <w:t>- (a y c)</w:t>
            </w:r>
          </w:p>
        </w:tc>
        <w:tc>
          <w:tcPr>
            <w:tcW w:w="315" w:type="dxa"/>
            <w:tcBorders>
              <w:left w:val="nil"/>
              <w:right w:val="nil"/>
            </w:tcBorders>
          </w:tcPr>
          <w:p>
            <w:pPr>
              <w:pStyle w:val="TableParagraph"/>
              <w:spacing w:before="1"/>
              <w:rPr>
                <w:b/>
                <w:sz w:val="13"/>
              </w:rPr>
            </w:pPr>
          </w:p>
          <w:p>
            <w:pPr>
              <w:pStyle w:val="TableParagraph"/>
              <w:ind w:left="47" w:right="-15"/>
              <w:rPr>
                <w:sz w:val="11"/>
              </w:rPr>
            </w:pPr>
            <w:r>
              <w:rPr>
                <w:sz w:val="11"/>
              </w:rPr>
              <w:t>no</w:t>
            </w:r>
          </w:p>
        </w:tc>
        <w:tc>
          <w:tcPr>
            <w:tcW w:w="68" w:type="dxa"/>
            <w:tcBorders>
              <w:left w:val="nil"/>
              <w:right w:val="nil"/>
            </w:tcBorders>
          </w:tcPr>
          <w:p>
            <w:pPr/>
          </w:p>
        </w:tc>
        <w:tc>
          <w:tcPr>
            <w:tcW w:w="189" w:type="dxa"/>
            <w:tcBorders>
              <w:left w:val="nil"/>
              <w:right w:val="nil"/>
            </w:tcBorders>
          </w:tcPr>
          <w:p>
            <w:pPr/>
          </w:p>
        </w:tc>
        <w:tc>
          <w:tcPr>
            <w:tcW w:w="1433" w:type="dxa"/>
            <w:tcBorders>
              <w:left w:val="nil"/>
            </w:tcBorders>
          </w:tcPr>
          <w:p>
            <w:pPr>
              <w:pStyle w:val="TableParagraph"/>
              <w:spacing w:before="1"/>
              <w:rPr>
                <w:b/>
                <w:sz w:val="13"/>
              </w:rPr>
            </w:pPr>
          </w:p>
          <w:p>
            <w:pPr>
              <w:pStyle w:val="TableParagraph"/>
              <w:ind w:left="123" w:right="5"/>
              <w:rPr>
                <w:sz w:val="11"/>
              </w:rPr>
            </w:pPr>
            <w:r>
              <w:rPr>
                <w:sz w:val="11"/>
              </w:rPr>
              <w:t>no</w:t>
            </w:r>
          </w:p>
        </w:tc>
      </w:tr>
      <w:tr>
        <w:trPr>
          <w:trHeight w:val="2328" w:hRule="exact"/>
        </w:trPr>
        <w:tc>
          <w:tcPr>
            <w:tcW w:w="1238" w:type="dxa"/>
          </w:tcPr>
          <w:p>
            <w:pPr>
              <w:pStyle w:val="TableParagraph"/>
              <w:spacing w:before="1"/>
              <w:rPr>
                <w:b/>
                <w:sz w:val="13"/>
              </w:rPr>
            </w:pPr>
          </w:p>
          <w:p>
            <w:pPr>
              <w:pStyle w:val="TableParagraph"/>
              <w:ind w:left="139" w:right="343"/>
              <w:rPr>
                <w:sz w:val="11"/>
              </w:rPr>
            </w:pPr>
            <w:r>
              <w:rPr>
                <w:sz w:val="11"/>
              </w:rPr>
              <w:t>GASIOREK</w:t>
            </w:r>
          </w:p>
          <w:p>
            <w:pPr>
              <w:pStyle w:val="TableParagraph"/>
              <w:spacing w:before="72"/>
              <w:ind w:left="139"/>
              <w:rPr>
                <w:sz w:val="11"/>
              </w:rPr>
            </w:pPr>
            <w:r>
              <w:rPr>
                <w:sz w:val="11"/>
              </w:rPr>
              <w:t>et al. (1989)</w:t>
            </w:r>
          </w:p>
        </w:tc>
        <w:tc>
          <w:tcPr>
            <w:tcW w:w="1137" w:type="dxa"/>
            <w:tcBorders>
              <w:right w:val="nil"/>
            </w:tcBorders>
          </w:tcPr>
          <w:p>
            <w:pPr>
              <w:pStyle w:val="TableParagraph"/>
              <w:spacing w:before="1"/>
              <w:rPr>
                <w:b/>
                <w:sz w:val="13"/>
              </w:rPr>
            </w:pPr>
          </w:p>
          <w:p>
            <w:pPr>
              <w:pStyle w:val="TableParagraph"/>
              <w:spacing w:line="379" w:lineRule="auto"/>
              <w:ind w:left="129" w:right="390" w:hanging="1"/>
              <w:rPr>
                <w:sz w:val="11"/>
              </w:rPr>
            </w:pPr>
            <w:r>
              <w:rPr>
                <w:sz w:val="11"/>
              </w:rPr>
              <w:t>vehículos motor</w:t>
            </w:r>
          </w:p>
          <w:p>
            <w:pPr>
              <w:pStyle w:val="TableParagraph"/>
              <w:ind w:left="129"/>
              <w:rPr>
                <w:sz w:val="11"/>
              </w:rPr>
            </w:pPr>
            <w:r>
              <w:rPr>
                <w:sz w:val="11"/>
              </w:rPr>
              <w:t>CE-NA-Japón</w:t>
            </w:r>
          </w:p>
        </w:tc>
        <w:tc>
          <w:tcPr>
            <w:tcW w:w="1906" w:type="dxa"/>
            <w:tcBorders>
              <w:left w:val="nil"/>
              <w:right w:val="nil"/>
            </w:tcBorders>
          </w:tcPr>
          <w:p>
            <w:pPr>
              <w:pStyle w:val="TableParagraph"/>
              <w:spacing w:before="1"/>
              <w:rPr>
                <w:b/>
                <w:sz w:val="13"/>
              </w:rPr>
            </w:pPr>
          </w:p>
          <w:p>
            <w:pPr>
              <w:pStyle w:val="TableParagraph"/>
              <w:numPr>
                <w:ilvl w:val="0"/>
                <w:numId w:val="43"/>
              </w:numPr>
              <w:tabs>
                <w:tab w:pos="265" w:val="left" w:leader="none"/>
              </w:tabs>
              <w:spacing w:line="379" w:lineRule="auto" w:before="0" w:after="0"/>
              <w:ind w:left="63" w:right="698" w:firstLine="0"/>
              <w:jc w:val="left"/>
              <w:rPr>
                <w:sz w:val="11"/>
              </w:rPr>
            </w:pPr>
            <w:r>
              <w:rPr>
                <w:sz w:val="11"/>
              </w:rPr>
              <w:t>arancel óptimo dos a</w:t>
            </w:r>
            <w:r>
              <w:rPr>
                <w:spacing w:val="5"/>
                <w:sz w:val="11"/>
              </w:rPr>
              <w:t> </w:t>
            </w:r>
            <w:r>
              <w:rPr>
                <w:sz w:val="11"/>
              </w:rPr>
              <w:t>dos</w:t>
            </w:r>
          </w:p>
          <w:p>
            <w:pPr>
              <w:pStyle w:val="TableParagraph"/>
              <w:numPr>
                <w:ilvl w:val="0"/>
                <w:numId w:val="43"/>
              </w:numPr>
              <w:tabs>
                <w:tab w:pos="332" w:val="left" w:leader="none"/>
              </w:tabs>
              <w:spacing w:line="379" w:lineRule="auto" w:before="0" w:after="0"/>
              <w:ind w:left="62" w:right="698" w:firstLine="0"/>
              <w:jc w:val="left"/>
              <w:rPr>
                <w:sz w:val="11"/>
              </w:rPr>
            </w:pPr>
            <w:r>
              <w:rPr>
                <w:sz w:val="11"/>
              </w:rPr>
              <w:t>arancel mutuo dos a</w:t>
            </w:r>
            <w:r>
              <w:rPr>
                <w:spacing w:val="5"/>
                <w:sz w:val="11"/>
              </w:rPr>
              <w:t> </w:t>
            </w:r>
            <w:r>
              <w:rPr>
                <w:sz w:val="11"/>
              </w:rPr>
              <w:t>dos</w:t>
            </w:r>
          </w:p>
          <w:p>
            <w:pPr>
              <w:pStyle w:val="TableParagraph"/>
              <w:numPr>
                <w:ilvl w:val="0"/>
                <w:numId w:val="43"/>
              </w:numPr>
              <w:tabs>
                <w:tab w:pos="399" w:val="left" w:leader="none"/>
              </w:tabs>
              <w:spacing w:line="240" w:lineRule="auto" w:before="0" w:after="0"/>
              <w:ind w:left="398" w:right="0" w:hanging="336"/>
              <w:jc w:val="left"/>
              <w:rPr>
                <w:sz w:val="11"/>
              </w:rPr>
            </w:pPr>
            <w:r>
              <w:rPr>
                <w:sz w:val="11"/>
              </w:rPr>
              <w:t>arancel mutuo los</w:t>
            </w:r>
            <w:r>
              <w:rPr>
                <w:spacing w:val="10"/>
                <w:sz w:val="11"/>
              </w:rPr>
              <w:t> </w:t>
            </w:r>
            <w:r>
              <w:rPr>
                <w:sz w:val="11"/>
              </w:rPr>
              <w:t>tres</w:t>
            </w:r>
          </w:p>
          <w:p>
            <w:pPr>
              <w:pStyle w:val="TableParagraph"/>
              <w:numPr>
                <w:ilvl w:val="0"/>
                <w:numId w:val="43"/>
              </w:numPr>
              <w:tabs>
                <w:tab w:pos="332" w:val="left" w:leader="none"/>
              </w:tabs>
              <w:spacing w:line="379" w:lineRule="auto" w:before="72" w:after="0"/>
              <w:ind w:left="62" w:right="496" w:firstLine="0"/>
              <w:jc w:val="left"/>
              <w:rPr>
                <w:sz w:val="11"/>
              </w:rPr>
            </w:pPr>
            <w:r>
              <w:rPr>
                <w:sz w:val="11"/>
              </w:rPr>
              <w:t>subsidio export. óptimo dos a</w:t>
            </w:r>
            <w:r>
              <w:rPr>
                <w:spacing w:val="9"/>
                <w:sz w:val="11"/>
              </w:rPr>
              <w:t> </w:t>
            </w:r>
            <w:r>
              <w:rPr>
                <w:sz w:val="11"/>
              </w:rPr>
              <w:t>dos</w:t>
            </w:r>
          </w:p>
          <w:p>
            <w:pPr>
              <w:pStyle w:val="TableParagraph"/>
              <w:numPr>
                <w:ilvl w:val="0"/>
                <w:numId w:val="43"/>
              </w:numPr>
              <w:tabs>
                <w:tab w:pos="265" w:val="left" w:leader="none"/>
              </w:tabs>
              <w:spacing w:line="379" w:lineRule="auto" w:before="0" w:after="0"/>
              <w:ind w:left="62" w:right="564" w:firstLine="0"/>
              <w:jc w:val="left"/>
              <w:rPr>
                <w:sz w:val="11"/>
              </w:rPr>
            </w:pPr>
            <w:r>
              <w:rPr>
                <w:sz w:val="11"/>
              </w:rPr>
              <w:t>subsidio export. mutuo dos a</w:t>
            </w:r>
            <w:r>
              <w:rPr>
                <w:spacing w:val="8"/>
                <w:sz w:val="11"/>
              </w:rPr>
              <w:t> </w:t>
            </w:r>
            <w:r>
              <w:rPr>
                <w:sz w:val="11"/>
              </w:rPr>
              <w:t>dos</w:t>
            </w:r>
          </w:p>
          <w:p>
            <w:pPr>
              <w:pStyle w:val="TableParagraph"/>
              <w:numPr>
                <w:ilvl w:val="0"/>
                <w:numId w:val="43"/>
              </w:numPr>
              <w:tabs>
                <w:tab w:pos="332" w:val="left" w:leader="none"/>
              </w:tabs>
              <w:spacing w:line="379" w:lineRule="auto" w:before="0" w:after="0"/>
              <w:ind w:left="62" w:right="496" w:firstLine="0"/>
              <w:jc w:val="left"/>
              <w:rPr>
                <w:sz w:val="11"/>
              </w:rPr>
            </w:pPr>
            <w:r>
              <w:rPr>
                <w:sz w:val="11"/>
              </w:rPr>
              <w:t>subsidio export. mutuo los</w:t>
            </w:r>
            <w:r>
              <w:rPr>
                <w:spacing w:val="6"/>
                <w:sz w:val="11"/>
              </w:rPr>
              <w:t> </w:t>
            </w:r>
            <w:r>
              <w:rPr>
                <w:sz w:val="11"/>
              </w:rPr>
              <w:t>tres</w:t>
            </w:r>
          </w:p>
        </w:tc>
        <w:tc>
          <w:tcPr>
            <w:tcW w:w="1008" w:type="dxa"/>
            <w:tcBorders>
              <w:left w:val="nil"/>
              <w:right w:val="nil"/>
            </w:tcBorders>
          </w:tcPr>
          <w:p>
            <w:pPr>
              <w:pStyle w:val="TableParagraph"/>
              <w:spacing w:before="1"/>
              <w:rPr>
                <w:b/>
                <w:sz w:val="13"/>
              </w:rPr>
            </w:pPr>
          </w:p>
          <w:p>
            <w:pPr>
              <w:pStyle w:val="TableParagraph"/>
              <w:spacing w:line="379" w:lineRule="auto"/>
              <w:ind w:left="29" w:right="34"/>
              <w:rPr>
                <w:sz w:val="11"/>
              </w:rPr>
            </w:pPr>
            <w:r>
              <w:rPr>
                <w:sz w:val="11"/>
              </w:rPr>
              <w:t>Diferenciación del</w:t>
            </w:r>
          </w:p>
          <w:p>
            <w:pPr>
              <w:pStyle w:val="TableParagraph"/>
              <w:ind w:left="29" w:right="34"/>
              <w:rPr>
                <w:sz w:val="11"/>
              </w:rPr>
            </w:pPr>
            <w:r>
              <w:rPr>
                <w:sz w:val="11"/>
              </w:rPr>
              <w:t>Producto</w:t>
            </w:r>
          </w:p>
          <w:p>
            <w:pPr>
              <w:pStyle w:val="TableParagraph"/>
              <w:rPr>
                <w:b/>
                <w:sz w:val="10"/>
              </w:rPr>
            </w:pPr>
          </w:p>
          <w:p>
            <w:pPr>
              <w:pStyle w:val="TableParagraph"/>
              <w:spacing w:before="8"/>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right="32"/>
              <w:jc w:val="right"/>
              <w:rPr>
                <w:sz w:val="11"/>
              </w:rPr>
            </w:pPr>
            <w:r>
              <w:rPr>
                <w:sz w:val="11"/>
              </w:rPr>
              <w:t>NO</w:t>
            </w:r>
          </w:p>
        </w:tc>
        <w:tc>
          <w:tcPr>
            <w:tcW w:w="307" w:type="dxa"/>
            <w:tcBorders>
              <w:left w:val="nil"/>
              <w:right w:val="nil"/>
            </w:tcBorders>
          </w:tcPr>
          <w:p>
            <w:pPr/>
          </w:p>
        </w:tc>
        <w:tc>
          <w:tcPr>
            <w:tcW w:w="1679" w:type="dxa"/>
            <w:tcBorders>
              <w:left w:val="nil"/>
              <w:right w:val="nil"/>
            </w:tcBorders>
          </w:tcPr>
          <w:p>
            <w:pPr>
              <w:pStyle w:val="TableParagraph"/>
              <w:spacing w:before="1"/>
              <w:rPr>
                <w:b/>
                <w:sz w:val="13"/>
              </w:rPr>
            </w:pPr>
          </w:p>
          <w:p>
            <w:pPr>
              <w:pStyle w:val="TableParagraph"/>
              <w:ind w:left="140"/>
              <w:rPr>
                <w:sz w:val="11"/>
              </w:rPr>
            </w:pPr>
            <w:r>
              <w:rPr>
                <w:sz w:val="11"/>
              </w:rPr>
              <w:t>-Elasticidad dda. cte.</w:t>
            </w:r>
          </w:p>
          <w:p>
            <w:pPr>
              <w:pStyle w:val="TableParagraph"/>
              <w:spacing w:line="379" w:lineRule="auto" w:before="72"/>
              <w:ind w:left="207" w:hanging="68"/>
              <w:rPr>
                <w:sz w:val="11"/>
              </w:rPr>
            </w:pPr>
            <w:r>
              <w:rPr>
                <w:sz w:val="11"/>
              </w:rPr>
              <w:t>-Elasticidad de sustitución cte.</w:t>
            </w:r>
          </w:p>
        </w:tc>
        <w:tc>
          <w:tcPr>
            <w:tcW w:w="332" w:type="dxa"/>
            <w:tcBorders>
              <w:left w:val="nil"/>
              <w:right w:val="nil"/>
            </w:tcBorders>
          </w:tcPr>
          <w:p>
            <w:pPr>
              <w:pStyle w:val="TableParagraph"/>
              <w:spacing w:before="1"/>
              <w:rPr>
                <w:b/>
                <w:sz w:val="13"/>
              </w:rPr>
            </w:pPr>
          </w:p>
          <w:p>
            <w:pPr>
              <w:pStyle w:val="TableParagraph"/>
              <w:spacing w:line="379" w:lineRule="auto"/>
              <w:ind w:left="63" w:right="-16" w:firstLine="1"/>
              <w:rPr>
                <w:sz w:val="11"/>
              </w:rPr>
            </w:pPr>
            <w:r>
              <w:rPr>
                <w:sz w:val="11"/>
              </w:rPr>
              <w:t>i) - ii) iii) iv)</w:t>
            </w:r>
          </w:p>
          <w:p>
            <w:pPr>
              <w:pStyle w:val="TableParagraph"/>
              <w:spacing w:line="379" w:lineRule="auto"/>
              <w:ind w:left="63" w:right="-15"/>
              <w:rPr>
                <w:sz w:val="11"/>
              </w:rPr>
            </w:pPr>
            <w:r>
              <w:rPr>
                <w:sz w:val="11"/>
              </w:rPr>
              <w:t>v) + vi)</w:t>
            </w:r>
          </w:p>
        </w:tc>
        <w:tc>
          <w:tcPr>
            <w:tcW w:w="67" w:type="dxa"/>
            <w:tcBorders>
              <w:left w:val="nil"/>
              <w:right w:val="nil"/>
            </w:tcBorders>
          </w:tcPr>
          <w:p>
            <w:pPr>
              <w:pStyle w:val="TableParagraph"/>
              <w:rPr>
                <w:b/>
                <w:sz w:val="10"/>
              </w:rPr>
            </w:pPr>
          </w:p>
          <w:p>
            <w:pPr>
              <w:pStyle w:val="TableParagraph"/>
              <w:rPr>
                <w:b/>
                <w:sz w:val="10"/>
              </w:rPr>
            </w:pPr>
          </w:p>
          <w:p>
            <w:pPr>
              <w:pStyle w:val="TableParagraph"/>
              <w:spacing w:before="5"/>
              <w:rPr>
                <w:b/>
                <w:sz w:val="10"/>
              </w:rPr>
            </w:pPr>
          </w:p>
          <w:p>
            <w:pPr>
              <w:pStyle w:val="TableParagraph"/>
              <w:rPr>
                <w:sz w:val="11"/>
              </w:rPr>
            </w:pPr>
            <w:r>
              <w:rPr>
                <w:w w:val="100"/>
                <w:sz w:val="11"/>
              </w:rPr>
              <w:t>-</w:t>
            </w:r>
          </w:p>
          <w:p>
            <w:pPr>
              <w:pStyle w:val="TableParagraph"/>
              <w:rPr>
                <w:b/>
                <w:sz w:val="10"/>
              </w:rPr>
            </w:pPr>
          </w:p>
          <w:p>
            <w:pPr>
              <w:pStyle w:val="TableParagraph"/>
              <w:spacing w:before="8"/>
              <w:rPr>
                <w:b/>
                <w:sz w:val="13"/>
              </w:rPr>
            </w:pPr>
          </w:p>
          <w:p>
            <w:pPr>
              <w:pStyle w:val="TableParagraph"/>
              <w:rPr>
                <w:sz w:val="11"/>
              </w:rPr>
            </w:pPr>
            <w:r>
              <w:rPr>
                <w:w w:val="100"/>
                <w:sz w:val="11"/>
              </w:rPr>
              <w:t>+</w:t>
            </w:r>
          </w:p>
          <w:p>
            <w:pPr>
              <w:pStyle w:val="TableParagraph"/>
              <w:rPr>
                <w:b/>
                <w:sz w:val="10"/>
              </w:rPr>
            </w:pPr>
          </w:p>
          <w:p>
            <w:pPr>
              <w:pStyle w:val="TableParagraph"/>
              <w:spacing w:before="8"/>
              <w:rPr>
                <w:b/>
                <w:sz w:val="13"/>
              </w:rPr>
            </w:pPr>
          </w:p>
          <w:p>
            <w:pPr>
              <w:pStyle w:val="TableParagraph"/>
              <w:rPr>
                <w:sz w:val="11"/>
              </w:rPr>
            </w:pPr>
            <w:r>
              <w:rPr>
                <w:w w:val="100"/>
                <w:sz w:val="11"/>
              </w:rPr>
              <w:t>+</w:t>
            </w:r>
          </w:p>
        </w:tc>
        <w:tc>
          <w:tcPr>
            <w:tcW w:w="297" w:type="dxa"/>
            <w:tcBorders>
              <w:left w:val="nil"/>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9"/>
              <w:rPr>
                <w:sz w:val="11"/>
              </w:rPr>
            </w:pPr>
            <w:r>
              <w:rPr>
                <w:w w:val="100"/>
                <w:sz w:val="11"/>
              </w:rPr>
              <w:t>-</w:t>
            </w:r>
          </w:p>
        </w:tc>
        <w:tc>
          <w:tcPr>
            <w:tcW w:w="1217" w:type="dxa"/>
            <w:tcBorders>
              <w:left w:val="nil"/>
              <w:right w:val="nil"/>
            </w:tcBorders>
          </w:tcPr>
          <w:p>
            <w:pPr>
              <w:pStyle w:val="TableParagraph"/>
              <w:spacing w:before="1"/>
              <w:rPr>
                <w:b/>
                <w:sz w:val="13"/>
              </w:rPr>
            </w:pPr>
          </w:p>
          <w:p>
            <w:pPr>
              <w:pStyle w:val="TableParagraph"/>
              <w:ind w:left="98"/>
              <w:rPr>
                <w:sz w:val="11"/>
              </w:rPr>
            </w:pPr>
            <w:r>
              <w:rPr>
                <w:sz w:val="11"/>
              </w:rPr>
              <w:t>i) +</w:t>
            </w:r>
          </w:p>
          <w:p>
            <w:pPr>
              <w:pStyle w:val="TableParagraph"/>
              <w:spacing w:before="72"/>
              <w:ind w:left="97"/>
              <w:rPr>
                <w:sz w:val="11"/>
              </w:rPr>
            </w:pPr>
            <w:r>
              <w:rPr>
                <w:sz w:val="11"/>
              </w:rPr>
              <w:t>ii) + (NA)</w:t>
            </w:r>
          </w:p>
          <w:p>
            <w:pPr>
              <w:pStyle w:val="TableParagraph"/>
              <w:numPr>
                <w:ilvl w:val="0"/>
                <w:numId w:val="44"/>
              </w:numPr>
              <w:tabs>
                <w:tab w:pos="233" w:val="left" w:leader="none"/>
              </w:tabs>
              <w:spacing w:line="240" w:lineRule="auto" w:before="72" w:after="0"/>
              <w:ind w:left="232" w:right="0" w:hanging="134"/>
              <w:jc w:val="left"/>
              <w:rPr>
                <w:sz w:val="11"/>
              </w:rPr>
            </w:pPr>
            <w:r>
              <w:rPr>
                <w:sz w:val="11"/>
              </w:rPr>
              <w:t>(Japón)</w:t>
            </w:r>
          </w:p>
          <w:p>
            <w:pPr>
              <w:pStyle w:val="TableParagraph"/>
              <w:spacing w:before="72"/>
              <w:ind w:left="97"/>
              <w:rPr>
                <w:sz w:val="11"/>
              </w:rPr>
            </w:pPr>
            <w:r>
              <w:rPr>
                <w:sz w:val="11"/>
              </w:rPr>
              <w:t>iii) + (NA,CE)</w:t>
            </w:r>
          </w:p>
          <w:p>
            <w:pPr>
              <w:pStyle w:val="TableParagraph"/>
              <w:numPr>
                <w:ilvl w:val="0"/>
                <w:numId w:val="44"/>
              </w:numPr>
              <w:tabs>
                <w:tab w:pos="233" w:val="left" w:leader="none"/>
              </w:tabs>
              <w:spacing w:line="240" w:lineRule="auto" w:before="72" w:after="0"/>
              <w:ind w:left="232" w:right="0" w:hanging="135"/>
              <w:jc w:val="left"/>
              <w:rPr>
                <w:sz w:val="11"/>
              </w:rPr>
            </w:pPr>
            <w:r>
              <w:rPr>
                <w:sz w:val="11"/>
              </w:rPr>
              <w:t>(Japón)</w:t>
            </w:r>
          </w:p>
          <w:p>
            <w:pPr>
              <w:pStyle w:val="TableParagraph"/>
              <w:spacing w:before="72"/>
              <w:ind w:left="97"/>
              <w:rPr>
                <w:sz w:val="11"/>
              </w:rPr>
            </w:pPr>
            <w:r>
              <w:rPr>
                <w:sz w:val="11"/>
              </w:rPr>
              <w:t>iv) +</w:t>
            </w:r>
          </w:p>
          <w:p>
            <w:pPr>
              <w:pStyle w:val="TableParagraph"/>
              <w:spacing w:before="72"/>
              <w:ind w:left="97"/>
              <w:rPr>
                <w:sz w:val="11"/>
              </w:rPr>
            </w:pPr>
            <w:r>
              <w:rPr>
                <w:sz w:val="11"/>
              </w:rPr>
              <w:t>v) + (Japón)</w:t>
            </w:r>
          </w:p>
          <w:p>
            <w:pPr>
              <w:pStyle w:val="TableParagraph"/>
              <w:numPr>
                <w:ilvl w:val="0"/>
                <w:numId w:val="44"/>
              </w:numPr>
              <w:tabs>
                <w:tab w:pos="232" w:val="left" w:leader="none"/>
              </w:tabs>
              <w:spacing w:line="240" w:lineRule="auto" w:before="72" w:after="0"/>
              <w:ind w:left="231" w:right="0" w:hanging="134"/>
              <w:jc w:val="left"/>
              <w:rPr>
                <w:sz w:val="11"/>
              </w:rPr>
            </w:pPr>
            <w:r>
              <w:rPr>
                <w:sz w:val="11"/>
              </w:rPr>
              <w:t>(NA)</w:t>
            </w:r>
          </w:p>
          <w:p>
            <w:pPr>
              <w:pStyle w:val="TableParagraph"/>
              <w:spacing w:before="72"/>
              <w:ind w:left="97"/>
              <w:rPr>
                <w:sz w:val="11"/>
              </w:rPr>
            </w:pPr>
            <w:r>
              <w:rPr>
                <w:sz w:val="11"/>
              </w:rPr>
              <w:t>vi) + (CE,Japón)</w:t>
            </w:r>
          </w:p>
          <w:p>
            <w:pPr>
              <w:pStyle w:val="TableParagraph"/>
              <w:numPr>
                <w:ilvl w:val="0"/>
                <w:numId w:val="44"/>
              </w:numPr>
              <w:tabs>
                <w:tab w:pos="232" w:val="left" w:leader="none"/>
              </w:tabs>
              <w:spacing w:line="240" w:lineRule="auto" w:before="72" w:after="0"/>
              <w:ind w:left="231" w:right="0" w:hanging="134"/>
              <w:jc w:val="left"/>
              <w:rPr>
                <w:sz w:val="11"/>
              </w:rPr>
            </w:pPr>
            <w:r>
              <w:rPr>
                <w:sz w:val="11"/>
              </w:rPr>
              <w:t>(NA)</w:t>
            </w:r>
          </w:p>
        </w:tc>
        <w:tc>
          <w:tcPr>
            <w:tcW w:w="315" w:type="dxa"/>
            <w:tcBorders>
              <w:left w:val="nil"/>
              <w:right w:val="nil"/>
            </w:tcBorders>
          </w:tcPr>
          <w:p>
            <w:pPr>
              <w:pStyle w:val="TableParagraph"/>
              <w:spacing w:before="1"/>
              <w:rPr>
                <w:b/>
                <w:sz w:val="13"/>
              </w:rPr>
            </w:pPr>
          </w:p>
          <w:p>
            <w:pPr>
              <w:pStyle w:val="TableParagraph"/>
              <w:spacing w:line="379" w:lineRule="auto"/>
              <w:ind w:left="46" w:right="-15"/>
              <w:rPr>
                <w:sz w:val="11"/>
              </w:rPr>
            </w:pPr>
            <w:r>
              <w:rPr>
                <w:sz w:val="11"/>
              </w:rPr>
              <w:t>i) + ii) iii) iv)</w:t>
            </w:r>
          </w:p>
          <w:p>
            <w:pPr>
              <w:pStyle w:val="TableParagraph"/>
              <w:spacing w:line="379" w:lineRule="auto"/>
              <w:ind w:left="46" w:right="-15"/>
              <w:rPr>
                <w:sz w:val="11"/>
              </w:rPr>
            </w:pPr>
            <w:r>
              <w:rPr>
                <w:sz w:val="11"/>
              </w:rPr>
              <w:t>v) - vi)</w:t>
            </w:r>
          </w:p>
        </w:tc>
        <w:tc>
          <w:tcPr>
            <w:tcW w:w="68" w:type="dxa"/>
            <w:tcBorders>
              <w:left w:val="nil"/>
              <w:right w:val="nil"/>
            </w:tcBorders>
          </w:tcPr>
          <w:p>
            <w:pPr>
              <w:pStyle w:val="TableParagraph"/>
              <w:rPr>
                <w:b/>
                <w:sz w:val="10"/>
              </w:rPr>
            </w:pPr>
          </w:p>
          <w:p>
            <w:pPr>
              <w:pStyle w:val="TableParagraph"/>
              <w:rPr>
                <w:b/>
                <w:sz w:val="10"/>
              </w:rPr>
            </w:pPr>
          </w:p>
          <w:p>
            <w:pPr>
              <w:pStyle w:val="TableParagraph"/>
              <w:spacing w:before="5"/>
              <w:rPr>
                <w:b/>
                <w:sz w:val="10"/>
              </w:rPr>
            </w:pPr>
          </w:p>
          <w:p>
            <w:pPr>
              <w:pStyle w:val="TableParagraph"/>
              <w:rPr>
                <w:sz w:val="11"/>
              </w:rPr>
            </w:pPr>
            <w:r>
              <w:rPr>
                <w:w w:val="100"/>
                <w:sz w:val="11"/>
              </w:rPr>
              <w:t>+</w:t>
            </w:r>
          </w:p>
          <w:p>
            <w:pPr>
              <w:pStyle w:val="TableParagraph"/>
              <w:rPr>
                <w:b/>
                <w:sz w:val="10"/>
              </w:rPr>
            </w:pPr>
          </w:p>
          <w:p>
            <w:pPr>
              <w:pStyle w:val="TableParagraph"/>
              <w:spacing w:before="8"/>
              <w:rPr>
                <w:b/>
                <w:sz w:val="13"/>
              </w:rPr>
            </w:pPr>
          </w:p>
          <w:p>
            <w:pPr>
              <w:pStyle w:val="TableParagraph"/>
              <w:rPr>
                <w:sz w:val="11"/>
              </w:rPr>
            </w:pPr>
            <w:r>
              <w:rPr>
                <w:w w:val="100"/>
                <w:sz w:val="11"/>
              </w:rPr>
              <w:t>-</w:t>
            </w:r>
          </w:p>
          <w:p>
            <w:pPr>
              <w:pStyle w:val="TableParagraph"/>
              <w:rPr>
                <w:b/>
                <w:sz w:val="10"/>
              </w:rPr>
            </w:pPr>
          </w:p>
          <w:p>
            <w:pPr>
              <w:pStyle w:val="TableParagraph"/>
              <w:spacing w:before="8"/>
              <w:rPr>
                <w:b/>
                <w:sz w:val="13"/>
              </w:rPr>
            </w:pPr>
          </w:p>
          <w:p>
            <w:pPr>
              <w:pStyle w:val="TableParagraph"/>
              <w:rPr>
                <w:sz w:val="11"/>
              </w:rPr>
            </w:pPr>
            <w:r>
              <w:rPr>
                <w:w w:val="100"/>
                <w:sz w:val="11"/>
              </w:rPr>
              <w:t>-</w:t>
            </w:r>
          </w:p>
        </w:tc>
        <w:tc>
          <w:tcPr>
            <w:tcW w:w="189" w:type="dxa"/>
            <w:tcBorders>
              <w:left w:val="nil"/>
              <w:right w:val="nil"/>
            </w:tcBorders>
          </w:tcPr>
          <w:p>
            <w:pPr>
              <w:pStyle w:val="TableParagraph"/>
              <w:rPr>
                <w:b/>
                <w:sz w:val="10"/>
              </w:rPr>
            </w:pPr>
          </w:p>
          <w:p>
            <w:pPr>
              <w:pStyle w:val="TableParagraph"/>
              <w:rPr>
                <w:b/>
                <w:sz w:val="10"/>
              </w:rPr>
            </w:pPr>
          </w:p>
          <w:p>
            <w:pPr>
              <w:pStyle w:val="TableParagraph"/>
              <w:rPr>
                <w:b/>
                <w:sz w:val="10"/>
              </w:rPr>
            </w:pPr>
          </w:p>
          <w:p>
            <w:pPr>
              <w:pStyle w:val="TableParagraph"/>
              <w:rPr>
                <w:b/>
                <w:sz w:val="10"/>
              </w:rPr>
            </w:pPr>
          </w:p>
          <w:p>
            <w:pPr>
              <w:pStyle w:val="TableParagraph"/>
              <w:spacing w:before="89"/>
              <w:rPr>
                <w:sz w:val="11"/>
              </w:rPr>
            </w:pPr>
            <w:r>
              <w:rPr>
                <w:w w:val="100"/>
                <w:sz w:val="11"/>
              </w:rPr>
              <w:t>+</w:t>
            </w:r>
          </w:p>
        </w:tc>
        <w:tc>
          <w:tcPr>
            <w:tcW w:w="1433" w:type="dxa"/>
            <w:tcBorders>
              <w:left w:val="nil"/>
            </w:tcBorders>
          </w:tcPr>
          <w:p>
            <w:pPr>
              <w:pStyle w:val="TableParagraph"/>
              <w:spacing w:before="1"/>
              <w:rPr>
                <w:b/>
                <w:sz w:val="13"/>
              </w:rPr>
            </w:pPr>
          </w:p>
          <w:p>
            <w:pPr>
              <w:pStyle w:val="TableParagraph"/>
              <w:ind w:left="123" w:right="5"/>
              <w:rPr>
                <w:sz w:val="11"/>
              </w:rPr>
            </w:pPr>
            <w:r>
              <w:rPr>
                <w:sz w:val="11"/>
              </w:rPr>
              <w:t>i) +</w:t>
            </w:r>
          </w:p>
          <w:p>
            <w:pPr>
              <w:pStyle w:val="TableParagraph"/>
              <w:spacing w:before="72"/>
              <w:ind w:left="123" w:right="5"/>
              <w:rPr>
                <w:sz w:val="11"/>
              </w:rPr>
            </w:pPr>
            <w:r>
              <w:rPr>
                <w:sz w:val="11"/>
              </w:rPr>
              <w:t>ii) + (NA)</w:t>
            </w:r>
          </w:p>
          <w:p>
            <w:pPr>
              <w:pStyle w:val="TableParagraph"/>
              <w:numPr>
                <w:ilvl w:val="0"/>
                <w:numId w:val="45"/>
              </w:numPr>
              <w:tabs>
                <w:tab w:pos="258" w:val="left" w:leader="none"/>
              </w:tabs>
              <w:spacing w:line="240" w:lineRule="auto" w:before="72" w:after="0"/>
              <w:ind w:left="257" w:right="0" w:hanging="134"/>
              <w:jc w:val="left"/>
              <w:rPr>
                <w:sz w:val="11"/>
              </w:rPr>
            </w:pPr>
            <w:r>
              <w:rPr>
                <w:sz w:val="11"/>
              </w:rPr>
              <w:t>(Japón)</w:t>
            </w:r>
          </w:p>
          <w:p>
            <w:pPr>
              <w:pStyle w:val="TableParagraph"/>
              <w:spacing w:before="72"/>
              <w:ind w:left="122" w:right="5"/>
              <w:rPr>
                <w:sz w:val="11"/>
              </w:rPr>
            </w:pPr>
            <w:r>
              <w:rPr>
                <w:sz w:val="11"/>
              </w:rPr>
              <w:t>iii) + (NA)</w:t>
            </w:r>
          </w:p>
          <w:p>
            <w:pPr>
              <w:pStyle w:val="TableParagraph"/>
              <w:numPr>
                <w:ilvl w:val="0"/>
                <w:numId w:val="45"/>
              </w:numPr>
              <w:tabs>
                <w:tab w:pos="258" w:val="left" w:leader="none"/>
              </w:tabs>
              <w:spacing w:line="240" w:lineRule="auto" w:before="72" w:after="0"/>
              <w:ind w:left="257" w:right="0" w:hanging="134"/>
              <w:jc w:val="left"/>
              <w:rPr>
                <w:sz w:val="11"/>
              </w:rPr>
            </w:pPr>
            <w:r>
              <w:rPr>
                <w:sz w:val="11"/>
              </w:rPr>
              <w:t>(Japón,CE)</w:t>
            </w:r>
          </w:p>
          <w:p>
            <w:pPr>
              <w:pStyle w:val="TableParagraph"/>
              <w:spacing w:before="72"/>
              <w:ind w:left="122" w:right="5"/>
              <w:rPr>
                <w:sz w:val="11"/>
              </w:rPr>
            </w:pPr>
            <w:r>
              <w:rPr>
                <w:sz w:val="11"/>
              </w:rPr>
              <w:t>iv) +</w:t>
            </w:r>
          </w:p>
          <w:p>
            <w:pPr>
              <w:pStyle w:val="TableParagraph"/>
              <w:spacing w:before="72"/>
              <w:ind w:left="122" w:right="5"/>
              <w:rPr>
                <w:sz w:val="11"/>
              </w:rPr>
            </w:pPr>
            <w:r>
              <w:rPr>
                <w:sz w:val="11"/>
              </w:rPr>
              <w:t>v) +</w:t>
            </w:r>
          </w:p>
          <w:p>
            <w:pPr>
              <w:pStyle w:val="TableParagraph"/>
              <w:spacing w:before="72"/>
              <w:ind w:left="122" w:right="5"/>
              <w:rPr>
                <w:sz w:val="11"/>
              </w:rPr>
            </w:pPr>
            <w:r>
              <w:rPr>
                <w:sz w:val="11"/>
              </w:rPr>
              <w:t>vi) + (NA,CE)</w:t>
            </w:r>
          </w:p>
          <w:p>
            <w:pPr>
              <w:pStyle w:val="TableParagraph"/>
              <w:spacing w:before="72"/>
              <w:ind w:left="122" w:right="5"/>
              <w:rPr>
                <w:sz w:val="11"/>
              </w:rPr>
            </w:pPr>
            <w:r>
              <w:rPr>
                <w:sz w:val="11"/>
              </w:rPr>
              <w:t>-(Japón)</w:t>
            </w:r>
          </w:p>
        </w:tc>
      </w:tr>
      <w:tr>
        <w:trPr>
          <w:trHeight w:val="950" w:hRule="exact"/>
        </w:trPr>
        <w:tc>
          <w:tcPr>
            <w:tcW w:w="1238" w:type="dxa"/>
          </w:tcPr>
          <w:p>
            <w:pPr>
              <w:pStyle w:val="TableParagraph"/>
              <w:spacing w:before="1"/>
              <w:rPr>
                <w:b/>
                <w:sz w:val="13"/>
              </w:rPr>
            </w:pPr>
          </w:p>
          <w:p>
            <w:pPr>
              <w:pStyle w:val="TableParagraph"/>
              <w:ind w:left="139"/>
              <w:rPr>
                <w:sz w:val="11"/>
              </w:rPr>
            </w:pPr>
            <w:r>
              <w:rPr>
                <w:sz w:val="11"/>
              </w:rPr>
              <w:t>NEVEN (1990)</w:t>
            </w:r>
          </w:p>
        </w:tc>
        <w:tc>
          <w:tcPr>
            <w:tcW w:w="1137" w:type="dxa"/>
            <w:tcBorders>
              <w:right w:val="nil"/>
            </w:tcBorders>
          </w:tcPr>
          <w:p>
            <w:pPr>
              <w:pStyle w:val="TableParagraph"/>
              <w:spacing w:before="1"/>
              <w:rPr>
                <w:b/>
                <w:sz w:val="13"/>
              </w:rPr>
            </w:pPr>
          </w:p>
          <w:p>
            <w:pPr>
              <w:pStyle w:val="TableParagraph"/>
              <w:spacing w:line="379" w:lineRule="auto"/>
              <w:ind w:left="129" w:right="455"/>
              <w:rPr>
                <w:sz w:val="11"/>
              </w:rPr>
            </w:pPr>
            <w:r>
              <w:rPr>
                <w:sz w:val="11"/>
              </w:rPr>
              <w:t>textil y calzado CE</w:t>
            </w:r>
          </w:p>
        </w:tc>
        <w:tc>
          <w:tcPr>
            <w:tcW w:w="1906" w:type="dxa"/>
            <w:tcBorders>
              <w:left w:val="nil"/>
              <w:right w:val="nil"/>
            </w:tcBorders>
          </w:tcPr>
          <w:p>
            <w:pPr>
              <w:pStyle w:val="TableParagraph"/>
              <w:spacing w:before="1"/>
              <w:rPr>
                <w:b/>
                <w:sz w:val="13"/>
              </w:rPr>
            </w:pPr>
          </w:p>
          <w:p>
            <w:pPr>
              <w:pStyle w:val="TableParagraph"/>
              <w:ind w:left="63" w:right="1229"/>
              <w:rPr>
                <w:sz w:val="11"/>
              </w:rPr>
            </w:pPr>
            <w:r>
              <w:rPr>
                <w:sz w:val="11"/>
              </w:rPr>
              <w:t>CE</w:t>
            </w:r>
          </w:p>
          <w:p>
            <w:pPr>
              <w:pStyle w:val="TableParagraph"/>
              <w:spacing w:line="379" w:lineRule="auto" w:before="72"/>
              <w:ind w:left="62" w:right="543"/>
              <w:rPr>
                <w:sz w:val="11"/>
              </w:rPr>
            </w:pPr>
            <w:r>
              <w:rPr>
                <w:sz w:val="11"/>
              </w:rPr>
              <w:t>reducción barreras no arancelarias intra y extra CE</w:t>
            </w:r>
          </w:p>
        </w:tc>
        <w:tc>
          <w:tcPr>
            <w:tcW w:w="1008" w:type="dxa"/>
            <w:tcBorders>
              <w:left w:val="nil"/>
              <w:right w:val="nil"/>
            </w:tcBorders>
          </w:tcPr>
          <w:p>
            <w:pPr>
              <w:pStyle w:val="TableParagraph"/>
              <w:spacing w:before="1"/>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right="32"/>
              <w:jc w:val="right"/>
              <w:rPr>
                <w:sz w:val="11"/>
              </w:rPr>
            </w:pPr>
            <w:r>
              <w:rPr>
                <w:sz w:val="11"/>
              </w:rPr>
              <w:t>NO</w:t>
            </w:r>
          </w:p>
        </w:tc>
        <w:tc>
          <w:tcPr>
            <w:tcW w:w="307" w:type="dxa"/>
            <w:tcBorders>
              <w:left w:val="nil"/>
              <w:right w:val="nil"/>
            </w:tcBorders>
          </w:tcPr>
          <w:p>
            <w:pPr/>
          </w:p>
        </w:tc>
        <w:tc>
          <w:tcPr>
            <w:tcW w:w="1679" w:type="dxa"/>
            <w:tcBorders>
              <w:left w:val="nil"/>
              <w:right w:val="nil"/>
            </w:tcBorders>
          </w:tcPr>
          <w:p>
            <w:pPr>
              <w:pStyle w:val="TableParagraph"/>
              <w:spacing w:before="1"/>
              <w:rPr>
                <w:b/>
                <w:sz w:val="13"/>
              </w:rPr>
            </w:pPr>
          </w:p>
          <w:p>
            <w:pPr>
              <w:pStyle w:val="TableParagraph"/>
              <w:ind w:left="140"/>
              <w:rPr>
                <w:sz w:val="11"/>
              </w:rPr>
            </w:pPr>
            <w:r>
              <w:rPr>
                <w:sz w:val="11"/>
              </w:rPr>
              <w:t>-Elasticidad dda. cte.</w:t>
            </w:r>
          </w:p>
        </w:tc>
        <w:tc>
          <w:tcPr>
            <w:tcW w:w="332" w:type="dxa"/>
            <w:tcBorders>
              <w:left w:val="nil"/>
              <w:right w:val="nil"/>
            </w:tcBorders>
          </w:tcPr>
          <w:p>
            <w:pPr>
              <w:pStyle w:val="TableParagraph"/>
              <w:spacing w:before="1"/>
              <w:rPr>
                <w:b/>
                <w:sz w:val="13"/>
              </w:rPr>
            </w:pPr>
          </w:p>
          <w:p>
            <w:pPr>
              <w:pStyle w:val="TableParagraph"/>
              <w:ind w:right="133"/>
              <w:jc w:val="right"/>
              <w:rPr>
                <w:sz w:val="11"/>
              </w:rPr>
            </w:pPr>
            <w:r>
              <w:rPr>
                <w:sz w:val="11"/>
              </w:rPr>
              <w:t>no</w:t>
            </w:r>
          </w:p>
        </w:tc>
        <w:tc>
          <w:tcPr>
            <w:tcW w:w="67" w:type="dxa"/>
            <w:tcBorders>
              <w:left w:val="nil"/>
              <w:right w:val="nil"/>
            </w:tcBorders>
          </w:tcPr>
          <w:p>
            <w:pPr/>
          </w:p>
        </w:tc>
        <w:tc>
          <w:tcPr>
            <w:tcW w:w="297" w:type="dxa"/>
            <w:tcBorders>
              <w:left w:val="nil"/>
              <w:right w:val="nil"/>
            </w:tcBorders>
          </w:tcPr>
          <w:p>
            <w:pPr/>
          </w:p>
        </w:tc>
        <w:tc>
          <w:tcPr>
            <w:tcW w:w="1217" w:type="dxa"/>
            <w:tcBorders>
              <w:left w:val="nil"/>
              <w:right w:val="nil"/>
            </w:tcBorders>
          </w:tcPr>
          <w:p>
            <w:pPr>
              <w:pStyle w:val="TableParagraph"/>
              <w:spacing w:before="1"/>
              <w:rPr>
                <w:b/>
                <w:sz w:val="13"/>
              </w:rPr>
            </w:pPr>
          </w:p>
          <w:p>
            <w:pPr>
              <w:pStyle w:val="TableParagraph"/>
              <w:ind w:left="98"/>
              <w:rPr>
                <w:sz w:val="11"/>
              </w:rPr>
            </w:pPr>
            <w:r>
              <w:rPr>
                <w:sz w:val="11"/>
              </w:rPr>
              <w:t>no</w:t>
            </w:r>
          </w:p>
        </w:tc>
        <w:tc>
          <w:tcPr>
            <w:tcW w:w="315" w:type="dxa"/>
            <w:tcBorders>
              <w:left w:val="nil"/>
              <w:right w:val="nil"/>
            </w:tcBorders>
          </w:tcPr>
          <w:p>
            <w:pPr>
              <w:pStyle w:val="TableParagraph"/>
              <w:spacing w:before="1"/>
              <w:rPr>
                <w:b/>
                <w:sz w:val="13"/>
              </w:rPr>
            </w:pPr>
          </w:p>
          <w:p>
            <w:pPr>
              <w:pStyle w:val="TableParagraph"/>
              <w:ind w:left="47" w:right="-15"/>
              <w:rPr>
                <w:sz w:val="11"/>
              </w:rPr>
            </w:pPr>
            <w:r>
              <w:rPr>
                <w:sz w:val="11"/>
              </w:rPr>
              <w:t>no</w:t>
            </w:r>
          </w:p>
        </w:tc>
        <w:tc>
          <w:tcPr>
            <w:tcW w:w="68" w:type="dxa"/>
            <w:tcBorders>
              <w:left w:val="nil"/>
              <w:right w:val="nil"/>
            </w:tcBorders>
          </w:tcPr>
          <w:p>
            <w:pPr/>
          </w:p>
        </w:tc>
        <w:tc>
          <w:tcPr>
            <w:tcW w:w="189" w:type="dxa"/>
            <w:tcBorders>
              <w:left w:val="nil"/>
              <w:right w:val="nil"/>
            </w:tcBorders>
          </w:tcPr>
          <w:p>
            <w:pPr/>
          </w:p>
        </w:tc>
        <w:tc>
          <w:tcPr>
            <w:tcW w:w="1433" w:type="dxa"/>
            <w:tcBorders>
              <w:left w:val="nil"/>
            </w:tcBorders>
          </w:tcPr>
          <w:p>
            <w:pPr>
              <w:pStyle w:val="TableParagraph"/>
              <w:spacing w:before="1"/>
              <w:rPr>
                <w:b/>
                <w:sz w:val="13"/>
              </w:rPr>
            </w:pPr>
          </w:p>
          <w:p>
            <w:pPr>
              <w:pStyle w:val="TableParagraph"/>
              <w:ind w:left="123" w:right="5"/>
              <w:rPr>
                <w:sz w:val="11"/>
              </w:rPr>
            </w:pPr>
            <w:r>
              <w:rPr>
                <w:sz w:val="11"/>
              </w:rPr>
              <w:t>no</w:t>
            </w:r>
          </w:p>
        </w:tc>
      </w:tr>
      <w:tr>
        <w:trPr>
          <w:trHeight w:val="1738" w:hRule="exact"/>
        </w:trPr>
        <w:tc>
          <w:tcPr>
            <w:tcW w:w="1238" w:type="dxa"/>
          </w:tcPr>
          <w:p>
            <w:pPr>
              <w:pStyle w:val="TableParagraph"/>
              <w:spacing w:before="1"/>
              <w:rPr>
                <w:b/>
                <w:sz w:val="13"/>
              </w:rPr>
            </w:pPr>
          </w:p>
          <w:p>
            <w:pPr>
              <w:pStyle w:val="TableParagraph"/>
              <w:ind w:left="139" w:right="343"/>
              <w:rPr>
                <w:sz w:val="11"/>
              </w:rPr>
            </w:pPr>
            <w:r>
              <w:rPr>
                <w:sz w:val="11"/>
              </w:rPr>
              <w:t>GUAL</w:t>
            </w:r>
          </w:p>
          <w:p>
            <w:pPr>
              <w:pStyle w:val="TableParagraph"/>
              <w:spacing w:before="72"/>
              <w:ind w:left="139"/>
              <w:rPr>
                <w:sz w:val="11"/>
              </w:rPr>
            </w:pPr>
            <w:r>
              <w:rPr>
                <w:sz w:val="11"/>
              </w:rPr>
              <w:t>et al. (1992)</w:t>
            </w:r>
          </w:p>
        </w:tc>
        <w:tc>
          <w:tcPr>
            <w:tcW w:w="1137" w:type="dxa"/>
            <w:tcBorders>
              <w:right w:val="nil"/>
            </w:tcBorders>
          </w:tcPr>
          <w:p>
            <w:pPr>
              <w:pStyle w:val="TableParagraph"/>
              <w:spacing w:before="1"/>
              <w:rPr>
                <w:b/>
                <w:sz w:val="13"/>
              </w:rPr>
            </w:pPr>
          </w:p>
          <w:p>
            <w:pPr>
              <w:pStyle w:val="TableParagraph"/>
              <w:spacing w:line="379" w:lineRule="auto"/>
              <w:ind w:left="129" w:right="259" w:firstLine="2"/>
              <w:rPr>
                <w:sz w:val="11"/>
              </w:rPr>
            </w:pPr>
            <w:r>
              <w:rPr>
                <w:sz w:val="11"/>
              </w:rPr>
              <w:t>27 sectores España-CE</w:t>
            </w:r>
          </w:p>
        </w:tc>
        <w:tc>
          <w:tcPr>
            <w:tcW w:w="1906" w:type="dxa"/>
            <w:tcBorders>
              <w:left w:val="nil"/>
              <w:right w:val="nil"/>
            </w:tcBorders>
          </w:tcPr>
          <w:p>
            <w:pPr>
              <w:pStyle w:val="TableParagraph"/>
              <w:spacing w:before="1"/>
              <w:rPr>
                <w:b/>
                <w:sz w:val="13"/>
              </w:rPr>
            </w:pPr>
          </w:p>
          <w:p>
            <w:pPr>
              <w:pStyle w:val="TableParagraph"/>
              <w:numPr>
                <w:ilvl w:val="0"/>
                <w:numId w:val="46"/>
              </w:numPr>
              <w:tabs>
                <w:tab w:pos="267" w:val="left" w:leader="none"/>
              </w:tabs>
              <w:spacing w:line="379" w:lineRule="auto" w:before="0" w:after="0"/>
              <w:ind w:left="62" w:right="429" w:firstLine="2"/>
              <w:jc w:val="left"/>
              <w:rPr>
                <w:sz w:val="11"/>
              </w:rPr>
            </w:pPr>
            <w:r>
              <w:rPr>
                <w:sz w:val="11"/>
              </w:rPr>
              <w:t>mdos. segmentados: reducción 37,5% aranceles y 1%</w:t>
            </w:r>
            <w:r>
              <w:rPr>
                <w:spacing w:val="9"/>
                <w:sz w:val="11"/>
              </w:rPr>
              <w:t> </w:t>
            </w:r>
            <w:r>
              <w:rPr>
                <w:sz w:val="11"/>
              </w:rPr>
              <w:t>BNA</w:t>
            </w:r>
          </w:p>
          <w:p>
            <w:pPr>
              <w:pStyle w:val="TableParagraph"/>
              <w:numPr>
                <w:ilvl w:val="0"/>
                <w:numId w:val="46"/>
              </w:numPr>
              <w:tabs>
                <w:tab w:pos="332" w:val="left" w:leader="none"/>
              </w:tabs>
              <w:spacing w:line="379" w:lineRule="auto" w:before="0" w:after="0"/>
              <w:ind w:left="62" w:right="228" w:firstLine="0"/>
              <w:jc w:val="left"/>
              <w:rPr>
                <w:sz w:val="11"/>
              </w:rPr>
            </w:pPr>
            <w:r>
              <w:rPr>
                <w:sz w:val="11"/>
              </w:rPr>
              <w:t>mdos. segmentados: reducción 100% aranceles y 2,5%</w:t>
            </w:r>
            <w:r>
              <w:rPr>
                <w:spacing w:val="5"/>
                <w:sz w:val="11"/>
              </w:rPr>
              <w:t> </w:t>
            </w:r>
            <w:r>
              <w:rPr>
                <w:sz w:val="11"/>
              </w:rPr>
              <w:t>BNA</w:t>
            </w:r>
          </w:p>
          <w:p>
            <w:pPr>
              <w:pStyle w:val="TableParagraph"/>
              <w:numPr>
                <w:ilvl w:val="0"/>
                <w:numId w:val="46"/>
              </w:numPr>
              <w:tabs>
                <w:tab w:pos="399" w:val="left" w:leader="none"/>
              </w:tabs>
              <w:spacing w:line="379" w:lineRule="auto" w:before="0" w:after="0"/>
              <w:ind w:left="62" w:right="228" w:firstLine="0"/>
              <w:jc w:val="left"/>
              <w:rPr>
                <w:sz w:val="11"/>
              </w:rPr>
            </w:pPr>
            <w:r>
              <w:rPr>
                <w:sz w:val="11"/>
              </w:rPr>
              <w:t>idem a ii) mercados integrados</w:t>
            </w:r>
          </w:p>
        </w:tc>
        <w:tc>
          <w:tcPr>
            <w:tcW w:w="1008" w:type="dxa"/>
            <w:tcBorders>
              <w:left w:val="nil"/>
              <w:right w:val="nil"/>
            </w:tcBorders>
          </w:tcPr>
          <w:p>
            <w:pPr>
              <w:pStyle w:val="TableParagraph"/>
              <w:spacing w:before="1"/>
              <w:rPr>
                <w:b/>
                <w:sz w:val="13"/>
              </w:rPr>
            </w:pPr>
          </w:p>
          <w:p>
            <w:pPr>
              <w:pStyle w:val="TableParagraph"/>
              <w:spacing w:line="379" w:lineRule="auto"/>
              <w:ind w:left="29" w:right="35" w:hanging="1"/>
              <w:rPr>
                <w:sz w:val="11"/>
              </w:rPr>
            </w:pPr>
            <w:r>
              <w:rPr>
                <w:sz w:val="11"/>
              </w:rPr>
              <w:t>Diferenciación del</w:t>
            </w:r>
          </w:p>
          <w:p>
            <w:pPr>
              <w:pStyle w:val="TableParagraph"/>
              <w:ind w:left="29" w:right="34"/>
              <w:rPr>
                <w:sz w:val="11"/>
              </w:rPr>
            </w:pPr>
            <w:r>
              <w:rPr>
                <w:sz w:val="11"/>
              </w:rPr>
              <w:t>producto</w:t>
            </w:r>
          </w:p>
          <w:p>
            <w:pPr>
              <w:pStyle w:val="TableParagraph"/>
              <w:rPr>
                <w:b/>
                <w:sz w:val="10"/>
              </w:rPr>
            </w:pPr>
          </w:p>
          <w:p>
            <w:pPr>
              <w:pStyle w:val="TableParagraph"/>
              <w:spacing w:before="8"/>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left="38"/>
              <w:rPr>
                <w:sz w:val="11"/>
              </w:rPr>
            </w:pPr>
            <w:r>
              <w:rPr>
                <w:sz w:val="11"/>
              </w:rPr>
              <w:t>a)</w:t>
            </w:r>
          </w:p>
          <w:p>
            <w:pPr>
              <w:pStyle w:val="TableParagraph"/>
              <w:spacing w:before="72"/>
              <w:ind w:left="39"/>
              <w:rPr>
                <w:sz w:val="11"/>
              </w:rPr>
            </w:pPr>
            <w:r>
              <w:rPr>
                <w:sz w:val="11"/>
              </w:rPr>
              <w:t>b)</w:t>
            </w:r>
          </w:p>
        </w:tc>
        <w:tc>
          <w:tcPr>
            <w:tcW w:w="307" w:type="dxa"/>
            <w:tcBorders>
              <w:left w:val="nil"/>
              <w:right w:val="nil"/>
            </w:tcBorders>
          </w:tcPr>
          <w:p>
            <w:pPr>
              <w:pStyle w:val="TableParagraph"/>
              <w:spacing w:before="1"/>
              <w:rPr>
                <w:b/>
                <w:sz w:val="13"/>
              </w:rPr>
            </w:pPr>
          </w:p>
          <w:p>
            <w:pPr>
              <w:pStyle w:val="TableParagraph"/>
              <w:spacing w:line="379" w:lineRule="auto"/>
              <w:ind w:left="34" w:right="121" w:hanging="2"/>
              <w:rPr>
                <w:sz w:val="11"/>
              </w:rPr>
            </w:pPr>
            <w:r>
              <w:rPr>
                <w:sz w:val="11"/>
              </w:rPr>
              <w:t>NO SI</w:t>
            </w:r>
          </w:p>
        </w:tc>
        <w:tc>
          <w:tcPr>
            <w:tcW w:w="1679" w:type="dxa"/>
            <w:tcBorders>
              <w:left w:val="nil"/>
              <w:right w:val="nil"/>
            </w:tcBorders>
          </w:tcPr>
          <w:p>
            <w:pPr>
              <w:pStyle w:val="TableParagraph"/>
              <w:spacing w:before="1"/>
              <w:rPr>
                <w:b/>
                <w:sz w:val="13"/>
              </w:rPr>
            </w:pPr>
          </w:p>
          <w:p>
            <w:pPr>
              <w:pStyle w:val="TableParagraph"/>
              <w:ind w:left="138"/>
              <w:rPr>
                <w:sz w:val="11"/>
              </w:rPr>
            </w:pPr>
            <w:r>
              <w:rPr>
                <w:sz w:val="11"/>
              </w:rPr>
              <w:t>-Elasticidad dda. cte.</w:t>
            </w:r>
          </w:p>
          <w:p>
            <w:pPr>
              <w:pStyle w:val="TableParagraph"/>
              <w:spacing w:line="379" w:lineRule="auto" w:before="72"/>
              <w:ind w:left="207" w:hanging="67"/>
              <w:rPr>
                <w:sz w:val="11"/>
              </w:rPr>
            </w:pPr>
            <w:r>
              <w:rPr>
                <w:sz w:val="11"/>
              </w:rPr>
              <w:t>-Elasticidad de sustitución cte.</w:t>
            </w:r>
          </w:p>
        </w:tc>
        <w:tc>
          <w:tcPr>
            <w:tcW w:w="332" w:type="dxa"/>
            <w:tcBorders>
              <w:left w:val="nil"/>
              <w:right w:val="nil"/>
            </w:tcBorders>
          </w:tcPr>
          <w:p>
            <w:pPr>
              <w:pStyle w:val="TableParagraph"/>
              <w:spacing w:before="1"/>
              <w:rPr>
                <w:b/>
                <w:sz w:val="13"/>
              </w:rPr>
            </w:pPr>
          </w:p>
          <w:p>
            <w:pPr>
              <w:pStyle w:val="TableParagraph"/>
              <w:ind w:right="136"/>
              <w:jc w:val="right"/>
              <w:rPr>
                <w:sz w:val="11"/>
              </w:rPr>
            </w:pPr>
            <w:r>
              <w:rPr>
                <w:sz w:val="11"/>
              </w:rPr>
              <w:t>no</w:t>
            </w:r>
          </w:p>
        </w:tc>
        <w:tc>
          <w:tcPr>
            <w:tcW w:w="67" w:type="dxa"/>
            <w:tcBorders>
              <w:left w:val="nil"/>
              <w:right w:val="nil"/>
            </w:tcBorders>
          </w:tcPr>
          <w:p>
            <w:pPr/>
          </w:p>
        </w:tc>
        <w:tc>
          <w:tcPr>
            <w:tcW w:w="297" w:type="dxa"/>
            <w:tcBorders>
              <w:left w:val="nil"/>
              <w:right w:val="nil"/>
            </w:tcBorders>
          </w:tcPr>
          <w:p>
            <w:pPr/>
          </w:p>
        </w:tc>
        <w:tc>
          <w:tcPr>
            <w:tcW w:w="1217" w:type="dxa"/>
            <w:tcBorders>
              <w:left w:val="nil"/>
              <w:right w:val="nil"/>
            </w:tcBorders>
          </w:tcPr>
          <w:p>
            <w:pPr>
              <w:pStyle w:val="TableParagraph"/>
              <w:spacing w:before="1"/>
              <w:rPr>
                <w:b/>
                <w:sz w:val="13"/>
              </w:rPr>
            </w:pPr>
          </w:p>
          <w:p>
            <w:pPr>
              <w:pStyle w:val="TableParagraph"/>
              <w:ind w:left="95"/>
              <w:rPr>
                <w:sz w:val="11"/>
              </w:rPr>
            </w:pPr>
            <w:r>
              <w:rPr>
                <w:sz w:val="11"/>
              </w:rPr>
              <w:t>no</w:t>
            </w:r>
          </w:p>
        </w:tc>
        <w:tc>
          <w:tcPr>
            <w:tcW w:w="315" w:type="dxa"/>
            <w:tcBorders>
              <w:left w:val="nil"/>
              <w:right w:val="nil"/>
            </w:tcBorders>
          </w:tcPr>
          <w:p>
            <w:pPr>
              <w:pStyle w:val="TableParagraph"/>
              <w:spacing w:before="1"/>
              <w:rPr>
                <w:b/>
                <w:sz w:val="13"/>
              </w:rPr>
            </w:pPr>
          </w:p>
          <w:p>
            <w:pPr>
              <w:pStyle w:val="TableParagraph"/>
              <w:ind w:left="45" w:right="-15"/>
              <w:rPr>
                <w:sz w:val="11"/>
              </w:rPr>
            </w:pPr>
            <w:r>
              <w:rPr>
                <w:sz w:val="11"/>
              </w:rPr>
              <w:t>no</w:t>
            </w:r>
          </w:p>
        </w:tc>
        <w:tc>
          <w:tcPr>
            <w:tcW w:w="68" w:type="dxa"/>
            <w:tcBorders>
              <w:left w:val="nil"/>
              <w:right w:val="nil"/>
            </w:tcBorders>
          </w:tcPr>
          <w:p>
            <w:pPr/>
          </w:p>
        </w:tc>
        <w:tc>
          <w:tcPr>
            <w:tcW w:w="189" w:type="dxa"/>
            <w:tcBorders>
              <w:left w:val="nil"/>
              <w:right w:val="nil"/>
            </w:tcBorders>
          </w:tcPr>
          <w:p>
            <w:pPr/>
          </w:p>
        </w:tc>
        <w:tc>
          <w:tcPr>
            <w:tcW w:w="1433" w:type="dxa"/>
            <w:tcBorders>
              <w:left w:val="nil"/>
            </w:tcBorders>
          </w:tcPr>
          <w:p>
            <w:pPr>
              <w:pStyle w:val="TableParagraph"/>
              <w:spacing w:before="1"/>
              <w:rPr>
                <w:b/>
                <w:sz w:val="13"/>
              </w:rPr>
            </w:pPr>
          </w:p>
          <w:p>
            <w:pPr>
              <w:pStyle w:val="TableParagraph"/>
              <w:numPr>
                <w:ilvl w:val="0"/>
                <w:numId w:val="47"/>
              </w:numPr>
              <w:tabs>
                <w:tab w:pos="324" w:val="left" w:leader="none"/>
              </w:tabs>
              <w:spacing w:line="379" w:lineRule="auto" w:before="0" w:after="0"/>
              <w:ind w:left="123" w:right="93" w:hanging="1"/>
              <w:jc w:val="left"/>
              <w:rPr>
                <w:sz w:val="11"/>
              </w:rPr>
            </w:pPr>
            <w:r>
              <w:rPr>
                <w:sz w:val="11"/>
              </w:rPr>
              <w:t>ambiguo (Esp.) (varía</w:t>
            </w:r>
            <w:r>
              <w:rPr>
                <w:spacing w:val="6"/>
                <w:sz w:val="11"/>
              </w:rPr>
              <w:t> </w:t>
            </w:r>
            <w:r>
              <w:rPr>
                <w:sz w:val="11"/>
              </w:rPr>
              <w:t>s/sectores)</w:t>
            </w:r>
          </w:p>
          <w:p>
            <w:pPr>
              <w:pStyle w:val="TableParagraph"/>
              <w:numPr>
                <w:ilvl w:val="0"/>
                <w:numId w:val="47"/>
              </w:numPr>
              <w:tabs>
                <w:tab w:pos="392" w:val="left" w:leader="none"/>
              </w:tabs>
              <w:spacing w:line="379" w:lineRule="auto" w:before="0" w:after="0"/>
              <w:ind w:left="122" w:right="93" w:firstLine="1"/>
              <w:jc w:val="left"/>
              <w:rPr>
                <w:sz w:val="11"/>
              </w:rPr>
            </w:pPr>
            <w:r>
              <w:rPr>
                <w:sz w:val="11"/>
              </w:rPr>
              <w:t>ambiguo (Esp.) (varía</w:t>
            </w:r>
            <w:r>
              <w:rPr>
                <w:spacing w:val="6"/>
                <w:sz w:val="11"/>
              </w:rPr>
              <w:t> </w:t>
            </w:r>
            <w:r>
              <w:rPr>
                <w:sz w:val="11"/>
              </w:rPr>
              <w:t>s/sectores)</w:t>
            </w:r>
          </w:p>
          <w:p>
            <w:pPr>
              <w:pStyle w:val="TableParagraph"/>
              <w:numPr>
                <w:ilvl w:val="0"/>
                <w:numId w:val="47"/>
              </w:numPr>
              <w:tabs>
                <w:tab w:pos="459" w:val="left" w:leader="none"/>
              </w:tabs>
              <w:spacing w:line="379" w:lineRule="auto" w:before="0" w:after="0"/>
              <w:ind w:left="122" w:right="26" w:firstLine="0"/>
              <w:jc w:val="left"/>
              <w:rPr>
                <w:sz w:val="11"/>
              </w:rPr>
            </w:pPr>
            <w:r>
              <w:rPr>
                <w:sz w:val="11"/>
              </w:rPr>
              <w:t>ambiguo (Esp.) (varía</w:t>
            </w:r>
            <w:r>
              <w:rPr>
                <w:spacing w:val="6"/>
                <w:sz w:val="11"/>
              </w:rPr>
              <w:t> </w:t>
            </w:r>
            <w:r>
              <w:rPr>
                <w:sz w:val="11"/>
              </w:rPr>
              <w:t>s/sectores)</w:t>
            </w:r>
          </w:p>
        </w:tc>
      </w:tr>
      <w:tr>
        <w:trPr>
          <w:trHeight w:val="1147" w:hRule="exact"/>
        </w:trPr>
        <w:tc>
          <w:tcPr>
            <w:tcW w:w="1238" w:type="dxa"/>
          </w:tcPr>
          <w:p>
            <w:pPr>
              <w:pStyle w:val="TableParagraph"/>
              <w:spacing w:before="1"/>
              <w:rPr>
                <w:b/>
                <w:sz w:val="13"/>
              </w:rPr>
            </w:pPr>
          </w:p>
          <w:p>
            <w:pPr>
              <w:pStyle w:val="TableParagraph"/>
              <w:ind w:left="139" w:right="343"/>
              <w:rPr>
                <w:sz w:val="11"/>
              </w:rPr>
            </w:pPr>
            <w:r>
              <w:rPr>
                <w:sz w:val="11"/>
              </w:rPr>
              <w:t>GASIOREK</w:t>
            </w:r>
          </w:p>
          <w:p>
            <w:pPr>
              <w:pStyle w:val="TableParagraph"/>
              <w:spacing w:before="72"/>
              <w:ind w:left="139"/>
              <w:rPr>
                <w:sz w:val="11"/>
              </w:rPr>
            </w:pPr>
            <w:r>
              <w:rPr>
                <w:sz w:val="11"/>
              </w:rPr>
              <w:t>et al. (1992)</w:t>
            </w:r>
          </w:p>
        </w:tc>
        <w:tc>
          <w:tcPr>
            <w:tcW w:w="1137" w:type="dxa"/>
            <w:tcBorders>
              <w:right w:val="nil"/>
            </w:tcBorders>
          </w:tcPr>
          <w:p>
            <w:pPr>
              <w:pStyle w:val="TableParagraph"/>
              <w:spacing w:before="1"/>
              <w:rPr>
                <w:b/>
                <w:sz w:val="13"/>
              </w:rPr>
            </w:pPr>
          </w:p>
          <w:p>
            <w:pPr>
              <w:pStyle w:val="TableParagraph"/>
              <w:spacing w:line="379" w:lineRule="auto"/>
              <w:ind w:left="129" w:right="258" w:hanging="1"/>
              <w:rPr>
                <w:sz w:val="11"/>
              </w:rPr>
            </w:pPr>
            <w:r>
              <w:rPr>
                <w:sz w:val="11"/>
              </w:rPr>
              <w:t>13 sectores CE</w:t>
            </w:r>
          </w:p>
        </w:tc>
        <w:tc>
          <w:tcPr>
            <w:tcW w:w="1906" w:type="dxa"/>
            <w:tcBorders>
              <w:left w:val="nil"/>
              <w:right w:val="nil"/>
            </w:tcBorders>
          </w:tcPr>
          <w:p>
            <w:pPr>
              <w:pStyle w:val="TableParagraph"/>
              <w:spacing w:before="1"/>
              <w:rPr>
                <w:b/>
                <w:sz w:val="13"/>
              </w:rPr>
            </w:pPr>
          </w:p>
          <w:p>
            <w:pPr>
              <w:pStyle w:val="TableParagraph"/>
              <w:numPr>
                <w:ilvl w:val="0"/>
                <w:numId w:val="48"/>
              </w:numPr>
              <w:tabs>
                <w:tab w:pos="265" w:val="left" w:leader="none"/>
              </w:tabs>
              <w:spacing w:line="240" w:lineRule="auto" w:before="0" w:after="0"/>
              <w:ind w:left="264" w:right="0" w:hanging="201"/>
              <w:jc w:val="left"/>
              <w:rPr>
                <w:sz w:val="11"/>
              </w:rPr>
            </w:pPr>
            <w:r>
              <w:rPr>
                <w:sz w:val="11"/>
              </w:rPr>
              <w:t>eliminación</w:t>
            </w:r>
            <w:r>
              <w:rPr>
                <w:spacing w:val="5"/>
                <w:sz w:val="11"/>
              </w:rPr>
              <w:t> </w:t>
            </w:r>
            <w:r>
              <w:rPr>
                <w:sz w:val="11"/>
              </w:rPr>
              <w:t>BNA</w:t>
            </w:r>
          </w:p>
          <w:p>
            <w:pPr>
              <w:pStyle w:val="TableParagraph"/>
              <w:numPr>
                <w:ilvl w:val="0"/>
                <w:numId w:val="48"/>
              </w:numPr>
              <w:tabs>
                <w:tab w:pos="332" w:val="left" w:leader="none"/>
              </w:tabs>
              <w:spacing w:line="240" w:lineRule="auto" w:before="72" w:after="0"/>
              <w:ind w:left="331" w:right="0" w:hanging="268"/>
              <w:jc w:val="left"/>
              <w:rPr>
                <w:sz w:val="11"/>
              </w:rPr>
            </w:pPr>
            <w:r>
              <w:rPr>
                <w:sz w:val="11"/>
              </w:rPr>
              <w:t>idem en</w:t>
            </w:r>
            <w:r>
              <w:rPr>
                <w:spacing w:val="9"/>
                <w:sz w:val="11"/>
              </w:rPr>
              <w:t> </w:t>
            </w:r>
            <w:r>
              <w:rPr>
                <w:sz w:val="11"/>
              </w:rPr>
              <w:t>mdos.integrados</w:t>
            </w:r>
          </w:p>
        </w:tc>
        <w:tc>
          <w:tcPr>
            <w:tcW w:w="1008" w:type="dxa"/>
            <w:tcBorders>
              <w:left w:val="nil"/>
              <w:right w:val="nil"/>
            </w:tcBorders>
          </w:tcPr>
          <w:p>
            <w:pPr>
              <w:pStyle w:val="TableParagraph"/>
              <w:spacing w:before="1"/>
              <w:rPr>
                <w:b/>
                <w:sz w:val="13"/>
              </w:rPr>
            </w:pPr>
          </w:p>
          <w:p>
            <w:pPr>
              <w:pStyle w:val="TableParagraph"/>
              <w:spacing w:line="379" w:lineRule="auto"/>
              <w:ind w:left="29" w:right="34" w:hanging="1"/>
              <w:rPr>
                <w:sz w:val="11"/>
              </w:rPr>
            </w:pPr>
            <w:r>
              <w:rPr>
                <w:sz w:val="11"/>
              </w:rPr>
              <w:t>Diferenciación del</w:t>
            </w:r>
          </w:p>
          <w:p>
            <w:pPr>
              <w:pStyle w:val="TableParagraph"/>
              <w:ind w:left="29" w:right="34"/>
              <w:rPr>
                <w:sz w:val="11"/>
              </w:rPr>
            </w:pPr>
            <w:r>
              <w:rPr>
                <w:sz w:val="11"/>
              </w:rPr>
              <w:t>producto</w:t>
            </w:r>
          </w:p>
          <w:p>
            <w:pPr>
              <w:pStyle w:val="TableParagraph"/>
              <w:rPr>
                <w:b/>
                <w:sz w:val="10"/>
              </w:rPr>
            </w:pPr>
          </w:p>
          <w:p>
            <w:pPr>
              <w:pStyle w:val="TableParagraph"/>
              <w:spacing w:before="8"/>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left="39"/>
              <w:rPr>
                <w:sz w:val="11"/>
              </w:rPr>
            </w:pPr>
            <w:r>
              <w:rPr>
                <w:sz w:val="11"/>
              </w:rPr>
              <w:t>a)</w:t>
            </w:r>
          </w:p>
          <w:p>
            <w:pPr>
              <w:pStyle w:val="TableParagraph"/>
              <w:spacing w:before="72"/>
              <w:ind w:left="39"/>
              <w:rPr>
                <w:sz w:val="11"/>
              </w:rPr>
            </w:pPr>
            <w:r>
              <w:rPr>
                <w:sz w:val="11"/>
              </w:rPr>
              <w:t>b)</w:t>
            </w:r>
          </w:p>
        </w:tc>
        <w:tc>
          <w:tcPr>
            <w:tcW w:w="307" w:type="dxa"/>
            <w:tcBorders>
              <w:left w:val="nil"/>
              <w:right w:val="nil"/>
            </w:tcBorders>
          </w:tcPr>
          <w:p>
            <w:pPr>
              <w:pStyle w:val="TableParagraph"/>
              <w:spacing w:before="1"/>
              <w:rPr>
                <w:b/>
                <w:sz w:val="13"/>
              </w:rPr>
            </w:pPr>
          </w:p>
          <w:p>
            <w:pPr>
              <w:pStyle w:val="TableParagraph"/>
              <w:spacing w:line="379" w:lineRule="auto"/>
              <w:ind w:left="34" w:right="121"/>
              <w:rPr>
                <w:sz w:val="11"/>
              </w:rPr>
            </w:pPr>
            <w:r>
              <w:rPr>
                <w:sz w:val="11"/>
              </w:rPr>
              <w:t>NO SI</w:t>
            </w:r>
          </w:p>
        </w:tc>
        <w:tc>
          <w:tcPr>
            <w:tcW w:w="1679" w:type="dxa"/>
            <w:tcBorders>
              <w:left w:val="nil"/>
              <w:right w:val="nil"/>
            </w:tcBorders>
          </w:tcPr>
          <w:p>
            <w:pPr>
              <w:pStyle w:val="TableParagraph"/>
              <w:spacing w:before="1"/>
              <w:rPr>
                <w:b/>
                <w:sz w:val="13"/>
              </w:rPr>
            </w:pPr>
          </w:p>
          <w:p>
            <w:pPr>
              <w:pStyle w:val="TableParagraph"/>
              <w:ind w:left="140"/>
              <w:rPr>
                <w:sz w:val="11"/>
              </w:rPr>
            </w:pPr>
            <w:r>
              <w:rPr>
                <w:sz w:val="11"/>
              </w:rPr>
              <w:t>-Equilibrio General</w:t>
            </w:r>
          </w:p>
          <w:p>
            <w:pPr>
              <w:pStyle w:val="TableParagraph"/>
              <w:spacing w:before="72"/>
              <w:ind w:left="140"/>
              <w:rPr>
                <w:sz w:val="11"/>
              </w:rPr>
            </w:pPr>
            <w:r>
              <w:rPr>
                <w:sz w:val="11"/>
              </w:rPr>
              <w:t>-Bienes intermedios</w:t>
            </w:r>
          </w:p>
          <w:p>
            <w:pPr>
              <w:pStyle w:val="TableParagraph"/>
              <w:spacing w:before="72"/>
              <w:ind w:left="139"/>
              <w:rPr>
                <w:sz w:val="11"/>
              </w:rPr>
            </w:pPr>
            <w:r>
              <w:rPr>
                <w:sz w:val="11"/>
              </w:rPr>
              <w:t>-5 factores primarios</w:t>
            </w:r>
          </w:p>
          <w:p>
            <w:pPr>
              <w:pStyle w:val="TableParagraph"/>
              <w:spacing w:line="379" w:lineRule="auto" w:before="72"/>
              <w:ind w:left="207" w:hanging="68"/>
              <w:rPr>
                <w:sz w:val="11"/>
              </w:rPr>
            </w:pPr>
            <w:r>
              <w:rPr>
                <w:sz w:val="11"/>
              </w:rPr>
              <w:t>-Costes marginales y medios decrecientes</w:t>
            </w:r>
          </w:p>
        </w:tc>
        <w:tc>
          <w:tcPr>
            <w:tcW w:w="332" w:type="dxa"/>
            <w:tcBorders>
              <w:left w:val="nil"/>
              <w:right w:val="nil"/>
            </w:tcBorders>
          </w:tcPr>
          <w:p>
            <w:pPr>
              <w:pStyle w:val="TableParagraph"/>
              <w:spacing w:before="1"/>
              <w:rPr>
                <w:b/>
                <w:sz w:val="13"/>
              </w:rPr>
            </w:pPr>
          </w:p>
          <w:p>
            <w:pPr>
              <w:pStyle w:val="TableParagraph"/>
              <w:ind w:right="133"/>
              <w:jc w:val="right"/>
              <w:rPr>
                <w:sz w:val="11"/>
              </w:rPr>
            </w:pPr>
            <w:r>
              <w:rPr>
                <w:w w:val="100"/>
                <w:sz w:val="11"/>
              </w:rPr>
              <w:t>+</w:t>
            </w:r>
          </w:p>
        </w:tc>
        <w:tc>
          <w:tcPr>
            <w:tcW w:w="67" w:type="dxa"/>
            <w:tcBorders>
              <w:left w:val="nil"/>
              <w:right w:val="nil"/>
            </w:tcBorders>
          </w:tcPr>
          <w:p>
            <w:pPr/>
          </w:p>
        </w:tc>
        <w:tc>
          <w:tcPr>
            <w:tcW w:w="297" w:type="dxa"/>
            <w:tcBorders>
              <w:left w:val="nil"/>
              <w:right w:val="nil"/>
            </w:tcBorders>
          </w:tcPr>
          <w:p>
            <w:pPr/>
          </w:p>
        </w:tc>
        <w:tc>
          <w:tcPr>
            <w:tcW w:w="1217" w:type="dxa"/>
            <w:tcBorders>
              <w:left w:val="nil"/>
              <w:right w:val="nil"/>
            </w:tcBorders>
          </w:tcPr>
          <w:p>
            <w:pPr>
              <w:pStyle w:val="TableParagraph"/>
              <w:spacing w:before="1"/>
              <w:rPr>
                <w:b/>
                <w:sz w:val="13"/>
              </w:rPr>
            </w:pPr>
          </w:p>
          <w:p>
            <w:pPr>
              <w:pStyle w:val="TableParagraph"/>
              <w:ind w:left="98"/>
              <w:rPr>
                <w:sz w:val="11"/>
              </w:rPr>
            </w:pPr>
            <w:r>
              <w:rPr>
                <w:sz w:val="11"/>
              </w:rPr>
              <w:t>a) +</w:t>
            </w:r>
          </w:p>
        </w:tc>
        <w:tc>
          <w:tcPr>
            <w:tcW w:w="315" w:type="dxa"/>
            <w:tcBorders>
              <w:left w:val="nil"/>
              <w:right w:val="nil"/>
            </w:tcBorders>
          </w:tcPr>
          <w:p>
            <w:pPr>
              <w:pStyle w:val="TableParagraph"/>
              <w:spacing w:before="1"/>
              <w:rPr>
                <w:b/>
                <w:sz w:val="13"/>
              </w:rPr>
            </w:pPr>
          </w:p>
          <w:p>
            <w:pPr>
              <w:pStyle w:val="TableParagraph"/>
              <w:ind w:left="47"/>
              <w:rPr>
                <w:sz w:val="11"/>
              </w:rPr>
            </w:pPr>
            <w:r>
              <w:rPr>
                <w:w w:val="100"/>
                <w:sz w:val="11"/>
              </w:rPr>
              <w:t>-</w:t>
            </w:r>
          </w:p>
        </w:tc>
        <w:tc>
          <w:tcPr>
            <w:tcW w:w="68" w:type="dxa"/>
            <w:tcBorders>
              <w:left w:val="nil"/>
              <w:right w:val="nil"/>
            </w:tcBorders>
          </w:tcPr>
          <w:p>
            <w:pPr/>
          </w:p>
        </w:tc>
        <w:tc>
          <w:tcPr>
            <w:tcW w:w="189" w:type="dxa"/>
            <w:tcBorders>
              <w:left w:val="nil"/>
              <w:right w:val="nil"/>
            </w:tcBorders>
          </w:tcPr>
          <w:p>
            <w:pPr/>
          </w:p>
        </w:tc>
        <w:tc>
          <w:tcPr>
            <w:tcW w:w="1433" w:type="dxa"/>
            <w:tcBorders>
              <w:left w:val="nil"/>
            </w:tcBorders>
          </w:tcPr>
          <w:p>
            <w:pPr>
              <w:pStyle w:val="TableParagraph"/>
              <w:spacing w:before="1"/>
              <w:rPr>
                <w:b/>
                <w:sz w:val="13"/>
              </w:rPr>
            </w:pPr>
          </w:p>
          <w:p>
            <w:pPr>
              <w:pStyle w:val="TableParagraph"/>
              <w:ind w:left="123" w:right="5"/>
              <w:rPr>
                <w:sz w:val="11"/>
              </w:rPr>
            </w:pPr>
            <w:r>
              <w:rPr>
                <w:sz w:val="11"/>
              </w:rPr>
              <w:t>ia) +</w:t>
            </w:r>
          </w:p>
          <w:p>
            <w:pPr>
              <w:pStyle w:val="TableParagraph"/>
              <w:spacing w:before="72"/>
              <w:ind w:left="123" w:right="5"/>
              <w:rPr>
                <w:sz w:val="11"/>
              </w:rPr>
            </w:pPr>
            <w:r>
              <w:rPr>
                <w:sz w:val="11"/>
              </w:rPr>
              <w:t>ib) +</w:t>
            </w:r>
          </w:p>
          <w:p>
            <w:pPr>
              <w:pStyle w:val="TableParagraph"/>
              <w:spacing w:line="379" w:lineRule="auto" w:before="72"/>
              <w:ind w:left="122" w:right="5"/>
              <w:rPr>
                <w:sz w:val="11"/>
              </w:rPr>
            </w:pPr>
            <w:r>
              <w:rPr>
                <w:sz w:val="11"/>
              </w:rPr>
              <w:t>iia) + (mayores) iib) + (mayores)</w:t>
            </w:r>
          </w:p>
        </w:tc>
      </w:tr>
      <w:tr>
        <w:trPr>
          <w:trHeight w:val="1147" w:hRule="exact"/>
        </w:trPr>
        <w:tc>
          <w:tcPr>
            <w:tcW w:w="1238" w:type="dxa"/>
          </w:tcPr>
          <w:p>
            <w:pPr>
              <w:pStyle w:val="TableParagraph"/>
              <w:spacing w:before="1"/>
              <w:rPr>
                <w:b/>
                <w:sz w:val="13"/>
              </w:rPr>
            </w:pPr>
          </w:p>
          <w:p>
            <w:pPr>
              <w:pStyle w:val="TableParagraph"/>
              <w:spacing w:line="379" w:lineRule="auto"/>
              <w:ind w:left="139" w:right="211"/>
              <w:rPr>
                <w:sz w:val="11"/>
              </w:rPr>
            </w:pPr>
            <w:r>
              <w:rPr>
                <w:sz w:val="11"/>
              </w:rPr>
              <w:t>HAALAND Y NORMAN (1992)</w:t>
            </w:r>
          </w:p>
        </w:tc>
        <w:tc>
          <w:tcPr>
            <w:tcW w:w="1137" w:type="dxa"/>
            <w:tcBorders>
              <w:right w:val="nil"/>
            </w:tcBorders>
          </w:tcPr>
          <w:p>
            <w:pPr>
              <w:pStyle w:val="TableParagraph"/>
              <w:spacing w:before="1"/>
              <w:rPr>
                <w:b/>
                <w:sz w:val="13"/>
              </w:rPr>
            </w:pPr>
          </w:p>
          <w:p>
            <w:pPr>
              <w:pStyle w:val="TableParagraph"/>
              <w:spacing w:line="379" w:lineRule="auto"/>
              <w:ind w:left="129" w:right="261" w:hanging="1"/>
              <w:rPr>
                <w:sz w:val="11"/>
              </w:rPr>
            </w:pPr>
            <w:r>
              <w:rPr>
                <w:sz w:val="11"/>
              </w:rPr>
              <w:t>12 sectores CE-EFTA</w:t>
            </w:r>
          </w:p>
          <w:p>
            <w:pPr>
              <w:pStyle w:val="TableParagraph"/>
              <w:ind w:left="129"/>
              <w:rPr>
                <w:sz w:val="11"/>
              </w:rPr>
            </w:pPr>
            <w:r>
              <w:rPr>
                <w:sz w:val="11"/>
              </w:rPr>
              <w:t>EEUU y Japón</w:t>
            </w:r>
          </w:p>
        </w:tc>
        <w:tc>
          <w:tcPr>
            <w:tcW w:w="1906" w:type="dxa"/>
            <w:tcBorders>
              <w:left w:val="nil"/>
              <w:right w:val="nil"/>
            </w:tcBorders>
          </w:tcPr>
          <w:p>
            <w:pPr>
              <w:pStyle w:val="TableParagraph"/>
              <w:spacing w:before="1"/>
              <w:rPr>
                <w:b/>
                <w:sz w:val="13"/>
              </w:rPr>
            </w:pPr>
          </w:p>
          <w:p>
            <w:pPr>
              <w:pStyle w:val="TableParagraph"/>
              <w:numPr>
                <w:ilvl w:val="0"/>
                <w:numId w:val="49"/>
              </w:numPr>
              <w:tabs>
                <w:tab w:pos="265" w:val="left" w:leader="none"/>
              </w:tabs>
              <w:spacing w:line="379" w:lineRule="auto" w:before="0" w:after="0"/>
              <w:ind w:left="63" w:right="160" w:firstLine="0"/>
              <w:jc w:val="left"/>
              <w:rPr>
                <w:sz w:val="11"/>
              </w:rPr>
            </w:pPr>
            <w:r>
              <w:rPr>
                <w:sz w:val="11"/>
              </w:rPr>
              <w:t>eliminación BNA y/o mdos. integrados de la</w:t>
            </w:r>
            <w:r>
              <w:rPr>
                <w:spacing w:val="13"/>
                <w:sz w:val="11"/>
              </w:rPr>
              <w:t> </w:t>
            </w:r>
            <w:r>
              <w:rPr>
                <w:sz w:val="11"/>
              </w:rPr>
              <w:t>CE</w:t>
            </w:r>
          </w:p>
          <w:p>
            <w:pPr>
              <w:pStyle w:val="TableParagraph"/>
              <w:numPr>
                <w:ilvl w:val="0"/>
                <w:numId w:val="49"/>
              </w:numPr>
              <w:tabs>
                <w:tab w:pos="332" w:val="left" w:leader="none"/>
              </w:tabs>
              <w:spacing w:line="240" w:lineRule="auto" w:before="0" w:after="0"/>
              <w:ind w:left="331" w:right="0" w:hanging="269"/>
              <w:jc w:val="left"/>
              <w:rPr>
                <w:sz w:val="11"/>
              </w:rPr>
            </w:pPr>
            <w:r>
              <w:rPr>
                <w:sz w:val="11"/>
              </w:rPr>
              <w:t>CE-EFTA</w:t>
            </w:r>
          </w:p>
        </w:tc>
        <w:tc>
          <w:tcPr>
            <w:tcW w:w="1008" w:type="dxa"/>
            <w:tcBorders>
              <w:left w:val="nil"/>
              <w:right w:val="nil"/>
            </w:tcBorders>
          </w:tcPr>
          <w:p>
            <w:pPr>
              <w:pStyle w:val="TableParagraph"/>
              <w:spacing w:before="1"/>
              <w:rPr>
                <w:b/>
                <w:sz w:val="13"/>
              </w:rPr>
            </w:pPr>
          </w:p>
          <w:p>
            <w:pPr>
              <w:pStyle w:val="TableParagraph"/>
              <w:spacing w:line="379" w:lineRule="auto"/>
              <w:ind w:left="29" w:right="34" w:hanging="1"/>
              <w:rPr>
                <w:sz w:val="11"/>
              </w:rPr>
            </w:pPr>
            <w:r>
              <w:rPr>
                <w:sz w:val="11"/>
              </w:rPr>
              <w:t>Diferenciación del</w:t>
            </w:r>
          </w:p>
          <w:p>
            <w:pPr>
              <w:pStyle w:val="TableParagraph"/>
              <w:ind w:left="29" w:right="34"/>
              <w:rPr>
                <w:sz w:val="11"/>
              </w:rPr>
            </w:pPr>
            <w:r>
              <w:rPr>
                <w:sz w:val="11"/>
              </w:rPr>
              <w:t>producto</w:t>
            </w:r>
          </w:p>
          <w:p>
            <w:pPr>
              <w:pStyle w:val="TableParagraph"/>
              <w:rPr>
                <w:b/>
                <w:sz w:val="10"/>
              </w:rPr>
            </w:pPr>
          </w:p>
          <w:p>
            <w:pPr>
              <w:pStyle w:val="TableParagraph"/>
              <w:spacing w:before="8"/>
              <w:rPr>
                <w:b/>
                <w:sz w:val="13"/>
              </w:rPr>
            </w:pPr>
          </w:p>
          <w:p>
            <w:pPr>
              <w:pStyle w:val="TableParagraph"/>
              <w:ind w:left="29" w:right="34"/>
              <w:rPr>
                <w:sz w:val="11"/>
              </w:rPr>
            </w:pPr>
            <w:r>
              <w:rPr>
                <w:sz w:val="11"/>
              </w:rPr>
              <w:t>Cournot</w:t>
            </w:r>
          </w:p>
        </w:tc>
        <w:tc>
          <w:tcPr>
            <w:tcW w:w="206" w:type="dxa"/>
            <w:tcBorders>
              <w:left w:val="nil"/>
              <w:right w:val="nil"/>
            </w:tcBorders>
          </w:tcPr>
          <w:p>
            <w:pPr>
              <w:pStyle w:val="TableParagraph"/>
              <w:spacing w:before="1"/>
              <w:rPr>
                <w:b/>
                <w:sz w:val="13"/>
              </w:rPr>
            </w:pPr>
          </w:p>
          <w:p>
            <w:pPr>
              <w:pStyle w:val="TableParagraph"/>
              <w:ind w:left="39"/>
              <w:rPr>
                <w:sz w:val="11"/>
              </w:rPr>
            </w:pPr>
            <w:r>
              <w:rPr>
                <w:sz w:val="11"/>
              </w:rPr>
              <w:t>a)</w:t>
            </w:r>
          </w:p>
          <w:p>
            <w:pPr>
              <w:pStyle w:val="TableParagraph"/>
              <w:spacing w:before="72"/>
              <w:ind w:left="39"/>
              <w:rPr>
                <w:sz w:val="11"/>
              </w:rPr>
            </w:pPr>
            <w:r>
              <w:rPr>
                <w:sz w:val="11"/>
              </w:rPr>
              <w:t>b)</w:t>
            </w:r>
          </w:p>
        </w:tc>
        <w:tc>
          <w:tcPr>
            <w:tcW w:w="307" w:type="dxa"/>
            <w:tcBorders>
              <w:left w:val="nil"/>
              <w:right w:val="nil"/>
            </w:tcBorders>
          </w:tcPr>
          <w:p>
            <w:pPr>
              <w:pStyle w:val="TableParagraph"/>
              <w:spacing w:before="1"/>
              <w:rPr>
                <w:b/>
                <w:sz w:val="13"/>
              </w:rPr>
            </w:pPr>
          </w:p>
          <w:p>
            <w:pPr>
              <w:pStyle w:val="TableParagraph"/>
              <w:spacing w:line="379" w:lineRule="auto"/>
              <w:ind w:left="34" w:right="121"/>
              <w:rPr>
                <w:sz w:val="11"/>
              </w:rPr>
            </w:pPr>
            <w:r>
              <w:rPr>
                <w:sz w:val="11"/>
              </w:rPr>
              <w:t>NO SI</w:t>
            </w:r>
          </w:p>
        </w:tc>
        <w:tc>
          <w:tcPr>
            <w:tcW w:w="1679" w:type="dxa"/>
            <w:tcBorders>
              <w:left w:val="nil"/>
              <w:right w:val="nil"/>
            </w:tcBorders>
          </w:tcPr>
          <w:p>
            <w:pPr>
              <w:pStyle w:val="TableParagraph"/>
              <w:spacing w:before="1"/>
              <w:rPr>
                <w:b/>
                <w:sz w:val="13"/>
              </w:rPr>
            </w:pPr>
          </w:p>
          <w:p>
            <w:pPr>
              <w:pStyle w:val="TableParagraph"/>
              <w:ind w:left="140"/>
              <w:rPr>
                <w:sz w:val="11"/>
              </w:rPr>
            </w:pPr>
            <w:r>
              <w:rPr>
                <w:sz w:val="11"/>
              </w:rPr>
              <w:t>-Equilibrio General</w:t>
            </w:r>
          </w:p>
          <w:p>
            <w:pPr>
              <w:pStyle w:val="TableParagraph"/>
              <w:spacing w:before="72"/>
              <w:ind w:left="140"/>
              <w:rPr>
                <w:sz w:val="11"/>
              </w:rPr>
            </w:pPr>
            <w:r>
              <w:rPr>
                <w:sz w:val="11"/>
              </w:rPr>
              <w:t>-Bienes intermedios</w:t>
            </w:r>
          </w:p>
          <w:p>
            <w:pPr>
              <w:pStyle w:val="TableParagraph"/>
              <w:spacing w:before="72"/>
              <w:ind w:left="140"/>
              <w:rPr>
                <w:sz w:val="11"/>
              </w:rPr>
            </w:pPr>
            <w:r>
              <w:rPr>
                <w:sz w:val="11"/>
              </w:rPr>
              <w:t>-3 factores primarios</w:t>
            </w:r>
          </w:p>
        </w:tc>
        <w:tc>
          <w:tcPr>
            <w:tcW w:w="332" w:type="dxa"/>
            <w:tcBorders>
              <w:left w:val="nil"/>
              <w:right w:val="nil"/>
            </w:tcBorders>
          </w:tcPr>
          <w:p>
            <w:pPr>
              <w:pStyle w:val="TableParagraph"/>
              <w:spacing w:before="1"/>
              <w:rPr>
                <w:b/>
                <w:sz w:val="13"/>
              </w:rPr>
            </w:pPr>
          </w:p>
          <w:p>
            <w:pPr>
              <w:pStyle w:val="TableParagraph"/>
              <w:ind w:right="133"/>
              <w:jc w:val="right"/>
              <w:rPr>
                <w:sz w:val="11"/>
              </w:rPr>
            </w:pPr>
            <w:r>
              <w:rPr>
                <w:sz w:val="11"/>
              </w:rPr>
              <w:t>no</w:t>
            </w:r>
          </w:p>
        </w:tc>
        <w:tc>
          <w:tcPr>
            <w:tcW w:w="67" w:type="dxa"/>
            <w:tcBorders>
              <w:left w:val="nil"/>
              <w:right w:val="nil"/>
            </w:tcBorders>
          </w:tcPr>
          <w:p>
            <w:pPr/>
          </w:p>
        </w:tc>
        <w:tc>
          <w:tcPr>
            <w:tcW w:w="297" w:type="dxa"/>
            <w:tcBorders>
              <w:left w:val="nil"/>
              <w:right w:val="nil"/>
            </w:tcBorders>
          </w:tcPr>
          <w:p>
            <w:pPr/>
          </w:p>
        </w:tc>
        <w:tc>
          <w:tcPr>
            <w:tcW w:w="1217" w:type="dxa"/>
            <w:tcBorders>
              <w:left w:val="nil"/>
              <w:right w:val="nil"/>
            </w:tcBorders>
          </w:tcPr>
          <w:p>
            <w:pPr>
              <w:pStyle w:val="TableParagraph"/>
              <w:spacing w:before="1"/>
              <w:rPr>
                <w:b/>
                <w:sz w:val="13"/>
              </w:rPr>
            </w:pPr>
          </w:p>
          <w:p>
            <w:pPr>
              <w:pStyle w:val="TableParagraph"/>
              <w:ind w:left="98"/>
              <w:rPr>
                <w:sz w:val="11"/>
              </w:rPr>
            </w:pPr>
            <w:r>
              <w:rPr>
                <w:sz w:val="11"/>
              </w:rPr>
              <w:t>no</w:t>
            </w:r>
          </w:p>
        </w:tc>
        <w:tc>
          <w:tcPr>
            <w:tcW w:w="315" w:type="dxa"/>
            <w:tcBorders>
              <w:left w:val="nil"/>
              <w:right w:val="nil"/>
            </w:tcBorders>
          </w:tcPr>
          <w:p>
            <w:pPr>
              <w:pStyle w:val="TableParagraph"/>
              <w:spacing w:before="1"/>
              <w:rPr>
                <w:b/>
                <w:sz w:val="13"/>
              </w:rPr>
            </w:pPr>
          </w:p>
          <w:p>
            <w:pPr>
              <w:pStyle w:val="TableParagraph"/>
              <w:ind w:left="47" w:right="-15"/>
              <w:rPr>
                <w:sz w:val="11"/>
              </w:rPr>
            </w:pPr>
            <w:r>
              <w:rPr>
                <w:sz w:val="11"/>
              </w:rPr>
              <w:t>no</w:t>
            </w:r>
          </w:p>
        </w:tc>
        <w:tc>
          <w:tcPr>
            <w:tcW w:w="68" w:type="dxa"/>
            <w:tcBorders>
              <w:left w:val="nil"/>
              <w:right w:val="nil"/>
            </w:tcBorders>
          </w:tcPr>
          <w:p>
            <w:pPr/>
          </w:p>
        </w:tc>
        <w:tc>
          <w:tcPr>
            <w:tcW w:w="189" w:type="dxa"/>
            <w:tcBorders>
              <w:left w:val="nil"/>
              <w:right w:val="nil"/>
            </w:tcBorders>
          </w:tcPr>
          <w:p>
            <w:pPr/>
          </w:p>
        </w:tc>
        <w:tc>
          <w:tcPr>
            <w:tcW w:w="1433" w:type="dxa"/>
            <w:tcBorders>
              <w:left w:val="nil"/>
            </w:tcBorders>
          </w:tcPr>
          <w:p>
            <w:pPr>
              <w:pStyle w:val="TableParagraph"/>
              <w:spacing w:before="1"/>
              <w:rPr>
                <w:b/>
                <w:sz w:val="13"/>
              </w:rPr>
            </w:pPr>
          </w:p>
          <w:p>
            <w:pPr>
              <w:pStyle w:val="TableParagraph"/>
              <w:ind w:left="123" w:right="5"/>
              <w:rPr>
                <w:sz w:val="11"/>
              </w:rPr>
            </w:pPr>
            <w:r>
              <w:rPr>
                <w:sz w:val="11"/>
              </w:rPr>
              <w:t>i) + CE</w:t>
            </w:r>
          </w:p>
          <w:p>
            <w:pPr>
              <w:pStyle w:val="TableParagraph"/>
              <w:numPr>
                <w:ilvl w:val="0"/>
                <w:numId w:val="50"/>
              </w:numPr>
              <w:tabs>
                <w:tab w:pos="258" w:val="left" w:leader="none"/>
              </w:tabs>
              <w:spacing w:line="240" w:lineRule="auto" w:before="72" w:after="0"/>
              <w:ind w:left="257" w:right="0" w:hanging="134"/>
              <w:jc w:val="left"/>
              <w:rPr>
                <w:sz w:val="11"/>
              </w:rPr>
            </w:pPr>
            <w:r>
              <w:rPr>
                <w:sz w:val="11"/>
              </w:rPr>
              <w:t>EFTA y</w:t>
            </w:r>
            <w:r>
              <w:rPr>
                <w:spacing w:val="6"/>
                <w:sz w:val="11"/>
              </w:rPr>
              <w:t> </w:t>
            </w:r>
            <w:r>
              <w:rPr>
                <w:sz w:val="11"/>
              </w:rPr>
              <w:t>resto</w:t>
            </w:r>
          </w:p>
          <w:p>
            <w:pPr>
              <w:pStyle w:val="TableParagraph"/>
              <w:spacing w:before="72"/>
              <w:ind w:left="123" w:right="5"/>
              <w:rPr>
                <w:sz w:val="11"/>
              </w:rPr>
            </w:pPr>
            <w:r>
              <w:rPr>
                <w:sz w:val="11"/>
              </w:rPr>
              <w:t>ii) + CE y EFTA</w:t>
            </w:r>
          </w:p>
          <w:p>
            <w:pPr>
              <w:pStyle w:val="TableParagraph"/>
              <w:numPr>
                <w:ilvl w:val="0"/>
                <w:numId w:val="50"/>
              </w:numPr>
              <w:tabs>
                <w:tab w:pos="257" w:val="left" w:leader="none"/>
              </w:tabs>
              <w:spacing w:line="240" w:lineRule="auto" w:before="72" w:after="0"/>
              <w:ind w:left="256" w:right="0" w:hanging="134"/>
              <w:jc w:val="left"/>
              <w:rPr>
                <w:sz w:val="11"/>
              </w:rPr>
            </w:pPr>
            <w:r>
              <w:rPr>
                <w:sz w:val="11"/>
              </w:rPr>
              <w:t>resto</w:t>
            </w:r>
          </w:p>
        </w:tc>
      </w:tr>
    </w:tbl>
    <w:p>
      <w:pPr>
        <w:spacing w:after="0" w:line="240" w:lineRule="auto"/>
        <w:jc w:val="left"/>
        <w:rPr>
          <w:sz w:val="11"/>
        </w:rPr>
        <w:sectPr>
          <w:headerReference w:type="default" r:id="rId94"/>
          <w:pgSz w:w="16840" w:h="11900" w:orient="landscape"/>
          <w:pgMar w:header="0" w:footer="0" w:top="1100" w:bottom="280" w:left="2320" w:right="24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5"/>
        <w:rPr>
          <w:b/>
          <w:sz w:val="20"/>
        </w:rPr>
      </w:pPr>
    </w:p>
    <w:p>
      <w:pPr>
        <w:pStyle w:val="BodyText"/>
        <w:spacing w:line="316" w:lineRule="auto"/>
        <w:ind w:left="192" w:right="109"/>
        <w:jc w:val="both"/>
      </w:pPr>
      <w:r>
        <w:rPr/>
        <w:t>El </w:t>
      </w:r>
      <w:r>
        <w:rPr>
          <w:spacing w:val="-3"/>
        </w:rPr>
        <w:t>resultado cualitativo </w:t>
      </w:r>
      <w:r>
        <w:rPr/>
        <w:t>se </w:t>
      </w:r>
      <w:r>
        <w:rPr>
          <w:spacing w:val="-3"/>
        </w:rPr>
        <w:t>confirma </w:t>
      </w:r>
      <w:r>
        <w:rPr/>
        <w:t>en las </w:t>
      </w:r>
      <w:r>
        <w:rPr>
          <w:spacing w:val="-3"/>
        </w:rPr>
        <w:t>simulaciones de Baldwin </w:t>
      </w:r>
      <w:r>
        <w:rPr/>
        <w:t>y </w:t>
      </w:r>
      <w:r>
        <w:rPr>
          <w:spacing w:val="-3"/>
        </w:rPr>
        <w:t>Flam (1989), donde </w:t>
      </w:r>
      <w:r>
        <w:rPr/>
        <w:t>se </w:t>
      </w:r>
      <w:r>
        <w:rPr>
          <w:spacing w:val="-3"/>
        </w:rPr>
        <w:t>elimina </w:t>
      </w:r>
      <w:r>
        <w:rPr/>
        <w:t>el </w:t>
      </w:r>
      <w:r>
        <w:rPr>
          <w:spacing w:val="-3"/>
        </w:rPr>
        <w:t>subsidio </w:t>
      </w:r>
      <w:r>
        <w:rPr/>
        <w:t>a </w:t>
      </w:r>
      <w:r>
        <w:rPr>
          <w:spacing w:val="-3"/>
        </w:rPr>
        <w:t>la exportación </w:t>
      </w:r>
      <w:r>
        <w:rPr/>
        <w:t>de </w:t>
      </w:r>
      <w:r>
        <w:rPr>
          <w:spacing w:val="-3"/>
        </w:rPr>
        <w:t>Brasil </w:t>
      </w:r>
      <w:r>
        <w:rPr/>
        <w:t>en el </w:t>
      </w:r>
      <w:r>
        <w:rPr>
          <w:spacing w:val="-3"/>
        </w:rPr>
        <w:t>mercado </w:t>
      </w:r>
      <w:r>
        <w:rPr/>
        <w:t>de </w:t>
      </w:r>
      <w:r>
        <w:rPr>
          <w:spacing w:val="-3"/>
        </w:rPr>
        <w:t>aeronaves </w:t>
      </w:r>
      <w:r>
        <w:rPr/>
        <w:t>de </w:t>
      </w:r>
      <w:r>
        <w:rPr>
          <w:spacing w:val="-3"/>
        </w:rPr>
        <w:t>30-40 pasajeros, </w:t>
      </w:r>
      <w:r>
        <w:rPr/>
        <w:t>y de </w:t>
      </w:r>
      <w:r>
        <w:rPr>
          <w:spacing w:val="-3"/>
        </w:rPr>
        <w:t>Gasiorek, Smith </w:t>
      </w:r>
      <w:r>
        <w:rPr/>
        <w:t>y </w:t>
      </w:r>
      <w:r>
        <w:rPr>
          <w:spacing w:val="-3"/>
        </w:rPr>
        <w:t>Venables (1989) </w:t>
      </w:r>
      <w:r>
        <w:rPr/>
        <w:t>en </w:t>
      </w:r>
      <w:r>
        <w:rPr>
          <w:spacing w:val="-3"/>
        </w:rPr>
        <w:t>el</w:t>
      </w:r>
      <w:r>
        <w:rPr>
          <w:spacing w:val="138"/>
        </w:rPr>
        <w:t> </w:t>
      </w:r>
      <w:r>
        <w:rPr>
          <w:spacing w:val="-3"/>
        </w:rPr>
        <w:t>mercado </w:t>
      </w:r>
      <w:r>
        <w:rPr/>
        <w:t>de </w:t>
      </w:r>
      <w:r>
        <w:rPr>
          <w:spacing w:val="-3"/>
        </w:rPr>
        <w:t>vehículos </w:t>
      </w:r>
      <w:r>
        <w:rPr/>
        <w:t>a </w:t>
      </w:r>
      <w:r>
        <w:rPr>
          <w:spacing w:val="-3"/>
        </w:rPr>
        <w:t>motor.</w:t>
      </w:r>
    </w:p>
    <w:p>
      <w:pPr>
        <w:pStyle w:val="BodyText"/>
        <w:spacing w:before="9"/>
        <w:rPr>
          <w:sz w:val="31"/>
        </w:rPr>
      </w:pPr>
    </w:p>
    <w:p>
      <w:pPr>
        <w:pStyle w:val="BodyText"/>
        <w:spacing w:line="316" w:lineRule="auto" w:before="1"/>
        <w:ind w:left="192" w:right="108"/>
        <w:jc w:val="both"/>
      </w:pPr>
      <w:r>
        <w:rPr/>
        <w:t>Por </w:t>
      </w:r>
      <w:r>
        <w:rPr>
          <w:spacing w:val="-3"/>
        </w:rPr>
        <w:t>último, </w:t>
      </w:r>
      <w:r>
        <w:rPr/>
        <w:t>los </w:t>
      </w:r>
      <w:r>
        <w:rPr>
          <w:spacing w:val="-3"/>
        </w:rPr>
        <w:t>procesos </w:t>
      </w:r>
      <w:r>
        <w:rPr/>
        <w:t>de </w:t>
      </w:r>
      <w:r>
        <w:rPr>
          <w:spacing w:val="-3"/>
        </w:rPr>
        <w:t>integración tienden </w:t>
      </w:r>
      <w:r>
        <w:rPr/>
        <w:t>a </w:t>
      </w:r>
      <w:r>
        <w:rPr>
          <w:spacing w:val="-3"/>
        </w:rPr>
        <w:t>favorecer  </w:t>
      </w:r>
      <w:r>
        <w:rPr/>
        <w:t>a los </w:t>
      </w:r>
      <w:r>
        <w:rPr>
          <w:spacing w:val="-3"/>
        </w:rPr>
        <w:t>países </w:t>
      </w:r>
      <w:r>
        <w:rPr/>
        <w:t>de la </w:t>
      </w:r>
      <w:r>
        <w:rPr>
          <w:spacing w:val="-3"/>
        </w:rPr>
        <w:t>zona integrada como </w:t>
      </w:r>
      <w:r>
        <w:rPr/>
        <w:t>se </w:t>
      </w:r>
      <w:r>
        <w:rPr>
          <w:spacing w:val="-3"/>
        </w:rPr>
        <w:t>observa </w:t>
      </w:r>
      <w:r>
        <w:rPr/>
        <w:t>en </w:t>
      </w:r>
      <w:r>
        <w:rPr>
          <w:spacing w:val="-3"/>
        </w:rPr>
        <w:t>Smith </w:t>
      </w:r>
      <w:r>
        <w:rPr/>
        <w:t>y </w:t>
      </w:r>
      <w:r>
        <w:rPr>
          <w:spacing w:val="-3"/>
        </w:rPr>
        <w:t>Venables (1988), Gasiorek </w:t>
      </w:r>
      <w:r>
        <w:rPr/>
        <w:t>et al. </w:t>
      </w:r>
      <w:r>
        <w:rPr>
          <w:spacing w:val="-3"/>
        </w:rPr>
        <w:t>(1992) </w:t>
      </w:r>
      <w:r>
        <w:rPr/>
        <w:t>y </w:t>
      </w:r>
      <w:r>
        <w:rPr>
          <w:spacing w:val="-3"/>
        </w:rPr>
        <w:t>Haaland </w:t>
      </w:r>
      <w:r>
        <w:rPr/>
        <w:t>y </w:t>
      </w:r>
      <w:r>
        <w:rPr>
          <w:spacing w:val="-3"/>
        </w:rPr>
        <w:t>Norman</w:t>
      </w:r>
      <w:r>
        <w:rPr>
          <w:spacing w:val="138"/>
        </w:rPr>
        <w:t> </w:t>
      </w:r>
      <w:r>
        <w:rPr>
          <w:spacing w:val="-3"/>
        </w:rPr>
        <w:t>(1992). </w:t>
      </w:r>
      <w:r>
        <w:rPr/>
        <w:t>Los </w:t>
      </w:r>
      <w:r>
        <w:rPr>
          <w:spacing w:val="-3"/>
        </w:rPr>
        <w:t>beneficios </w:t>
      </w:r>
      <w:r>
        <w:rPr/>
        <w:t>son </w:t>
      </w:r>
      <w:r>
        <w:rPr>
          <w:spacing w:val="-3"/>
        </w:rPr>
        <w:t>claros para </w:t>
      </w:r>
      <w:r>
        <w:rPr/>
        <w:t>los </w:t>
      </w:r>
      <w:r>
        <w:rPr>
          <w:spacing w:val="-3"/>
        </w:rPr>
        <w:t>consumidores</w:t>
      </w:r>
      <w:r>
        <w:rPr>
          <w:spacing w:val="138"/>
        </w:rPr>
        <w:t> </w:t>
      </w:r>
      <w:r>
        <w:rPr>
          <w:spacing w:val="-3"/>
        </w:rPr>
        <w:t>finales </w:t>
      </w:r>
      <w:r>
        <w:rPr/>
        <w:t>e </w:t>
      </w:r>
      <w:r>
        <w:rPr>
          <w:spacing w:val="-3"/>
        </w:rPr>
        <w:t>intermedios </w:t>
      </w:r>
      <w:r>
        <w:rPr/>
        <w:t>en el </w:t>
      </w:r>
      <w:r>
        <w:rPr>
          <w:spacing w:val="-3"/>
        </w:rPr>
        <w:t>ejercicio </w:t>
      </w:r>
      <w:r>
        <w:rPr/>
        <w:t>de </w:t>
      </w:r>
      <w:r>
        <w:rPr>
          <w:spacing w:val="-3"/>
        </w:rPr>
        <w:t>equilibrio general </w:t>
      </w:r>
      <w:r>
        <w:rPr/>
        <w:t>con </w:t>
      </w:r>
      <w:r>
        <w:rPr>
          <w:spacing w:val="-3"/>
        </w:rPr>
        <w:t>libre entrada </w:t>
      </w:r>
      <w:r>
        <w:rPr/>
        <w:t>de </w:t>
      </w:r>
      <w:r>
        <w:rPr>
          <w:spacing w:val="-3"/>
        </w:rPr>
        <w:t>Gasiorek </w:t>
      </w:r>
      <w:r>
        <w:rPr/>
        <w:t>et al.</w:t>
      </w:r>
      <w:r>
        <w:rPr>
          <w:spacing w:val="-35"/>
        </w:rPr>
        <w:t> </w:t>
      </w:r>
      <w:r>
        <w:rPr>
          <w:spacing w:val="-3"/>
        </w:rPr>
        <w:t>(1992).</w:t>
      </w:r>
    </w:p>
    <w:p>
      <w:pPr>
        <w:pStyle w:val="BodyText"/>
        <w:spacing w:before="9"/>
        <w:rPr>
          <w:sz w:val="31"/>
        </w:rPr>
      </w:pPr>
    </w:p>
    <w:p>
      <w:pPr>
        <w:pStyle w:val="BodyText"/>
        <w:spacing w:line="316" w:lineRule="auto" w:before="1"/>
        <w:ind w:left="192" w:right="109"/>
        <w:jc w:val="both"/>
      </w:pPr>
      <w:r>
        <w:rPr/>
        <w:t>Los </w:t>
      </w:r>
      <w:r>
        <w:rPr>
          <w:spacing w:val="-3"/>
        </w:rPr>
        <w:t>resultados empíricos parecen indicar </w:t>
      </w:r>
      <w:r>
        <w:rPr/>
        <w:t>la </w:t>
      </w:r>
      <w:r>
        <w:rPr>
          <w:spacing w:val="-3"/>
        </w:rPr>
        <w:t>existencia </w:t>
      </w:r>
      <w:r>
        <w:rPr/>
        <w:t>de </w:t>
      </w:r>
      <w:r>
        <w:rPr>
          <w:spacing w:val="-3"/>
        </w:rPr>
        <w:t>un margen, aunque pequeño, para </w:t>
      </w:r>
      <w:r>
        <w:rPr/>
        <w:t>la </w:t>
      </w:r>
      <w:r>
        <w:rPr>
          <w:spacing w:val="-3"/>
        </w:rPr>
        <w:t>utilización </w:t>
      </w:r>
      <w:r>
        <w:rPr/>
        <w:t>de </w:t>
      </w:r>
      <w:r>
        <w:rPr>
          <w:spacing w:val="-3"/>
        </w:rPr>
        <w:t>instrumentos </w:t>
      </w:r>
      <w:r>
        <w:rPr/>
        <w:t>de </w:t>
      </w:r>
      <w:r>
        <w:rPr>
          <w:spacing w:val="-3"/>
        </w:rPr>
        <w:t>política industrial </w:t>
      </w:r>
      <w:r>
        <w:rPr/>
        <w:t>y </w:t>
      </w:r>
      <w:r>
        <w:rPr>
          <w:spacing w:val="-3"/>
        </w:rPr>
        <w:t>comercial </w:t>
      </w:r>
      <w:r>
        <w:rPr/>
        <w:t>en la </w:t>
      </w:r>
      <w:r>
        <w:rPr>
          <w:spacing w:val="-3"/>
        </w:rPr>
        <w:t>economía internacional. </w:t>
      </w:r>
      <w:r>
        <w:rPr/>
        <w:t>Sin </w:t>
      </w:r>
      <w:r>
        <w:rPr>
          <w:spacing w:val="-3"/>
        </w:rPr>
        <w:t>embargo, deben hacerse </w:t>
      </w:r>
      <w:r>
        <w:rPr/>
        <w:t>una </w:t>
      </w:r>
      <w:r>
        <w:rPr>
          <w:spacing w:val="-3"/>
        </w:rPr>
        <w:t>serie de matizaciones </w:t>
      </w:r>
      <w:r>
        <w:rPr/>
        <w:t>a </w:t>
      </w:r>
      <w:r>
        <w:rPr>
          <w:spacing w:val="-3"/>
        </w:rPr>
        <w:t>esta afirmación:</w:t>
      </w:r>
    </w:p>
    <w:p>
      <w:pPr>
        <w:pStyle w:val="BodyText"/>
        <w:spacing w:before="9"/>
        <w:rPr>
          <w:sz w:val="31"/>
        </w:rPr>
      </w:pPr>
    </w:p>
    <w:p>
      <w:pPr>
        <w:pStyle w:val="ListParagraph"/>
        <w:numPr>
          <w:ilvl w:val="0"/>
          <w:numId w:val="51"/>
        </w:numPr>
        <w:tabs>
          <w:tab w:pos="666" w:val="left" w:leader="none"/>
        </w:tabs>
        <w:spacing w:line="316" w:lineRule="auto" w:before="1" w:after="0"/>
        <w:ind w:left="192" w:right="109" w:firstLine="0"/>
        <w:jc w:val="both"/>
        <w:rPr>
          <w:sz w:val="24"/>
        </w:rPr>
      </w:pPr>
      <w:r>
        <w:rPr>
          <w:sz w:val="24"/>
        </w:rPr>
        <w:t>En </w:t>
      </w:r>
      <w:r>
        <w:rPr>
          <w:spacing w:val="-3"/>
          <w:sz w:val="24"/>
        </w:rPr>
        <w:t>algunos </w:t>
      </w:r>
      <w:r>
        <w:rPr>
          <w:sz w:val="24"/>
        </w:rPr>
        <w:t>de los </w:t>
      </w:r>
      <w:r>
        <w:rPr>
          <w:spacing w:val="-3"/>
          <w:sz w:val="24"/>
        </w:rPr>
        <w:t>ejercicios, </w:t>
      </w:r>
      <w:r>
        <w:rPr>
          <w:sz w:val="24"/>
        </w:rPr>
        <w:t>las </w:t>
      </w:r>
      <w:r>
        <w:rPr>
          <w:spacing w:val="-3"/>
          <w:sz w:val="24"/>
        </w:rPr>
        <w:t>políticas comerciales</w:t>
      </w:r>
      <w:r>
        <w:rPr>
          <w:spacing w:val="138"/>
          <w:sz w:val="24"/>
        </w:rPr>
        <w:t> </w:t>
      </w:r>
      <w:r>
        <w:rPr>
          <w:spacing w:val="-3"/>
          <w:sz w:val="24"/>
        </w:rPr>
        <w:t>tienen unos efectos globales negativos sobre </w:t>
      </w:r>
      <w:r>
        <w:rPr>
          <w:sz w:val="24"/>
        </w:rPr>
        <w:t>el </w:t>
      </w:r>
      <w:r>
        <w:rPr>
          <w:spacing w:val="-3"/>
          <w:sz w:val="24"/>
        </w:rPr>
        <w:t>bienestar mundial. </w:t>
      </w:r>
      <w:r>
        <w:rPr>
          <w:sz w:val="24"/>
        </w:rPr>
        <w:t>Las </w:t>
      </w:r>
      <w:r>
        <w:rPr>
          <w:spacing w:val="-3"/>
          <w:sz w:val="24"/>
        </w:rPr>
        <w:t>políticas favorables nacionalmente pueden no serlo</w:t>
      </w:r>
      <w:r>
        <w:rPr>
          <w:spacing w:val="-2"/>
          <w:sz w:val="24"/>
        </w:rPr>
        <w:t> </w:t>
      </w:r>
      <w:r>
        <w:rPr>
          <w:spacing w:val="-3"/>
          <w:sz w:val="24"/>
        </w:rPr>
        <w:t>internacionalmente.</w:t>
      </w:r>
    </w:p>
    <w:p>
      <w:pPr>
        <w:pStyle w:val="BodyText"/>
        <w:spacing w:before="9"/>
        <w:rPr>
          <w:sz w:val="31"/>
        </w:rPr>
      </w:pPr>
    </w:p>
    <w:p>
      <w:pPr>
        <w:pStyle w:val="ListParagraph"/>
        <w:numPr>
          <w:ilvl w:val="0"/>
          <w:numId w:val="51"/>
        </w:numPr>
        <w:tabs>
          <w:tab w:pos="803" w:val="left" w:leader="none"/>
        </w:tabs>
        <w:spacing w:line="316" w:lineRule="auto" w:before="1" w:after="0"/>
        <w:ind w:left="192" w:right="109" w:firstLine="0"/>
        <w:jc w:val="both"/>
        <w:rPr>
          <w:sz w:val="24"/>
        </w:rPr>
      </w:pPr>
      <w:r>
        <w:rPr>
          <w:sz w:val="24"/>
        </w:rPr>
        <w:t>En su </w:t>
      </w:r>
      <w:r>
        <w:rPr>
          <w:spacing w:val="-3"/>
          <w:sz w:val="24"/>
        </w:rPr>
        <w:t>mayoría, </w:t>
      </w:r>
      <w:r>
        <w:rPr>
          <w:sz w:val="24"/>
        </w:rPr>
        <w:t>se </w:t>
      </w:r>
      <w:r>
        <w:rPr>
          <w:spacing w:val="-3"/>
          <w:sz w:val="24"/>
        </w:rPr>
        <w:t>trata </w:t>
      </w:r>
      <w:r>
        <w:rPr>
          <w:sz w:val="24"/>
        </w:rPr>
        <w:t>de </w:t>
      </w:r>
      <w:r>
        <w:rPr>
          <w:spacing w:val="-3"/>
          <w:sz w:val="24"/>
        </w:rPr>
        <w:t>ejercicios desde la</w:t>
      </w:r>
      <w:r>
        <w:rPr>
          <w:spacing w:val="138"/>
          <w:sz w:val="24"/>
        </w:rPr>
        <w:t> </w:t>
      </w:r>
      <w:r>
        <w:rPr>
          <w:spacing w:val="-3"/>
          <w:sz w:val="24"/>
        </w:rPr>
        <w:t>perspectiva </w:t>
      </w:r>
      <w:r>
        <w:rPr>
          <w:sz w:val="24"/>
        </w:rPr>
        <w:t>del </w:t>
      </w:r>
      <w:r>
        <w:rPr>
          <w:spacing w:val="-3"/>
          <w:sz w:val="24"/>
        </w:rPr>
        <w:t>equilibrio parcial. </w:t>
      </w:r>
      <w:r>
        <w:rPr>
          <w:sz w:val="24"/>
        </w:rPr>
        <w:t>La </w:t>
      </w:r>
      <w:r>
        <w:rPr>
          <w:spacing w:val="-3"/>
          <w:sz w:val="24"/>
        </w:rPr>
        <w:t>consideración </w:t>
      </w:r>
      <w:r>
        <w:rPr>
          <w:sz w:val="24"/>
        </w:rPr>
        <w:t>de </w:t>
      </w:r>
      <w:r>
        <w:rPr>
          <w:spacing w:val="-3"/>
          <w:sz w:val="24"/>
        </w:rPr>
        <w:t>los efectos sobre </w:t>
      </w:r>
      <w:r>
        <w:rPr>
          <w:sz w:val="24"/>
        </w:rPr>
        <w:t>la </w:t>
      </w:r>
      <w:r>
        <w:rPr>
          <w:spacing w:val="-3"/>
          <w:sz w:val="24"/>
        </w:rPr>
        <w:t>asignación </w:t>
      </w:r>
      <w:r>
        <w:rPr>
          <w:sz w:val="24"/>
        </w:rPr>
        <w:t>de los </w:t>
      </w:r>
      <w:r>
        <w:rPr>
          <w:spacing w:val="-3"/>
          <w:sz w:val="24"/>
        </w:rPr>
        <w:t>recursos entre los diversos sectores </w:t>
      </w:r>
      <w:r>
        <w:rPr>
          <w:sz w:val="24"/>
        </w:rPr>
        <w:t>de la </w:t>
      </w:r>
      <w:r>
        <w:rPr>
          <w:spacing w:val="-3"/>
          <w:sz w:val="24"/>
        </w:rPr>
        <w:t>economía puede matizar los resultados. </w:t>
      </w:r>
      <w:r>
        <w:rPr>
          <w:sz w:val="24"/>
        </w:rPr>
        <w:t>En </w:t>
      </w:r>
      <w:r>
        <w:rPr>
          <w:spacing w:val="-3"/>
          <w:sz w:val="24"/>
        </w:rPr>
        <w:t>cualquier caso, </w:t>
      </w:r>
      <w:r>
        <w:rPr>
          <w:sz w:val="24"/>
        </w:rPr>
        <w:t>los </w:t>
      </w:r>
      <w:r>
        <w:rPr>
          <w:spacing w:val="-3"/>
          <w:sz w:val="24"/>
        </w:rPr>
        <w:t>primeros resultados aplicados </w:t>
      </w:r>
      <w:r>
        <w:rPr>
          <w:sz w:val="24"/>
        </w:rPr>
        <w:t>a la </w:t>
      </w:r>
      <w:r>
        <w:rPr>
          <w:spacing w:val="-3"/>
          <w:sz w:val="24"/>
        </w:rPr>
        <w:t>integración comercial (Haaland </w:t>
      </w:r>
      <w:r>
        <w:rPr>
          <w:sz w:val="24"/>
        </w:rPr>
        <w:t>y </w:t>
      </w:r>
      <w:r>
        <w:rPr>
          <w:spacing w:val="-3"/>
          <w:sz w:val="24"/>
        </w:rPr>
        <w:t>Norman</w:t>
      </w:r>
      <w:r>
        <w:rPr>
          <w:spacing w:val="138"/>
          <w:sz w:val="24"/>
        </w:rPr>
        <w:t> </w:t>
      </w:r>
      <w:r>
        <w:rPr>
          <w:spacing w:val="-3"/>
          <w:sz w:val="24"/>
        </w:rPr>
        <w:t>(1992) </w:t>
      </w:r>
      <w:r>
        <w:rPr>
          <w:sz w:val="24"/>
        </w:rPr>
        <w:t>y </w:t>
      </w:r>
      <w:r>
        <w:rPr>
          <w:spacing w:val="-3"/>
          <w:sz w:val="24"/>
        </w:rPr>
        <w:t>Gasiorek </w:t>
      </w:r>
      <w:r>
        <w:rPr>
          <w:sz w:val="24"/>
        </w:rPr>
        <w:t>et al. </w:t>
      </w:r>
      <w:r>
        <w:rPr>
          <w:spacing w:val="-3"/>
          <w:sz w:val="24"/>
        </w:rPr>
        <w:t>(1992)) </w:t>
      </w:r>
      <w:r>
        <w:rPr>
          <w:sz w:val="24"/>
        </w:rPr>
        <w:t>no </w:t>
      </w:r>
      <w:r>
        <w:rPr>
          <w:spacing w:val="-3"/>
          <w:sz w:val="24"/>
        </w:rPr>
        <w:t>desmienten </w:t>
      </w:r>
      <w:r>
        <w:rPr>
          <w:sz w:val="24"/>
        </w:rPr>
        <w:t>los </w:t>
      </w:r>
      <w:r>
        <w:rPr>
          <w:spacing w:val="-3"/>
          <w:sz w:val="24"/>
        </w:rPr>
        <w:t>obtenidos utilizando </w:t>
      </w:r>
      <w:r>
        <w:rPr>
          <w:sz w:val="24"/>
        </w:rPr>
        <w:t>el </w:t>
      </w:r>
      <w:r>
        <w:rPr>
          <w:spacing w:val="-3"/>
          <w:sz w:val="24"/>
        </w:rPr>
        <w:t>análisis parcial </w:t>
      </w:r>
      <w:r>
        <w:rPr>
          <w:sz w:val="24"/>
        </w:rPr>
        <w:t>en </w:t>
      </w:r>
      <w:r>
        <w:rPr>
          <w:spacing w:val="-3"/>
          <w:sz w:val="24"/>
        </w:rPr>
        <w:t>Smith </w:t>
      </w:r>
      <w:r>
        <w:rPr>
          <w:sz w:val="24"/>
        </w:rPr>
        <w:t>y </w:t>
      </w:r>
      <w:r>
        <w:rPr>
          <w:spacing w:val="-3"/>
          <w:sz w:val="24"/>
        </w:rPr>
        <w:t>Venables</w:t>
      </w:r>
      <w:r>
        <w:rPr>
          <w:spacing w:val="-19"/>
          <w:sz w:val="24"/>
        </w:rPr>
        <w:t> </w:t>
      </w:r>
      <w:r>
        <w:rPr>
          <w:spacing w:val="-3"/>
          <w:sz w:val="24"/>
        </w:rPr>
        <w:t>(1988).</w:t>
      </w:r>
    </w:p>
    <w:p>
      <w:pPr>
        <w:spacing w:after="0" w:line="316" w:lineRule="auto"/>
        <w:jc w:val="both"/>
        <w:rPr>
          <w:sz w:val="24"/>
        </w:rPr>
        <w:sectPr>
          <w:headerReference w:type="default" r:id="rId95"/>
          <w:pgSz w:w="11900" w:h="16840"/>
          <w:pgMar w:header="1784" w:footer="0" w:top="2020" w:bottom="280" w:left="1680" w:right="1320"/>
          <w:pgNumType w:start="228"/>
        </w:sectPr>
      </w:pPr>
    </w:p>
    <w:p>
      <w:pPr>
        <w:pStyle w:val="BodyText"/>
        <w:rPr>
          <w:sz w:val="20"/>
        </w:rPr>
      </w:pPr>
    </w:p>
    <w:p>
      <w:pPr>
        <w:pStyle w:val="BodyText"/>
        <w:rPr>
          <w:sz w:val="20"/>
        </w:rPr>
      </w:pPr>
    </w:p>
    <w:p>
      <w:pPr>
        <w:pStyle w:val="BodyText"/>
        <w:spacing w:before="10"/>
        <w:rPr>
          <w:sz w:val="21"/>
        </w:rPr>
      </w:pPr>
    </w:p>
    <w:p>
      <w:pPr>
        <w:pStyle w:val="ListParagraph"/>
        <w:numPr>
          <w:ilvl w:val="0"/>
          <w:numId w:val="51"/>
        </w:numPr>
        <w:tabs>
          <w:tab w:pos="774" w:val="left" w:leader="none"/>
        </w:tabs>
        <w:spacing w:line="316" w:lineRule="auto" w:before="77" w:after="0"/>
        <w:ind w:left="192" w:right="109" w:firstLine="0"/>
        <w:jc w:val="both"/>
        <w:rPr>
          <w:sz w:val="24"/>
        </w:rPr>
      </w:pPr>
      <w:r>
        <w:rPr>
          <w:sz w:val="24"/>
        </w:rPr>
        <w:t>Las </w:t>
      </w:r>
      <w:r>
        <w:rPr>
          <w:spacing w:val="-3"/>
          <w:sz w:val="24"/>
        </w:rPr>
        <w:t>consecuencias positivas sobre </w:t>
      </w:r>
      <w:r>
        <w:rPr>
          <w:sz w:val="24"/>
        </w:rPr>
        <w:t>el </w:t>
      </w:r>
      <w:r>
        <w:rPr>
          <w:spacing w:val="-3"/>
          <w:sz w:val="24"/>
        </w:rPr>
        <w:t>bienestar son generalmente </w:t>
      </w:r>
      <w:r>
        <w:rPr>
          <w:sz w:val="24"/>
        </w:rPr>
        <w:t>muy </w:t>
      </w:r>
      <w:r>
        <w:rPr>
          <w:spacing w:val="-3"/>
          <w:sz w:val="24"/>
        </w:rPr>
        <w:t>moderados. </w:t>
      </w:r>
      <w:r>
        <w:rPr>
          <w:sz w:val="24"/>
        </w:rPr>
        <w:t>De </w:t>
      </w:r>
      <w:r>
        <w:rPr>
          <w:spacing w:val="-3"/>
          <w:sz w:val="24"/>
        </w:rPr>
        <w:t>hecho, cuando </w:t>
      </w:r>
      <w:r>
        <w:rPr>
          <w:sz w:val="24"/>
        </w:rPr>
        <w:t>el </w:t>
      </w:r>
      <w:r>
        <w:rPr>
          <w:spacing w:val="-3"/>
          <w:sz w:val="24"/>
        </w:rPr>
        <w:t>signo </w:t>
      </w:r>
      <w:r>
        <w:rPr>
          <w:sz w:val="24"/>
        </w:rPr>
        <w:t>de </w:t>
      </w:r>
      <w:r>
        <w:rPr>
          <w:spacing w:val="-3"/>
          <w:sz w:val="24"/>
        </w:rPr>
        <w:t>la política comercial </w:t>
      </w:r>
      <w:r>
        <w:rPr>
          <w:sz w:val="24"/>
        </w:rPr>
        <w:t>es el </w:t>
      </w:r>
      <w:r>
        <w:rPr>
          <w:spacing w:val="-3"/>
          <w:sz w:val="24"/>
        </w:rPr>
        <w:t>contrario, </w:t>
      </w:r>
      <w:r>
        <w:rPr>
          <w:sz w:val="24"/>
        </w:rPr>
        <w:t>es </w:t>
      </w:r>
      <w:r>
        <w:rPr>
          <w:spacing w:val="-3"/>
          <w:sz w:val="24"/>
        </w:rPr>
        <w:t>decir, cuando se elimina </w:t>
      </w:r>
      <w:r>
        <w:rPr>
          <w:sz w:val="24"/>
        </w:rPr>
        <w:t>la </w:t>
      </w:r>
      <w:r>
        <w:rPr>
          <w:spacing w:val="-3"/>
          <w:sz w:val="24"/>
        </w:rPr>
        <w:t>protección </w:t>
      </w:r>
      <w:r>
        <w:rPr>
          <w:sz w:val="24"/>
        </w:rPr>
        <w:t>se </w:t>
      </w:r>
      <w:r>
        <w:rPr>
          <w:spacing w:val="-3"/>
          <w:sz w:val="24"/>
        </w:rPr>
        <w:t>obtienen también efectos positivos </w:t>
      </w:r>
      <w:r>
        <w:rPr>
          <w:sz w:val="24"/>
        </w:rPr>
        <w:t>en </w:t>
      </w:r>
      <w:r>
        <w:rPr>
          <w:spacing w:val="-3"/>
          <w:sz w:val="24"/>
        </w:rPr>
        <w:t>muchos casos, incluso para </w:t>
      </w:r>
      <w:r>
        <w:rPr>
          <w:sz w:val="24"/>
        </w:rPr>
        <w:t>el </w:t>
      </w:r>
      <w:r>
        <w:rPr>
          <w:spacing w:val="-3"/>
          <w:sz w:val="24"/>
        </w:rPr>
        <w:t>país </w:t>
      </w:r>
      <w:r>
        <w:rPr>
          <w:sz w:val="24"/>
        </w:rPr>
        <w:t>que la </w:t>
      </w:r>
      <w:r>
        <w:rPr>
          <w:spacing w:val="-3"/>
          <w:sz w:val="24"/>
        </w:rPr>
        <w:t>elimina. Este</w:t>
      </w:r>
      <w:r>
        <w:rPr>
          <w:spacing w:val="138"/>
          <w:sz w:val="24"/>
        </w:rPr>
        <w:t> </w:t>
      </w:r>
      <w:r>
        <w:rPr>
          <w:sz w:val="24"/>
        </w:rPr>
        <w:t>es el </w:t>
      </w:r>
      <w:r>
        <w:rPr>
          <w:spacing w:val="-3"/>
          <w:sz w:val="24"/>
        </w:rPr>
        <w:t>caso </w:t>
      </w:r>
      <w:r>
        <w:rPr>
          <w:sz w:val="24"/>
        </w:rPr>
        <w:t>en </w:t>
      </w:r>
      <w:r>
        <w:rPr>
          <w:spacing w:val="-3"/>
          <w:sz w:val="24"/>
        </w:rPr>
        <w:t>Baldwin </w:t>
      </w:r>
      <w:r>
        <w:rPr>
          <w:sz w:val="24"/>
        </w:rPr>
        <w:t>y </w:t>
      </w:r>
      <w:r>
        <w:rPr>
          <w:spacing w:val="-3"/>
          <w:sz w:val="24"/>
        </w:rPr>
        <w:t>Krugman (1988a), quienes consideran </w:t>
      </w:r>
      <w:r>
        <w:rPr>
          <w:sz w:val="24"/>
        </w:rPr>
        <w:t>la </w:t>
      </w:r>
      <w:r>
        <w:rPr>
          <w:spacing w:val="-3"/>
          <w:sz w:val="24"/>
        </w:rPr>
        <w:t>supresión </w:t>
      </w:r>
      <w:r>
        <w:rPr>
          <w:sz w:val="24"/>
        </w:rPr>
        <w:t>del </w:t>
      </w:r>
      <w:r>
        <w:rPr>
          <w:spacing w:val="-3"/>
          <w:sz w:val="24"/>
        </w:rPr>
        <w:t>arancel japonés implícito </w:t>
      </w:r>
      <w:r>
        <w:rPr>
          <w:sz w:val="24"/>
        </w:rPr>
        <w:t>en los </w:t>
      </w:r>
      <w:r>
        <w:rPr>
          <w:spacing w:val="-3"/>
          <w:sz w:val="24"/>
        </w:rPr>
        <w:t>datos del mercado </w:t>
      </w:r>
      <w:r>
        <w:rPr>
          <w:sz w:val="24"/>
        </w:rPr>
        <w:t>de</w:t>
      </w:r>
      <w:r>
        <w:rPr>
          <w:spacing w:val="-7"/>
          <w:sz w:val="24"/>
        </w:rPr>
        <w:t> </w:t>
      </w:r>
      <w:r>
        <w:rPr>
          <w:spacing w:val="-3"/>
          <w:sz w:val="24"/>
        </w:rPr>
        <w:t>semiconductores.</w:t>
      </w:r>
    </w:p>
    <w:p>
      <w:pPr>
        <w:pStyle w:val="BodyText"/>
        <w:spacing w:before="9"/>
        <w:rPr>
          <w:sz w:val="31"/>
        </w:rPr>
      </w:pPr>
    </w:p>
    <w:p>
      <w:pPr>
        <w:pStyle w:val="ListParagraph"/>
        <w:numPr>
          <w:ilvl w:val="0"/>
          <w:numId w:val="51"/>
        </w:numPr>
        <w:tabs>
          <w:tab w:pos="630" w:val="left" w:leader="none"/>
        </w:tabs>
        <w:spacing w:line="316" w:lineRule="auto" w:before="1" w:after="0"/>
        <w:ind w:left="192" w:right="109" w:firstLine="0"/>
        <w:jc w:val="both"/>
        <w:rPr>
          <w:sz w:val="24"/>
        </w:rPr>
      </w:pPr>
      <w:r>
        <w:rPr>
          <w:sz w:val="24"/>
        </w:rPr>
        <w:t>La </w:t>
      </w:r>
      <w:r>
        <w:rPr>
          <w:spacing w:val="-3"/>
          <w:sz w:val="24"/>
        </w:rPr>
        <w:t>validez </w:t>
      </w:r>
      <w:r>
        <w:rPr>
          <w:sz w:val="24"/>
        </w:rPr>
        <w:t>de los </w:t>
      </w:r>
      <w:r>
        <w:rPr>
          <w:spacing w:val="-3"/>
          <w:sz w:val="24"/>
        </w:rPr>
        <w:t>resultados depende </w:t>
      </w:r>
      <w:r>
        <w:rPr>
          <w:sz w:val="24"/>
        </w:rPr>
        <w:t>del </w:t>
      </w:r>
      <w:r>
        <w:rPr>
          <w:spacing w:val="-3"/>
          <w:sz w:val="24"/>
        </w:rPr>
        <w:t>grado </w:t>
      </w:r>
      <w:r>
        <w:rPr>
          <w:sz w:val="24"/>
        </w:rPr>
        <w:t>de </w:t>
      </w:r>
      <w:r>
        <w:rPr>
          <w:spacing w:val="-3"/>
          <w:sz w:val="24"/>
        </w:rPr>
        <w:t>acierto </w:t>
      </w:r>
      <w:r>
        <w:rPr>
          <w:sz w:val="24"/>
        </w:rPr>
        <w:t>en la </w:t>
      </w:r>
      <w:r>
        <w:rPr>
          <w:spacing w:val="-3"/>
          <w:sz w:val="24"/>
        </w:rPr>
        <w:t>detección </w:t>
      </w:r>
      <w:r>
        <w:rPr>
          <w:sz w:val="24"/>
        </w:rPr>
        <w:t>del </w:t>
      </w:r>
      <w:r>
        <w:rPr>
          <w:spacing w:val="-3"/>
          <w:sz w:val="24"/>
        </w:rPr>
        <w:t>verdadero nivel </w:t>
      </w:r>
      <w:r>
        <w:rPr>
          <w:sz w:val="24"/>
        </w:rPr>
        <w:t>de </w:t>
      </w:r>
      <w:r>
        <w:rPr>
          <w:spacing w:val="-3"/>
          <w:sz w:val="24"/>
        </w:rPr>
        <w:t>competencia </w:t>
      </w:r>
      <w:r>
        <w:rPr>
          <w:sz w:val="24"/>
        </w:rPr>
        <w:t>en </w:t>
      </w:r>
      <w:r>
        <w:rPr>
          <w:spacing w:val="-3"/>
          <w:sz w:val="24"/>
        </w:rPr>
        <w:t>los mercados</w:t>
      </w:r>
      <w:r>
        <w:rPr>
          <w:spacing w:val="-2"/>
          <w:sz w:val="24"/>
        </w:rPr>
        <w:t> </w:t>
      </w:r>
      <w:r>
        <w:rPr>
          <w:spacing w:val="-3"/>
          <w:sz w:val="24"/>
        </w:rPr>
        <w:t>estudiados.</w:t>
      </w:r>
    </w:p>
    <w:p>
      <w:pPr>
        <w:pStyle w:val="BodyText"/>
        <w:spacing w:before="9"/>
        <w:rPr>
          <w:sz w:val="31"/>
        </w:rPr>
      </w:pPr>
    </w:p>
    <w:p>
      <w:pPr>
        <w:pStyle w:val="ListParagraph"/>
        <w:numPr>
          <w:ilvl w:val="0"/>
          <w:numId w:val="51"/>
        </w:numPr>
        <w:tabs>
          <w:tab w:pos="774" w:val="left" w:leader="none"/>
        </w:tabs>
        <w:spacing w:line="316" w:lineRule="auto" w:before="1" w:after="0"/>
        <w:ind w:left="192" w:right="109" w:firstLine="0"/>
        <w:jc w:val="both"/>
        <w:rPr>
          <w:sz w:val="24"/>
        </w:rPr>
      </w:pPr>
      <w:r>
        <w:rPr>
          <w:sz w:val="24"/>
        </w:rPr>
        <w:t>La </w:t>
      </w:r>
      <w:r>
        <w:rPr>
          <w:spacing w:val="-3"/>
          <w:sz w:val="24"/>
        </w:rPr>
        <w:t>utilización </w:t>
      </w:r>
      <w:r>
        <w:rPr>
          <w:sz w:val="24"/>
        </w:rPr>
        <w:t>de </w:t>
      </w:r>
      <w:r>
        <w:rPr>
          <w:spacing w:val="-3"/>
          <w:sz w:val="24"/>
        </w:rPr>
        <w:t>demandas lineales </w:t>
      </w:r>
      <w:r>
        <w:rPr>
          <w:sz w:val="24"/>
        </w:rPr>
        <w:t>es de </w:t>
      </w:r>
      <w:r>
        <w:rPr>
          <w:spacing w:val="-3"/>
          <w:sz w:val="24"/>
        </w:rPr>
        <w:t>difícil justificación. </w:t>
      </w:r>
      <w:r>
        <w:rPr>
          <w:sz w:val="24"/>
        </w:rPr>
        <w:t>De </w:t>
      </w:r>
      <w:r>
        <w:rPr>
          <w:spacing w:val="-3"/>
          <w:sz w:val="24"/>
        </w:rPr>
        <w:t>hecho, </w:t>
      </w:r>
      <w:r>
        <w:rPr>
          <w:sz w:val="24"/>
        </w:rPr>
        <w:t>una </w:t>
      </w:r>
      <w:r>
        <w:rPr>
          <w:spacing w:val="-3"/>
          <w:sz w:val="24"/>
        </w:rPr>
        <w:t>elasticidad </w:t>
      </w:r>
      <w:r>
        <w:rPr>
          <w:sz w:val="24"/>
        </w:rPr>
        <w:t>de </w:t>
      </w:r>
      <w:r>
        <w:rPr>
          <w:spacing w:val="-3"/>
          <w:sz w:val="24"/>
        </w:rPr>
        <w:t>demanda de mercado constante parece </w:t>
      </w:r>
      <w:r>
        <w:rPr>
          <w:sz w:val="24"/>
        </w:rPr>
        <w:t>más </w:t>
      </w:r>
      <w:r>
        <w:rPr>
          <w:spacing w:val="-3"/>
          <w:sz w:val="24"/>
        </w:rPr>
        <w:t>realista, aunque esto debe</w:t>
      </w:r>
      <w:r>
        <w:rPr>
          <w:spacing w:val="138"/>
          <w:sz w:val="24"/>
        </w:rPr>
        <w:t> </w:t>
      </w:r>
      <w:r>
        <w:rPr>
          <w:spacing w:val="-3"/>
          <w:sz w:val="24"/>
        </w:rPr>
        <w:t>comprobarse </w:t>
      </w:r>
      <w:r>
        <w:rPr>
          <w:sz w:val="24"/>
        </w:rPr>
        <w:t>en </w:t>
      </w:r>
      <w:r>
        <w:rPr>
          <w:spacing w:val="-3"/>
          <w:sz w:val="24"/>
        </w:rPr>
        <w:t>todos </w:t>
      </w:r>
      <w:r>
        <w:rPr>
          <w:sz w:val="24"/>
        </w:rPr>
        <w:t>los</w:t>
      </w:r>
      <w:r>
        <w:rPr>
          <w:spacing w:val="-17"/>
          <w:sz w:val="24"/>
        </w:rPr>
        <w:t> </w:t>
      </w:r>
      <w:r>
        <w:rPr>
          <w:spacing w:val="-3"/>
          <w:sz w:val="24"/>
        </w:rPr>
        <w:t>casos.</w:t>
      </w:r>
    </w:p>
    <w:p>
      <w:pPr>
        <w:pStyle w:val="BodyText"/>
        <w:spacing w:before="9"/>
        <w:rPr>
          <w:sz w:val="31"/>
        </w:rPr>
      </w:pPr>
    </w:p>
    <w:p>
      <w:pPr>
        <w:pStyle w:val="BodyText"/>
        <w:spacing w:line="316" w:lineRule="auto" w:before="1"/>
        <w:ind w:left="192" w:right="109"/>
        <w:jc w:val="both"/>
      </w:pPr>
      <w:r>
        <w:rPr/>
        <w:t>La "suma" de todos los resultados empíricos anteriores refuerza los resultados analíticos de la nueva teoría del comercio internacional.</w:t>
      </w:r>
    </w:p>
    <w:p>
      <w:pPr>
        <w:pStyle w:val="BodyText"/>
        <w:spacing w:before="9"/>
        <w:rPr>
          <w:sz w:val="31"/>
        </w:rPr>
      </w:pPr>
    </w:p>
    <w:p>
      <w:pPr>
        <w:pStyle w:val="BodyText"/>
        <w:spacing w:line="316" w:lineRule="auto" w:before="1"/>
        <w:ind w:left="192" w:right="109"/>
        <w:jc w:val="both"/>
      </w:pPr>
      <w:r>
        <w:rPr/>
        <w:t>Se </w:t>
      </w:r>
      <w:r>
        <w:rPr>
          <w:spacing w:val="-3"/>
        </w:rPr>
        <w:t>puede concluir </w:t>
      </w:r>
      <w:r>
        <w:rPr/>
        <w:t>con la </w:t>
      </w:r>
      <w:r>
        <w:rPr>
          <w:spacing w:val="-3"/>
        </w:rPr>
        <w:t>afirmación </w:t>
      </w:r>
      <w:r>
        <w:rPr/>
        <w:t>de </w:t>
      </w:r>
      <w:r>
        <w:rPr>
          <w:spacing w:val="-3"/>
        </w:rPr>
        <w:t>Krugman </w:t>
      </w:r>
      <w:r>
        <w:rPr/>
        <w:t>de </w:t>
      </w:r>
      <w:r>
        <w:rPr>
          <w:spacing w:val="-3"/>
        </w:rPr>
        <w:t>que "después </w:t>
      </w:r>
      <w:r>
        <w:rPr/>
        <w:t>de </w:t>
      </w:r>
      <w:r>
        <w:rPr>
          <w:spacing w:val="-3"/>
        </w:rPr>
        <w:t>varios años </w:t>
      </w:r>
      <w:r>
        <w:rPr/>
        <w:t>de </w:t>
      </w:r>
      <w:r>
        <w:rPr>
          <w:spacing w:val="-3"/>
        </w:rPr>
        <w:t>investigación empírica </w:t>
      </w:r>
      <w:r>
        <w:rPr/>
        <w:t>y </w:t>
      </w:r>
      <w:r>
        <w:rPr>
          <w:spacing w:val="-3"/>
        </w:rPr>
        <w:t>teórica parece claro </w:t>
      </w:r>
      <w:r>
        <w:rPr/>
        <w:t>que el </w:t>
      </w:r>
      <w:r>
        <w:rPr>
          <w:spacing w:val="-3"/>
        </w:rPr>
        <w:t>argumento </w:t>
      </w:r>
      <w:r>
        <w:rPr/>
        <w:t>del </w:t>
      </w:r>
      <w:r>
        <w:rPr>
          <w:spacing w:val="-3"/>
        </w:rPr>
        <w:t>comercio estratégico,</w:t>
      </w:r>
      <w:r>
        <w:rPr>
          <w:spacing w:val="138"/>
        </w:rPr>
        <w:t> </w:t>
      </w:r>
      <w:r>
        <w:rPr>
          <w:spacing w:val="-3"/>
        </w:rPr>
        <w:t>aunque ingenioso, </w:t>
      </w:r>
      <w:r>
        <w:rPr/>
        <w:t>es </w:t>
      </w:r>
      <w:r>
        <w:rPr>
          <w:spacing w:val="-3"/>
        </w:rPr>
        <w:t>probablemente </w:t>
      </w:r>
      <w:r>
        <w:rPr/>
        <w:t>de </w:t>
      </w:r>
      <w:r>
        <w:rPr>
          <w:spacing w:val="-3"/>
        </w:rPr>
        <w:t>importancia  real menor. Estos estudios sugieren </w:t>
      </w:r>
      <w:r>
        <w:rPr/>
        <w:t>que el </w:t>
      </w:r>
      <w:r>
        <w:rPr>
          <w:spacing w:val="-3"/>
        </w:rPr>
        <w:t>libre comercio </w:t>
      </w:r>
      <w:r>
        <w:rPr/>
        <w:t>no </w:t>
      </w:r>
      <w:r>
        <w:rPr>
          <w:spacing w:val="-3"/>
        </w:rPr>
        <w:t>es</w:t>
      </w:r>
      <w:r>
        <w:rPr>
          <w:spacing w:val="138"/>
        </w:rPr>
        <w:t> </w:t>
      </w:r>
      <w:r>
        <w:rPr/>
        <w:t>la </w:t>
      </w:r>
      <w:r>
        <w:rPr>
          <w:spacing w:val="-3"/>
        </w:rPr>
        <w:t>política óptima, pero </w:t>
      </w:r>
      <w:r>
        <w:rPr/>
        <w:t>las </w:t>
      </w:r>
      <w:r>
        <w:rPr>
          <w:spacing w:val="-3"/>
        </w:rPr>
        <w:t>políticas intervencionistas inteligentes permitirán solo mejorar </w:t>
      </w:r>
      <w:r>
        <w:rPr/>
        <w:t>un </w:t>
      </w:r>
      <w:r>
        <w:rPr>
          <w:spacing w:val="-3"/>
        </w:rPr>
        <w:t>poco." (1993,  p.363).</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pStyle w:val="Heading1"/>
        <w:numPr>
          <w:ilvl w:val="1"/>
          <w:numId w:val="31"/>
        </w:numPr>
        <w:tabs>
          <w:tab w:pos="1216" w:val="left" w:leader="none"/>
        </w:tabs>
        <w:spacing w:line="316" w:lineRule="auto" w:before="76" w:after="0"/>
        <w:ind w:left="192" w:right="109" w:firstLine="0"/>
        <w:jc w:val="both"/>
      </w:pPr>
      <w:bookmarkStart w:name="VI.2. Una aplicación de un modelo de oli" w:id="62"/>
      <w:bookmarkEnd w:id="62"/>
      <w:r>
        <w:rPr>
          <w:b w:val="0"/>
        </w:rPr>
      </w:r>
      <w:bookmarkStart w:name="VI.2.1. Introducción" w:id="63"/>
      <w:bookmarkEnd w:id="63"/>
      <w:r>
        <w:rPr>
          <w:b w:val="0"/>
        </w:rPr>
      </w:r>
      <w:bookmarkStart w:name="VI.2.1. Introducción" w:id="64"/>
      <w:bookmarkEnd w:id="64"/>
      <w:r>
        <w:rPr/>
        <w:t>Un</w:t>
      </w:r>
      <w:r>
        <w:rPr/>
        <w:t>a </w:t>
      </w:r>
      <w:r>
        <w:rPr>
          <w:spacing w:val="-3"/>
        </w:rPr>
        <w:t>aplicación </w:t>
      </w:r>
      <w:r>
        <w:rPr/>
        <w:t>de un </w:t>
      </w:r>
      <w:r>
        <w:rPr>
          <w:spacing w:val="-3"/>
        </w:rPr>
        <w:t>modelo </w:t>
      </w:r>
      <w:r>
        <w:rPr/>
        <w:t>de </w:t>
      </w:r>
      <w:r>
        <w:rPr>
          <w:spacing w:val="-3"/>
        </w:rPr>
        <w:t>oligopolio con productos homogéneos </w:t>
      </w:r>
      <w:r>
        <w:rPr/>
        <w:t>al </w:t>
      </w:r>
      <w:r>
        <w:rPr>
          <w:spacing w:val="-3"/>
        </w:rPr>
        <w:t>mercado europeo </w:t>
      </w:r>
      <w:r>
        <w:rPr/>
        <w:t>del</w:t>
      </w:r>
      <w:r>
        <w:rPr>
          <w:spacing w:val="-15"/>
        </w:rPr>
        <w:t> </w:t>
      </w:r>
      <w:r>
        <w:rPr>
          <w:spacing w:val="-3"/>
        </w:rPr>
        <w:t>plátano.</w:t>
      </w:r>
    </w:p>
    <w:p>
      <w:pPr>
        <w:pStyle w:val="BodyText"/>
        <w:spacing w:before="9"/>
        <w:rPr>
          <w:b/>
          <w:sz w:val="31"/>
        </w:rPr>
      </w:pPr>
    </w:p>
    <w:p>
      <w:pPr>
        <w:pStyle w:val="ListParagraph"/>
        <w:numPr>
          <w:ilvl w:val="2"/>
          <w:numId w:val="31"/>
        </w:numPr>
        <w:tabs>
          <w:tab w:pos="1326" w:val="left" w:leader="none"/>
        </w:tabs>
        <w:spacing w:line="240" w:lineRule="auto" w:before="1" w:after="0"/>
        <w:ind w:left="1325" w:right="0" w:hanging="1133"/>
        <w:jc w:val="both"/>
        <w:rPr>
          <w:b/>
          <w:sz w:val="24"/>
        </w:rPr>
      </w:pPr>
      <w:r>
        <w:rPr>
          <w:b/>
          <w:spacing w:val="-3"/>
          <w:sz w:val="24"/>
        </w:rPr>
        <w:t>Introducción.</w:t>
      </w:r>
    </w:p>
    <w:p>
      <w:pPr>
        <w:pStyle w:val="BodyText"/>
        <w:rPr>
          <w:b/>
        </w:rPr>
      </w:pPr>
    </w:p>
    <w:p>
      <w:pPr>
        <w:pStyle w:val="BodyText"/>
        <w:spacing w:line="316" w:lineRule="auto" w:before="178"/>
        <w:ind w:left="192" w:right="109"/>
        <w:jc w:val="both"/>
      </w:pPr>
      <w:r>
        <w:rPr/>
        <w:t>En </w:t>
      </w:r>
      <w:r>
        <w:rPr>
          <w:spacing w:val="-3"/>
        </w:rPr>
        <w:t>esta sección </w:t>
      </w:r>
      <w:r>
        <w:rPr/>
        <w:t>se </w:t>
      </w:r>
      <w:r>
        <w:rPr>
          <w:spacing w:val="-3"/>
        </w:rPr>
        <w:t>analizan </w:t>
      </w:r>
      <w:r>
        <w:rPr/>
        <w:t>los </w:t>
      </w:r>
      <w:r>
        <w:rPr>
          <w:spacing w:val="-3"/>
        </w:rPr>
        <w:t>efectos </w:t>
      </w:r>
      <w:r>
        <w:rPr/>
        <w:t>de </w:t>
      </w:r>
      <w:r>
        <w:rPr>
          <w:spacing w:val="-3"/>
        </w:rPr>
        <w:t>distintas políticas</w:t>
      </w:r>
      <w:r>
        <w:rPr>
          <w:spacing w:val="138"/>
        </w:rPr>
        <w:t> </w:t>
      </w:r>
      <w:r>
        <w:rPr>
          <w:spacing w:val="-3"/>
        </w:rPr>
        <w:t>arancelarias</w:t>
      </w:r>
      <w:r>
        <w:rPr>
          <w:spacing w:val="138"/>
        </w:rPr>
        <w:t> </w:t>
      </w:r>
      <w:r>
        <w:rPr>
          <w:spacing w:val="-3"/>
        </w:rPr>
        <w:t>comunitarias</w:t>
      </w:r>
      <w:r>
        <w:rPr>
          <w:spacing w:val="138"/>
        </w:rPr>
        <w:t> </w:t>
      </w:r>
      <w:r>
        <w:rPr>
          <w:spacing w:val="-3"/>
        </w:rPr>
        <w:t>frente</w:t>
      </w:r>
      <w:r>
        <w:rPr>
          <w:spacing w:val="138"/>
        </w:rPr>
        <w:t> </w:t>
      </w:r>
      <w:r>
        <w:rPr/>
        <w:t>a </w:t>
      </w:r>
      <w:r>
        <w:rPr>
          <w:spacing w:val="-3"/>
        </w:rPr>
        <w:t>las</w:t>
      </w:r>
      <w:r>
        <w:rPr>
          <w:spacing w:val="138"/>
        </w:rPr>
        <w:t> </w:t>
      </w:r>
      <w:r>
        <w:rPr>
          <w:spacing w:val="-3"/>
        </w:rPr>
        <w:t>producciones </w:t>
      </w:r>
      <w:r>
        <w:rPr/>
        <w:t>de </w:t>
      </w:r>
      <w:r>
        <w:rPr>
          <w:spacing w:val="-3"/>
        </w:rPr>
        <w:t>plátanos </w:t>
      </w:r>
      <w:r>
        <w:rPr/>
        <w:t>de </w:t>
      </w:r>
      <w:r>
        <w:rPr>
          <w:spacing w:val="-3"/>
        </w:rPr>
        <w:t>terceros países, cuando los consumidores perciben como homogéneos </w:t>
      </w:r>
      <w:r>
        <w:rPr/>
        <w:t>los </w:t>
      </w:r>
      <w:r>
        <w:rPr>
          <w:spacing w:val="-3"/>
        </w:rPr>
        <w:t>plátanos </w:t>
      </w:r>
      <w:r>
        <w:rPr/>
        <w:t>de </w:t>
      </w:r>
      <w:r>
        <w:rPr>
          <w:spacing w:val="-3"/>
        </w:rPr>
        <w:t>los distintos orígenes </w:t>
      </w:r>
      <w:r>
        <w:rPr/>
        <w:t>que </w:t>
      </w:r>
      <w:r>
        <w:rPr>
          <w:spacing w:val="-3"/>
        </w:rPr>
        <w:t>abastecen </w:t>
      </w:r>
      <w:r>
        <w:rPr/>
        <w:t>el </w:t>
      </w:r>
      <w:r>
        <w:rPr>
          <w:spacing w:val="-3"/>
        </w:rPr>
        <w:t>mercado europeo. La aplicación </w:t>
      </w:r>
      <w:r>
        <w:rPr/>
        <w:t>es </w:t>
      </w:r>
      <w:r>
        <w:rPr>
          <w:spacing w:val="-3"/>
        </w:rPr>
        <w:t>similar </w:t>
      </w:r>
      <w:r>
        <w:rPr/>
        <w:t>a la </w:t>
      </w:r>
      <w:r>
        <w:rPr>
          <w:spacing w:val="-3"/>
        </w:rPr>
        <w:t>realizada </w:t>
      </w:r>
      <w:r>
        <w:rPr/>
        <w:t>por </w:t>
      </w:r>
      <w:r>
        <w:rPr>
          <w:spacing w:val="-3"/>
        </w:rPr>
        <w:t>Neven (1990),</w:t>
      </w:r>
      <w:r>
        <w:rPr>
          <w:spacing w:val="138"/>
        </w:rPr>
        <w:t> </w:t>
      </w:r>
      <w:r>
        <w:rPr>
          <w:spacing w:val="-3"/>
        </w:rPr>
        <w:t>aunque </w:t>
      </w:r>
      <w:r>
        <w:rPr/>
        <w:t>en el </w:t>
      </w:r>
      <w:r>
        <w:rPr>
          <w:spacing w:val="-3"/>
        </w:rPr>
        <w:t>estudio presente </w:t>
      </w:r>
      <w:r>
        <w:rPr/>
        <w:t>se </w:t>
      </w:r>
      <w:r>
        <w:rPr>
          <w:spacing w:val="-3"/>
        </w:rPr>
        <w:t>hace además </w:t>
      </w:r>
      <w:r>
        <w:rPr/>
        <w:t>un </w:t>
      </w:r>
      <w:r>
        <w:rPr>
          <w:spacing w:val="-3"/>
        </w:rPr>
        <w:t>análisis de </w:t>
      </w:r>
      <w:r>
        <w:rPr/>
        <w:t>los </w:t>
      </w:r>
      <w:r>
        <w:rPr>
          <w:spacing w:val="-3"/>
        </w:rPr>
        <w:t>efectos </w:t>
      </w:r>
      <w:r>
        <w:rPr/>
        <w:t>de la </w:t>
      </w:r>
      <w:r>
        <w:rPr>
          <w:spacing w:val="-3"/>
        </w:rPr>
        <w:t>protección sobre </w:t>
      </w:r>
      <w:r>
        <w:rPr/>
        <w:t>el</w:t>
      </w:r>
      <w:r>
        <w:rPr>
          <w:spacing w:val="-32"/>
        </w:rPr>
        <w:t> </w:t>
      </w:r>
      <w:r>
        <w:rPr>
          <w:spacing w:val="-3"/>
        </w:rPr>
        <w:t>bienestar.</w:t>
      </w:r>
    </w:p>
    <w:p>
      <w:pPr>
        <w:pStyle w:val="BodyText"/>
        <w:spacing w:before="9"/>
        <w:rPr>
          <w:sz w:val="31"/>
        </w:rPr>
      </w:pPr>
    </w:p>
    <w:p>
      <w:pPr>
        <w:pStyle w:val="BodyText"/>
        <w:spacing w:line="316" w:lineRule="auto" w:before="1"/>
        <w:ind w:left="192" w:right="108"/>
        <w:jc w:val="both"/>
      </w:pPr>
      <w:r>
        <w:rPr/>
        <w:t>El </w:t>
      </w:r>
      <w:r>
        <w:rPr>
          <w:spacing w:val="-3"/>
        </w:rPr>
        <w:t>reducido número </w:t>
      </w:r>
      <w:r>
        <w:rPr/>
        <w:t>de </w:t>
      </w:r>
      <w:r>
        <w:rPr>
          <w:spacing w:val="-3"/>
        </w:rPr>
        <w:t>empresas </w:t>
      </w:r>
      <w:r>
        <w:rPr/>
        <w:t>que </w:t>
      </w:r>
      <w:r>
        <w:rPr>
          <w:spacing w:val="-3"/>
        </w:rPr>
        <w:t>concurren </w:t>
      </w:r>
      <w:r>
        <w:rPr/>
        <w:t>en el </w:t>
      </w:r>
      <w:r>
        <w:rPr>
          <w:spacing w:val="-3"/>
        </w:rPr>
        <w:t>mercado</w:t>
      </w:r>
      <w:r>
        <w:rPr>
          <w:spacing w:val="138"/>
        </w:rPr>
        <w:t> </w:t>
      </w:r>
      <w:r>
        <w:rPr>
          <w:spacing w:val="-3"/>
        </w:rPr>
        <w:t>europeo </w:t>
      </w:r>
      <w:r>
        <w:rPr/>
        <w:t>se </w:t>
      </w:r>
      <w:r>
        <w:rPr>
          <w:spacing w:val="-3"/>
        </w:rPr>
        <w:t>debe </w:t>
      </w:r>
      <w:r>
        <w:rPr/>
        <w:t>a la </w:t>
      </w:r>
      <w:r>
        <w:rPr>
          <w:spacing w:val="-3"/>
        </w:rPr>
        <w:t>presencia </w:t>
      </w:r>
      <w:r>
        <w:rPr/>
        <w:t>de </w:t>
      </w:r>
      <w:r>
        <w:rPr>
          <w:spacing w:val="-3"/>
        </w:rPr>
        <w:t>economías </w:t>
      </w:r>
      <w:r>
        <w:rPr/>
        <w:t>de </w:t>
      </w:r>
      <w:r>
        <w:rPr>
          <w:spacing w:val="-3"/>
        </w:rPr>
        <w:t>escala (especialmente </w:t>
      </w:r>
      <w:r>
        <w:rPr/>
        <w:t>en el </w:t>
      </w:r>
      <w:r>
        <w:rPr>
          <w:spacing w:val="-3"/>
        </w:rPr>
        <w:t>proceso </w:t>
      </w:r>
      <w:r>
        <w:rPr/>
        <w:t>de </w:t>
      </w:r>
      <w:r>
        <w:rPr>
          <w:spacing w:val="-3"/>
        </w:rPr>
        <w:t>empaquetado </w:t>
      </w:r>
      <w:r>
        <w:rPr/>
        <w:t>y en </w:t>
      </w:r>
      <w:r>
        <w:rPr>
          <w:spacing w:val="-3"/>
        </w:rPr>
        <w:t>el transporte marítimo) </w:t>
      </w:r>
      <w:r>
        <w:rPr/>
        <w:t>y a </w:t>
      </w:r>
      <w:r>
        <w:rPr>
          <w:spacing w:val="-3"/>
        </w:rPr>
        <w:t>conexiones verticales, tanto hacia </w:t>
      </w:r>
      <w:r>
        <w:rPr/>
        <w:t>la </w:t>
      </w:r>
      <w:r>
        <w:rPr>
          <w:spacing w:val="-3"/>
        </w:rPr>
        <w:t>producción como hacia </w:t>
      </w:r>
      <w:r>
        <w:rPr/>
        <w:t>la </w:t>
      </w:r>
      <w:r>
        <w:rPr>
          <w:spacing w:val="-3"/>
        </w:rPr>
        <w:t>fase mayorista. </w:t>
      </w:r>
      <w:r>
        <w:rPr/>
        <w:t>Por </w:t>
      </w:r>
      <w:r>
        <w:rPr>
          <w:spacing w:val="-3"/>
        </w:rPr>
        <w:t>esta razón, </w:t>
      </w:r>
      <w:r>
        <w:rPr/>
        <w:t>se </w:t>
      </w:r>
      <w:r>
        <w:rPr>
          <w:spacing w:val="-3"/>
        </w:rPr>
        <w:t>utiliza </w:t>
      </w:r>
      <w:r>
        <w:rPr/>
        <w:t>un </w:t>
      </w:r>
      <w:r>
        <w:rPr>
          <w:spacing w:val="-3"/>
        </w:rPr>
        <w:t>modelo </w:t>
      </w:r>
      <w:r>
        <w:rPr/>
        <w:t>que </w:t>
      </w:r>
      <w:r>
        <w:rPr>
          <w:spacing w:val="-3"/>
        </w:rPr>
        <w:t>restringe </w:t>
      </w:r>
      <w:r>
        <w:rPr/>
        <w:t>la </w:t>
      </w:r>
      <w:r>
        <w:rPr>
          <w:spacing w:val="-3"/>
        </w:rPr>
        <w:t>entrada </w:t>
      </w:r>
      <w:r>
        <w:rPr/>
        <w:t>de </w:t>
      </w:r>
      <w:r>
        <w:rPr>
          <w:spacing w:val="-3"/>
        </w:rPr>
        <w:t>empresas. </w:t>
      </w:r>
      <w:r>
        <w:rPr/>
        <w:t>A </w:t>
      </w:r>
      <w:r>
        <w:rPr>
          <w:spacing w:val="-3"/>
        </w:rPr>
        <w:t>pesar </w:t>
      </w:r>
      <w:r>
        <w:rPr/>
        <w:t>de la </w:t>
      </w:r>
      <w:r>
        <w:rPr>
          <w:spacing w:val="-3"/>
        </w:rPr>
        <w:t>existencia </w:t>
      </w:r>
      <w:r>
        <w:rPr/>
        <w:t>de </w:t>
      </w:r>
      <w:r>
        <w:rPr>
          <w:spacing w:val="-3"/>
        </w:rPr>
        <w:t>economías </w:t>
      </w:r>
      <w:r>
        <w:rPr/>
        <w:t>de </w:t>
      </w:r>
      <w:r>
        <w:rPr>
          <w:spacing w:val="-3"/>
        </w:rPr>
        <w:t>escala, éstas </w:t>
      </w:r>
      <w:r>
        <w:rPr/>
        <w:t>no </w:t>
      </w:r>
      <w:r>
        <w:rPr>
          <w:spacing w:val="-3"/>
        </w:rPr>
        <w:t>se</w:t>
      </w:r>
      <w:r>
        <w:rPr>
          <w:spacing w:val="138"/>
        </w:rPr>
        <w:t> </w:t>
      </w:r>
      <w:r>
        <w:rPr>
          <w:spacing w:val="-3"/>
        </w:rPr>
        <w:t>consideran </w:t>
      </w:r>
      <w:r>
        <w:rPr/>
        <w:t>en </w:t>
      </w:r>
      <w:r>
        <w:rPr>
          <w:spacing w:val="-3"/>
        </w:rPr>
        <w:t>este ejercicio </w:t>
      </w:r>
      <w:r>
        <w:rPr/>
        <w:t>por no </w:t>
      </w:r>
      <w:r>
        <w:rPr>
          <w:spacing w:val="-3"/>
        </w:rPr>
        <w:t>disponer  </w:t>
      </w:r>
      <w:r>
        <w:rPr/>
        <w:t>de </w:t>
      </w:r>
      <w:r>
        <w:rPr>
          <w:spacing w:val="-3"/>
        </w:rPr>
        <w:t>datos fiables para </w:t>
      </w:r>
      <w:r>
        <w:rPr/>
        <w:t>su </w:t>
      </w:r>
      <w:r>
        <w:rPr>
          <w:spacing w:val="-3"/>
        </w:rPr>
        <w:t>cuantificación. Así, </w:t>
      </w:r>
      <w:r>
        <w:rPr/>
        <w:t>no se </w:t>
      </w:r>
      <w:r>
        <w:rPr>
          <w:spacing w:val="-3"/>
        </w:rPr>
        <w:t>tiene </w:t>
      </w:r>
      <w:r>
        <w:rPr/>
        <w:t>en </w:t>
      </w:r>
      <w:r>
        <w:rPr>
          <w:spacing w:val="-3"/>
        </w:rPr>
        <w:t>cuenta</w:t>
      </w:r>
      <w:r>
        <w:rPr>
          <w:spacing w:val="138"/>
        </w:rPr>
        <w:t> </w:t>
      </w:r>
      <w:r>
        <w:rPr/>
        <w:t>el </w:t>
      </w:r>
      <w:r>
        <w:rPr>
          <w:spacing w:val="-3"/>
        </w:rPr>
        <w:t>efecto positivo </w:t>
      </w:r>
      <w:r>
        <w:rPr/>
        <w:t>de la </w:t>
      </w:r>
      <w:r>
        <w:rPr>
          <w:spacing w:val="-3"/>
        </w:rPr>
        <w:t>política arancelaria </w:t>
      </w:r>
      <w:r>
        <w:rPr/>
        <w:t>en </w:t>
      </w:r>
      <w:r>
        <w:rPr>
          <w:spacing w:val="-3"/>
        </w:rPr>
        <w:t>cuanto al</w:t>
      </w:r>
      <w:r>
        <w:rPr>
          <w:spacing w:val="138"/>
        </w:rPr>
        <w:t> </w:t>
      </w:r>
      <w:r>
        <w:rPr>
          <w:spacing w:val="-3"/>
        </w:rPr>
        <w:t>aprovechamiento </w:t>
      </w:r>
      <w:r>
        <w:rPr/>
        <w:t>de las </w:t>
      </w:r>
      <w:r>
        <w:rPr>
          <w:spacing w:val="-3"/>
        </w:rPr>
        <w:t>economías </w:t>
      </w:r>
      <w:r>
        <w:rPr/>
        <w:t>de </w:t>
      </w:r>
      <w:r>
        <w:rPr>
          <w:spacing w:val="-3"/>
        </w:rPr>
        <w:t>escala </w:t>
      </w:r>
      <w:r>
        <w:rPr/>
        <w:t>de las </w:t>
      </w:r>
      <w:r>
        <w:rPr>
          <w:spacing w:val="-3"/>
        </w:rPr>
        <w:t>empresas</w:t>
      </w:r>
      <w:r>
        <w:rPr>
          <w:spacing w:val="138"/>
        </w:rPr>
        <w:t> </w:t>
      </w:r>
      <w:r>
        <w:rPr>
          <w:spacing w:val="-3"/>
        </w:rPr>
        <w:t>comercializadoras</w:t>
      </w:r>
      <w:r>
        <w:rPr>
          <w:spacing w:val="138"/>
        </w:rPr>
        <w:t> </w:t>
      </w:r>
      <w:r>
        <w:rPr/>
        <w:t>de </w:t>
      </w:r>
      <w:r>
        <w:rPr>
          <w:spacing w:val="-3"/>
        </w:rPr>
        <w:t>plátanos</w:t>
      </w:r>
      <w:r>
        <w:rPr>
          <w:spacing w:val="138"/>
        </w:rPr>
        <w:t> </w:t>
      </w:r>
      <w:r>
        <w:rPr>
          <w:spacing w:val="-3"/>
        </w:rPr>
        <w:t>europeos.</w:t>
      </w:r>
      <w:r>
        <w:rPr>
          <w:spacing w:val="138"/>
        </w:rPr>
        <w:t> </w:t>
      </w:r>
      <w:r>
        <w:rPr>
          <w:spacing w:val="-3"/>
        </w:rPr>
        <w:t>Tampoco</w:t>
      </w:r>
      <w:r>
        <w:rPr>
          <w:spacing w:val="138"/>
        </w:rPr>
        <w:t> </w:t>
      </w:r>
      <w:r>
        <w:rPr>
          <w:spacing w:val="-3"/>
        </w:rPr>
        <w:t>se consideran </w:t>
      </w:r>
      <w:r>
        <w:rPr/>
        <w:t>los </w:t>
      </w:r>
      <w:r>
        <w:rPr>
          <w:spacing w:val="-3"/>
        </w:rPr>
        <w:t>efectos </w:t>
      </w:r>
      <w:r>
        <w:rPr/>
        <w:t>del </w:t>
      </w:r>
      <w:r>
        <w:rPr>
          <w:spacing w:val="-3"/>
        </w:rPr>
        <w:t>contingente arancelario, dado que </w:t>
      </w:r>
      <w:r>
        <w:rPr/>
        <w:t>no se ha </w:t>
      </w:r>
      <w:r>
        <w:rPr>
          <w:spacing w:val="-3"/>
        </w:rPr>
        <w:t>alcanzado </w:t>
      </w:r>
      <w:r>
        <w:rPr/>
        <w:t>el </w:t>
      </w:r>
      <w:r>
        <w:rPr>
          <w:spacing w:val="-3"/>
        </w:rPr>
        <w:t>segundo tramo previsto </w:t>
      </w:r>
      <w:r>
        <w:rPr/>
        <w:t>en la </w:t>
      </w:r>
      <w:r>
        <w:rPr>
          <w:spacing w:val="-3"/>
        </w:rPr>
        <w:t>OCM durante </w:t>
      </w:r>
      <w:r>
        <w:rPr/>
        <w:t>el </w:t>
      </w:r>
      <w:r>
        <w:rPr>
          <w:spacing w:val="-3"/>
        </w:rPr>
        <w:t>segundo semestre </w:t>
      </w:r>
      <w:r>
        <w:rPr/>
        <w:t>de</w:t>
      </w:r>
      <w:r>
        <w:rPr>
          <w:spacing w:val="-13"/>
        </w:rPr>
        <w:t> </w:t>
      </w:r>
      <w:r>
        <w:rPr>
          <w:spacing w:val="-3"/>
        </w:rPr>
        <w:t>1993.</w:t>
      </w:r>
    </w:p>
    <w:p>
      <w:pPr>
        <w:pStyle w:val="BodyText"/>
        <w:spacing w:before="9"/>
        <w:rPr>
          <w:sz w:val="31"/>
        </w:rPr>
      </w:pPr>
    </w:p>
    <w:p>
      <w:pPr>
        <w:pStyle w:val="BodyText"/>
        <w:spacing w:before="1"/>
        <w:ind w:left="192"/>
        <w:jc w:val="both"/>
      </w:pPr>
      <w:r>
        <w:rPr/>
        <w:t>En el </w:t>
      </w:r>
      <w:r>
        <w:rPr>
          <w:spacing w:val="-3"/>
        </w:rPr>
        <w:t>apartado  siguiente  </w:t>
      </w:r>
      <w:r>
        <w:rPr/>
        <w:t>se </w:t>
      </w:r>
      <w:r>
        <w:rPr>
          <w:spacing w:val="-3"/>
        </w:rPr>
        <w:t>describe  </w:t>
      </w:r>
      <w:r>
        <w:rPr/>
        <w:t>el </w:t>
      </w:r>
      <w:r>
        <w:rPr>
          <w:spacing w:val="-3"/>
        </w:rPr>
        <w:t>modelo   </w:t>
      </w:r>
      <w:r>
        <w:rPr>
          <w:spacing w:val="68"/>
        </w:rPr>
        <w:t> </w:t>
      </w:r>
      <w:r>
        <w:rPr>
          <w:spacing w:val="-3"/>
        </w:rPr>
        <w:t>teórico</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bookmarkStart w:name="VI.2.2. El modelo" w:id="65"/>
      <w:bookmarkEnd w:id="65"/>
      <w:r>
        <w:rPr/>
      </w:r>
      <w:r>
        <w:rPr>
          <w:spacing w:val="-3"/>
        </w:rPr>
        <w:t>utilizado </w:t>
      </w:r>
      <w:r>
        <w:rPr/>
        <w:t>en la </w:t>
      </w:r>
      <w:r>
        <w:rPr>
          <w:spacing w:val="-3"/>
        </w:rPr>
        <w:t>simulación. </w:t>
      </w:r>
      <w:r>
        <w:rPr/>
        <w:t>A </w:t>
      </w:r>
      <w:r>
        <w:rPr>
          <w:spacing w:val="-3"/>
        </w:rPr>
        <w:t>continuación, </w:t>
      </w:r>
      <w:r>
        <w:rPr/>
        <w:t>se </w:t>
      </w:r>
      <w:r>
        <w:rPr>
          <w:spacing w:val="-3"/>
        </w:rPr>
        <w:t>analizan los datos </w:t>
      </w:r>
      <w:r>
        <w:rPr/>
        <w:t>del </w:t>
      </w:r>
      <w:r>
        <w:rPr>
          <w:spacing w:val="-3"/>
        </w:rPr>
        <w:t>sector </w:t>
      </w:r>
      <w:r>
        <w:rPr/>
        <w:t>y se </w:t>
      </w:r>
      <w:r>
        <w:rPr>
          <w:spacing w:val="-3"/>
        </w:rPr>
        <w:t>calibra </w:t>
      </w:r>
      <w:r>
        <w:rPr/>
        <w:t>el </w:t>
      </w:r>
      <w:r>
        <w:rPr>
          <w:spacing w:val="-3"/>
        </w:rPr>
        <w:t>modelo </w:t>
      </w:r>
      <w:r>
        <w:rPr/>
        <w:t>de </w:t>
      </w:r>
      <w:r>
        <w:rPr>
          <w:spacing w:val="-3"/>
        </w:rPr>
        <w:t>acuerdo </w:t>
      </w:r>
      <w:r>
        <w:rPr/>
        <w:t>con </w:t>
      </w:r>
      <w:r>
        <w:rPr>
          <w:spacing w:val="-3"/>
        </w:rPr>
        <w:t>la distribución </w:t>
      </w:r>
      <w:r>
        <w:rPr/>
        <w:t>del </w:t>
      </w:r>
      <w:r>
        <w:rPr>
          <w:spacing w:val="-3"/>
        </w:rPr>
        <w:t>mercado durante </w:t>
      </w:r>
      <w:r>
        <w:rPr/>
        <w:t>el </w:t>
      </w:r>
      <w:r>
        <w:rPr>
          <w:spacing w:val="-3"/>
        </w:rPr>
        <w:t>segundo semestre  de 1993. </w:t>
      </w:r>
      <w:r>
        <w:rPr/>
        <w:t>En el </w:t>
      </w:r>
      <w:r>
        <w:rPr>
          <w:spacing w:val="-3"/>
        </w:rPr>
        <w:t>apartado siguiente </w:t>
      </w:r>
      <w:r>
        <w:rPr/>
        <w:t>se </w:t>
      </w:r>
      <w:r>
        <w:rPr>
          <w:spacing w:val="-3"/>
        </w:rPr>
        <w:t>presentan </w:t>
      </w:r>
      <w:r>
        <w:rPr/>
        <w:t>los </w:t>
      </w:r>
      <w:r>
        <w:rPr>
          <w:spacing w:val="-3"/>
        </w:rPr>
        <w:t>resultados</w:t>
      </w:r>
      <w:r>
        <w:rPr>
          <w:spacing w:val="138"/>
        </w:rPr>
        <w:t> </w:t>
      </w:r>
      <w:r>
        <w:rPr/>
        <w:t>de las </w:t>
      </w:r>
      <w:r>
        <w:rPr>
          <w:spacing w:val="-3"/>
        </w:rPr>
        <w:t>simulaciones para distintos niveles </w:t>
      </w:r>
      <w:r>
        <w:rPr/>
        <w:t>del </w:t>
      </w:r>
      <w:r>
        <w:rPr>
          <w:spacing w:val="-3"/>
        </w:rPr>
        <w:t>arancel comunitario. Finalmente, </w:t>
      </w:r>
      <w:r>
        <w:rPr/>
        <w:t>se </w:t>
      </w:r>
      <w:r>
        <w:rPr>
          <w:spacing w:val="-3"/>
        </w:rPr>
        <w:t>hace </w:t>
      </w:r>
      <w:r>
        <w:rPr/>
        <w:t>el </w:t>
      </w:r>
      <w:r>
        <w:rPr>
          <w:spacing w:val="-3"/>
        </w:rPr>
        <w:t>análisis </w:t>
      </w:r>
      <w:r>
        <w:rPr/>
        <w:t>de </w:t>
      </w:r>
      <w:r>
        <w:rPr>
          <w:spacing w:val="-3"/>
        </w:rPr>
        <w:t>sensibilidad </w:t>
      </w:r>
      <w:r>
        <w:rPr/>
        <w:t>de los </w:t>
      </w:r>
      <w:r>
        <w:rPr>
          <w:spacing w:val="-3"/>
        </w:rPr>
        <w:t>resultados</w:t>
      </w:r>
      <w:r>
        <w:rPr>
          <w:spacing w:val="-21"/>
        </w:rPr>
        <w:t> </w:t>
      </w:r>
      <w:r>
        <w:rPr>
          <w:spacing w:val="-3"/>
        </w:rPr>
        <w:t>obtenidos.</w:t>
      </w:r>
    </w:p>
    <w:p>
      <w:pPr>
        <w:pStyle w:val="BodyText"/>
        <w:spacing w:before="7"/>
        <w:rPr>
          <w:sz w:val="31"/>
        </w:rPr>
      </w:pPr>
    </w:p>
    <w:p>
      <w:pPr>
        <w:pStyle w:val="Heading1"/>
        <w:numPr>
          <w:ilvl w:val="2"/>
          <w:numId w:val="31"/>
        </w:numPr>
        <w:tabs>
          <w:tab w:pos="1326" w:val="left" w:leader="none"/>
        </w:tabs>
        <w:spacing w:line="240" w:lineRule="auto" w:before="0" w:after="0"/>
        <w:ind w:left="1325" w:right="0" w:hanging="1133"/>
        <w:jc w:val="both"/>
      </w:pPr>
      <w:r>
        <w:rPr/>
        <w:t>El</w:t>
      </w:r>
      <w:r>
        <w:rPr>
          <w:spacing w:val="-8"/>
        </w:rPr>
        <w:t> </w:t>
      </w:r>
      <w:r>
        <w:rPr>
          <w:spacing w:val="-3"/>
        </w:rPr>
        <w:t>modelo.</w:t>
      </w:r>
    </w:p>
    <w:p>
      <w:pPr>
        <w:pStyle w:val="BodyText"/>
        <w:rPr>
          <w:b/>
        </w:rPr>
      </w:pPr>
    </w:p>
    <w:p>
      <w:pPr>
        <w:pStyle w:val="BodyText"/>
        <w:spacing w:line="314" w:lineRule="auto" w:before="178"/>
        <w:ind w:left="192" w:right="107"/>
        <w:jc w:val="both"/>
      </w:pPr>
      <w:r>
        <w:rPr/>
        <w:t>En el modelo se considera la existencia de cuatro procedencias que abastecen el mercado comunitario de un producto homogéneo: la zona dólar, Canarias, Martinica y Guadalupe y los países ACP. En cada zona de procedencia "i" existen n</w:t>
      </w:r>
      <w:r>
        <w:rPr>
          <w:position w:val="-4"/>
          <w:sz w:val="12"/>
        </w:rPr>
        <w:t>i </w:t>
      </w:r>
      <w:r>
        <w:rPr/>
        <w:t>empresas simétricas (con la misma tecnología) que ofrecen el plátano.</w:t>
      </w:r>
    </w:p>
    <w:p>
      <w:pPr>
        <w:pStyle w:val="BodyText"/>
        <w:spacing w:before="1"/>
        <w:rPr>
          <w:sz w:val="32"/>
        </w:rPr>
      </w:pPr>
    </w:p>
    <w:p>
      <w:pPr>
        <w:pStyle w:val="BodyText"/>
        <w:spacing w:line="316" w:lineRule="auto"/>
        <w:ind w:left="192" w:right="109"/>
        <w:jc w:val="both"/>
      </w:pPr>
      <w:r>
        <w:rPr/>
        <w:t>La </w:t>
      </w:r>
      <w:r>
        <w:rPr>
          <w:spacing w:val="-3"/>
        </w:rPr>
        <w:t>demanda comunitaria responde </w:t>
      </w:r>
      <w:r>
        <w:rPr/>
        <w:t>a una </w:t>
      </w:r>
      <w:r>
        <w:rPr>
          <w:spacing w:val="-3"/>
        </w:rPr>
        <w:t>especificación simple </w:t>
      </w:r>
      <w:r>
        <w:rPr/>
        <w:t>en la que la </w:t>
      </w:r>
      <w:r>
        <w:rPr>
          <w:spacing w:val="-3"/>
        </w:rPr>
        <w:t>elasticidad respecto </w:t>
      </w:r>
      <w:r>
        <w:rPr/>
        <w:t>al </w:t>
      </w:r>
      <w:r>
        <w:rPr>
          <w:spacing w:val="-3"/>
        </w:rPr>
        <w:t>precio </w:t>
      </w:r>
      <w:r>
        <w:rPr/>
        <w:t>es </w:t>
      </w:r>
      <w:r>
        <w:rPr>
          <w:spacing w:val="-3"/>
        </w:rPr>
        <w:t>constante. La curva </w:t>
      </w:r>
      <w:r>
        <w:rPr/>
        <w:t>de </w:t>
      </w:r>
      <w:r>
        <w:rPr>
          <w:spacing w:val="-3"/>
        </w:rPr>
        <w:t>demanda inversa viene dada por:</w:t>
      </w:r>
    </w:p>
    <w:p>
      <w:pPr>
        <w:pStyle w:val="BodyText"/>
        <w:rPr>
          <w:sz w:val="20"/>
        </w:rPr>
      </w:pPr>
    </w:p>
    <w:p>
      <w:pPr>
        <w:spacing w:before="229"/>
        <w:ind w:left="1293" w:right="1228" w:firstLine="0"/>
        <w:jc w:val="center"/>
        <w:rPr>
          <w:rFonts w:ascii="Symbol" w:hAnsi="Symbol"/>
          <w:sz w:val="14"/>
        </w:rPr>
      </w:pPr>
      <w:r>
        <w:rPr>
          <w:rFonts w:ascii="Times New Roman" w:hAnsi="Times New Roman"/>
          <w:i/>
          <w:sz w:val="24"/>
        </w:rPr>
        <w:t>P= BQ</w:t>
      </w:r>
      <w:r>
        <w:rPr>
          <w:rFonts w:ascii="Times New Roman" w:hAnsi="Times New Roman"/>
          <w:i/>
          <w:position w:val="12"/>
          <w:sz w:val="14"/>
        </w:rPr>
        <w:t>-</w:t>
      </w:r>
      <w:r>
        <w:rPr>
          <w:rFonts w:ascii="Symbol" w:hAnsi="Symbol"/>
          <w:position w:val="12"/>
          <w:sz w:val="14"/>
        </w:rPr>
        <w:t></w:t>
      </w:r>
    </w:p>
    <w:p>
      <w:pPr>
        <w:pStyle w:val="BodyText"/>
        <w:rPr>
          <w:rFonts w:ascii="Symbol" w:hAnsi="Symbol"/>
          <w:sz w:val="20"/>
        </w:rPr>
      </w:pPr>
    </w:p>
    <w:p>
      <w:pPr>
        <w:pStyle w:val="BodyText"/>
        <w:rPr>
          <w:rFonts w:ascii="Symbol" w:hAnsi="Symbol"/>
          <w:sz w:val="20"/>
        </w:rPr>
      </w:pPr>
    </w:p>
    <w:p>
      <w:pPr>
        <w:pStyle w:val="BodyText"/>
        <w:spacing w:line="316" w:lineRule="auto" w:before="211"/>
        <w:ind w:left="192" w:right="109"/>
        <w:jc w:val="both"/>
      </w:pPr>
      <w:r>
        <w:rPr>
          <w:spacing w:val="-3"/>
        </w:rPr>
        <w:t>siendo </w:t>
      </w:r>
      <w:r>
        <w:rPr/>
        <w:t>P el </w:t>
      </w:r>
      <w:r>
        <w:rPr>
          <w:spacing w:val="-3"/>
        </w:rPr>
        <w:t>precio </w:t>
      </w:r>
      <w:r>
        <w:rPr/>
        <w:t>en el </w:t>
      </w:r>
      <w:r>
        <w:rPr>
          <w:spacing w:val="-3"/>
        </w:rPr>
        <w:t>mercado comunitario, </w:t>
      </w:r>
      <w:r>
        <w:rPr/>
        <w:t>Q el </w:t>
      </w:r>
      <w:r>
        <w:rPr>
          <w:spacing w:val="-3"/>
        </w:rPr>
        <w:t>output total vendido </w:t>
      </w:r>
      <w:r>
        <w:rPr/>
        <w:t>en </w:t>
      </w:r>
      <w:r>
        <w:rPr>
          <w:spacing w:val="-3"/>
        </w:rPr>
        <w:t>dicho mercado </w:t>
      </w:r>
      <w:r>
        <w:rPr/>
        <w:t>y </w:t>
      </w:r>
      <w:r>
        <w:rPr>
          <w:spacing w:val="-3"/>
        </w:rPr>
        <w:t>1/η </w:t>
      </w:r>
      <w:r>
        <w:rPr/>
        <w:t>la </w:t>
      </w:r>
      <w:r>
        <w:rPr>
          <w:spacing w:val="-3"/>
        </w:rPr>
        <w:t>elasticidad demanda- precio. </w:t>
      </w:r>
      <w:r>
        <w:rPr/>
        <w:t>El </w:t>
      </w:r>
      <w:r>
        <w:rPr>
          <w:spacing w:val="-3"/>
        </w:rPr>
        <w:t>parámetro </w:t>
      </w:r>
      <w:r>
        <w:rPr/>
        <w:t>B </w:t>
      </w:r>
      <w:r>
        <w:rPr>
          <w:spacing w:val="-3"/>
        </w:rPr>
        <w:t>hace referencia </w:t>
      </w:r>
      <w:r>
        <w:rPr/>
        <w:t>al </w:t>
      </w:r>
      <w:r>
        <w:rPr>
          <w:spacing w:val="-3"/>
        </w:rPr>
        <w:t>tamaño  del mercado.</w:t>
      </w:r>
    </w:p>
    <w:p>
      <w:pPr>
        <w:pStyle w:val="BodyText"/>
        <w:spacing w:before="9"/>
        <w:rPr>
          <w:sz w:val="31"/>
        </w:rPr>
      </w:pPr>
    </w:p>
    <w:p>
      <w:pPr>
        <w:pStyle w:val="BodyText"/>
        <w:spacing w:line="316" w:lineRule="auto" w:before="1"/>
        <w:ind w:left="192" w:right="109"/>
        <w:jc w:val="both"/>
      </w:pPr>
      <w:r>
        <w:rPr>
          <w:spacing w:val="-3"/>
        </w:rPr>
        <w:t>Existen </w:t>
      </w:r>
      <w:r>
        <w:rPr/>
        <w:t>n </w:t>
      </w:r>
      <w:r>
        <w:rPr>
          <w:spacing w:val="-3"/>
        </w:rPr>
        <w:t>empresas </w:t>
      </w:r>
      <w:r>
        <w:rPr/>
        <w:t>que </w:t>
      </w:r>
      <w:r>
        <w:rPr>
          <w:spacing w:val="-3"/>
        </w:rPr>
        <w:t>proveen </w:t>
      </w:r>
      <w:r>
        <w:rPr/>
        <w:t>el </w:t>
      </w:r>
      <w:r>
        <w:rPr>
          <w:spacing w:val="-3"/>
        </w:rPr>
        <w:t>mercado comunitario con comportamiento </w:t>
      </w:r>
      <w:r>
        <w:rPr/>
        <w:t>de </w:t>
      </w:r>
      <w:r>
        <w:rPr>
          <w:spacing w:val="-3"/>
        </w:rPr>
        <w:t>Cournot, </w:t>
      </w:r>
      <w:r>
        <w:rPr/>
        <w:t>es </w:t>
      </w:r>
      <w:r>
        <w:rPr>
          <w:spacing w:val="-3"/>
        </w:rPr>
        <w:t>decir, </w:t>
      </w:r>
      <w:r>
        <w:rPr/>
        <w:t>que </w:t>
      </w:r>
      <w:r>
        <w:rPr>
          <w:spacing w:val="-3"/>
        </w:rPr>
        <w:t>consideran </w:t>
      </w:r>
      <w:r>
        <w:rPr/>
        <w:t>que </w:t>
      </w:r>
      <w:r>
        <w:rPr>
          <w:spacing w:val="-3"/>
        </w:rPr>
        <w:t>sus acciones sobre </w:t>
      </w:r>
      <w:r>
        <w:rPr/>
        <w:t>su </w:t>
      </w:r>
      <w:r>
        <w:rPr>
          <w:spacing w:val="-3"/>
        </w:rPr>
        <w:t>propio output </w:t>
      </w:r>
      <w:r>
        <w:rPr/>
        <w:t>no van a </w:t>
      </w:r>
      <w:r>
        <w:rPr>
          <w:spacing w:val="-3"/>
        </w:rPr>
        <w:t>alterar el comportamiento </w:t>
      </w:r>
      <w:r>
        <w:rPr/>
        <w:t>de las </w:t>
      </w:r>
      <w:r>
        <w:rPr>
          <w:spacing w:val="-3"/>
        </w:rPr>
        <w:t>demás. </w:t>
      </w:r>
      <w:r>
        <w:rPr/>
        <w:t>La </w:t>
      </w:r>
      <w:r>
        <w:rPr>
          <w:spacing w:val="-3"/>
        </w:rPr>
        <w:t>empresa representativa </w:t>
      </w:r>
      <w:r>
        <w:rPr/>
        <w:t>de </w:t>
      </w:r>
      <w:r>
        <w:rPr>
          <w:spacing w:val="-3"/>
        </w:rPr>
        <w:t>la procedencia i-ésima tiene </w:t>
      </w:r>
      <w:r>
        <w:rPr/>
        <w:t>una </w:t>
      </w:r>
      <w:r>
        <w:rPr>
          <w:spacing w:val="-3"/>
        </w:rPr>
        <w:t>función </w:t>
      </w:r>
      <w:r>
        <w:rPr/>
        <w:t>de </w:t>
      </w:r>
      <w:r>
        <w:rPr>
          <w:spacing w:val="-3"/>
        </w:rPr>
        <w:t>costes:</w:t>
      </w:r>
    </w:p>
    <w:p>
      <w:pPr>
        <w:spacing w:after="0" w:line="316" w:lineRule="auto"/>
        <w:jc w:val="both"/>
        <w:sectPr>
          <w:pgSz w:w="11900" w:h="16840"/>
          <w:pgMar w:header="1784" w:footer="0" w:top="2020" w:bottom="280" w:left="1680" w:right="1320"/>
        </w:sectPr>
      </w:pPr>
    </w:p>
    <w:p>
      <w:pPr>
        <w:pStyle w:val="BodyText"/>
        <w:rPr>
          <w:sz w:val="20"/>
        </w:rPr>
      </w:pPr>
    </w:p>
    <w:p>
      <w:pPr>
        <w:pStyle w:val="BodyText"/>
        <w:rPr>
          <w:sz w:val="20"/>
        </w:rPr>
      </w:pPr>
    </w:p>
    <w:p>
      <w:pPr>
        <w:pStyle w:val="BodyText"/>
        <w:spacing w:before="5"/>
        <w:rPr>
          <w:sz w:val="28"/>
        </w:rPr>
      </w:pPr>
    </w:p>
    <w:p>
      <w:pPr>
        <w:spacing w:before="73"/>
        <w:ind w:left="932" w:right="1228" w:firstLine="0"/>
        <w:jc w:val="center"/>
        <w:rPr>
          <w:rFonts w:ascii="Times New Roman"/>
          <w:i/>
          <w:sz w:val="14"/>
        </w:rPr>
      </w:pPr>
      <w:r>
        <w:rPr>
          <w:rFonts w:ascii="Times New Roman"/>
          <w:i/>
          <w:position w:val="1"/>
          <w:sz w:val="24"/>
        </w:rPr>
        <w:t>C</w:t>
      </w:r>
      <w:r>
        <w:rPr>
          <w:rFonts w:ascii="Times New Roman"/>
          <w:i/>
          <w:sz w:val="14"/>
        </w:rPr>
        <w:t>i </w:t>
      </w:r>
      <w:r>
        <w:rPr>
          <w:rFonts w:ascii="Times New Roman"/>
          <w:i/>
          <w:position w:val="4"/>
          <w:sz w:val="24"/>
        </w:rPr>
        <w:t>= F + </w:t>
      </w:r>
      <w:r>
        <w:rPr>
          <w:rFonts w:ascii="Times New Roman"/>
          <w:i/>
          <w:position w:val="1"/>
          <w:sz w:val="24"/>
        </w:rPr>
        <w:t>c</w:t>
      </w:r>
      <w:r>
        <w:rPr>
          <w:rFonts w:ascii="Times New Roman"/>
          <w:i/>
          <w:sz w:val="14"/>
        </w:rPr>
        <w:t>i </w:t>
      </w:r>
      <w:r>
        <w:rPr>
          <w:rFonts w:ascii="Times New Roman"/>
          <w:i/>
          <w:position w:val="4"/>
          <w:sz w:val="24"/>
        </w:rPr>
        <w:t>q</w:t>
      </w:r>
      <w:r>
        <w:rPr>
          <w:rFonts w:ascii="Times New Roman"/>
          <w:i/>
          <w:position w:val="-2"/>
          <w:sz w:val="14"/>
        </w:rPr>
        <w:t>i</w:t>
      </w:r>
    </w:p>
    <w:p>
      <w:pPr>
        <w:pStyle w:val="BodyText"/>
        <w:rPr>
          <w:rFonts w:ascii="Times New Roman"/>
          <w:i/>
          <w:sz w:val="20"/>
        </w:rPr>
      </w:pPr>
    </w:p>
    <w:p>
      <w:pPr>
        <w:pStyle w:val="BodyText"/>
        <w:rPr>
          <w:rFonts w:ascii="Times New Roman"/>
          <w:i/>
          <w:sz w:val="20"/>
        </w:rPr>
      </w:pPr>
    </w:p>
    <w:p>
      <w:pPr>
        <w:pStyle w:val="BodyText"/>
        <w:spacing w:line="360" w:lineRule="exact" w:before="127"/>
        <w:ind w:left="192" w:right="109"/>
        <w:jc w:val="both"/>
      </w:pPr>
      <w:r>
        <w:rPr>
          <w:spacing w:val="-3"/>
        </w:rPr>
        <w:t>donde </w:t>
      </w:r>
      <w:r>
        <w:rPr/>
        <w:t>F </w:t>
      </w:r>
      <w:r>
        <w:rPr>
          <w:spacing w:val="-3"/>
        </w:rPr>
        <w:t>denota </w:t>
      </w:r>
      <w:r>
        <w:rPr/>
        <w:t>un </w:t>
      </w:r>
      <w:r>
        <w:rPr>
          <w:spacing w:val="-3"/>
        </w:rPr>
        <w:t>coste fijo, </w:t>
      </w:r>
      <w:r>
        <w:rPr/>
        <w:t>c</w:t>
      </w:r>
      <w:r>
        <w:rPr>
          <w:position w:val="-4"/>
          <w:sz w:val="12"/>
        </w:rPr>
        <w:t>i </w:t>
      </w:r>
      <w:r>
        <w:rPr/>
        <w:t>el </w:t>
      </w:r>
      <w:r>
        <w:rPr>
          <w:spacing w:val="-3"/>
        </w:rPr>
        <w:t>coste marginal (igual al coste variable medio) </w:t>
      </w:r>
      <w:r>
        <w:rPr/>
        <w:t>y q</w:t>
      </w:r>
      <w:r>
        <w:rPr>
          <w:position w:val="-4"/>
          <w:sz w:val="12"/>
        </w:rPr>
        <w:t>i </w:t>
      </w:r>
      <w:r>
        <w:rPr/>
        <w:t>el </w:t>
      </w:r>
      <w:r>
        <w:rPr>
          <w:spacing w:val="-3"/>
        </w:rPr>
        <w:t>nivel </w:t>
      </w:r>
      <w:r>
        <w:rPr/>
        <w:t>de </w:t>
      </w:r>
      <w:r>
        <w:rPr>
          <w:spacing w:val="-3"/>
        </w:rPr>
        <w:t>producción </w:t>
      </w:r>
      <w:r>
        <w:rPr/>
        <w:t>de </w:t>
      </w:r>
      <w:r>
        <w:rPr>
          <w:spacing w:val="-3"/>
        </w:rPr>
        <w:t>la</w:t>
      </w:r>
      <w:r>
        <w:rPr>
          <w:spacing w:val="138"/>
        </w:rPr>
        <w:t> </w:t>
      </w:r>
      <w:r>
        <w:rPr>
          <w:spacing w:val="-3"/>
        </w:rPr>
        <w:t>empresa</w:t>
      </w:r>
      <w:r>
        <w:rPr>
          <w:spacing w:val="-3"/>
          <w:position w:val="13"/>
          <w:sz w:val="12"/>
        </w:rPr>
        <w:t>9</w:t>
      </w:r>
      <w:r>
        <w:rPr>
          <w:spacing w:val="-3"/>
        </w:rPr>
        <w:t>. Para </w:t>
      </w:r>
      <w:r>
        <w:rPr/>
        <w:t>la </w:t>
      </w:r>
      <w:r>
        <w:rPr>
          <w:spacing w:val="-3"/>
        </w:rPr>
        <w:t>procedencia </w:t>
      </w:r>
      <w:r>
        <w:rPr/>
        <w:t>de </w:t>
      </w:r>
      <w:r>
        <w:rPr>
          <w:spacing w:val="-3"/>
        </w:rPr>
        <w:t>terceros países  (zona dólar), </w:t>
      </w:r>
      <w:r>
        <w:rPr/>
        <w:t>el </w:t>
      </w:r>
      <w:r>
        <w:rPr>
          <w:spacing w:val="-3"/>
        </w:rPr>
        <w:t>coste variable medio </w:t>
      </w:r>
      <w:r>
        <w:rPr/>
        <w:t>se ve </w:t>
      </w:r>
      <w:r>
        <w:rPr>
          <w:spacing w:val="-3"/>
        </w:rPr>
        <w:t>incrementado </w:t>
      </w:r>
      <w:r>
        <w:rPr/>
        <w:t>por </w:t>
      </w:r>
      <w:r>
        <w:rPr>
          <w:spacing w:val="-3"/>
        </w:rPr>
        <w:t>la aplicación </w:t>
      </w:r>
      <w:r>
        <w:rPr/>
        <w:t>de un </w:t>
      </w:r>
      <w:r>
        <w:rPr>
          <w:spacing w:val="-3"/>
        </w:rPr>
        <w:t>arancel específico.</w:t>
      </w:r>
    </w:p>
    <w:p>
      <w:pPr>
        <w:pStyle w:val="BodyText"/>
      </w:pPr>
    </w:p>
    <w:p>
      <w:pPr>
        <w:pStyle w:val="BodyText"/>
        <w:spacing w:line="316" w:lineRule="auto" w:before="176"/>
        <w:ind w:left="192" w:right="109"/>
        <w:jc w:val="both"/>
      </w:pPr>
      <w:r>
        <w:rPr/>
        <w:t>Esto permite definir la función de beneficios de la empresa representativa como:</w:t>
      </w:r>
    </w:p>
    <w:p>
      <w:pPr>
        <w:pStyle w:val="BodyText"/>
        <w:rPr>
          <w:sz w:val="20"/>
        </w:rPr>
      </w:pPr>
    </w:p>
    <w:p>
      <w:pPr>
        <w:spacing w:before="206"/>
        <w:ind w:left="1284" w:right="1228" w:firstLine="0"/>
        <w:jc w:val="center"/>
        <w:rPr>
          <w:rFonts w:ascii="Times New Roman" w:hAnsi="Times New Roman"/>
          <w:i/>
          <w:sz w:val="14"/>
        </w:rPr>
      </w:pPr>
      <w:r>
        <w:rPr>
          <w:rFonts w:ascii="Symbol" w:hAnsi="Symbol"/>
          <w:position w:val="-2"/>
          <w:sz w:val="24"/>
        </w:rPr>
        <w:t></w:t>
      </w:r>
      <w:r>
        <w:rPr>
          <w:rFonts w:ascii="Times New Roman" w:hAnsi="Times New Roman"/>
          <w:i/>
          <w:position w:val="-3"/>
          <w:sz w:val="14"/>
        </w:rPr>
        <w:t>i </w:t>
      </w:r>
      <w:r>
        <w:rPr>
          <w:rFonts w:ascii="Times New Roman" w:hAnsi="Times New Roman"/>
          <w:i/>
          <w:sz w:val="24"/>
        </w:rPr>
        <w:t>= Pq</w:t>
      </w:r>
      <w:r>
        <w:rPr>
          <w:rFonts w:ascii="Times New Roman" w:hAnsi="Times New Roman"/>
          <w:i/>
          <w:position w:val="-6"/>
          <w:sz w:val="14"/>
        </w:rPr>
        <w:t>i </w:t>
      </w:r>
      <w:r>
        <w:rPr>
          <w:rFonts w:ascii="Times New Roman" w:hAnsi="Times New Roman"/>
          <w:i/>
          <w:sz w:val="24"/>
        </w:rPr>
        <w:t>- </w:t>
      </w:r>
      <w:r>
        <w:rPr>
          <w:rFonts w:ascii="Times New Roman" w:hAnsi="Times New Roman"/>
          <w:i/>
          <w:position w:val="-1"/>
          <w:sz w:val="24"/>
        </w:rPr>
        <w:t>C</w:t>
      </w:r>
      <w:r>
        <w:rPr>
          <w:rFonts w:ascii="Times New Roman" w:hAnsi="Times New Roman"/>
          <w:i/>
          <w:position w:val="-3"/>
          <w:sz w:val="14"/>
        </w:rPr>
        <w:t>i</w:t>
      </w:r>
    </w:p>
    <w:p>
      <w:pPr>
        <w:pStyle w:val="BodyText"/>
        <w:rPr>
          <w:rFonts w:ascii="Times New Roman"/>
          <w:i/>
          <w:sz w:val="20"/>
        </w:rPr>
      </w:pPr>
    </w:p>
    <w:p>
      <w:pPr>
        <w:pStyle w:val="BodyText"/>
        <w:rPr>
          <w:rFonts w:ascii="Times New Roman"/>
          <w:i/>
          <w:sz w:val="20"/>
        </w:rPr>
      </w:pPr>
    </w:p>
    <w:p>
      <w:pPr>
        <w:pStyle w:val="BodyText"/>
        <w:tabs>
          <w:tab w:pos="843" w:val="left" w:leader="none"/>
          <w:tab w:pos="2626" w:val="left" w:leader="none"/>
          <w:tab w:pos="3135" w:val="left" w:leader="none"/>
          <w:tab w:pos="4210" w:val="left" w:leader="none"/>
          <w:tab w:pos="5144" w:val="left" w:leader="none"/>
          <w:tab w:pos="5934" w:val="left" w:leader="none"/>
          <w:tab w:pos="6440" w:val="left" w:leader="none"/>
          <w:tab w:pos="8363" w:val="left" w:leader="none"/>
        </w:tabs>
        <w:spacing w:line="316" w:lineRule="auto" w:before="214"/>
        <w:ind w:left="192" w:right="109"/>
      </w:pPr>
      <w:r>
        <w:rPr/>
        <w:t>Las</w:t>
        <w:tab/>
      </w:r>
      <w:r>
        <w:rPr>
          <w:spacing w:val="-3"/>
        </w:rPr>
        <w:t>condiciones</w:t>
        <w:tab/>
      </w:r>
      <w:r>
        <w:rPr/>
        <w:t>de</w:t>
        <w:tab/>
      </w:r>
      <w:r>
        <w:rPr>
          <w:spacing w:val="-3"/>
        </w:rPr>
        <w:t>primer</w:t>
        <w:tab/>
        <w:t>orden</w:t>
        <w:tab/>
        <w:t>para</w:t>
        <w:tab/>
      </w:r>
      <w:r>
        <w:rPr/>
        <w:t>la</w:t>
        <w:tab/>
      </w:r>
      <w:r>
        <w:rPr>
          <w:spacing w:val="-3"/>
        </w:rPr>
        <w:t>maximización</w:t>
        <w:tab/>
        <w:t>del beneficio vienen dadas</w:t>
      </w:r>
      <w:r>
        <w:rPr/>
        <w:t> </w:t>
      </w:r>
      <w:r>
        <w:rPr>
          <w:spacing w:val="-3"/>
        </w:rPr>
        <w:t>por:</w:t>
      </w:r>
    </w:p>
    <w:p>
      <w:pPr>
        <w:pStyle w:val="BodyText"/>
        <w:rPr>
          <w:sz w:val="20"/>
        </w:rPr>
      </w:pPr>
    </w:p>
    <w:p>
      <w:pPr>
        <w:spacing w:line="407" w:lineRule="exact" w:before="221"/>
        <w:ind w:left="1268" w:right="1228" w:firstLine="0"/>
        <w:jc w:val="center"/>
        <w:rPr>
          <w:rFonts w:ascii="Times New Roman" w:hAnsi="Times New Roman"/>
          <w:i/>
          <w:sz w:val="24"/>
        </w:rPr>
      </w:pPr>
      <w:r>
        <w:rPr/>
        <w:pict>
          <v:shape style="position:absolute;margin-left:342.040009pt;margin-top:26.836596pt;width:1.95pt;height:7pt;mso-position-horizontal-relative:page;mso-position-vertical-relative:paragraph;z-index:6904"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rFonts w:ascii="Times New Roman" w:hAnsi="Times New Roman"/>
          <w:i/>
          <w:spacing w:val="-3"/>
          <w:sz w:val="24"/>
        </w:rPr>
        <w:t>P</w:t>
      </w:r>
      <w:r>
        <w:rPr>
          <w:rFonts w:ascii="Symbol" w:hAnsi="Symbol"/>
          <w:spacing w:val="-3"/>
          <w:position w:val="1"/>
          <w:sz w:val="24"/>
        </w:rPr>
        <w:t></w:t>
      </w:r>
      <w:r>
        <w:rPr>
          <w:rFonts w:ascii="Times New Roman" w:hAnsi="Times New Roman"/>
          <w:i/>
          <w:spacing w:val="-3"/>
          <w:sz w:val="24"/>
        </w:rPr>
        <w:t>(1 </w:t>
      </w:r>
      <w:r>
        <w:rPr>
          <w:rFonts w:ascii="Times New Roman" w:hAnsi="Times New Roman"/>
          <w:i/>
          <w:spacing w:val="9"/>
          <w:sz w:val="24"/>
        </w:rPr>
        <w:t>-</w:t>
      </w:r>
      <w:r>
        <w:rPr>
          <w:rFonts w:ascii="Symbol" w:hAnsi="Symbol"/>
          <w:spacing w:val="9"/>
          <w:sz w:val="24"/>
        </w:rPr>
        <w:t></w:t>
      </w:r>
      <w:r>
        <w:rPr>
          <w:rFonts w:ascii="Times New Roman" w:hAnsi="Times New Roman"/>
          <w:spacing w:val="9"/>
          <w:sz w:val="24"/>
        </w:rPr>
        <w:t> </w:t>
      </w:r>
      <w:r>
        <w:rPr>
          <w:rFonts w:ascii="Times New Roman" w:hAnsi="Times New Roman"/>
          <w:i/>
          <w:position w:val="16"/>
          <w:sz w:val="24"/>
        </w:rPr>
        <w:t>q</w:t>
      </w:r>
      <w:r>
        <w:rPr>
          <w:rFonts w:ascii="Times New Roman" w:hAnsi="Times New Roman"/>
          <w:i/>
          <w:position w:val="9"/>
          <w:sz w:val="14"/>
          <w:u w:val="single"/>
        </w:rPr>
        <w:t>i  </w:t>
      </w:r>
      <w:r>
        <w:rPr>
          <w:rFonts w:ascii="Times New Roman" w:hAnsi="Times New Roman"/>
          <w:i/>
          <w:spacing w:val="6"/>
          <w:sz w:val="24"/>
        </w:rPr>
        <w:t>)=</w:t>
      </w:r>
      <w:r>
        <w:rPr>
          <w:rFonts w:ascii="Times New Roman" w:hAnsi="Times New Roman"/>
          <w:i/>
          <w:spacing w:val="-45"/>
          <w:sz w:val="24"/>
        </w:rPr>
        <w:t> </w:t>
      </w:r>
      <w:r>
        <w:rPr>
          <w:rFonts w:ascii="Times New Roman" w:hAnsi="Times New Roman"/>
          <w:i/>
          <w:position w:val="-2"/>
          <w:sz w:val="24"/>
        </w:rPr>
        <w:t>c</w:t>
      </w:r>
    </w:p>
    <w:p>
      <w:pPr>
        <w:spacing w:line="217" w:lineRule="exact" w:before="0"/>
        <w:ind w:left="303" w:right="0" w:firstLine="0"/>
        <w:jc w:val="center"/>
        <w:rPr>
          <w:rFonts w:ascii="Times New Roman"/>
          <w:i/>
          <w:sz w:val="24"/>
        </w:rPr>
      </w:pPr>
      <w:r>
        <w:rPr>
          <w:rFonts w:ascii="Times New Roman"/>
          <w:i/>
          <w:sz w:val="24"/>
        </w:rPr>
        <w:t>Q</w:t>
      </w:r>
    </w:p>
    <w:p>
      <w:pPr>
        <w:pStyle w:val="BodyText"/>
        <w:rPr>
          <w:rFonts w:ascii="Times New Roman"/>
          <w:i/>
          <w:sz w:val="20"/>
        </w:rPr>
      </w:pPr>
    </w:p>
    <w:p>
      <w:pPr>
        <w:pStyle w:val="BodyText"/>
        <w:rPr>
          <w:rFonts w:ascii="Times New Roman"/>
          <w:i/>
          <w:sz w:val="20"/>
        </w:rPr>
      </w:pPr>
    </w:p>
    <w:p>
      <w:pPr>
        <w:pStyle w:val="BodyText"/>
        <w:spacing w:before="8"/>
        <w:rPr>
          <w:rFonts w:ascii="Times New Roman"/>
          <w:i/>
          <w:sz w:val="20"/>
        </w:rPr>
      </w:pPr>
    </w:p>
    <w:p>
      <w:pPr>
        <w:pStyle w:val="BodyText"/>
        <w:spacing w:line="312" w:lineRule="auto"/>
        <w:ind w:left="192" w:right="109"/>
        <w:jc w:val="both"/>
      </w:pPr>
      <w:r>
        <w:rPr/>
        <w:pict>
          <v:line style="position:absolute;mso-position-horizontal-relative:page;mso-position-vertical-relative:paragraph;z-index:6880;mso-wrap-distance-left:0;mso-wrap-distance-right:0" from="93.639999pt,132.450226pt" to="237.639999pt,132.450226pt" stroked="true" strokeweight=".6pt" strokecolor="#000000">
            <w10:wrap type="topAndBottom"/>
          </v:line>
        </w:pict>
      </w:r>
      <w:r>
        <w:rPr>
          <w:spacing w:val="-3"/>
        </w:rPr>
        <w:t>donde </w:t>
      </w:r>
      <w:r>
        <w:rPr/>
        <w:t>P' es el </w:t>
      </w:r>
      <w:r>
        <w:rPr>
          <w:spacing w:val="-3"/>
        </w:rPr>
        <w:t>precio </w:t>
      </w:r>
      <w:r>
        <w:rPr/>
        <w:t>de </w:t>
      </w:r>
      <w:r>
        <w:rPr>
          <w:spacing w:val="-3"/>
        </w:rPr>
        <w:t>equilibrio </w:t>
      </w:r>
      <w:r>
        <w:rPr/>
        <w:t>y </w:t>
      </w:r>
      <w:r>
        <w:rPr>
          <w:spacing w:val="-3"/>
        </w:rPr>
        <w:t>q</w:t>
      </w:r>
      <w:r>
        <w:rPr>
          <w:spacing w:val="-3"/>
          <w:position w:val="-4"/>
          <w:sz w:val="12"/>
        </w:rPr>
        <w:t>i</w:t>
      </w:r>
      <w:r>
        <w:rPr>
          <w:spacing w:val="-3"/>
        </w:rPr>
        <w:t>/Q </w:t>
      </w:r>
      <w:r>
        <w:rPr/>
        <w:t>es la </w:t>
      </w:r>
      <w:r>
        <w:rPr>
          <w:spacing w:val="-3"/>
        </w:rPr>
        <w:t>cuota de mercado </w:t>
      </w:r>
      <w:r>
        <w:rPr/>
        <w:t>de la </w:t>
      </w:r>
      <w:r>
        <w:rPr>
          <w:spacing w:val="-3"/>
        </w:rPr>
        <w:t>empresa representativa </w:t>
      </w:r>
      <w:r>
        <w:rPr/>
        <w:t>de la </w:t>
      </w:r>
      <w:r>
        <w:rPr>
          <w:spacing w:val="-3"/>
        </w:rPr>
        <w:t>procedencia i- ésima denotada </w:t>
      </w:r>
      <w:r>
        <w:rPr/>
        <w:t>por s</w:t>
      </w:r>
      <w:r>
        <w:rPr>
          <w:position w:val="-4"/>
          <w:sz w:val="12"/>
        </w:rPr>
        <w:t>i</w:t>
      </w:r>
      <w:r>
        <w:rPr/>
        <w:t>. Por </w:t>
      </w:r>
      <w:r>
        <w:rPr>
          <w:spacing w:val="-3"/>
        </w:rPr>
        <w:t>tanto, esta expresión permite</w:t>
      </w:r>
      <w:r>
        <w:rPr>
          <w:spacing w:val="138"/>
        </w:rPr>
        <w:t> </w:t>
      </w:r>
      <w:r>
        <w:rPr>
          <w:spacing w:val="-3"/>
        </w:rPr>
        <w:t>calcular </w:t>
      </w:r>
      <w:r>
        <w:rPr/>
        <w:t>la </w:t>
      </w:r>
      <w:r>
        <w:rPr>
          <w:spacing w:val="-3"/>
        </w:rPr>
        <w:t>participación </w:t>
      </w:r>
      <w:r>
        <w:rPr/>
        <w:t>de </w:t>
      </w:r>
      <w:r>
        <w:rPr>
          <w:spacing w:val="-3"/>
        </w:rPr>
        <w:t>cada empresa </w:t>
      </w:r>
      <w:r>
        <w:rPr/>
        <w:t>en las </w:t>
      </w:r>
      <w:r>
        <w:rPr>
          <w:spacing w:val="-3"/>
        </w:rPr>
        <w:t>ventas</w:t>
      </w:r>
      <w:r>
        <w:rPr>
          <w:spacing w:val="138"/>
        </w:rPr>
        <w:t> </w:t>
      </w:r>
      <w:r>
        <w:rPr>
          <w:spacing w:val="-3"/>
        </w:rPr>
        <w:t>totales </w:t>
      </w:r>
      <w:r>
        <w:rPr/>
        <w:t>del </w:t>
      </w:r>
      <w:r>
        <w:rPr>
          <w:spacing w:val="-3"/>
        </w:rPr>
        <w:t>mercado </w:t>
      </w:r>
      <w:r>
        <w:rPr/>
        <w:t>de la UE. </w:t>
      </w:r>
      <w:r>
        <w:rPr>
          <w:spacing w:val="-3"/>
        </w:rPr>
        <w:t>Para cada procedencia, esta cuota </w:t>
      </w:r>
      <w:r>
        <w:rPr/>
        <w:t>se </w:t>
      </w:r>
      <w:r>
        <w:rPr>
          <w:spacing w:val="-3"/>
        </w:rPr>
        <w:t>indica </w:t>
      </w:r>
      <w:r>
        <w:rPr/>
        <w:t>con </w:t>
      </w:r>
      <w:r>
        <w:rPr>
          <w:spacing w:val="-3"/>
        </w:rPr>
        <w:t>mayúsculas, </w:t>
      </w:r>
      <w:r>
        <w:rPr/>
        <w:t>de </w:t>
      </w:r>
      <w:r>
        <w:rPr>
          <w:spacing w:val="-3"/>
        </w:rPr>
        <w:t>modo </w:t>
      </w:r>
      <w:r>
        <w:rPr/>
        <w:t>que </w:t>
      </w:r>
      <w:r>
        <w:rPr>
          <w:spacing w:val="-3"/>
        </w:rPr>
        <w:t>S</w:t>
      </w:r>
      <w:r>
        <w:rPr>
          <w:spacing w:val="-3"/>
          <w:position w:val="-4"/>
          <w:sz w:val="12"/>
        </w:rPr>
        <w:t>i</w:t>
      </w:r>
      <w:r>
        <w:rPr>
          <w:spacing w:val="-3"/>
        </w:rPr>
        <w:t>=n</w:t>
      </w:r>
      <w:r>
        <w:rPr>
          <w:spacing w:val="-3"/>
          <w:position w:val="-4"/>
          <w:sz w:val="12"/>
        </w:rPr>
        <w:t>i</w:t>
      </w:r>
      <w:r>
        <w:rPr>
          <w:spacing w:val="-3"/>
        </w:rPr>
        <w:t>s</w:t>
      </w:r>
      <w:r>
        <w:rPr>
          <w:spacing w:val="-3"/>
          <w:position w:val="-4"/>
          <w:sz w:val="12"/>
        </w:rPr>
        <w:t>i </w:t>
      </w:r>
      <w:r>
        <w:rPr>
          <w:spacing w:val="-3"/>
        </w:rPr>
        <w:t>denota la participación </w:t>
      </w:r>
      <w:r>
        <w:rPr/>
        <w:t>de la </w:t>
      </w:r>
      <w:r>
        <w:rPr>
          <w:spacing w:val="-3"/>
        </w:rPr>
        <w:t>procedencia i-ésima </w:t>
      </w:r>
      <w:r>
        <w:rPr/>
        <w:t>en el </w:t>
      </w:r>
      <w:r>
        <w:rPr>
          <w:spacing w:val="-3"/>
        </w:rPr>
        <w:t>mercado:</w:t>
      </w:r>
    </w:p>
    <w:p>
      <w:pPr>
        <w:spacing w:line="273" w:lineRule="auto" w:before="92"/>
        <w:ind w:left="192" w:right="109" w:firstLine="708"/>
        <w:jc w:val="both"/>
        <w:rPr>
          <w:sz w:val="19"/>
        </w:rPr>
      </w:pPr>
      <w:r>
        <w:rPr>
          <w:position w:val="12"/>
          <w:sz w:val="12"/>
        </w:rPr>
        <w:t>9</w:t>
      </w:r>
      <w:r>
        <w:rPr>
          <w:sz w:val="19"/>
        </w:rPr>
        <w:t>En la </w:t>
      </w:r>
      <w:r>
        <w:rPr>
          <w:spacing w:val="-4"/>
          <w:sz w:val="19"/>
        </w:rPr>
        <w:t>aplicación empírica </w:t>
      </w:r>
      <w:r>
        <w:rPr>
          <w:sz w:val="19"/>
        </w:rPr>
        <w:t>se </w:t>
      </w:r>
      <w:r>
        <w:rPr>
          <w:spacing w:val="-3"/>
          <w:sz w:val="19"/>
        </w:rPr>
        <w:t>toma </w:t>
      </w:r>
      <w:r>
        <w:rPr>
          <w:sz w:val="19"/>
        </w:rPr>
        <w:t>el </w:t>
      </w:r>
      <w:r>
        <w:rPr>
          <w:spacing w:val="-4"/>
          <w:sz w:val="19"/>
        </w:rPr>
        <w:t>coste medio </w:t>
      </w:r>
      <w:r>
        <w:rPr>
          <w:spacing w:val="-3"/>
          <w:sz w:val="19"/>
        </w:rPr>
        <w:t>como </w:t>
      </w:r>
      <w:r>
        <w:rPr>
          <w:spacing w:val="-4"/>
          <w:sz w:val="19"/>
        </w:rPr>
        <w:t>proxy </w:t>
      </w:r>
      <w:r>
        <w:rPr>
          <w:spacing w:val="-3"/>
          <w:sz w:val="19"/>
        </w:rPr>
        <w:t>del </w:t>
      </w:r>
      <w:r>
        <w:rPr>
          <w:spacing w:val="-4"/>
          <w:sz w:val="19"/>
        </w:rPr>
        <w:t>coste marginal </w:t>
      </w:r>
      <w:r>
        <w:rPr>
          <w:sz w:val="19"/>
        </w:rPr>
        <w:t>(y </w:t>
      </w:r>
      <w:r>
        <w:rPr>
          <w:spacing w:val="-3"/>
          <w:sz w:val="19"/>
        </w:rPr>
        <w:t>del </w:t>
      </w:r>
      <w:r>
        <w:rPr>
          <w:spacing w:val="-4"/>
          <w:sz w:val="19"/>
        </w:rPr>
        <w:t>coste variable medio) </w:t>
      </w:r>
      <w:r>
        <w:rPr>
          <w:spacing w:val="-3"/>
          <w:sz w:val="19"/>
        </w:rPr>
        <w:t>para cada </w:t>
      </w:r>
      <w:r>
        <w:rPr>
          <w:spacing w:val="-4"/>
          <w:sz w:val="19"/>
        </w:rPr>
        <w:t>procedencia </w:t>
      </w:r>
      <w:r>
        <w:rPr>
          <w:sz w:val="19"/>
        </w:rPr>
        <w:t>y, de </w:t>
      </w:r>
      <w:r>
        <w:rPr>
          <w:spacing w:val="-3"/>
          <w:sz w:val="19"/>
        </w:rPr>
        <w:t>esta </w:t>
      </w:r>
      <w:r>
        <w:rPr>
          <w:spacing w:val="-4"/>
          <w:sz w:val="19"/>
        </w:rPr>
        <w:t>forma, </w:t>
      </w:r>
      <w:r>
        <w:rPr>
          <w:sz w:val="19"/>
        </w:rPr>
        <w:t>se </w:t>
      </w:r>
      <w:r>
        <w:rPr>
          <w:spacing w:val="-4"/>
          <w:sz w:val="19"/>
        </w:rPr>
        <w:t>renuncia </w:t>
      </w:r>
      <w:r>
        <w:rPr>
          <w:sz w:val="19"/>
        </w:rPr>
        <w:t>a la </w:t>
      </w:r>
      <w:r>
        <w:rPr>
          <w:spacing w:val="-4"/>
          <w:sz w:val="19"/>
        </w:rPr>
        <w:t>consideración </w:t>
      </w:r>
      <w:r>
        <w:rPr>
          <w:sz w:val="19"/>
        </w:rPr>
        <w:t>de </w:t>
      </w:r>
      <w:r>
        <w:rPr>
          <w:spacing w:val="-3"/>
          <w:sz w:val="19"/>
        </w:rPr>
        <w:t>las </w:t>
      </w:r>
      <w:r>
        <w:rPr>
          <w:spacing w:val="-4"/>
          <w:sz w:val="19"/>
        </w:rPr>
        <w:t>economías </w:t>
      </w:r>
      <w:r>
        <w:rPr>
          <w:sz w:val="19"/>
        </w:rPr>
        <w:t>a </w:t>
      </w:r>
      <w:r>
        <w:rPr>
          <w:spacing w:val="-4"/>
          <w:sz w:val="19"/>
        </w:rPr>
        <w:t>escala. </w:t>
      </w:r>
      <w:r>
        <w:rPr>
          <w:sz w:val="19"/>
        </w:rPr>
        <w:t>En </w:t>
      </w:r>
      <w:r>
        <w:rPr>
          <w:spacing w:val="-4"/>
          <w:sz w:val="19"/>
        </w:rPr>
        <w:t>otras palabras, </w:t>
      </w:r>
      <w:r>
        <w:rPr>
          <w:spacing w:val="-3"/>
          <w:sz w:val="19"/>
        </w:rPr>
        <w:t>esta </w:t>
      </w:r>
      <w:r>
        <w:rPr>
          <w:spacing w:val="-4"/>
          <w:sz w:val="19"/>
        </w:rPr>
        <w:t>aproximación equivale </w:t>
      </w:r>
      <w:r>
        <w:rPr>
          <w:sz w:val="19"/>
        </w:rPr>
        <w:t>a </w:t>
      </w:r>
      <w:r>
        <w:rPr>
          <w:spacing w:val="-4"/>
          <w:sz w:val="19"/>
        </w:rPr>
        <w:t>considerar F=0.</w:t>
      </w:r>
    </w:p>
    <w:p>
      <w:pPr>
        <w:spacing w:after="0" w:line="273" w:lineRule="auto"/>
        <w:jc w:val="both"/>
        <w:rPr>
          <w:sz w:val="19"/>
        </w:rPr>
        <w:sectPr>
          <w:pgSz w:w="11900" w:h="16840"/>
          <w:pgMar w:header="1784" w:footer="0" w:top="2020" w:bottom="280" w:left="1680" w:right="1320"/>
        </w:sectPr>
      </w:pPr>
    </w:p>
    <w:p>
      <w:pPr>
        <w:pStyle w:val="BodyText"/>
        <w:rPr>
          <w:sz w:val="20"/>
        </w:rPr>
      </w:pPr>
    </w:p>
    <w:p>
      <w:pPr>
        <w:pStyle w:val="BodyText"/>
        <w:rPr>
          <w:sz w:val="20"/>
        </w:rPr>
      </w:pPr>
    </w:p>
    <w:p>
      <w:pPr>
        <w:pStyle w:val="BodyText"/>
        <w:rPr>
          <w:sz w:val="20"/>
        </w:rPr>
      </w:pPr>
    </w:p>
    <w:p>
      <w:pPr>
        <w:spacing w:line="325" w:lineRule="exact" w:before="204"/>
        <w:ind w:left="1288" w:right="1228" w:firstLine="0"/>
        <w:jc w:val="center"/>
        <w:rPr>
          <w:rFonts w:ascii="Times New Roman"/>
          <w:i/>
          <w:sz w:val="24"/>
        </w:rPr>
      </w:pPr>
      <w:r>
        <w:rPr/>
        <w:pict>
          <v:shape style="position:absolute;margin-left:280pt;margin-top:24.106573pt;width:1.95pt;height:7pt;mso-position-horizontal-relative:page;mso-position-vertical-relative:paragraph;z-index:-284752"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i</w:t>
                  </w:r>
                </w:p>
              </w:txbxContent>
            </v:textbox>
            <w10:wrap type="none"/>
          </v:shape>
        </w:pict>
      </w:r>
      <w:r>
        <w:rPr>
          <w:rFonts w:ascii="Times New Roman"/>
          <w:i/>
          <w:position w:val="-2"/>
          <w:sz w:val="24"/>
        </w:rPr>
        <w:t>S </w:t>
      </w:r>
      <w:r>
        <w:rPr>
          <w:rFonts w:ascii="Times New Roman"/>
          <w:i/>
          <w:sz w:val="24"/>
        </w:rPr>
        <w:t>= </w:t>
      </w:r>
      <w:r>
        <w:rPr>
          <w:rFonts w:ascii="Times New Roman"/>
          <w:i/>
          <w:position w:val="12"/>
          <w:sz w:val="24"/>
          <w:u w:val="single"/>
        </w:rPr>
        <w:t>n</w:t>
      </w:r>
      <w:r>
        <w:rPr>
          <w:rFonts w:ascii="Times New Roman"/>
          <w:i/>
          <w:position w:val="11"/>
          <w:sz w:val="14"/>
          <w:u w:val="single"/>
        </w:rPr>
        <w:t>i  </w:t>
      </w:r>
      <w:r>
        <w:rPr>
          <w:rFonts w:ascii="Times New Roman"/>
          <w:i/>
          <w:sz w:val="24"/>
        </w:rPr>
        <w:t>[1 -  </w:t>
      </w:r>
      <w:r>
        <w:rPr>
          <w:rFonts w:ascii="Times New Roman"/>
          <w:i/>
          <w:position w:val="12"/>
          <w:sz w:val="24"/>
          <w:u w:val="single"/>
        </w:rPr>
        <w:t>c</w:t>
      </w:r>
      <w:r>
        <w:rPr>
          <w:rFonts w:ascii="Times New Roman"/>
          <w:i/>
          <w:position w:val="11"/>
          <w:sz w:val="14"/>
          <w:u w:val="single"/>
        </w:rPr>
        <w:t>i </w:t>
      </w:r>
      <w:r>
        <w:rPr>
          <w:rFonts w:ascii="Times New Roman"/>
          <w:i/>
          <w:sz w:val="24"/>
        </w:rPr>
        <w:t>]</w:t>
      </w:r>
    </w:p>
    <w:p>
      <w:pPr>
        <w:tabs>
          <w:tab w:pos="979" w:val="left" w:leader="none"/>
        </w:tabs>
        <w:spacing w:line="262" w:lineRule="exact" w:before="0"/>
        <w:ind w:left="348" w:right="0" w:firstLine="0"/>
        <w:jc w:val="center"/>
        <w:rPr>
          <w:rFonts w:ascii="Symbol" w:hAnsi="Symbol"/>
          <w:sz w:val="24"/>
        </w:rPr>
      </w:pPr>
      <w:r>
        <w:rPr>
          <w:rFonts w:ascii="Symbol" w:hAnsi="Symbol"/>
          <w:sz w:val="24"/>
        </w:rPr>
        <w:t></w:t>
      </w:r>
      <w:r>
        <w:rPr>
          <w:rFonts w:ascii="Times New Roman" w:hAnsi="Times New Roman"/>
          <w:sz w:val="24"/>
        </w:rPr>
        <w:tab/>
      </w:r>
      <w:r>
        <w:rPr>
          <w:rFonts w:ascii="Times New Roman" w:hAnsi="Times New Roman"/>
          <w:i/>
          <w:sz w:val="24"/>
        </w:rPr>
        <w:t>P</w:t>
      </w:r>
      <w:r>
        <w:rPr>
          <w:rFonts w:ascii="Symbol" w:hAnsi="Symbol"/>
          <w:position w:val="1"/>
          <w:sz w:val="24"/>
        </w:rPr>
        <w:t></w:t>
      </w:r>
    </w:p>
    <w:p>
      <w:pPr>
        <w:pStyle w:val="BodyText"/>
        <w:rPr>
          <w:rFonts w:ascii="Symbol" w:hAnsi="Symbol"/>
          <w:sz w:val="20"/>
        </w:rPr>
      </w:pPr>
    </w:p>
    <w:p>
      <w:pPr>
        <w:pStyle w:val="BodyText"/>
        <w:rPr>
          <w:rFonts w:ascii="Symbol" w:hAnsi="Symbol"/>
          <w:sz w:val="20"/>
        </w:rPr>
      </w:pPr>
    </w:p>
    <w:p>
      <w:pPr>
        <w:pStyle w:val="BodyText"/>
        <w:spacing w:line="316" w:lineRule="auto" w:before="208"/>
        <w:ind w:left="192" w:right="109"/>
        <w:jc w:val="both"/>
      </w:pPr>
      <w:r>
        <w:rPr/>
        <w:t>A </w:t>
      </w:r>
      <w:r>
        <w:rPr>
          <w:spacing w:val="-3"/>
        </w:rPr>
        <w:t>partir </w:t>
      </w:r>
      <w:r>
        <w:rPr/>
        <w:t>de las </w:t>
      </w:r>
      <w:r>
        <w:rPr>
          <w:spacing w:val="-3"/>
        </w:rPr>
        <w:t>condiciones </w:t>
      </w:r>
      <w:r>
        <w:rPr/>
        <w:t>de </w:t>
      </w:r>
      <w:r>
        <w:rPr>
          <w:spacing w:val="-3"/>
        </w:rPr>
        <w:t>primer orden </w:t>
      </w:r>
      <w:r>
        <w:rPr/>
        <w:t>de </w:t>
      </w:r>
      <w:r>
        <w:rPr>
          <w:spacing w:val="-3"/>
        </w:rPr>
        <w:t>todas las empresas </w:t>
      </w:r>
      <w:r>
        <w:rPr/>
        <w:t>que </w:t>
      </w:r>
      <w:r>
        <w:rPr>
          <w:spacing w:val="-3"/>
        </w:rPr>
        <w:t>participan </w:t>
      </w:r>
      <w:r>
        <w:rPr/>
        <w:t>en el </w:t>
      </w:r>
      <w:r>
        <w:rPr>
          <w:spacing w:val="-3"/>
        </w:rPr>
        <w:t>mercado </w:t>
      </w:r>
      <w:r>
        <w:rPr/>
        <w:t>y, con </w:t>
      </w:r>
      <w:r>
        <w:rPr>
          <w:spacing w:val="-3"/>
        </w:rPr>
        <w:t>algo de</w:t>
      </w:r>
      <w:r>
        <w:rPr>
          <w:spacing w:val="138"/>
        </w:rPr>
        <w:t> </w:t>
      </w:r>
      <w:r>
        <w:rPr>
          <w:spacing w:val="-3"/>
        </w:rPr>
        <w:t>álgebra, </w:t>
      </w:r>
      <w:r>
        <w:rPr/>
        <w:t>se </w:t>
      </w:r>
      <w:r>
        <w:rPr>
          <w:spacing w:val="-3"/>
        </w:rPr>
        <w:t>obtiene </w:t>
      </w:r>
      <w:r>
        <w:rPr/>
        <w:t>el </w:t>
      </w:r>
      <w:r>
        <w:rPr>
          <w:spacing w:val="-3"/>
        </w:rPr>
        <w:t>precio </w:t>
      </w:r>
      <w:r>
        <w:rPr/>
        <w:t>de </w:t>
      </w:r>
      <w:r>
        <w:rPr>
          <w:spacing w:val="-3"/>
        </w:rPr>
        <w:t>equilibrio, cuya expresión viene dada</w:t>
      </w:r>
      <w:r>
        <w:rPr>
          <w:spacing w:val="-1"/>
        </w:rPr>
        <w:t> </w:t>
      </w:r>
      <w:r>
        <w:rPr>
          <w:spacing w:val="-3"/>
        </w:rPr>
        <w:t>por:</w:t>
      </w:r>
    </w:p>
    <w:p>
      <w:pPr>
        <w:pStyle w:val="BodyText"/>
        <w:rPr>
          <w:sz w:val="20"/>
        </w:rPr>
      </w:pPr>
    </w:p>
    <w:p>
      <w:pPr>
        <w:pStyle w:val="BodyText"/>
        <w:spacing w:before="11"/>
        <w:rPr>
          <w:sz w:val="20"/>
        </w:rPr>
      </w:pPr>
    </w:p>
    <w:p>
      <w:pPr>
        <w:spacing w:line="121" w:lineRule="exact" w:before="0"/>
        <w:ind w:left="79" w:right="0" w:firstLine="0"/>
        <w:jc w:val="center"/>
        <w:rPr>
          <w:rFonts w:ascii="Times New Roman"/>
          <w:i/>
          <w:sz w:val="14"/>
        </w:rPr>
      </w:pPr>
      <w:r>
        <w:rPr>
          <w:rFonts w:ascii="Times New Roman"/>
          <w:i/>
          <w:w w:val="99"/>
          <w:sz w:val="14"/>
        </w:rPr>
        <w:t>4</w:t>
      </w:r>
    </w:p>
    <w:p>
      <w:pPr>
        <w:spacing w:line="381" w:lineRule="exact" w:before="0"/>
        <w:ind w:left="1689" w:right="1228" w:firstLine="0"/>
        <w:jc w:val="center"/>
        <w:rPr>
          <w:rFonts w:ascii="Times New Roman" w:hAnsi="Times New Roman"/>
          <w:i/>
          <w:sz w:val="14"/>
        </w:rPr>
      </w:pPr>
      <w:r>
        <w:rPr>
          <w:rFonts w:ascii="Symbol" w:hAnsi="Symbol"/>
          <w:position w:val="-2"/>
          <w:sz w:val="36"/>
        </w:rPr>
        <w:t></w:t>
      </w:r>
      <w:r>
        <w:rPr>
          <w:rFonts w:ascii="Times New Roman" w:hAnsi="Times New Roman"/>
          <w:spacing w:val="-55"/>
          <w:position w:val="-2"/>
          <w:sz w:val="36"/>
        </w:rPr>
        <w:t> </w:t>
      </w:r>
      <w:r>
        <w:rPr>
          <w:rFonts w:ascii="Times New Roman" w:hAnsi="Times New Roman"/>
          <w:i/>
          <w:sz w:val="24"/>
        </w:rPr>
        <w:t>n</w:t>
      </w:r>
      <w:r>
        <w:rPr>
          <w:rFonts w:ascii="Times New Roman" w:hAnsi="Times New Roman"/>
          <w:i/>
          <w:sz w:val="14"/>
        </w:rPr>
        <w:t>i </w:t>
      </w:r>
      <w:r>
        <w:rPr>
          <w:rFonts w:ascii="Times New Roman" w:hAnsi="Times New Roman"/>
          <w:i/>
          <w:sz w:val="24"/>
        </w:rPr>
        <w:t>c</w:t>
      </w:r>
      <w:r>
        <w:rPr>
          <w:rFonts w:ascii="Times New Roman" w:hAnsi="Times New Roman"/>
          <w:i/>
          <w:position w:val="0"/>
          <w:sz w:val="14"/>
        </w:rPr>
        <w:t>i</w:t>
      </w:r>
    </w:p>
    <w:p>
      <w:pPr>
        <w:tabs>
          <w:tab w:pos="1133" w:val="left" w:leader="none"/>
        </w:tabs>
        <w:spacing w:line="203" w:lineRule="exact" w:before="0"/>
        <w:ind w:left="80" w:right="0" w:firstLine="0"/>
        <w:jc w:val="center"/>
        <w:rPr>
          <w:rFonts w:ascii="Times New Roman"/>
          <w:i/>
          <w:sz w:val="14"/>
        </w:rPr>
      </w:pPr>
      <w:r>
        <w:rPr>
          <w:rFonts w:ascii="Times New Roman"/>
          <w:i/>
          <w:spacing w:val="15"/>
          <w:position w:val="-8"/>
          <w:sz w:val="24"/>
        </w:rPr>
        <w:t>P=</w:t>
      </w:r>
      <w:r>
        <w:rPr>
          <w:rFonts w:ascii="Times New Roman"/>
          <w:i/>
          <w:spacing w:val="27"/>
          <w:position w:val="-8"/>
          <w:sz w:val="24"/>
        </w:rPr>
        <w:t> </w:t>
      </w:r>
      <w:r>
        <w:rPr>
          <w:rFonts w:ascii="Times New Roman"/>
          <w:i/>
          <w:sz w:val="14"/>
          <w:u w:val="single"/>
        </w:rPr>
        <w:t>i=1</w:t>
        <w:tab/>
      </w:r>
    </w:p>
    <w:p>
      <w:pPr>
        <w:spacing w:line="241" w:lineRule="exact" w:before="0"/>
        <w:ind w:left="1680" w:right="1228" w:firstLine="0"/>
        <w:jc w:val="center"/>
        <w:rPr>
          <w:rFonts w:ascii="Symbol" w:hAnsi="Symbol"/>
          <w:sz w:val="24"/>
        </w:rPr>
      </w:pPr>
      <w:r>
        <w:rPr>
          <w:rFonts w:ascii="Times New Roman" w:hAnsi="Times New Roman"/>
          <w:i/>
          <w:sz w:val="24"/>
        </w:rPr>
        <w:t>n -</w:t>
      </w:r>
      <w:r>
        <w:rPr>
          <w:rFonts w:ascii="Symbol" w:hAnsi="Symbol"/>
          <w:sz w:val="24"/>
        </w:rPr>
        <w:t></w:t>
      </w:r>
    </w:p>
    <w:p>
      <w:pPr>
        <w:pStyle w:val="BodyText"/>
        <w:rPr>
          <w:rFonts w:ascii="Symbol" w:hAnsi="Symbol"/>
          <w:sz w:val="20"/>
        </w:rPr>
      </w:pPr>
    </w:p>
    <w:p>
      <w:pPr>
        <w:pStyle w:val="BodyText"/>
        <w:rPr>
          <w:rFonts w:ascii="Symbol" w:hAnsi="Symbol"/>
          <w:sz w:val="20"/>
        </w:rPr>
      </w:pPr>
    </w:p>
    <w:p>
      <w:pPr>
        <w:pStyle w:val="BodyText"/>
        <w:spacing w:line="316" w:lineRule="auto" w:before="210"/>
        <w:ind w:left="192" w:right="109"/>
        <w:jc w:val="both"/>
      </w:pPr>
      <w:r>
        <w:rPr>
          <w:spacing w:val="-3"/>
        </w:rPr>
        <w:t>Adicionalmente, </w:t>
      </w:r>
      <w:r>
        <w:rPr/>
        <w:t>el </w:t>
      </w:r>
      <w:r>
        <w:rPr>
          <w:spacing w:val="-3"/>
        </w:rPr>
        <w:t>bienestar total </w:t>
      </w:r>
      <w:r>
        <w:rPr/>
        <w:t>de la </w:t>
      </w:r>
      <w:r>
        <w:rPr>
          <w:spacing w:val="-3"/>
        </w:rPr>
        <w:t>Comunidad Europea</w:t>
      </w:r>
      <w:r>
        <w:rPr>
          <w:spacing w:val="138"/>
        </w:rPr>
        <w:t> </w:t>
      </w:r>
      <w:r>
        <w:rPr/>
        <w:t>se </w:t>
      </w:r>
      <w:r>
        <w:rPr>
          <w:spacing w:val="-3"/>
        </w:rPr>
        <w:t>define como </w:t>
      </w:r>
      <w:r>
        <w:rPr/>
        <w:t>la </w:t>
      </w:r>
      <w:r>
        <w:rPr>
          <w:spacing w:val="-3"/>
        </w:rPr>
        <w:t>suma </w:t>
      </w:r>
      <w:r>
        <w:rPr/>
        <w:t>de los </w:t>
      </w:r>
      <w:r>
        <w:rPr>
          <w:spacing w:val="-3"/>
        </w:rPr>
        <w:t>excedentes </w:t>
      </w:r>
      <w:r>
        <w:rPr/>
        <w:t>de los </w:t>
      </w:r>
      <w:r>
        <w:rPr>
          <w:spacing w:val="-3"/>
        </w:rPr>
        <w:t>productores comunitarios, </w:t>
      </w:r>
      <w:r>
        <w:rPr/>
        <w:t>el </w:t>
      </w:r>
      <w:r>
        <w:rPr>
          <w:spacing w:val="-3"/>
        </w:rPr>
        <w:t>ingreso arancelario </w:t>
      </w:r>
      <w:r>
        <w:rPr/>
        <w:t>y el </w:t>
      </w:r>
      <w:r>
        <w:rPr>
          <w:spacing w:val="-3"/>
        </w:rPr>
        <w:t>excedente </w:t>
      </w:r>
      <w:r>
        <w:rPr/>
        <w:t>de </w:t>
      </w:r>
      <w:r>
        <w:rPr>
          <w:spacing w:val="-3"/>
        </w:rPr>
        <w:t>los</w:t>
      </w:r>
      <w:r>
        <w:rPr>
          <w:spacing w:val="138"/>
        </w:rPr>
        <w:t> </w:t>
      </w:r>
      <w:r>
        <w:rPr>
          <w:spacing w:val="-3"/>
        </w:rPr>
        <w:t>consumidores. </w:t>
      </w:r>
      <w:r>
        <w:rPr/>
        <w:t>Al </w:t>
      </w:r>
      <w:r>
        <w:rPr>
          <w:spacing w:val="-3"/>
        </w:rPr>
        <w:t>utilizar </w:t>
      </w:r>
      <w:r>
        <w:rPr/>
        <w:t>el </w:t>
      </w:r>
      <w:r>
        <w:rPr>
          <w:spacing w:val="-3"/>
        </w:rPr>
        <w:t>coste medio como proxy del</w:t>
      </w:r>
      <w:r>
        <w:rPr>
          <w:spacing w:val="138"/>
        </w:rPr>
        <w:t> </w:t>
      </w:r>
      <w:r>
        <w:rPr>
          <w:spacing w:val="-3"/>
        </w:rPr>
        <w:t>coste marginal, </w:t>
      </w:r>
      <w:r>
        <w:rPr/>
        <w:t>el </w:t>
      </w:r>
      <w:r>
        <w:rPr>
          <w:spacing w:val="-3"/>
        </w:rPr>
        <w:t>excedente </w:t>
      </w:r>
      <w:r>
        <w:rPr/>
        <w:t>de los </w:t>
      </w:r>
      <w:r>
        <w:rPr>
          <w:spacing w:val="-3"/>
        </w:rPr>
        <w:t>productores comunitarios viene expresado</w:t>
      </w:r>
      <w:r>
        <w:rPr>
          <w:spacing w:val="-1"/>
        </w:rPr>
        <w:t> </w:t>
      </w:r>
      <w:r>
        <w:rPr>
          <w:spacing w:val="-3"/>
        </w:rPr>
        <w:t>por:</w:t>
      </w:r>
    </w:p>
    <w:p>
      <w:pPr>
        <w:pStyle w:val="BodyText"/>
        <w:rPr>
          <w:sz w:val="20"/>
        </w:rPr>
      </w:pPr>
    </w:p>
    <w:p>
      <w:pPr>
        <w:spacing w:line="510" w:lineRule="exact" w:before="218"/>
        <w:ind w:left="1310" w:right="1228" w:firstLine="0"/>
        <w:jc w:val="center"/>
        <w:rPr>
          <w:rFonts w:ascii="Times New Roman" w:hAnsi="Times New Roman"/>
          <w:i/>
          <w:sz w:val="14"/>
        </w:rPr>
      </w:pPr>
      <w:r>
        <w:rPr/>
        <w:pict>
          <v:shape style="position:absolute;margin-left:283.120422pt;margin-top:12.20053pt;width:3.5pt;height:7pt;mso-position-horizontal-relative:page;mso-position-vertical-relative:paragraph;z-index:-284728" type="#_x0000_t202" filled="false" stroked="false">
            <v:textbox inset="0,0,0,0">
              <w:txbxContent>
                <w:p>
                  <w:pPr>
                    <w:spacing w:line="139" w:lineRule="exact" w:before="0"/>
                    <w:ind w:left="0" w:right="0" w:firstLine="0"/>
                    <w:jc w:val="left"/>
                    <w:rPr>
                      <w:rFonts w:ascii="Times New Roman"/>
                      <w:i/>
                      <w:sz w:val="14"/>
                    </w:rPr>
                  </w:pPr>
                  <w:r>
                    <w:rPr>
                      <w:rFonts w:ascii="Times New Roman"/>
                      <w:i/>
                      <w:w w:val="99"/>
                      <w:sz w:val="14"/>
                    </w:rPr>
                    <w:t>3</w:t>
                  </w:r>
                </w:p>
              </w:txbxContent>
            </v:textbox>
            <w10:wrap type="none"/>
          </v:shape>
        </w:pict>
      </w:r>
      <w:r>
        <w:rPr>
          <w:rFonts w:ascii="Times New Roman" w:hAnsi="Times New Roman"/>
          <w:i/>
          <w:spacing w:val="10"/>
          <w:position w:val="1"/>
          <w:sz w:val="24"/>
        </w:rPr>
        <w:t>EP= </w:t>
      </w:r>
      <w:r>
        <w:rPr>
          <w:rFonts w:ascii="Symbol" w:hAnsi="Symbol"/>
          <w:position w:val="-5"/>
          <w:sz w:val="36"/>
        </w:rPr>
        <w:t></w:t>
      </w:r>
      <w:r>
        <w:rPr>
          <w:rFonts w:ascii="Times New Roman" w:hAnsi="Times New Roman"/>
          <w:spacing w:val="-59"/>
          <w:position w:val="-5"/>
          <w:sz w:val="36"/>
        </w:rPr>
        <w:t> </w:t>
      </w:r>
      <w:r>
        <w:rPr>
          <w:rFonts w:ascii="Times New Roman" w:hAnsi="Times New Roman"/>
          <w:i/>
          <w:position w:val="-1"/>
          <w:sz w:val="24"/>
        </w:rPr>
        <w:t>n</w:t>
      </w:r>
      <w:r>
        <w:rPr>
          <w:rFonts w:ascii="Times New Roman" w:hAnsi="Times New Roman"/>
          <w:i/>
          <w:position w:val="-2"/>
          <w:sz w:val="14"/>
        </w:rPr>
        <w:t>i </w:t>
      </w:r>
      <w:r>
        <w:rPr>
          <w:rFonts w:ascii="Times New Roman" w:hAnsi="Times New Roman"/>
          <w:i/>
          <w:sz w:val="36"/>
        </w:rPr>
        <w:t>[P</w:t>
      </w:r>
      <w:r>
        <w:rPr>
          <w:rFonts w:ascii="Symbol" w:hAnsi="Symbol"/>
          <w:position w:val="3"/>
          <w:sz w:val="36"/>
        </w:rPr>
        <w:t></w:t>
      </w:r>
      <w:r>
        <w:rPr>
          <w:rFonts w:ascii="Times New Roman" w:hAnsi="Times New Roman"/>
          <w:position w:val="3"/>
          <w:sz w:val="36"/>
        </w:rPr>
        <w:t> </w:t>
      </w:r>
      <w:r>
        <w:rPr>
          <w:rFonts w:ascii="Times New Roman" w:hAnsi="Times New Roman"/>
          <w:i/>
          <w:sz w:val="36"/>
        </w:rPr>
        <w:t>- </w:t>
      </w:r>
      <w:r>
        <w:rPr>
          <w:rFonts w:ascii="Times New Roman" w:hAnsi="Times New Roman"/>
          <w:i/>
          <w:position w:val="-1"/>
          <w:sz w:val="24"/>
        </w:rPr>
        <w:t>c</w:t>
      </w:r>
      <w:r>
        <w:rPr>
          <w:rFonts w:ascii="Times New Roman" w:hAnsi="Times New Roman"/>
          <w:i/>
          <w:position w:val="-2"/>
          <w:sz w:val="14"/>
        </w:rPr>
        <w:t>i </w:t>
      </w:r>
      <w:r>
        <w:rPr>
          <w:rFonts w:ascii="Times New Roman" w:hAnsi="Times New Roman"/>
          <w:i/>
          <w:sz w:val="36"/>
        </w:rPr>
        <w:t>] </w:t>
      </w:r>
      <w:r>
        <w:rPr>
          <w:rFonts w:ascii="Times New Roman" w:hAnsi="Times New Roman"/>
          <w:i/>
          <w:sz w:val="24"/>
        </w:rPr>
        <w:t>q</w:t>
      </w:r>
      <w:r>
        <w:rPr>
          <w:rFonts w:ascii="Times New Roman" w:hAnsi="Times New Roman"/>
          <w:i/>
          <w:position w:val="-4"/>
          <w:sz w:val="14"/>
        </w:rPr>
        <w:t>i</w:t>
      </w:r>
    </w:p>
    <w:p>
      <w:pPr>
        <w:spacing w:line="140" w:lineRule="exact" w:before="0"/>
        <w:ind w:left="0" w:right="863" w:firstLine="0"/>
        <w:jc w:val="center"/>
        <w:rPr>
          <w:rFonts w:ascii="Times New Roman"/>
          <w:i/>
          <w:sz w:val="14"/>
        </w:rPr>
      </w:pPr>
      <w:r>
        <w:rPr>
          <w:rFonts w:ascii="Times New Roman"/>
          <w:i/>
          <w:w w:val="99"/>
          <w:sz w:val="14"/>
        </w:rPr>
        <w:t>2</w:t>
      </w:r>
    </w:p>
    <w:p>
      <w:pPr>
        <w:pStyle w:val="BodyText"/>
        <w:rPr>
          <w:rFonts w:ascii="Times New Roman"/>
          <w:i/>
          <w:sz w:val="20"/>
        </w:rPr>
      </w:pPr>
    </w:p>
    <w:p>
      <w:pPr>
        <w:pStyle w:val="BodyText"/>
        <w:rPr>
          <w:rFonts w:ascii="Times New Roman"/>
          <w:i/>
          <w:sz w:val="20"/>
        </w:rPr>
      </w:pPr>
    </w:p>
    <w:p>
      <w:pPr>
        <w:pStyle w:val="BodyText"/>
        <w:spacing w:line="316" w:lineRule="auto" w:before="214"/>
        <w:ind w:left="192" w:right="109"/>
        <w:jc w:val="both"/>
      </w:pPr>
      <w:r>
        <w:rPr>
          <w:spacing w:val="-3"/>
        </w:rPr>
        <w:t>denotando</w:t>
      </w:r>
      <w:r>
        <w:rPr>
          <w:spacing w:val="138"/>
        </w:rPr>
        <w:t> </w:t>
      </w:r>
      <w:r>
        <w:rPr/>
        <w:t>los </w:t>
      </w:r>
      <w:r>
        <w:rPr>
          <w:spacing w:val="-3"/>
        </w:rPr>
        <w:t>subíndices</w:t>
      </w:r>
      <w:r>
        <w:rPr>
          <w:spacing w:val="138"/>
        </w:rPr>
        <w:t> </w:t>
      </w:r>
      <w:r>
        <w:rPr/>
        <w:t>2 y 3 las </w:t>
      </w:r>
      <w:r>
        <w:rPr>
          <w:spacing w:val="-3"/>
        </w:rPr>
        <w:t>procedencias comunitarias, esto </w:t>
      </w:r>
      <w:r>
        <w:rPr/>
        <w:t>es, </w:t>
      </w:r>
      <w:r>
        <w:rPr>
          <w:spacing w:val="-3"/>
        </w:rPr>
        <w:t>Canarias </w:t>
      </w:r>
      <w:r>
        <w:rPr/>
        <w:t>y </w:t>
      </w:r>
      <w:r>
        <w:rPr>
          <w:spacing w:val="-3"/>
        </w:rPr>
        <w:t>Martinica </w:t>
      </w:r>
      <w:r>
        <w:rPr/>
        <w:t>y </w:t>
      </w:r>
      <w:r>
        <w:rPr>
          <w:spacing w:val="-3"/>
        </w:rPr>
        <w:t>Guadalupe, respectivamente.</w:t>
      </w:r>
    </w:p>
    <w:p>
      <w:pPr>
        <w:pStyle w:val="BodyText"/>
        <w:spacing w:before="9"/>
        <w:rPr>
          <w:sz w:val="31"/>
        </w:rPr>
      </w:pPr>
    </w:p>
    <w:p>
      <w:pPr>
        <w:pStyle w:val="BodyText"/>
        <w:spacing w:line="316" w:lineRule="auto" w:before="1"/>
        <w:ind w:left="192" w:right="109"/>
        <w:jc w:val="both"/>
      </w:pPr>
      <w:r>
        <w:rPr/>
        <w:t>El </w:t>
      </w:r>
      <w:r>
        <w:rPr>
          <w:spacing w:val="-3"/>
        </w:rPr>
        <w:t>ingreso arancelario viene dado </w:t>
      </w:r>
      <w:r>
        <w:rPr/>
        <w:t>por el </w:t>
      </w:r>
      <w:r>
        <w:rPr>
          <w:spacing w:val="-3"/>
        </w:rPr>
        <w:t>producto  del arancel específico </w:t>
      </w:r>
      <w:r>
        <w:rPr/>
        <w:t>y el </w:t>
      </w:r>
      <w:r>
        <w:rPr>
          <w:spacing w:val="-3"/>
        </w:rPr>
        <w:t>volumen </w:t>
      </w:r>
      <w:r>
        <w:rPr/>
        <w:t>de </w:t>
      </w:r>
      <w:r>
        <w:rPr>
          <w:spacing w:val="-3"/>
        </w:rPr>
        <w:t>importaciones procedentes </w:t>
      </w:r>
      <w:r>
        <w:rPr/>
        <w:t>de la </w:t>
      </w:r>
      <w:r>
        <w:rPr>
          <w:spacing w:val="-3"/>
        </w:rPr>
        <w:t>zona dólar.</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Las </w:t>
      </w:r>
      <w:r>
        <w:rPr>
          <w:spacing w:val="-3"/>
        </w:rPr>
        <w:t>mayores dificultades concurren </w:t>
      </w:r>
      <w:r>
        <w:rPr/>
        <w:t>en el </w:t>
      </w:r>
      <w:r>
        <w:rPr>
          <w:spacing w:val="-3"/>
        </w:rPr>
        <w:t>caso </w:t>
      </w:r>
      <w:r>
        <w:rPr/>
        <w:t>del </w:t>
      </w:r>
      <w:r>
        <w:rPr>
          <w:spacing w:val="-3"/>
        </w:rPr>
        <w:t>excedente </w:t>
      </w:r>
      <w:r>
        <w:rPr/>
        <w:t>de los </w:t>
      </w:r>
      <w:r>
        <w:rPr>
          <w:spacing w:val="-3"/>
        </w:rPr>
        <w:t>consumidores. </w:t>
      </w:r>
      <w:r>
        <w:rPr/>
        <w:t>En el </w:t>
      </w:r>
      <w:r>
        <w:rPr>
          <w:spacing w:val="-3"/>
        </w:rPr>
        <w:t>capítulo </w:t>
      </w:r>
      <w:r>
        <w:rPr/>
        <w:t>IV se </w:t>
      </w:r>
      <w:r>
        <w:rPr>
          <w:spacing w:val="-3"/>
        </w:rPr>
        <w:t>realizó la estimación </w:t>
      </w:r>
      <w:r>
        <w:rPr/>
        <w:t>de </w:t>
      </w:r>
      <w:r>
        <w:rPr>
          <w:spacing w:val="-3"/>
        </w:rPr>
        <w:t>diversas elasticidades demanda-precio para algunos países comunitarios. </w:t>
      </w:r>
      <w:r>
        <w:rPr/>
        <w:t>El </w:t>
      </w:r>
      <w:r>
        <w:rPr>
          <w:spacing w:val="-3"/>
        </w:rPr>
        <w:t>problema aparece </w:t>
      </w:r>
      <w:r>
        <w:rPr/>
        <w:t>al </w:t>
      </w:r>
      <w:r>
        <w:rPr>
          <w:spacing w:val="-3"/>
        </w:rPr>
        <w:t>haberse obtenido unos valores </w:t>
      </w:r>
      <w:r>
        <w:rPr/>
        <w:t>de la </w:t>
      </w:r>
      <w:r>
        <w:rPr>
          <w:spacing w:val="-3"/>
        </w:rPr>
        <w:t>elasticidad </w:t>
      </w:r>
      <w:r>
        <w:rPr/>
        <w:t>que se </w:t>
      </w:r>
      <w:r>
        <w:rPr>
          <w:spacing w:val="-3"/>
        </w:rPr>
        <w:t>encuentran entre </w:t>
      </w:r>
      <w:r>
        <w:rPr/>
        <w:t>0 y -1. En </w:t>
      </w:r>
      <w:r>
        <w:rPr>
          <w:spacing w:val="-3"/>
        </w:rPr>
        <w:t>estos casos, como </w:t>
      </w:r>
      <w:r>
        <w:rPr/>
        <w:t>es </w:t>
      </w:r>
      <w:r>
        <w:rPr>
          <w:spacing w:val="-3"/>
        </w:rPr>
        <w:t>fácil </w:t>
      </w:r>
      <w:r>
        <w:rPr/>
        <w:t>de </w:t>
      </w:r>
      <w:r>
        <w:rPr>
          <w:spacing w:val="-3"/>
        </w:rPr>
        <w:t>comprobar analíticamente, </w:t>
      </w:r>
      <w:r>
        <w:rPr/>
        <w:t>el </w:t>
      </w:r>
      <w:r>
        <w:rPr>
          <w:spacing w:val="-3"/>
        </w:rPr>
        <w:t>excedente </w:t>
      </w:r>
      <w:r>
        <w:rPr/>
        <w:t>de los </w:t>
      </w:r>
      <w:r>
        <w:rPr>
          <w:spacing w:val="-3"/>
        </w:rPr>
        <w:t>consumidores </w:t>
      </w:r>
      <w:r>
        <w:rPr/>
        <w:t>se </w:t>
      </w:r>
      <w:r>
        <w:rPr>
          <w:spacing w:val="-3"/>
        </w:rPr>
        <w:t>hace infinito. Así, </w:t>
      </w:r>
      <w:r>
        <w:rPr/>
        <w:t>la </w:t>
      </w:r>
      <w:r>
        <w:rPr>
          <w:spacing w:val="-3"/>
        </w:rPr>
        <w:t>aplicación </w:t>
      </w:r>
      <w:r>
        <w:rPr/>
        <w:t>de </w:t>
      </w:r>
      <w:r>
        <w:rPr>
          <w:spacing w:val="-3"/>
        </w:rPr>
        <w:t>distintos escenarios</w:t>
      </w:r>
      <w:r>
        <w:rPr>
          <w:spacing w:val="138"/>
        </w:rPr>
        <w:t> </w:t>
      </w:r>
      <w:r>
        <w:rPr>
          <w:spacing w:val="-3"/>
        </w:rPr>
        <w:t>arancelarios determinarían siempre niveles infinitos del excedente </w:t>
      </w:r>
      <w:r>
        <w:rPr/>
        <w:t>del </w:t>
      </w:r>
      <w:r>
        <w:rPr>
          <w:spacing w:val="-3"/>
        </w:rPr>
        <w:t>consumidor </w:t>
      </w:r>
      <w:r>
        <w:rPr/>
        <w:t>y, por </w:t>
      </w:r>
      <w:r>
        <w:rPr>
          <w:spacing w:val="-3"/>
        </w:rPr>
        <w:t>tanto, </w:t>
      </w:r>
      <w:r>
        <w:rPr/>
        <w:t>del </w:t>
      </w:r>
      <w:r>
        <w:rPr>
          <w:spacing w:val="-3"/>
        </w:rPr>
        <w:t>bienestar total. Esto imposibilitaría </w:t>
      </w:r>
      <w:r>
        <w:rPr/>
        <w:t>las </w:t>
      </w:r>
      <w:r>
        <w:rPr>
          <w:spacing w:val="-3"/>
        </w:rPr>
        <w:t>comparaciones </w:t>
      </w:r>
      <w:r>
        <w:rPr/>
        <w:t>de </w:t>
      </w:r>
      <w:r>
        <w:rPr>
          <w:spacing w:val="-3"/>
        </w:rPr>
        <w:t>bienestar.</w:t>
      </w:r>
    </w:p>
    <w:p>
      <w:pPr>
        <w:pStyle w:val="BodyText"/>
        <w:spacing w:before="9"/>
        <w:rPr>
          <w:sz w:val="31"/>
        </w:rPr>
      </w:pPr>
    </w:p>
    <w:p>
      <w:pPr>
        <w:pStyle w:val="BodyText"/>
        <w:spacing w:line="312" w:lineRule="auto" w:before="1"/>
        <w:ind w:left="192" w:right="108"/>
        <w:jc w:val="both"/>
      </w:pPr>
      <w:r>
        <w:rPr/>
        <w:t>La </w:t>
      </w:r>
      <w:r>
        <w:rPr>
          <w:spacing w:val="-3"/>
        </w:rPr>
        <w:t>opción </w:t>
      </w:r>
      <w:r>
        <w:rPr/>
        <w:t>que se </w:t>
      </w:r>
      <w:r>
        <w:rPr>
          <w:spacing w:val="-3"/>
        </w:rPr>
        <w:t>tomó </w:t>
      </w:r>
      <w:r>
        <w:rPr/>
        <w:t>fue la de </w:t>
      </w:r>
      <w:r>
        <w:rPr>
          <w:spacing w:val="-3"/>
        </w:rPr>
        <w:t>truncar </w:t>
      </w:r>
      <w:r>
        <w:rPr/>
        <w:t>la </w:t>
      </w:r>
      <w:r>
        <w:rPr>
          <w:spacing w:val="-3"/>
        </w:rPr>
        <w:t>demanda para un</w:t>
      </w:r>
      <w:r>
        <w:rPr>
          <w:spacing w:val="138"/>
        </w:rPr>
        <w:t> </w:t>
      </w:r>
      <w:r>
        <w:rPr>
          <w:spacing w:val="-3"/>
        </w:rPr>
        <w:t>precio suficientemente alto. Esto significa </w:t>
      </w:r>
      <w:r>
        <w:rPr/>
        <w:t>que se </w:t>
      </w:r>
      <w:r>
        <w:rPr>
          <w:spacing w:val="-3"/>
        </w:rPr>
        <w:t>establece </w:t>
      </w:r>
      <w:r>
        <w:rPr/>
        <w:t>un </w:t>
      </w:r>
      <w:r>
        <w:rPr>
          <w:spacing w:val="-3"/>
        </w:rPr>
        <w:t>precio elevado (que </w:t>
      </w:r>
      <w:r>
        <w:rPr/>
        <w:t>no se </w:t>
      </w:r>
      <w:r>
        <w:rPr>
          <w:spacing w:val="-3"/>
        </w:rPr>
        <w:t>alcanza nunca </w:t>
      </w:r>
      <w:r>
        <w:rPr/>
        <w:t>en la </w:t>
      </w:r>
      <w:r>
        <w:rPr>
          <w:spacing w:val="-3"/>
        </w:rPr>
        <w:t>realidad) </w:t>
      </w:r>
      <w:r>
        <w:rPr/>
        <w:t>a </w:t>
      </w:r>
      <w:r>
        <w:rPr>
          <w:spacing w:val="-3"/>
        </w:rPr>
        <w:t>partir </w:t>
      </w:r>
      <w:r>
        <w:rPr/>
        <w:t>del </w:t>
      </w:r>
      <w:r>
        <w:rPr>
          <w:spacing w:val="-3"/>
        </w:rPr>
        <w:t>cual </w:t>
      </w:r>
      <w:r>
        <w:rPr/>
        <w:t>el </w:t>
      </w:r>
      <w:r>
        <w:rPr>
          <w:spacing w:val="-3"/>
        </w:rPr>
        <w:t>consumo </w:t>
      </w:r>
      <w:r>
        <w:rPr/>
        <w:t>se </w:t>
      </w:r>
      <w:r>
        <w:rPr>
          <w:spacing w:val="-3"/>
        </w:rPr>
        <w:t>hace </w:t>
      </w:r>
      <w:r>
        <w:rPr/>
        <w:t>nulo</w:t>
      </w:r>
      <w:r>
        <w:rPr>
          <w:position w:val="13"/>
          <w:sz w:val="12"/>
        </w:rPr>
        <w:t>10</w:t>
      </w:r>
      <w:r>
        <w:rPr/>
        <w:t>. En </w:t>
      </w:r>
      <w:r>
        <w:rPr>
          <w:spacing w:val="-3"/>
        </w:rPr>
        <w:t>nuestro caso particular, </w:t>
      </w:r>
      <w:r>
        <w:rPr/>
        <w:t>se </w:t>
      </w:r>
      <w:r>
        <w:rPr>
          <w:spacing w:val="-3"/>
        </w:rPr>
        <w:t>utiliza </w:t>
      </w:r>
      <w:r>
        <w:rPr/>
        <w:t>un </w:t>
      </w:r>
      <w:r>
        <w:rPr>
          <w:spacing w:val="-3"/>
        </w:rPr>
        <w:t>precio </w:t>
      </w:r>
      <w:r>
        <w:rPr/>
        <w:t>de </w:t>
      </w:r>
      <w:r>
        <w:rPr>
          <w:spacing w:val="-3"/>
        </w:rPr>
        <w:t>2,1429 ECUs/kg (unas 300 pts/kg) </w:t>
      </w:r>
      <w:r>
        <w:rPr/>
        <w:t>que </w:t>
      </w:r>
      <w:r>
        <w:rPr>
          <w:spacing w:val="-3"/>
        </w:rPr>
        <w:t>supone </w:t>
      </w:r>
      <w:r>
        <w:rPr/>
        <w:t>un </w:t>
      </w:r>
      <w:r>
        <w:rPr>
          <w:spacing w:val="-3"/>
        </w:rPr>
        <w:t>nivel tres veces superior </w:t>
      </w:r>
      <w:r>
        <w:rPr/>
        <w:t>al </w:t>
      </w:r>
      <w:r>
        <w:rPr>
          <w:spacing w:val="-3"/>
        </w:rPr>
        <w:t>precio habitual. </w:t>
      </w:r>
      <w:r>
        <w:rPr/>
        <w:t>El </w:t>
      </w:r>
      <w:r>
        <w:rPr>
          <w:spacing w:val="-3"/>
        </w:rPr>
        <w:t>resultado </w:t>
      </w:r>
      <w:r>
        <w:rPr/>
        <w:t>es una </w:t>
      </w:r>
      <w:r>
        <w:rPr>
          <w:spacing w:val="-3"/>
        </w:rPr>
        <w:t>infravaloración </w:t>
      </w:r>
      <w:r>
        <w:rPr/>
        <w:t>del </w:t>
      </w:r>
      <w:r>
        <w:rPr>
          <w:spacing w:val="-3"/>
        </w:rPr>
        <w:t>excedente </w:t>
      </w:r>
      <w:r>
        <w:rPr/>
        <w:t>del </w:t>
      </w:r>
      <w:r>
        <w:rPr>
          <w:spacing w:val="-3"/>
        </w:rPr>
        <w:t>consumidor. Así, </w:t>
      </w:r>
      <w:r>
        <w:rPr/>
        <w:t>el </w:t>
      </w:r>
      <w:r>
        <w:rPr>
          <w:spacing w:val="-3"/>
        </w:rPr>
        <w:t>arancel óptimo </w:t>
      </w:r>
      <w:r>
        <w:rPr/>
        <w:t>que se </w:t>
      </w:r>
      <w:r>
        <w:rPr>
          <w:spacing w:val="-3"/>
        </w:rPr>
        <w:t>obtenga concederá </w:t>
      </w:r>
      <w:r>
        <w:rPr/>
        <w:t>una </w:t>
      </w:r>
      <w:r>
        <w:rPr>
          <w:spacing w:val="-3"/>
        </w:rPr>
        <w:t>ponderación menor </w:t>
      </w:r>
      <w:r>
        <w:rPr/>
        <w:t>del </w:t>
      </w:r>
      <w:r>
        <w:rPr>
          <w:spacing w:val="-3"/>
        </w:rPr>
        <w:t>excedente </w:t>
      </w:r>
      <w:r>
        <w:rPr/>
        <w:t>de </w:t>
      </w:r>
      <w:r>
        <w:rPr>
          <w:spacing w:val="-3"/>
        </w:rPr>
        <w:t>los consumidores</w:t>
      </w:r>
      <w:r>
        <w:rPr>
          <w:spacing w:val="-3"/>
          <w:position w:val="13"/>
          <w:sz w:val="12"/>
        </w:rPr>
        <w:t>11</w:t>
      </w:r>
      <w:r>
        <w:rPr>
          <w:spacing w:val="-3"/>
        </w:rPr>
        <w:t>.</w:t>
      </w:r>
    </w:p>
    <w:p>
      <w:pPr>
        <w:pStyle w:val="BodyText"/>
        <w:spacing w:before="6"/>
        <w:rPr>
          <w:sz w:val="31"/>
        </w:rPr>
      </w:pPr>
    </w:p>
    <w:p>
      <w:pPr>
        <w:pStyle w:val="BodyText"/>
        <w:spacing w:line="316" w:lineRule="auto"/>
        <w:ind w:left="192" w:right="109"/>
        <w:jc w:val="both"/>
      </w:pPr>
      <w:r>
        <w:rPr>
          <w:spacing w:val="-3"/>
        </w:rPr>
        <w:t>Krugman (1991) </w:t>
      </w:r>
      <w:r>
        <w:rPr/>
        <w:t>ha </w:t>
      </w:r>
      <w:r>
        <w:rPr>
          <w:spacing w:val="-3"/>
        </w:rPr>
        <w:t>observado </w:t>
      </w:r>
      <w:r>
        <w:rPr/>
        <w:t>que </w:t>
      </w:r>
      <w:r>
        <w:rPr>
          <w:spacing w:val="-3"/>
        </w:rPr>
        <w:t>normalmente </w:t>
      </w:r>
      <w:r>
        <w:rPr/>
        <w:t>los </w:t>
      </w:r>
      <w:r>
        <w:rPr>
          <w:spacing w:val="-3"/>
        </w:rPr>
        <w:t>gestores de </w:t>
      </w:r>
      <w:r>
        <w:rPr/>
        <w:t>la  </w:t>
      </w:r>
      <w:r>
        <w:rPr>
          <w:spacing w:val="-3"/>
        </w:rPr>
        <w:t>política  comercial  consideran  </w:t>
      </w:r>
      <w:r>
        <w:rPr/>
        <w:t>más  el  </w:t>
      </w:r>
      <w:r>
        <w:rPr>
          <w:spacing w:val="-3"/>
        </w:rPr>
        <w:t>excedente </w:t>
      </w:r>
      <w:r>
        <w:rPr>
          <w:spacing w:val="67"/>
        </w:rPr>
        <w:t> </w:t>
      </w:r>
      <w:r>
        <w:rPr>
          <w:spacing w:val="-3"/>
        </w:rPr>
        <w:t>del</w:t>
      </w:r>
    </w:p>
    <w:p>
      <w:pPr>
        <w:pStyle w:val="BodyText"/>
        <w:spacing w:before="3"/>
        <w:rPr>
          <w:sz w:val="10"/>
        </w:rPr>
      </w:pPr>
      <w:r>
        <w:rPr/>
        <w:pict>
          <v:line style="position:absolute;mso-position-horizontal-relative:page;mso-position-vertical-relative:paragraph;z-index:6976;mso-wrap-distance-left:0;mso-wrap-distance-right:0" from="93.639999pt,8.066581pt" to="237.639999pt,8.066581pt" stroked="true" strokeweight=".6pt" strokecolor="#000000">
            <w10:wrap type="topAndBottom"/>
          </v:line>
        </w:pict>
      </w:r>
    </w:p>
    <w:p>
      <w:pPr>
        <w:spacing w:line="276" w:lineRule="auto" w:before="92"/>
        <w:ind w:left="192" w:right="109" w:firstLine="708"/>
        <w:jc w:val="both"/>
        <w:rPr>
          <w:sz w:val="19"/>
        </w:rPr>
      </w:pPr>
      <w:r>
        <w:rPr>
          <w:position w:val="12"/>
          <w:sz w:val="12"/>
        </w:rPr>
        <w:t>10</w:t>
      </w:r>
      <w:r>
        <w:rPr>
          <w:sz w:val="19"/>
        </w:rPr>
        <w:t>Una </w:t>
      </w:r>
      <w:r>
        <w:rPr>
          <w:spacing w:val="-4"/>
          <w:sz w:val="19"/>
        </w:rPr>
        <w:t>truncación similar </w:t>
      </w:r>
      <w:r>
        <w:rPr>
          <w:sz w:val="19"/>
        </w:rPr>
        <w:t>es </w:t>
      </w:r>
      <w:r>
        <w:rPr>
          <w:spacing w:val="-4"/>
          <w:sz w:val="19"/>
        </w:rPr>
        <w:t>realizada </w:t>
      </w:r>
      <w:r>
        <w:rPr>
          <w:spacing w:val="-3"/>
          <w:sz w:val="19"/>
        </w:rPr>
        <w:t>por </w:t>
      </w:r>
      <w:r>
        <w:rPr>
          <w:spacing w:val="-4"/>
          <w:sz w:val="19"/>
        </w:rPr>
        <w:t>Sutton (1992) </w:t>
      </w:r>
      <w:r>
        <w:rPr>
          <w:sz w:val="19"/>
        </w:rPr>
        <w:t>en el </w:t>
      </w:r>
      <w:r>
        <w:rPr>
          <w:spacing w:val="-4"/>
          <w:sz w:val="19"/>
        </w:rPr>
        <w:t>contexto </w:t>
      </w:r>
      <w:r>
        <w:rPr>
          <w:sz w:val="19"/>
        </w:rPr>
        <w:t>de un </w:t>
      </w:r>
      <w:r>
        <w:rPr>
          <w:spacing w:val="-4"/>
          <w:sz w:val="19"/>
        </w:rPr>
        <w:t>oligopolio </w:t>
      </w:r>
      <w:r>
        <w:rPr>
          <w:sz w:val="19"/>
        </w:rPr>
        <w:t>de </w:t>
      </w:r>
      <w:r>
        <w:rPr>
          <w:spacing w:val="-4"/>
          <w:sz w:val="19"/>
        </w:rPr>
        <w:t>Cournot cuando </w:t>
      </w:r>
      <w:r>
        <w:rPr>
          <w:sz w:val="19"/>
        </w:rPr>
        <w:t>la </w:t>
      </w:r>
      <w:r>
        <w:rPr>
          <w:spacing w:val="-4"/>
          <w:sz w:val="19"/>
        </w:rPr>
        <w:t>elasticidad </w:t>
      </w:r>
      <w:r>
        <w:rPr>
          <w:sz w:val="19"/>
        </w:rPr>
        <w:t>de la </w:t>
      </w:r>
      <w:r>
        <w:rPr>
          <w:spacing w:val="-4"/>
          <w:sz w:val="19"/>
        </w:rPr>
        <w:t>demanda </w:t>
      </w:r>
      <w:r>
        <w:rPr>
          <w:sz w:val="19"/>
        </w:rPr>
        <w:t>es </w:t>
      </w:r>
      <w:r>
        <w:rPr>
          <w:spacing w:val="-4"/>
          <w:sz w:val="19"/>
        </w:rPr>
        <w:t>unitaria. </w:t>
      </w:r>
      <w:r>
        <w:rPr>
          <w:spacing w:val="-3"/>
          <w:sz w:val="19"/>
        </w:rPr>
        <w:t>Esto hace que, </w:t>
      </w:r>
      <w:r>
        <w:rPr>
          <w:sz w:val="19"/>
        </w:rPr>
        <w:t>si </w:t>
      </w:r>
      <w:r>
        <w:rPr>
          <w:spacing w:val="-4"/>
          <w:sz w:val="19"/>
        </w:rPr>
        <w:t>existe </w:t>
      </w:r>
      <w:r>
        <w:rPr>
          <w:sz w:val="19"/>
        </w:rPr>
        <w:t>un </w:t>
      </w:r>
      <w:r>
        <w:rPr>
          <w:spacing w:val="-4"/>
          <w:sz w:val="19"/>
        </w:rPr>
        <w:t>coste marginal positivo, </w:t>
      </w:r>
      <w:r>
        <w:rPr>
          <w:sz w:val="19"/>
        </w:rPr>
        <w:t>el </w:t>
      </w:r>
      <w:r>
        <w:rPr>
          <w:spacing w:val="-4"/>
          <w:sz w:val="19"/>
        </w:rPr>
        <w:t>precio </w:t>
      </w:r>
      <w:r>
        <w:rPr>
          <w:sz w:val="19"/>
        </w:rPr>
        <w:t>es</w:t>
      </w:r>
      <w:r>
        <w:rPr>
          <w:spacing w:val="-66"/>
          <w:sz w:val="19"/>
        </w:rPr>
        <w:t> </w:t>
      </w:r>
      <w:r>
        <w:rPr>
          <w:spacing w:val="-4"/>
          <w:sz w:val="19"/>
        </w:rPr>
        <w:t>infinito.</w:t>
      </w:r>
    </w:p>
    <w:p>
      <w:pPr>
        <w:pStyle w:val="BodyText"/>
        <w:spacing w:before="2"/>
        <w:rPr>
          <w:sz w:val="17"/>
        </w:rPr>
      </w:pPr>
    </w:p>
    <w:p>
      <w:pPr>
        <w:spacing w:line="271" w:lineRule="auto" w:before="0"/>
        <w:ind w:left="192" w:right="109" w:firstLine="708"/>
        <w:jc w:val="both"/>
        <w:rPr>
          <w:sz w:val="19"/>
        </w:rPr>
      </w:pPr>
      <w:r>
        <w:rPr>
          <w:spacing w:val="-3"/>
          <w:position w:val="12"/>
          <w:sz w:val="12"/>
        </w:rPr>
        <w:t>11</w:t>
      </w:r>
      <w:r>
        <w:rPr>
          <w:spacing w:val="-3"/>
          <w:sz w:val="19"/>
        </w:rPr>
        <w:t>Esta </w:t>
      </w:r>
      <w:r>
        <w:rPr>
          <w:spacing w:val="-4"/>
          <w:sz w:val="19"/>
        </w:rPr>
        <w:t>redefinición </w:t>
      </w:r>
      <w:r>
        <w:rPr>
          <w:spacing w:val="-3"/>
          <w:sz w:val="19"/>
        </w:rPr>
        <w:t>del </w:t>
      </w:r>
      <w:r>
        <w:rPr>
          <w:spacing w:val="-4"/>
          <w:sz w:val="19"/>
        </w:rPr>
        <w:t>bienestar total, ponderando menos </w:t>
      </w:r>
      <w:r>
        <w:rPr>
          <w:sz w:val="19"/>
        </w:rPr>
        <w:t>el </w:t>
      </w:r>
      <w:r>
        <w:rPr>
          <w:spacing w:val="-4"/>
          <w:sz w:val="19"/>
        </w:rPr>
        <w:t>excedente </w:t>
      </w:r>
      <w:r>
        <w:rPr>
          <w:sz w:val="19"/>
        </w:rPr>
        <w:t>de </w:t>
      </w:r>
      <w:r>
        <w:rPr>
          <w:spacing w:val="-3"/>
          <w:sz w:val="19"/>
        </w:rPr>
        <w:t>los </w:t>
      </w:r>
      <w:r>
        <w:rPr>
          <w:spacing w:val="-4"/>
          <w:sz w:val="19"/>
        </w:rPr>
        <w:t>consumidores, </w:t>
      </w:r>
      <w:r>
        <w:rPr>
          <w:sz w:val="19"/>
        </w:rPr>
        <w:t>se </w:t>
      </w:r>
      <w:r>
        <w:rPr>
          <w:spacing w:val="-4"/>
          <w:sz w:val="19"/>
        </w:rPr>
        <w:t>puede justificar también desde </w:t>
      </w:r>
      <w:r>
        <w:rPr>
          <w:sz w:val="19"/>
        </w:rPr>
        <w:t>el </w:t>
      </w:r>
      <w:r>
        <w:rPr>
          <w:spacing w:val="-4"/>
          <w:sz w:val="19"/>
        </w:rPr>
        <w:t>punto </w:t>
      </w:r>
      <w:r>
        <w:rPr>
          <w:sz w:val="19"/>
        </w:rPr>
        <w:t>de </w:t>
      </w:r>
      <w:r>
        <w:rPr>
          <w:spacing w:val="-4"/>
          <w:sz w:val="19"/>
        </w:rPr>
        <w:t>vista de </w:t>
      </w:r>
      <w:r>
        <w:rPr>
          <w:spacing w:val="-3"/>
          <w:sz w:val="19"/>
        </w:rPr>
        <w:t>que </w:t>
      </w:r>
      <w:r>
        <w:rPr>
          <w:spacing w:val="-4"/>
          <w:sz w:val="19"/>
        </w:rPr>
        <w:t>normalmente </w:t>
      </w:r>
      <w:r>
        <w:rPr>
          <w:sz w:val="19"/>
        </w:rPr>
        <w:t>el </w:t>
      </w:r>
      <w:r>
        <w:rPr>
          <w:spacing w:val="-4"/>
          <w:sz w:val="19"/>
        </w:rPr>
        <w:t>político </w:t>
      </w:r>
      <w:r>
        <w:rPr>
          <w:sz w:val="19"/>
        </w:rPr>
        <w:t>no lo </w:t>
      </w:r>
      <w:r>
        <w:rPr>
          <w:spacing w:val="-4"/>
          <w:sz w:val="19"/>
        </w:rPr>
        <w:t>considera </w:t>
      </w:r>
      <w:r>
        <w:rPr>
          <w:sz w:val="19"/>
        </w:rPr>
        <w:t>(o </w:t>
      </w:r>
      <w:r>
        <w:rPr>
          <w:spacing w:val="-4"/>
          <w:sz w:val="19"/>
        </w:rPr>
        <w:t>apenas </w:t>
      </w:r>
      <w:r>
        <w:rPr>
          <w:sz w:val="19"/>
        </w:rPr>
        <w:t>lo </w:t>
      </w:r>
      <w:r>
        <w:rPr>
          <w:spacing w:val="-4"/>
          <w:sz w:val="19"/>
        </w:rPr>
        <w:t>hace) </w:t>
      </w:r>
      <w:r>
        <w:rPr>
          <w:sz w:val="19"/>
        </w:rPr>
        <w:t>de </w:t>
      </w:r>
      <w:r>
        <w:rPr>
          <w:spacing w:val="-4"/>
          <w:sz w:val="19"/>
        </w:rPr>
        <w:t>igual forma </w:t>
      </w:r>
      <w:r>
        <w:rPr>
          <w:spacing w:val="-3"/>
          <w:sz w:val="19"/>
        </w:rPr>
        <w:t>que </w:t>
      </w:r>
      <w:r>
        <w:rPr>
          <w:sz w:val="19"/>
        </w:rPr>
        <w:t>el </w:t>
      </w:r>
      <w:r>
        <w:rPr>
          <w:spacing w:val="-4"/>
          <w:sz w:val="19"/>
        </w:rPr>
        <w:t>beneficio </w:t>
      </w:r>
      <w:r>
        <w:rPr>
          <w:sz w:val="19"/>
        </w:rPr>
        <w:t>de </w:t>
      </w:r>
      <w:r>
        <w:rPr>
          <w:spacing w:val="-3"/>
          <w:sz w:val="19"/>
        </w:rPr>
        <w:t>los </w:t>
      </w:r>
      <w:r>
        <w:rPr>
          <w:spacing w:val="-4"/>
          <w:sz w:val="19"/>
        </w:rPr>
        <w:t>productores. Krugman (1994) </w:t>
      </w:r>
      <w:r>
        <w:rPr>
          <w:spacing w:val="-3"/>
          <w:sz w:val="19"/>
        </w:rPr>
        <w:t>hizo </w:t>
      </w:r>
      <w:r>
        <w:rPr>
          <w:spacing w:val="-4"/>
          <w:sz w:val="19"/>
        </w:rPr>
        <w:t>algunas reflexiones interesantes sobre </w:t>
      </w:r>
      <w:r>
        <w:rPr>
          <w:sz w:val="19"/>
        </w:rPr>
        <w:t>la no </w:t>
      </w:r>
      <w:r>
        <w:rPr>
          <w:spacing w:val="-4"/>
          <w:sz w:val="19"/>
        </w:rPr>
        <w:t>coincidencia, </w:t>
      </w:r>
      <w:r>
        <w:rPr>
          <w:sz w:val="19"/>
        </w:rPr>
        <w:t>en la </w:t>
      </w:r>
      <w:r>
        <w:rPr>
          <w:spacing w:val="-4"/>
          <w:sz w:val="19"/>
        </w:rPr>
        <w:t>práctica, entre las  ponderaciones </w:t>
      </w:r>
      <w:r>
        <w:rPr>
          <w:spacing w:val="-3"/>
          <w:sz w:val="19"/>
        </w:rPr>
        <w:t>del </w:t>
      </w:r>
      <w:r>
        <w:rPr>
          <w:spacing w:val="-4"/>
          <w:sz w:val="19"/>
        </w:rPr>
        <w:t>bienestar </w:t>
      </w:r>
      <w:r>
        <w:rPr>
          <w:sz w:val="19"/>
        </w:rPr>
        <w:t>de </w:t>
      </w:r>
      <w:r>
        <w:rPr>
          <w:spacing w:val="-3"/>
          <w:sz w:val="19"/>
        </w:rPr>
        <w:t>los </w:t>
      </w:r>
      <w:r>
        <w:rPr>
          <w:spacing w:val="-4"/>
          <w:sz w:val="19"/>
        </w:rPr>
        <w:t>diferentes grupos </w:t>
      </w:r>
      <w:r>
        <w:rPr>
          <w:sz w:val="19"/>
        </w:rPr>
        <w:t>de </w:t>
      </w:r>
      <w:r>
        <w:rPr>
          <w:spacing w:val="-4"/>
          <w:sz w:val="19"/>
        </w:rPr>
        <w:t>agentes cuando se decide </w:t>
      </w:r>
      <w:r>
        <w:rPr>
          <w:spacing w:val="-3"/>
          <w:sz w:val="19"/>
        </w:rPr>
        <w:t>una </w:t>
      </w:r>
      <w:r>
        <w:rPr>
          <w:spacing w:val="-4"/>
          <w:sz w:val="19"/>
        </w:rPr>
        <w:t>determinada política</w:t>
      </w:r>
      <w:r>
        <w:rPr>
          <w:spacing w:val="-13"/>
          <w:sz w:val="19"/>
        </w:rPr>
        <w:t> </w:t>
      </w:r>
      <w:r>
        <w:rPr>
          <w:spacing w:val="-4"/>
          <w:sz w:val="19"/>
        </w:rPr>
        <w:t>comercial.</w:t>
      </w:r>
    </w:p>
    <w:p>
      <w:pPr>
        <w:spacing w:after="0" w:line="271" w:lineRule="auto"/>
        <w:jc w:val="both"/>
        <w:rPr>
          <w:sz w:val="19"/>
        </w:rPr>
        <w:sectPr>
          <w:pgSz w:w="11900" w:h="16840"/>
          <w:pgMar w:header="1784" w:footer="0" w:top="2020" w:bottom="280" w:left="1680" w:right="1320"/>
        </w:sectPr>
      </w:pPr>
    </w:p>
    <w:p>
      <w:pPr>
        <w:pStyle w:val="BodyText"/>
        <w:rPr>
          <w:sz w:val="20"/>
        </w:rPr>
      </w:pPr>
    </w:p>
    <w:p>
      <w:pPr>
        <w:pStyle w:val="BodyText"/>
        <w:spacing w:line="360" w:lineRule="atLeast" w:before="103"/>
        <w:ind w:left="192" w:right="109"/>
        <w:jc w:val="both"/>
      </w:pPr>
      <w:r>
        <w:rPr>
          <w:spacing w:val="-3"/>
        </w:rPr>
        <w:t>productor, dado </w:t>
      </w:r>
      <w:r>
        <w:rPr/>
        <w:t>que el </w:t>
      </w:r>
      <w:r>
        <w:rPr>
          <w:spacing w:val="-3"/>
        </w:rPr>
        <w:t>daño potencial </w:t>
      </w:r>
      <w:r>
        <w:rPr/>
        <w:t>de una </w:t>
      </w:r>
      <w:r>
        <w:rPr>
          <w:spacing w:val="-3"/>
        </w:rPr>
        <w:t>determinada política comercial </w:t>
      </w:r>
      <w:r>
        <w:rPr/>
        <w:t>se </w:t>
      </w:r>
      <w:r>
        <w:rPr>
          <w:spacing w:val="-3"/>
        </w:rPr>
        <w:t>diluye, afectando </w:t>
      </w:r>
      <w:r>
        <w:rPr/>
        <w:t>a </w:t>
      </w:r>
      <w:r>
        <w:rPr>
          <w:spacing w:val="-3"/>
        </w:rPr>
        <w:t>cada consumidor en </w:t>
      </w:r>
      <w:r>
        <w:rPr/>
        <w:t>una </w:t>
      </w:r>
      <w:r>
        <w:rPr>
          <w:spacing w:val="-3"/>
        </w:rPr>
        <w:t>cuantía </w:t>
      </w:r>
      <w:r>
        <w:rPr/>
        <w:t>muy </w:t>
      </w:r>
      <w:r>
        <w:rPr>
          <w:spacing w:val="-3"/>
        </w:rPr>
        <w:t>pequeña. Además, </w:t>
      </w:r>
      <w:r>
        <w:rPr/>
        <w:t>la </w:t>
      </w:r>
      <w:r>
        <w:rPr>
          <w:spacing w:val="-3"/>
        </w:rPr>
        <w:t>capacidad </w:t>
      </w:r>
      <w:r>
        <w:rPr/>
        <w:t>de </w:t>
      </w:r>
      <w:r>
        <w:rPr>
          <w:spacing w:val="-3"/>
        </w:rPr>
        <w:t>influencia </w:t>
      </w:r>
      <w:r>
        <w:rPr/>
        <w:t>de los </w:t>
      </w:r>
      <w:r>
        <w:rPr>
          <w:spacing w:val="-3"/>
        </w:rPr>
        <w:t>productores (menor número </w:t>
      </w:r>
      <w:r>
        <w:rPr/>
        <w:t>y </w:t>
      </w:r>
      <w:r>
        <w:rPr>
          <w:spacing w:val="-3"/>
        </w:rPr>
        <w:t>mejor organizados) que compiten </w:t>
      </w:r>
      <w:r>
        <w:rPr/>
        <w:t>con las </w:t>
      </w:r>
      <w:r>
        <w:rPr>
          <w:spacing w:val="-3"/>
        </w:rPr>
        <w:t>importaciones </w:t>
      </w:r>
      <w:r>
        <w:rPr/>
        <w:t>es </w:t>
      </w:r>
      <w:r>
        <w:rPr>
          <w:spacing w:val="-3"/>
        </w:rPr>
        <w:t>generalmente mucho mayor. Este aspecto intuitivo </w:t>
      </w:r>
      <w:r>
        <w:rPr/>
        <w:t>es </w:t>
      </w:r>
      <w:r>
        <w:rPr>
          <w:spacing w:val="-3"/>
        </w:rPr>
        <w:t>captado </w:t>
      </w:r>
      <w:r>
        <w:rPr/>
        <w:t>en el </w:t>
      </w:r>
      <w:r>
        <w:rPr>
          <w:spacing w:val="-3"/>
        </w:rPr>
        <w:t>reciente artículo de Grossman </w:t>
      </w:r>
      <w:r>
        <w:rPr/>
        <w:t>y </w:t>
      </w:r>
      <w:r>
        <w:rPr>
          <w:spacing w:val="-3"/>
        </w:rPr>
        <w:t>Helpman (1994)</w:t>
      </w:r>
      <w:r>
        <w:rPr>
          <w:spacing w:val="-3"/>
          <w:position w:val="13"/>
          <w:sz w:val="12"/>
        </w:rPr>
        <w:t>12</w:t>
      </w:r>
      <w:r>
        <w:rPr>
          <w:spacing w:val="-3"/>
        </w:rPr>
        <w:t>. Estos autores trataron de explicar </w:t>
      </w:r>
      <w:r>
        <w:rPr/>
        <w:t>el </w:t>
      </w:r>
      <w:r>
        <w:rPr>
          <w:spacing w:val="-3"/>
        </w:rPr>
        <w:t>proceso </w:t>
      </w:r>
      <w:r>
        <w:rPr/>
        <w:t>de </w:t>
      </w:r>
      <w:r>
        <w:rPr>
          <w:spacing w:val="-3"/>
        </w:rPr>
        <w:t>decisión política </w:t>
      </w:r>
      <w:r>
        <w:rPr/>
        <w:t>en </w:t>
      </w:r>
      <w:r>
        <w:rPr>
          <w:spacing w:val="-3"/>
        </w:rPr>
        <w:t>materia</w:t>
      </w:r>
      <w:r>
        <w:rPr>
          <w:spacing w:val="138"/>
        </w:rPr>
        <w:t> </w:t>
      </w:r>
      <w:r>
        <w:rPr>
          <w:spacing w:val="-3"/>
        </w:rPr>
        <w:t>comercial. </w:t>
      </w:r>
      <w:r>
        <w:rPr/>
        <w:t>En su </w:t>
      </w:r>
      <w:r>
        <w:rPr>
          <w:spacing w:val="-3"/>
        </w:rPr>
        <w:t>modelo, diferentes </w:t>
      </w:r>
      <w:r>
        <w:rPr>
          <w:i/>
          <w:spacing w:val="-3"/>
        </w:rPr>
        <w:t>lobbies </w:t>
      </w:r>
      <w:r>
        <w:rPr>
          <w:spacing w:val="-3"/>
        </w:rPr>
        <w:t>organizados</w:t>
      </w:r>
      <w:r>
        <w:rPr>
          <w:spacing w:val="138"/>
        </w:rPr>
        <w:t> </w:t>
      </w:r>
      <w:r>
        <w:rPr>
          <w:spacing w:val="-3"/>
        </w:rPr>
        <w:t>hacen aportaciones dinerarias </w:t>
      </w:r>
      <w:r>
        <w:rPr/>
        <w:t>a las </w:t>
      </w:r>
      <w:r>
        <w:rPr>
          <w:spacing w:val="-3"/>
        </w:rPr>
        <w:t>campañas </w:t>
      </w:r>
      <w:r>
        <w:rPr/>
        <w:t>del </w:t>
      </w:r>
      <w:r>
        <w:rPr>
          <w:spacing w:val="-3"/>
        </w:rPr>
        <w:t>político,</w:t>
      </w:r>
      <w:r>
        <w:rPr>
          <w:spacing w:val="138"/>
        </w:rPr>
        <w:t> </w:t>
      </w:r>
      <w:r>
        <w:rPr/>
        <w:t>con el fin de </w:t>
      </w:r>
      <w:r>
        <w:rPr>
          <w:spacing w:val="-3"/>
        </w:rPr>
        <w:t>obtener </w:t>
      </w:r>
      <w:r>
        <w:rPr/>
        <w:t>un </w:t>
      </w:r>
      <w:r>
        <w:rPr>
          <w:spacing w:val="-3"/>
        </w:rPr>
        <w:t>trato </w:t>
      </w:r>
      <w:r>
        <w:rPr/>
        <w:t>de </w:t>
      </w:r>
      <w:r>
        <w:rPr>
          <w:spacing w:val="-3"/>
        </w:rPr>
        <w:t>favor </w:t>
      </w:r>
      <w:r>
        <w:rPr/>
        <w:t>en la </w:t>
      </w:r>
      <w:r>
        <w:rPr>
          <w:spacing w:val="-3"/>
        </w:rPr>
        <w:t>protección de </w:t>
      </w:r>
      <w:r>
        <w:rPr/>
        <w:t>sus </w:t>
      </w:r>
      <w:r>
        <w:rPr>
          <w:spacing w:val="-3"/>
        </w:rPr>
        <w:t>respectivos sectores. </w:t>
      </w:r>
      <w:r>
        <w:rPr/>
        <w:t>Por su </w:t>
      </w:r>
      <w:r>
        <w:rPr>
          <w:spacing w:val="-3"/>
        </w:rPr>
        <w:t>parte, </w:t>
      </w:r>
      <w:r>
        <w:rPr/>
        <w:t>el </w:t>
      </w:r>
      <w:r>
        <w:rPr>
          <w:spacing w:val="-3"/>
        </w:rPr>
        <w:t>gobierno se</w:t>
      </w:r>
      <w:r>
        <w:rPr>
          <w:spacing w:val="138"/>
        </w:rPr>
        <w:t> </w:t>
      </w:r>
      <w:r>
        <w:rPr>
          <w:spacing w:val="-3"/>
        </w:rPr>
        <w:t>caracteriza </w:t>
      </w:r>
      <w:r>
        <w:rPr/>
        <w:t>por una </w:t>
      </w:r>
      <w:r>
        <w:rPr>
          <w:spacing w:val="-3"/>
        </w:rPr>
        <w:t>función objetivo </w:t>
      </w:r>
      <w:r>
        <w:rPr/>
        <w:t>en la que </w:t>
      </w:r>
      <w:r>
        <w:rPr>
          <w:spacing w:val="-3"/>
        </w:rPr>
        <w:t>aparecen</w:t>
      </w:r>
      <w:r>
        <w:rPr>
          <w:spacing w:val="138"/>
        </w:rPr>
        <w:t> </w:t>
      </w:r>
      <w:r>
        <w:rPr>
          <w:spacing w:val="-3"/>
        </w:rPr>
        <w:t>estas aportaciones dinerarias </w:t>
      </w:r>
      <w:r>
        <w:rPr/>
        <w:t>y una </w:t>
      </w:r>
      <w:r>
        <w:rPr>
          <w:spacing w:val="-3"/>
        </w:rPr>
        <w:t>ponderación del</w:t>
      </w:r>
      <w:r>
        <w:rPr>
          <w:spacing w:val="138"/>
        </w:rPr>
        <w:t> </w:t>
      </w:r>
      <w:r>
        <w:rPr>
          <w:spacing w:val="-3"/>
        </w:rPr>
        <w:t>bienestar </w:t>
      </w:r>
      <w:r>
        <w:rPr/>
        <w:t>del </w:t>
      </w:r>
      <w:r>
        <w:rPr>
          <w:spacing w:val="-3"/>
        </w:rPr>
        <w:t>votante representativo. Explícitamente, se acepta </w:t>
      </w:r>
      <w:r>
        <w:rPr/>
        <w:t>la </w:t>
      </w:r>
      <w:r>
        <w:rPr>
          <w:spacing w:val="-3"/>
        </w:rPr>
        <w:t>escasa importancia concedida </w:t>
      </w:r>
      <w:r>
        <w:rPr/>
        <w:t>al </w:t>
      </w:r>
      <w:r>
        <w:rPr>
          <w:spacing w:val="-3"/>
        </w:rPr>
        <w:t>bienestar del ciudadano representativo </w:t>
      </w:r>
      <w:r>
        <w:rPr/>
        <w:t>y la </w:t>
      </w:r>
      <w:r>
        <w:rPr>
          <w:spacing w:val="-3"/>
        </w:rPr>
        <w:t>mayor importancia </w:t>
      </w:r>
      <w:r>
        <w:rPr/>
        <w:t>de </w:t>
      </w:r>
      <w:r>
        <w:rPr>
          <w:spacing w:val="-3"/>
        </w:rPr>
        <w:t>los sectores organizados </w:t>
      </w:r>
      <w:r>
        <w:rPr/>
        <w:t>en </w:t>
      </w:r>
      <w:r>
        <w:rPr>
          <w:spacing w:val="-3"/>
        </w:rPr>
        <w:t>grupos </w:t>
      </w:r>
      <w:r>
        <w:rPr/>
        <w:t>de </w:t>
      </w:r>
      <w:r>
        <w:rPr>
          <w:spacing w:val="-3"/>
        </w:rPr>
        <w:t>presión. </w:t>
      </w:r>
      <w:r>
        <w:rPr/>
        <w:t>El </w:t>
      </w:r>
      <w:r>
        <w:rPr>
          <w:spacing w:val="-3"/>
        </w:rPr>
        <w:t>excedente del consumidor forma parte </w:t>
      </w:r>
      <w:r>
        <w:rPr/>
        <w:t>de ese </w:t>
      </w:r>
      <w:r>
        <w:rPr>
          <w:spacing w:val="-3"/>
        </w:rPr>
        <w:t>componente ponderado </w:t>
      </w:r>
      <w:r>
        <w:rPr/>
        <w:t>de </w:t>
      </w:r>
      <w:r>
        <w:rPr>
          <w:spacing w:val="-3"/>
        </w:rPr>
        <w:t>la función objetivo </w:t>
      </w:r>
      <w:r>
        <w:rPr/>
        <w:t>del </w:t>
      </w:r>
      <w:r>
        <w:rPr>
          <w:spacing w:val="-3"/>
        </w:rPr>
        <w:t>gobierno </w:t>
      </w:r>
      <w:r>
        <w:rPr/>
        <w:t>y no del </w:t>
      </w:r>
      <w:r>
        <w:rPr>
          <w:spacing w:val="-3"/>
        </w:rPr>
        <w:t>otro componente</w:t>
      </w:r>
      <w:r>
        <w:rPr>
          <w:spacing w:val="138"/>
        </w:rPr>
        <w:t> </w:t>
      </w:r>
      <w:r>
        <w:rPr>
          <w:spacing w:val="-3"/>
        </w:rPr>
        <w:t>principal (reservado </w:t>
      </w:r>
      <w:r>
        <w:rPr/>
        <w:t>a </w:t>
      </w:r>
      <w:r>
        <w:rPr>
          <w:spacing w:val="-3"/>
        </w:rPr>
        <w:t>grupos bien</w:t>
      </w:r>
      <w:r>
        <w:rPr>
          <w:spacing w:val="-4"/>
        </w:rPr>
        <w:t> </w:t>
      </w:r>
      <w:r>
        <w:rPr>
          <w:spacing w:val="-3"/>
        </w:rPr>
        <w:t>organizados).</w:t>
      </w:r>
    </w:p>
    <w:p>
      <w:pPr>
        <w:pStyle w:val="BodyText"/>
      </w:pPr>
    </w:p>
    <w:p>
      <w:pPr>
        <w:pStyle w:val="BodyText"/>
        <w:spacing w:line="316" w:lineRule="auto" w:before="176"/>
        <w:ind w:left="192" w:right="107"/>
        <w:jc w:val="both"/>
      </w:pPr>
      <w:r>
        <w:rPr/>
        <w:t>La </w:t>
      </w:r>
      <w:r>
        <w:rPr>
          <w:spacing w:val="-3"/>
        </w:rPr>
        <w:t>determinación </w:t>
      </w:r>
      <w:r>
        <w:rPr/>
        <w:t>del </w:t>
      </w:r>
      <w:r>
        <w:rPr>
          <w:spacing w:val="-3"/>
        </w:rPr>
        <w:t>excedente </w:t>
      </w:r>
      <w:r>
        <w:rPr/>
        <w:t>de los </w:t>
      </w:r>
      <w:r>
        <w:rPr>
          <w:spacing w:val="-3"/>
        </w:rPr>
        <w:t>consumidores </w:t>
      </w:r>
      <w:r>
        <w:rPr/>
        <w:t>se </w:t>
      </w:r>
      <w:r>
        <w:rPr>
          <w:spacing w:val="-3"/>
        </w:rPr>
        <w:t>hace</w:t>
      </w:r>
      <w:r>
        <w:rPr>
          <w:spacing w:val="138"/>
        </w:rPr>
        <w:t> </w:t>
      </w:r>
      <w:r>
        <w:rPr>
          <w:spacing w:val="-3"/>
        </w:rPr>
        <w:t>calculando </w:t>
      </w:r>
      <w:r>
        <w:rPr/>
        <w:t>el </w:t>
      </w:r>
      <w:r>
        <w:rPr>
          <w:spacing w:val="-3"/>
        </w:rPr>
        <w:t>área bajo </w:t>
      </w:r>
      <w:r>
        <w:rPr/>
        <w:t>la </w:t>
      </w:r>
      <w:r>
        <w:rPr>
          <w:spacing w:val="-3"/>
        </w:rPr>
        <w:t>demanda para precios menores </w:t>
      </w:r>
      <w:r>
        <w:rPr/>
        <w:t>o </w:t>
      </w:r>
      <w:r>
        <w:rPr>
          <w:spacing w:val="-3"/>
        </w:rPr>
        <w:t>iguales </w:t>
      </w:r>
      <w:r>
        <w:rPr/>
        <w:t>al </w:t>
      </w:r>
      <w:r>
        <w:rPr>
          <w:spacing w:val="-3"/>
        </w:rPr>
        <w:t>precio para </w:t>
      </w:r>
      <w:r>
        <w:rPr/>
        <w:t>el que se </w:t>
      </w:r>
      <w:r>
        <w:rPr>
          <w:spacing w:val="-3"/>
        </w:rPr>
        <w:t>trunca. Esto proporciona la siguiente expresión:</w:t>
      </w:r>
    </w:p>
    <w:p>
      <w:pPr>
        <w:spacing w:line="171" w:lineRule="exact" w:before="74"/>
        <w:ind w:left="2904" w:right="4321" w:firstLine="0"/>
        <w:jc w:val="center"/>
        <w:rPr>
          <w:rFonts w:ascii="Symbol" w:hAnsi="Symbol"/>
          <w:sz w:val="14"/>
        </w:rPr>
      </w:pPr>
      <w:r>
        <w:rPr>
          <w:rFonts w:ascii="Times New Roman" w:hAnsi="Times New Roman"/>
          <w:i/>
          <w:sz w:val="14"/>
        </w:rPr>
        <w:t>Q</w:t>
      </w:r>
      <w:r>
        <w:rPr>
          <w:rFonts w:ascii="Symbol" w:hAnsi="Symbol"/>
          <w:position w:val="1"/>
          <w:sz w:val="14"/>
        </w:rPr>
        <w:t></w:t>
      </w:r>
    </w:p>
    <w:p>
      <w:pPr>
        <w:spacing w:line="415" w:lineRule="exact" w:before="0"/>
        <w:ind w:left="1327" w:right="1228" w:firstLine="0"/>
        <w:jc w:val="center"/>
        <w:rPr>
          <w:rFonts w:ascii="Times New Roman" w:hAnsi="Times New Roman"/>
          <w:i/>
          <w:sz w:val="24"/>
        </w:rPr>
      </w:pPr>
      <w:r>
        <w:rPr/>
        <w:pict>
          <v:shape style="position:absolute;margin-left:293.919983pt;margin-top:1.58952pt;width:6.15pt;height:7.2pt;mso-position-horizontal-relative:page;mso-position-vertical-relative:paragraph;z-index:-284656" type="#_x0000_t202" filled="false" stroked="false">
            <v:textbox inset="0,0,0,0">
              <w:txbxContent>
                <w:p>
                  <w:pPr>
                    <w:spacing w:line="143" w:lineRule="exact" w:before="0"/>
                    <w:ind w:left="0" w:right="-14" w:firstLine="0"/>
                    <w:jc w:val="left"/>
                    <w:rPr>
                      <w:rFonts w:ascii="Symbol" w:hAnsi="Symbol"/>
                      <w:sz w:val="14"/>
                    </w:rPr>
                  </w:pPr>
                  <w:r>
                    <w:rPr>
                      <w:rFonts w:ascii="Times New Roman" w:hAnsi="Times New Roman"/>
                      <w:i/>
                      <w:spacing w:val="-4"/>
                      <w:w w:val="95"/>
                      <w:sz w:val="14"/>
                    </w:rPr>
                    <w:t>-</w:t>
                  </w:r>
                  <w:r>
                    <w:rPr>
                      <w:rFonts w:ascii="Symbol" w:hAnsi="Symbol"/>
                      <w:spacing w:val="-4"/>
                      <w:w w:val="95"/>
                      <w:sz w:val="14"/>
                    </w:rPr>
                    <w:t></w:t>
                  </w:r>
                </w:p>
              </w:txbxContent>
            </v:textbox>
            <w10:wrap type="none"/>
          </v:shape>
        </w:pict>
      </w:r>
      <w:r>
        <w:rPr>
          <w:rFonts w:ascii="Times New Roman" w:hAnsi="Times New Roman"/>
          <w:i/>
          <w:position w:val="1"/>
          <w:sz w:val="24"/>
        </w:rPr>
        <w:t>EC = </w:t>
      </w:r>
      <w:r>
        <w:rPr>
          <w:rFonts w:ascii="Symbol" w:hAnsi="Symbol"/>
          <w:position w:val="-7"/>
          <w:sz w:val="36"/>
        </w:rPr>
        <w:t></w:t>
      </w:r>
      <w:r>
        <w:rPr>
          <w:rFonts w:ascii="Times New Roman" w:hAnsi="Times New Roman"/>
          <w:position w:val="-7"/>
          <w:sz w:val="36"/>
        </w:rPr>
        <w:t> </w:t>
      </w:r>
      <w:r>
        <w:rPr>
          <w:rFonts w:ascii="Times New Roman" w:hAnsi="Times New Roman"/>
          <w:i/>
          <w:sz w:val="24"/>
        </w:rPr>
        <w:t>BQ  </w:t>
      </w:r>
      <w:r>
        <w:rPr>
          <w:rFonts w:ascii="Times New Roman" w:hAnsi="Times New Roman"/>
          <w:i/>
          <w:position w:val="1"/>
          <w:sz w:val="24"/>
        </w:rPr>
        <w:t>dQ - P</w:t>
      </w:r>
      <w:r>
        <w:rPr>
          <w:rFonts w:ascii="Symbol" w:hAnsi="Symbol"/>
          <w:position w:val="2"/>
          <w:sz w:val="24"/>
        </w:rPr>
        <w:t></w:t>
      </w:r>
      <w:r>
        <w:rPr>
          <w:rFonts w:ascii="Times New Roman" w:hAnsi="Times New Roman"/>
          <w:i/>
          <w:position w:val="1"/>
          <w:sz w:val="24"/>
        </w:rPr>
        <w:t>(Q</w:t>
      </w:r>
      <w:r>
        <w:rPr>
          <w:rFonts w:ascii="Symbol" w:hAnsi="Symbol"/>
          <w:position w:val="2"/>
          <w:sz w:val="24"/>
        </w:rPr>
        <w:t></w:t>
      </w:r>
      <w:r>
        <w:rPr>
          <w:rFonts w:ascii="Times New Roman" w:hAnsi="Times New Roman"/>
          <w:position w:val="2"/>
          <w:sz w:val="24"/>
        </w:rPr>
        <w:t> </w:t>
      </w:r>
      <w:r>
        <w:rPr>
          <w:rFonts w:ascii="Times New Roman" w:hAnsi="Times New Roman"/>
          <w:i/>
          <w:position w:val="1"/>
          <w:sz w:val="24"/>
        </w:rPr>
        <w:t>- </w:t>
      </w:r>
      <w:r>
        <w:rPr>
          <w:rFonts w:ascii="Times New Roman" w:hAnsi="Times New Roman"/>
          <w:i/>
          <w:sz w:val="24"/>
        </w:rPr>
        <w:t>Q</w:t>
      </w:r>
      <w:r>
        <w:rPr>
          <w:rFonts w:ascii="Times New Roman" w:hAnsi="Times New Roman"/>
          <w:i/>
          <w:position w:val="-5"/>
          <w:sz w:val="14"/>
        </w:rPr>
        <w:t>0 </w:t>
      </w:r>
      <w:r>
        <w:rPr>
          <w:rFonts w:ascii="Times New Roman" w:hAnsi="Times New Roman"/>
          <w:i/>
          <w:position w:val="1"/>
          <w:sz w:val="24"/>
        </w:rPr>
        <w:t>)</w:t>
      </w:r>
    </w:p>
    <w:p>
      <w:pPr>
        <w:spacing w:line="176" w:lineRule="exact" w:before="0"/>
        <w:ind w:left="2904" w:right="4326" w:firstLine="0"/>
        <w:jc w:val="center"/>
        <w:rPr>
          <w:rFonts w:ascii="Times New Roman"/>
          <w:i/>
          <w:sz w:val="10"/>
        </w:rPr>
      </w:pPr>
      <w:r>
        <w:rPr>
          <w:rFonts w:ascii="Times New Roman"/>
          <w:i/>
          <w:sz w:val="14"/>
        </w:rPr>
        <w:t>Q</w:t>
      </w:r>
      <w:r>
        <w:rPr>
          <w:rFonts w:ascii="Times New Roman"/>
          <w:i/>
          <w:position w:val="-3"/>
          <w:sz w:val="10"/>
        </w:rPr>
        <w:t>0</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2"/>
        <w:rPr>
          <w:rFonts w:ascii="Times New Roman"/>
          <w:i/>
          <w:sz w:val="17"/>
        </w:rPr>
      </w:pPr>
      <w:r>
        <w:rPr/>
        <w:pict>
          <v:line style="position:absolute;mso-position-horizontal-relative:page;mso-position-vertical-relative:paragraph;z-index:7000;mso-wrap-distance-left:0;mso-wrap-distance-right:0" from="93.639999pt,12.15813pt" to="237.639999pt,12.15813pt" stroked="true" strokeweight=".6pt" strokecolor="#000000">
            <w10:wrap type="topAndBottom"/>
          </v:line>
        </w:pict>
      </w:r>
    </w:p>
    <w:p>
      <w:pPr>
        <w:spacing w:line="283" w:lineRule="auto" w:before="92"/>
        <w:ind w:left="192" w:right="230" w:firstLine="708"/>
        <w:jc w:val="left"/>
        <w:rPr>
          <w:sz w:val="19"/>
        </w:rPr>
      </w:pPr>
      <w:r>
        <w:rPr>
          <w:position w:val="12"/>
          <w:sz w:val="12"/>
        </w:rPr>
        <w:t>12</w:t>
      </w:r>
      <w:r>
        <w:rPr>
          <w:sz w:val="19"/>
        </w:rPr>
        <w:t>Una visión general de los nuevos modelos que tratan de explicar el comportamiento político se recoge en Rodrik (1993).</w:t>
      </w:r>
    </w:p>
    <w:p>
      <w:pPr>
        <w:spacing w:after="0" w:line="283" w:lineRule="auto"/>
        <w:jc w:val="left"/>
        <w:rPr>
          <w:sz w:val="19"/>
        </w:rPr>
        <w:sectPr>
          <w:pgSz w:w="11900" w:h="16840"/>
          <w:pgMar w:header="1784" w:footer="0" w:top="2020" w:bottom="280" w:left="1680" w:right="13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0"/>
        </w:rPr>
      </w:pPr>
    </w:p>
    <w:p>
      <w:pPr>
        <w:pStyle w:val="BodyText"/>
        <w:spacing w:line="314" w:lineRule="auto"/>
        <w:ind w:left="192" w:right="109"/>
        <w:jc w:val="both"/>
      </w:pPr>
      <w:bookmarkStart w:name="VI.2.3. Los datos" w:id="66"/>
      <w:bookmarkEnd w:id="66"/>
      <w:r>
        <w:rPr/>
      </w:r>
      <w:r>
        <w:rPr>
          <w:spacing w:val="-3"/>
        </w:rPr>
        <w:t>donde </w:t>
      </w:r>
      <w:r>
        <w:rPr/>
        <w:t>P</w:t>
      </w:r>
      <w:r>
        <w:rPr>
          <w:position w:val="-4"/>
          <w:sz w:val="12"/>
        </w:rPr>
        <w:t>0 </w:t>
      </w:r>
      <w:r>
        <w:rPr/>
        <w:t>y Q</w:t>
      </w:r>
      <w:r>
        <w:rPr>
          <w:position w:val="-4"/>
          <w:sz w:val="12"/>
        </w:rPr>
        <w:t>0 </w:t>
      </w:r>
      <w:r>
        <w:rPr/>
        <w:t>son el </w:t>
      </w:r>
      <w:r>
        <w:rPr>
          <w:spacing w:val="-3"/>
        </w:rPr>
        <w:t>precio </w:t>
      </w:r>
      <w:r>
        <w:rPr/>
        <w:t>a </w:t>
      </w:r>
      <w:r>
        <w:rPr>
          <w:spacing w:val="-3"/>
        </w:rPr>
        <w:t>partir </w:t>
      </w:r>
      <w:r>
        <w:rPr/>
        <w:t>del </w:t>
      </w:r>
      <w:r>
        <w:rPr>
          <w:spacing w:val="-3"/>
        </w:rPr>
        <w:t>cual </w:t>
      </w:r>
      <w:r>
        <w:rPr/>
        <w:t>se </w:t>
      </w:r>
      <w:r>
        <w:rPr>
          <w:spacing w:val="-3"/>
        </w:rPr>
        <w:t>trunca la demanda </w:t>
      </w:r>
      <w:r>
        <w:rPr/>
        <w:t>y la </w:t>
      </w:r>
      <w:r>
        <w:rPr>
          <w:spacing w:val="-3"/>
        </w:rPr>
        <w:t>cantidad correspondiente. Además, </w:t>
      </w:r>
      <w:r>
        <w:rPr/>
        <w:t>P' y </w:t>
      </w:r>
      <w:r>
        <w:rPr>
          <w:spacing w:val="-3"/>
        </w:rPr>
        <w:t>Q' denotan </w:t>
      </w:r>
      <w:r>
        <w:rPr/>
        <w:t>el </w:t>
      </w:r>
      <w:r>
        <w:rPr>
          <w:spacing w:val="-3"/>
        </w:rPr>
        <w:t>precio </w:t>
      </w:r>
      <w:r>
        <w:rPr/>
        <w:t>y la </w:t>
      </w:r>
      <w:r>
        <w:rPr>
          <w:spacing w:val="-3"/>
        </w:rPr>
        <w:t>cantidad </w:t>
      </w:r>
      <w:r>
        <w:rPr/>
        <w:t>en los que se </w:t>
      </w:r>
      <w:r>
        <w:rPr>
          <w:spacing w:val="-3"/>
        </w:rPr>
        <w:t>evalúa el</w:t>
      </w:r>
      <w:r>
        <w:rPr>
          <w:spacing w:val="138"/>
        </w:rPr>
        <w:t> </w:t>
      </w:r>
      <w:r>
        <w:rPr>
          <w:spacing w:val="-3"/>
        </w:rPr>
        <w:t>excedente </w:t>
      </w:r>
      <w:r>
        <w:rPr/>
        <w:t>de los </w:t>
      </w:r>
      <w:r>
        <w:rPr>
          <w:spacing w:val="-3"/>
        </w:rPr>
        <w:t>consumidores. Después </w:t>
      </w:r>
      <w:r>
        <w:rPr/>
        <w:t>de </w:t>
      </w:r>
      <w:r>
        <w:rPr>
          <w:spacing w:val="-3"/>
        </w:rPr>
        <w:t>algunos cálculos</w:t>
      </w:r>
      <w:r>
        <w:rPr>
          <w:spacing w:val="138"/>
        </w:rPr>
        <w:t> </w:t>
      </w:r>
      <w:r>
        <w:rPr>
          <w:spacing w:val="-3"/>
        </w:rPr>
        <w:t>algebraicos, </w:t>
      </w:r>
      <w:r>
        <w:rPr/>
        <w:t>se </w:t>
      </w:r>
      <w:r>
        <w:rPr>
          <w:spacing w:val="-3"/>
        </w:rPr>
        <w:t>obtiene </w:t>
      </w:r>
      <w:r>
        <w:rPr/>
        <w:t>la </w:t>
      </w:r>
      <w:r>
        <w:rPr>
          <w:spacing w:val="-3"/>
        </w:rPr>
        <w:t>siguiente expresión:</w:t>
      </w:r>
    </w:p>
    <w:p>
      <w:pPr>
        <w:pStyle w:val="BodyText"/>
        <w:rPr>
          <w:sz w:val="20"/>
        </w:rPr>
      </w:pPr>
    </w:p>
    <w:p>
      <w:pPr>
        <w:spacing w:after="0"/>
        <w:rPr>
          <w:sz w:val="20"/>
        </w:rPr>
        <w:sectPr>
          <w:pgSz w:w="11900" w:h="16840"/>
          <w:pgMar w:header="1784" w:footer="0" w:top="2020" w:bottom="280" w:left="1680" w:right="1320"/>
        </w:sectPr>
      </w:pPr>
    </w:p>
    <w:p>
      <w:pPr>
        <w:pStyle w:val="BodyText"/>
        <w:spacing w:before="6"/>
        <w:rPr>
          <w:sz w:val="29"/>
        </w:rPr>
      </w:pPr>
    </w:p>
    <w:p>
      <w:pPr>
        <w:spacing w:before="1"/>
        <w:ind w:left="0" w:right="0" w:firstLine="0"/>
        <w:jc w:val="right"/>
        <w:rPr>
          <w:rFonts w:ascii="Times New Roman" w:hAnsi="Times New Roman"/>
          <w:i/>
          <w:sz w:val="24"/>
        </w:rPr>
      </w:pPr>
      <w:r>
        <w:rPr>
          <w:rFonts w:ascii="Times New Roman" w:hAnsi="Times New Roman"/>
          <w:i/>
          <w:sz w:val="24"/>
        </w:rPr>
        <w:t>EC = P</w:t>
      </w:r>
      <w:r>
        <w:rPr>
          <w:rFonts w:ascii="Symbol" w:hAnsi="Symbol"/>
          <w:position w:val="1"/>
          <w:sz w:val="24"/>
        </w:rPr>
        <w:t></w:t>
      </w:r>
      <w:r>
        <w:rPr>
          <w:rFonts w:ascii="Times New Roman" w:hAnsi="Times New Roman"/>
          <w:i/>
          <w:sz w:val="24"/>
        </w:rPr>
        <w:t>Q</w:t>
      </w:r>
      <w:r>
        <w:rPr>
          <w:rFonts w:ascii="Symbol" w:hAnsi="Symbol"/>
          <w:position w:val="1"/>
          <w:sz w:val="24"/>
        </w:rPr>
        <w:t></w:t>
      </w:r>
      <w:r>
        <w:rPr>
          <w:rFonts w:ascii="Times New Roman" w:hAnsi="Times New Roman"/>
          <w:i/>
          <w:sz w:val="24"/>
        </w:rPr>
        <w:t>[</w:t>
      </w:r>
    </w:p>
    <w:p>
      <w:pPr>
        <w:spacing w:before="196"/>
        <w:ind w:left="13" w:right="52" w:firstLine="0"/>
        <w:jc w:val="center"/>
        <w:rPr>
          <w:rFonts w:ascii="Symbol" w:hAnsi="Symbol"/>
          <w:sz w:val="24"/>
        </w:rPr>
      </w:pPr>
      <w:r>
        <w:rPr/>
        <w:br w:type="column"/>
      </w:r>
      <w:r>
        <w:rPr>
          <w:rFonts w:ascii="Symbol" w:hAnsi="Symbol"/>
          <w:sz w:val="24"/>
        </w:rPr>
        <w:t></w:t>
      </w:r>
    </w:p>
    <w:p>
      <w:pPr>
        <w:spacing w:before="44"/>
        <w:ind w:left="13" w:right="0" w:firstLine="0"/>
        <w:jc w:val="center"/>
        <w:rPr>
          <w:rFonts w:ascii="Times New Roman" w:hAnsi="Times New Roman"/>
          <w:i/>
          <w:sz w:val="24"/>
        </w:rPr>
      </w:pPr>
      <w:r>
        <w:rPr/>
        <w:pict>
          <v:line style="position:absolute;mso-position-horizontal-relative:page;mso-position-vertical-relative:paragraph;z-index:7072" from="275.079987pt,1.784436pt" to="304.959987pt,1.784436pt" stroked="true" strokeweight=".48pt" strokecolor="#000000">
            <w10:wrap type="none"/>
          </v:line>
        </w:pict>
      </w:r>
      <w:r>
        <w:rPr>
          <w:rFonts w:ascii="Times New Roman" w:hAnsi="Times New Roman"/>
          <w:i/>
          <w:spacing w:val="5"/>
          <w:sz w:val="24"/>
        </w:rPr>
        <w:t>-</w:t>
      </w:r>
      <w:r>
        <w:rPr>
          <w:rFonts w:ascii="Symbol" w:hAnsi="Symbol"/>
          <w:spacing w:val="5"/>
          <w:sz w:val="24"/>
        </w:rPr>
        <w:t></w:t>
      </w:r>
      <w:r>
        <w:rPr>
          <w:rFonts w:ascii="Times New Roman" w:hAnsi="Times New Roman"/>
          <w:spacing w:val="-16"/>
          <w:sz w:val="24"/>
        </w:rPr>
        <w:t> </w:t>
      </w:r>
      <w:r>
        <w:rPr>
          <w:rFonts w:ascii="Times New Roman" w:hAnsi="Times New Roman"/>
          <w:i/>
          <w:sz w:val="24"/>
        </w:rPr>
        <w:t>+</w:t>
      </w:r>
      <w:r>
        <w:rPr>
          <w:rFonts w:ascii="Times New Roman" w:hAnsi="Times New Roman"/>
          <w:i/>
          <w:spacing w:val="-35"/>
          <w:sz w:val="24"/>
        </w:rPr>
        <w:t> </w:t>
      </w:r>
      <w:r>
        <w:rPr>
          <w:rFonts w:ascii="Times New Roman" w:hAnsi="Times New Roman"/>
          <w:i/>
          <w:sz w:val="24"/>
        </w:rPr>
        <w:t>1</w:t>
      </w:r>
    </w:p>
    <w:p>
      <w:pPr>
        <w:pStyle w:val="BodyText"/>
        <w:spacing w:before="3"/>
        <w:rPr>
          <w:rFonts w:ascii="Times New Roman"/>
          <w:i/>
          <w:sz w:val="31"/>
        </w:rPr>
      </w:pPr>
      <w:r>
        <w:rPr/>
        <w:br w:type="column"/>
      </w:r>
      <w:r>
        <w:rPr>
          <w:rFonts w:ascii="Times New Roman"/>
          <w:i/>
          <w:sz w:val="31"/>
        </w:rPr>
      </w:r>
    </w:p>
    <w:p>
      <w:pPr>
        <w:spacing w:before="0"/>
        <w:ind w:left="-5" w:right="-17" w:firstLine="0"/>
        <w:jc w:val="left"/>
        <w:rPr>
          <w:rFonts w:ascii="Times New Roman"/>
          <w:i/>
          <w:sz w:val="14"/>
        </w:rPr>
      </w:pPr>
      <w:r>
        <w:rPr>
          <w:rFonts w:ascii="Times New Roman"/>
          <w:i/>
          <w:position w:val="1"/>
          <w:sz w:val="24"/>
        </w:rPr>
        <w:t>] +</w:t>
      </w:r>
      <w:r>
        <w:rPr>
          <w:rFonts w:ascii="Times New Roman"/>
          <w:i/>
          <w:spacing w:val="-49"/>
          <w:position w:val="1"/>
          <w:sz w:val="24"/>
        </w:rPr>
        <w:t> </w:t>
      </w:r>
      <w:r>
        <w:rPr>
          <w:rFonts w:ascii="Times New Roman"/>
          <w:i/>
          <w:sz w:val="24"/>
        </w:rPr>
        <w:t>Q</w:t>
      </w:r>
      <w:r>
        <w:rPr>
          <w:rFonts w:ascii="Times New Roman"/>
          <w:i/>
          <w:position w:val="-5"/>
          <w:sz w:val="14"/>
        </w:rPr>
        <w:t>0</w:t>
      </w:r>
    </w:p>
    <w:p>
      <w:pPr>
        <w:pStyle w:val="BodyText"/>
        <w:spacing w:before="1"/>
        <w:rPr>
          <w:rFonts w:ascii="Times New Roman"/>
          <w:i/>
          <w:sz w:val="29"/>
        </w:rPr>
      </w:pPr>
      <w:r>
        <w:rPr/>
        <w:br w:type="column"/>
      </w:r>
      <w:r>
        <w:rPr>
          <w:rFonts w:ascii="Times New Roman"/>
          <w:i/>
          <w:sz w:val="29"/>
        </w:rPr>
      </w:r>
    </w:p>
    <w:p>
      <w:pPr>
        <w:spacing w:before="1"/>
        <w:ind w:left="-2" w:right="-18" w:firstLine="0"/>
        <w:jc w:val="left"/>
        <w:rPr>
          <w:rFonts w:ascii="Times New Roman" w:hAnsi="Times New Roman"/>
          <w:i/>
          <w:sz w:val="24"/>
        </w:rPr>
      </w:pPr>
      <w:r>
        <w:rPr>
          <w:rFonts w:ascii="Times New Roman" w:hAnsi="Times New Roman"/>
          <w:i/>
          <w:sz w:val="24"/>
        </w:rPr>
        <w:t>[P</w:t>
      </w:r>
      <w:r>
        <w:rPr>
          <w:rFonts w:ascii="Symbol" w:hAnsi="Symbol"/>
          <w:position w:val="1"/>
          <w:sz w:val="24"/>
        </w:rPr>
        <w:t></w:t>
      </w:r>
      <w:r>
        <w:rPr>
          <w:rFonts w:ascii="Times New Roman" w:hAnsi="Times New Roman"/>
          <w:spacing w:val="-20"/>
          <w:position w:val="1"/>
          <w:sz w:val="24"/>
        </w:rPr>
        <w:t> </w:t>
      </w:r>
      <w:r>
        <w:rPr>
          <w:rFonts w:ascii="Times New Roman" w:hAnsi="Times New Roman"/>
          <w:i/>
          <w:sz w:val="24"/>
        </w:rPr>
        <w:t>-</w:t>
      </w:r>
    </w:p>
    <w:p>
      <w:pPr>
        <w:tabs>
          <w:tab w:pos="647" w:val="left" w:leader="none"/>
        </w:tabs>
        <w:spacing w:line="343" w:lineRule="exact" w:before="245"/>
        <w:ind w:left="204" w:right="0" w:firstLine="0"/>
        <w:jc w:val="left"/>
        <w:rPr>
          <w:rFonts w:ascii="Times New Roman"/>
          <w:i/>
          <w:sz w:val="24"/>
        </w:rPr>
      </w:pPr>
      <w:r>
        <w:rPr/>
        <w:br w:type="column"/>
      </w:r>
      <w:r>
        <w:rPr>
          <w:rFonts w:ascii="Times New Roman"/>
          <w:i/>
          <w:position w:val="1"/>
          <w:sz w:val="24"/>
        </w:rPr>
        <w:t>P</w:t>
      </w:r>
      <w:r>
        <w:rPr>
          <w:rFonts w:ascii="Times New Roman"/>
          <w:i/>
          <w:sz w:val="14"/>
        </w:rPr>
        <w:t>0</w:t>
        <w:tab/>
      </w:r>
      <w:r>
        <w:rPr>
          <w:rFonts w:ascii="Times New Roman"/>
          <w:i/>
          <w:position w:val="-10"/>
          <w:sz w:val="24"/>
        </w:rPr>
        <w:t>]</w:t>
      </w:r>
    </w:p>
    <w:p>
      <w:pPr>
        <w:spacing w:line="241" w:lineRule="exact" w:before="0"/>
        <w:ind w:left="24" w:right="0" w:firstLine="0"/>
        <w:jc w:val="left"/>
        <w:rPr>
          <w:rFonts w:ascii="Times New Roman" w:hAnsi="Times New Roman"/>
          <w:i/>
          <w:sz w:val="24"/>
        </w:rPr>
      </w:pPr>
      <w:r>
        <w:rPr/>
        <w:pict>
          <v:line style="position:absolute;mso-position-horizontal-relative:page;mso-position-vertical-relative:paragraph;z-index:-284584" from="361pt,-3.067633pt" to="390.88pt,-3.067633pt" stroked="true" strokeweight=".48pt" strokecolor="#000000">
            <w10:wrap type="none"/>
          </v:line>
        </w:pict>
      </w:r>
      <w:r>
        <w:rPr>
          <w:rFonts w:ascii="Times New Roman" w:hAnsi="Times New Roman"/>
          <w:i/>
          <w:sz w:val="24"/>
        </w:rPr>
        <w:t>-</w:t>
      </w:r>
      <w:r>
        <w:rPr>
          <w:rFonts w:ascii="Symbol" w:hAnsi="Symbol"/>
          <w:sz w:val="24"/>
        </w:rPr>
        <w:t></w:t>
      </w:r>
      <w:r>
        <w:rPr>
          <w:rFonts w:ascii="Times New Roman" w:hAnsi="Times New Roman"/>
          <w:sz w:val="24"/>
        </w:rPr>
        <w:t> </w:t>
      </w:r>
      <w:r>
        <w:rPr>
          <w:rFonts w:ascii="Times New Roman" w:hAnsi="Times New Roman"/>
          <w:i/>
          <w:sz w:val="24"/>
        </w:rPr>
        <w:t>+ 1</w:t>
      </w:r>
    </w:p>
    <w:p>
      <w:pPr>
        <w:spacing w:after="0" w:line="241" w:lineRule="exact"/>
        <w:jc w:val="left"/>
        <w:rPr>
          <w:rFonts w:ascii="Times New Roman" w:hAnsi="Times New Roman"/>
          <w:sz w:val="24"/>
        </w:rPr>
        <w:sectPr>
          <w:type w:val="continuous"/>
          <w:pgSz w:w="11900" w:h="16840"/>
          <w:pgMar w:top="1040" w:bottom="280" w:left="1680" w:right="1320"/>
          <w:cols w:num="5" w:equalWidth="0">
            <w:col w:w="3781" w:space="40"/>
            <w:col w:w="602" w:space="40"/>
            <w:col w:w="568" w:space="40"/>
            <w:col w:w="420" w:space="40"/>
            <w:col w:w="3369"/>
          </w:cols>
        </w:sect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
        <w:rPr>
          <w:rFonts w:ascii="Times New Roman"/>
          <w:i/>
          <w:sz w:val="25"/>
        </w:rPr>
      </w:pPr>
    </w:p>
    <w:p>
      <w:pPr>
        <w:pStyle w:val="Heading1"/>
        <w:numPr>
          <w:ilvl w:val="2"/>
          <w:numId w:val="31"/>
        </w:numPr>
        <w:tabs>
          <w:tab w:pos="1326" w:val="left" w:leader="none"/>
        </w:tabs>
        <w:spacing w:line="240" w:lineRule="auto" w:before="77" w:after="0"/>
        <w:ind w:left="1325" w:right="0" w:hanging="1133"/>
        <w:jc w:val="both"/>
      </w:pPr>
      <w:r>
        <w:rPr/>
        <w:t>Los</w:t>
      </w:r>
      <w:r>
        <w:rPr>
          <w:spacing w:val="-11"/>
        </w:rPr>
        <w:t> </w:t>
      </w:r>
      <w:r>
        <w:rPr>
          <w:spacing w:val="-3"/>
        </w:rPr>
        <w:t>datos.</w:t>
      </w:r>
    </w:p>
    <w:p>
      <w:pPr>
        <w:pStyle w:val="BodyText"/>
        <w:rPr>
          <w:b/>
        </w:rPr>
      </w:pPr>
    </w:p>
    <w:p>
      <w:pPr>
        <w:pStyle w:val="BodyText"/>
        <w:spacing w:line="314" w:lineRule="auto" w:before="178"/>
        <w:ind w:left="192" w:right="109"/>
        <w:jc w:val="both"/>
      </w:pPr>
      <w:r>
        <w:rPr/>
        <w:t>Los </w:t>
      </w:r>
      <w:r>
        <w:rPr>
          <w:spacing w:val="-3"/>
        </w:rPr>
        <w:t>datos introducidos </w:t>
      </w:r>
      <w:r>
        <w:rPr/>
        <w:t>en el </w:t>
      </w:r>
      <w:r>
        <w:rPr>
          <w:spacing w:val="-3"/>
        </w:rPr>
        <w:t>modelo proceden </w:t>
      </w:r>
      <w:r>
        <w:rPr/>
        <w:t>de dos </w:t>
      </w:r>
      <w:r>
        <w:rPr>
          <w:spacing w:val="-3"/>
        </w:rPr>
        <w:t>tipos de fuentes: fuentes externas </w:t>
      </w:r>
      <w:r>
        <w:rPr/>
        <w:t>y la </w:t>
      </w:r>
      <w:r>
        <w:rPr>
          <w:spacing w:val="-3"/>
        </w:rPr>
        <w:t>calibración </w:t>
      </w:r>
      <w:r>
        <w:rPr/>
        <w:t>del </w:t>
      </w:r>
      <w:r>
        <w:rPr>
          <w:spacing w:val="-3"/>
        </w:rPr>
        <w:t>modelo. En cuanto </w:t>
      </w:r>
      <w:r>
        <w:rPr/>
        <w:t>a las </w:t>
      </w:r>
      <w:r>
        <w:rPr>
          <w:spacing w:val="-3"/>
        </w:rPr>
        <w:t>fuentes externas, éstas proporcionan </w:t>
      </w:r>
      <w:r>
        <w:rPr/>
        <w:t>los </w:t>
      </w:r>
      <w:r>
        <w:rPr>
          <w:spacing w:val="-3"/>
        </w:rPr>
        <w:t>datos sobre </w:t>
      </w:r>
      <w:r>
        <w:rPr/>
        <w:t>la </w:t>
      </w:r>
      <w:r>
        <w:rPr>
          <w:spacing w:val="-3"/>
        </w:rPr>
        <w:t>elasticidad </w:t>
      </w:r>
      <w:r>
        <w:rPr/>
        <w:t>de la </w:t>
      </w:r>
      <w:r>
        <w:rPr>
          <w:spacing w:val="-3"/>
        </w:rPr>
        <w:t>demanda, </w:t>
      </w:r>
      <w:r>
        <w:rPr/>
        <w:t>los </w:t>
      </w:r>
      <w:r>
        <w:rPr>
          <w:spacing w:val="-3"/>
        </w:rPr>
        <w:t>costes medios de producción </w:t>
      </w:r>
      <w:r>
        <w:rPr/>
        <w:t>y las </w:t>
      </w:r>
      <w:r>
        <w:rPr>
          <w:spacing w:val="-3"/>
        </w:rPr>
        <w:t>cuotas </w:t>
      </w:r>
      <w:r>
        <w:rPr/>
        <w:t>de </w:t>
      </w:r>
      <w:r>
        <w:rPr>
          <w:spacing w:val="-3"/>
        </w:rPr>
        <w:t>mercado para  </w:t>
      </w:r>
      <w:r>
        <w:rPr/>
        <w:t>el </w:t>
      </w:r>
      <w:r>
        <w:rPr>
          <w:spacing w:val="-3"/>
        </w:rPr>
        <w:t>periodo base, esto </w:t>
      </w:r>
      <w:r>
        <w:rPr/>
        <w:t>es, el </w:t>
      </w:r>
      <w:r>
        <w:rPr>
          <w:spacing w:val="-3"/>
        </w:rPr>
        <w:t>segundo semestre </w:t>
      </w:r>
      <w:r>
        <w:rPr/>
        <w:t>de 1993</w:t>
      </w:r>
      <w:r>
        <w:rPr>
          <w:position w:val="13"/>
          <w:sz w:val="12"/>
        </w:rPr>
        <w:t>13</w:t>
      </w:r>
      <w:r>
        <w:rPr/>
        <w:t>. El </w:t>
      </w:r>
      <w:r>
        <w:rPr>
          <w:spacing w:val="-3"/>
        </w:rPr>
        <w:t>período base, tal como </w:t>
      </w:r>
      <w:r>
        <w:rPr/>
        <w:t>se </w:t>
      </w:r>
      <w:r>
        <w:rPr>
          <w:spacing w:val="-3"/>
        </w:rPr>
        <w:t>comenta </w:t>
      </w:r>
      <w:r>
        <w:rPr/>
        <w:t>en el </w:t>
      </w:r>
      <w:r>
        <w:rPr>
          <w:spacing w:val="-3"/>
        </w:rPr>
        <w:t>capítulo </w:t>
      </w:r>
      <w:r>
        <w:rPr/>
        <w:t>IV </w:t>
      </w:r>
      <w:r>
        <w:rPr>
          <w:spacing w:val="-3"/>
        </w:rPr>
        <w:t>incorpora </w:t>
      </w:r>
      <w:r>
        <w:rPr/>
        <w:t>un </w:t>
      </w:r>
      <w:r>
        <w:rPr>
          <w:spacing w:val="-3"/>
        </w:rPr>
        <w:t>arancel</w:t>
      </w:r>
      <w:r>
        <w:rPr>
          <w:spacing w:val="138"/>
        </w:rPr>
        <w:t> </w:t>
      </w:r>
      <w:r>
        <w:rPr>
          <w:spacing w:val="-3"/>
        </w:rPr>
        <w:t>específico </w:t>
      </w:r>
      <w:r>
        <w:rPr/>
        <w:t>de 0,1 </w:t>
      </w:r>
      <w:r>
        <w:rPr>
          <w:spacing w:val="-3"/>
        </w:rPr>
        <w:t>ECUs/kg para </w:t>
      </w:r>
      <w:r>
        <w:rPr/>
        <w:t>la </w:t>
      </w:r>
      <w:r>
        <w:rPr>
          <w:spacing w:val="-3"/>
        </w:rPr>
        <w:t>procedencia </w:t>
      </w:r>
      <w:r>
        <w:rPr/>
        <w:t>de la </w:t>
      </w:r>
      <w:r>
        <w:rPr>
          <w:spacing w:val="-3"/>
        </w:rPr>
        <w:t>zona dólar.</w:t>
      </w:r>
    </w:p>
    <w:p>
      <w:pPr>
        <w:pStyle w:val="BodyText"/>
        <w:spacing w:before="1"/>
        <w:rPr>
          <w:sz w:val="32"/>
        </w:rPr>
      </w:pPr>
    </w:p>
    <w:p>
      <w:pPr>
        <w:pStyle w:val="BodyText"/>
        <w:spacing w:line="316" w:lineRule="auto"/>
        <w:ind w:left="192" w:right="109"/>
        <w:jc w:val="both"/>
      </w:pPr>
      <w:r>
        <w:rPr/>
        <w:t>El </w:t>
      </w:r>
      <w:r>
        <w:rPr>
          <w:spacing w:val="-3"/>
        </w:rPr>
        <w:t>dato </w:t>
      </w:r>
      <w:r>
        <w:rPr/>
        <w:t>de la </w:t>
      </w:r>
      <w:r>
        <w:rPr>
          <w:spacing w:val="-3"/>
        </w:rPr>
        <w:t>elasticidad </w:t>
      </w:r>
      <w:r>
        <w:rPr/>
        <w:t>de la </w:t>
      </w:r>
      <w:r>
        <w:rPr>
          <w:spacing w:val="-3"/>
        </w:rPr>
        <w:t>demanda </w:t>
      </w:r>
      <w:r>
        <w:rPr/>
        <w:t>se </w:t>
      </w:r>
      <w:r>
        <w:rPr>
          <w:spacing w:val="-3"/>
        </w:rPr>
        <w:t>recoge </w:t>
      </w:r>
      <w:r>
        <w:rPr/>
        <w:t>de </w:t>
      </w:r>
      <w:r>
        <w:rPr>
          <w:spacing w:val="-3"/>
        </w:rPr>
        <w:t>las estimaciones propias para distintos países comunitarios, cuyos resultados </w:t>
      </w:r>
      <w:r>
        <w:rPr/>
        <w:t>se han </w:t>
      </w:r>
      <w:r>
        <w:rPr>
          <w:spacing w:val="-3"/>
        </w:rPr>
        <w:t>presentado </w:t>
      </w:r>
      <w:r>
        <w:rPr/>
        <w:t>en el </w:t>
      </w:r>
      <w:r>
        <w:rPr>
          <w:spacing w:val="-3"/>
        </w:rPr>
        <w:t>mismo capítulo IV. Para  </w:t>
      </w:r>
      <w:r>
        <w:rPr/>
        <w:t>los  </w:t>
      </w:r>
      <w:r>
        <w:rPr>
          <w:spacing w:val="-3"/>
        </w:rPr>
        <w:t>distintos  países  comunitarios,  </w:t>
      </w:r>
      <w:r>
        <w:rPr/>
        <w:t>la </w:t>
      </w:r>
      <w:r>
        <w:rPr>
          <w:spacing w:val="79"/>
        </w:rPr>
        <w:t> </w:t>
      </w:r>
      <w:r>
        <w:rPr>
          <w:spacing w:val="-3"/>
        </w:rPr>
        <w:t>elasticidad</w:t>
      </w:r>
    </w:p>
    <w:p>
      <w:pPr>
        <w:pStyle w:val="BodyText"/>
        <w:spacing w:before="1"/>
        <w:rPr>
          <w:sz w:val="18"/>
        </w:rPr>
      </w:pPr>
      <w:r>
        <w:rPr/>
        <w:pict>
          <v:line style="position:absolute;mso-position-horizontal-relative:page;mso-position-vertical-relative:paragraph;z-index:7048;mso-wrap-distance-left:0;mso-wrap-distance-right:0" from="93.639999pt,12.506478pt" to="237.639999pt,12.506478pt" stroked="true" strokeweight=".6pt" strokecolor="#000000">
            <w10:wrap type="topAndBottom"/>
          </v:line>
        </w:pict>
      </w:r>
    </w:p>
    <w:p>
      <w:pPr>
        <w:spacing w:line="271" w:lineRule="auto" w:before="92"/>
        <w:ind w:left="192" w:right="109" w:firstLine="708"/>
        <w:jc w:val="both"/>
        <w:rPr>
          <w:sz w:val="19"/>
        </w:rPr>
      </w:pPr>
      <w:r>
        <w:rPr>
          <w:position w:val="12"/>
          <w:sz w:val="12"/>
        </w:rPr>
        <w:t>13</w:t>
      </w:r>
      <w:r>
        <w:rPr>
          <w:sz w:val="19"/>
        </w:rPr>
        <w:t>El </w:t>
      </w:r>
      <w:r>
        <w:rPr>
          <w:spacing w:val="-4"/>
          <w:sz w:val="19"/>
        </w:rPr>
        <w:t>periodo </w:t>
      </w:r>
      <w:r>
        <w:rPr>
          <w:spacing w:val="-3"/>
          <w:sz w:val="19"/>
        </w:rPr>
        <w:t>base </w:t>
      </w:r>
      <w:r>
        <w:rPr>
          <w:spacing w:val="-4"/>
          <w:sz w:val="19"/>
        </w:rPr>
        <w:t>(segundo semestre </w:t>
      </w:r>
      <w:r>
        <w:rPr>
          <w:sz w:val="19"/>
        </w:rPr>
        <w:t>de </w:t>
      </w:r>
      <w:r>
        <w:rPr>
          <w:spacing w:val="-4"/>
          <w:sz w:val="19"/>
        </w:rPr>
        <w:t>1993) recoge </w:t>
      </w:r>
      <w:r>
        <w:rPr>
          <w:spacing w:val="-3"/>
          <w:sz w:val="19"/>
        </w:rPr>
        <w:t>los seis </w:t>
      </w:r>
      <w:r>
        <w:rPr>
          <w:spacing w:val="-4"/>
          <w:sz w:val="19"/>
        </w:rPr>
        <w:t>primeros meses </w:t>
      </w:r>
      <w:r>
        <w:rPr>
          <w:sz w:val="19"/>
        </w:rPr>
        <w:t>de </w:t>
      </w:r>
      <w:r>
        <w:rPr>
          <w:spacing w:val="-4"/>
          <w:sz w:val="19"/>
        </w:rPr>
        <w:t>aplicación </w:t>
      </w:r>
      <w:r>
        <w:rPr>
          <w:sz w:val="19"/>
        </w:rPr>
        <w:t>de la </w:t>
      </w:r>
      <w:r>
        <w:rPr>
          <w:spacing w:val="-3"/>
          <w:sz w:val="19"/>
        </w:rPr>
        <w:t>OCM del </w:t>
      </w:r>
      <w:r>
        <w:rPr>
          <w:spacing w:val="-4"/>
          <w:sz w:val="19"/>
        </w:rPr>
        <w:t>plátano, siendo </w:t>
      </w:r>
      <w:r>
        <w:rPr>
          <w:spacing w:val="-3"/>
          <w:sz w:val="19"/>
        </w:rPr>
        <w:t>por </w:t>
      </w:r>
      <w:r>
        <w:rPr>
          <w:spacing w:val="-4"/>
          <w:sz w:val="19"/>
        </w:rPr>
        <w:t>tanto </w:t>
      </w:r>
      <w:r>
        <w:rPr>
          <w:sz w:val="19"/>
        </w:rPr>
        <w:t>un </w:t>
      </w:r>
      <w:r>
        <w:rPr>
          <w:spacing w:val="-4"/>
          <w:sz w:val="19"/>
        </w:rPr>
        <w:t>periodo transitorio. </w:t>
      </w:r>
      <w:r>
        <w:rPr>
          <w:spacing w:val="-3"/>
          <w:sz w:val="19"/>
        </w:rPr>
        <w:t>Por esta </w:t>
      </w:r>
      <w:r>
        <w:rPr>
          <w:spacing w:val="-4"/>
          <w:sz w:val="19"/>
        </w:rPr>
        <w:t>razón, </w:t>
      </w:r>
      <w:r>
        <w:rPr>
          <w:spacing w:val="-3"/>
          <w:sz w:val="19"/>
        </w:rPr>
        <w:t>debe </w:t>
      </w:r>
      <w:r>
        <w:rPr>
          <w:spacing w:val="-4"/>
          <w:sz w:val="19"/>
        </w:rPr>
        <w:t>tenerse </w:t>
      </w:r>
      <w:r>
        <w:rPr>
          <w:sz w:val="19"/>
        </w:rPr>
        <w:t>en </w:t>
      </w:r>
      <w:r>
        <w:rPr>
          <w:spacing w:val="-4"/>
          <w:sz w:val="19"/>
        </w:rPr>
        <w:t>cuenta </w:t>
      </w:r>
      <w:r>
        <w:rPr>
          <w:spacing w:val="-3"/>
          <w:sz w:val="19"/>
        </w:rPr>
        <w:t>que los </w:t>
      </w:r>
      <w:r>
        <w:rPr>
          <w:spacing w:val="-4"/>
          <w:sz w:val="19"/>
        </w:rPr>
        <w:t>consumidores europeos estaban accediendo </w:t>
      </w:r>
      <w:r>
        <w:rPr>
          <w:sz w:val="19"/>
        </w:rPr>
        <w:t>a </w:t>
      </w:r>
      <w:r>
        <w:rPr>
          <w:spacing w:val="-4"/>
          <w:sz w:val="19"/>
        </w:rPr>
        <w:t>plátanos </w:t>
      </w:r>
      <w:r>
        <w:rPr>
          <w:sz w:val="19"/>
        </w:rPr>
        <w:t>de </w:t>
      </w:r>
      <w:r>
        <w:rPr>
          <w:spacing w:val="-4"/>
          <w:sz w:val="19"/>
        </w:rPr>
        <w:t>distintas procedencias </w:t>
      </w:r>
      <w:r>
        <w:rPr>
          <w:sz w:val="19"/>
        </w:rPr>
        <w:t>en </w:t>
      </w:r>
      <w:r>
        <w:rPr>
          <w:spacing w:val="-4"/>
          <w:sz w:val="19"/>
        </w:rPr>
        <w:t>aquel momento. </w:t>
      </w:r>
      <w:r>
        <w:rPr>
          <w:sz w:val="19"/>
        </w:rPr>
        <w:t>No se ha </w:t>
      </w:r>
      <w:r>
        <w:rPr>
          <w:spacing w:val="-4"/>
          <w:sz w:val="19"/>
        </w:rPr>
        <w:t>accedido </w:t>
      </w:r>
      <w:r>
        <w:rPr>
          <w:sz w:val="19"/>
        </w:rPr>
        <w:t>a </w:t>
      </w:r>
      <w:r>
        <w:rPr>
          <w:spacing w:val="-3"/>
          <w:sz w:val="19"/>
        </w:rPr>
        <w:t>los </w:t>
      </w:r>
      <w:r>
        <w:rPr>
          <w:spacing w:val="-4"/>
          <w:sz w:val="19"/>
        </w:rPr>
        <w:t>datos </w:t>
      </w:r>
      <w:r>
        <w:rPr>
          <w:sz w:val="19"/>
        </w:rPr>
        <w:t>de</w:t>
      </w:r>
      <w:r>
        <w:rPr>
          <w:spacing w:val="-60"/>
          <w:sz w:val="19"/>
        </w:rPr>
        <w:t> </w:t>
      </w:r>
      <w:r>
        <w:rPr>
          <w:spacing w:val="-4"/>
          <w:sz w:val="19"/>
        </w:rPr>
        <w:t>1994.</w:t>
      </w:r>
    </w:p>
    <w:p>
      <w:pPr>
        <w:spacing w:after="0" w:line="271" w:lineRule="auto"/>
        <w:jc w:val="both"/>
        <w:rPr>
          <w:sz w:val="19"/>
        </w:rPr>
        <w:sectPr>
          <w:type w:val="continuous"/>
          <w:pgSz w:w="11900" w:h="16840"/>
          <w:pgMar w:top="1040" w:bottom="280" w:left="1680" w:right="1320"/>
        </w:sectPr>
      </w:pPr>
    </w:p>
    <w:p>
      <w:pPr>
        <w:pStyle w:val="BodyText"/>
        <w:rPr>
          <w:sz w:val="20"/>
        </w:rPr>
      </w:pPr>
    </w:p>
    <w:p>
      <w:pPr>
        <w:pStyle w:val="BodyText"/>
        <w:spacing w:line="316" w:lineRule="auto" w:before="191"/>
        <w:ind w:left="192" w:right="109"/>
        <w:jc w:val="both"/>
      </w:pPr>
      <w:r>
        <w:rPr/>
        <w:t>precio oscila alrededor de -0,5. Este es el valor utilizado en la simulación.</w:t>
      </w:r>
    </w:p>
    <w:p>
      <w:pPr>
        <w:pStyle w:val="BodyText"/>
        <w:spacing w:before="9"/>
        <w:rPr>
          <w:sz w:val="31"/>
        </w:rPr>
      </w:pPr>
    </w:p>
    <w:p>
      <w:pPr>
        <w:pStyle w:val="BodyText"/>
        <w:spacing w:line="314" w:lineRule="auto" w:before="1"/>
        <w:ind w:left="192" w:right="109"/>
        <w:jc w:val="both"/>
      </w:pPr>
      <w:r>
        <w:rPr/>
        <w:t>Los </w:t>
      </w:r>
      <w:r>
        <w:rPr>
          <w:spacing w:val="-3"/>
        </w:rPr>
        <w:t>costes medios </w:t>
      </w:r>
      <w:r>
        <w:rPr/>
        <w:t>de </w:t>
      </w:r>
      <w:r>
        <w:rPr>
          <w:spacing w:val="-3"/>
        </w:rPr>
        <w:t>producción </w:t>
      </w:r>
      <w:r>
        <w:rPr/>
        <w:t>y </w:t>
      </w:r>
      <w:r>
        <w:rPr>
          <w:spacing w:val="-3"/>
        </w:rPr>
        <w:t>distribución (hasta la entrega CIF) </w:t>
      </w:r>
      <w:r>
        <w:rPr/>
        <w:t>se han </w:t>
      </w:r>
      <w:r>
        <w:rPr>
          <w:spacing w:val="-3"/>
        </w:rPr>
        <w:t>tomado </w:t>
      </w:r>
      <w:r>
        <w:rPr/>
        <w:t>de </w:t>
      </w:r>
      <w:r>
        <w:rPr>
          <w:spacing w:val="-3"/>
        </w:rPr>
        <w:t>diversas fuentes. </w:t>
      </w:r>
      <w:r>
        <w:rPr/>
        <w:t>En el </w:t>
      </w:r>
      <w:r>
        <w:rPr>
          <w:spacing w:val="-3"/>
        </w:rPr>
        <w:t>caso</w:t>
      </w:r>
      <w:r>
        <w:rPr>
          <w:spacing w:val="138"/>
        </w:rPr>
        <w:t> </w:t>
      </w:r>
      <w:r>
        <w:rPr/>
        <w:t>de </w:t>
      </w:r>
      <w:r>
        <w:rPr>
          <w:spacing w:val="-3"/>
        </w:rPr>
        <w:t>Canarias </w:t>
      </w:r>
      <w:r>
        <w:rPr/>
        <w:t>se ha </w:t>
      </w:r>
      <w:r>
        <w:rPr>
          <w:spacing w:val="-3"/>
        </w:rPr>
        <w:t>dispuesto </w:t>
      </w:r>
      <w:r>
        <w:rPr/>
        <w:t>de los </w:t>
      </w:r>
      <w:r>
        <w:rPr>
          <w:spacing w:val="-3"/>
        </w:rPr>
        <w:t>datos </w:t>
      </w:r>
      <w:r>
        <w:rPr/>
        <w:t>del </w:t>
      </w:r>
      <w:r>
        <w:rPr>
          <w:spacing w:val="-3"/>
        </w:rPr>
        <w:t>periodo base de </w:t>
      </w:r>
      <w:r>
        <w:rPr/>
        <w:t>una </w:t>
      </w:r>
      <w:r>
        <w:rPr>
          <w:spacing w:val="-3"/>
        </w:rPr>
        <w:t>empresa</w:t>
      </w:r>
      <w:r>
        <w:rPr>
          <w:spacing w:val="138"/>
        </w:rPr>
        <w:t> </w:t>
      </w:r>
      <w:r>
        <w:rPr>
          <w:spacing w:val="-3"/>
        </w:rPr>
        <w:t>comercializadora</w:t>
      </w:r>
      <w:r>
        <w:rPr>
          <w:spacing w:val="138"/>
        </w:rPr>
        <w:t> </w:t>
      </w:r>
      <w:r>
        <w:rPr/>
        <w:t>del sur de </w:t>
      </w:r>
      <w:r>
        <w:rPr>
          <w:spacing w:val="-3"/>
        </w:rPr>
        <w:t>Tenerife (complementados </w:t>
      </w:r>
      <w:r>
        <w:rPr/>
        <w:t>y </w:t>
      </w:r>
      <w:r>
        <w:rPr>
          <w:spacing w:val="-3"/>
        </w:rPr>
        <w:t>corroborados </w:t>
      </w:r>
      <w:r>
        <w:rPr/>
        <w:t>con los </w:t>
      </w:r>
      <w:r>
        <w:rPr>
          <w:spacing w:val="-3"/>
        </w:rPr>
        <w:t>obtenidos </w:t>
      </w:r>
      <w:r>
        <w:rPr/>
        <w:t>de </w:t>
      </w:r>
      <w:r>
        <w:rPr>
          <w:spacing w:val="-3"/>
        </w:rPr>
        <w:t>otras empresas </w:t>
      </w:r>
      <w:r>
        <w:rPr/>
        <w:t>de la </w:t>
      </w:r>
      <w:r>
        <w:rPr>
          <w:spacing w:val="-3"/>
        </w:rPr>
        <w:t>isla). Para </w:t>
      </w:r>
      <w:r>
        <w:rPr/>
        <w:t>los </w:t>
      </w:r>
      <w:r>
        <w:rPr>
          <w:spacing w:val="-3"/>
        </w:rPr>
        <w:t>costes medios </w:t>
      </w:r>
      <w:r>
        <w:rPr/>
        <w:t>de las </w:t>
      </w:r>
      <w:r>
        <w:rPr>
          <w:spacing w:val="-3"/>
        </w:rPr>
        <w:t>otras procedencias </w:t>
      </w:r>
      <w:r>
        <w:rPr/>
        <w:t>se </w:t>
      </w:r>
      <w:r>
        <w:rPr>
          <w:spacing w:val="-3"/>
        </w:rPr>
        <w:t>tomaron </w:t>
      </w:r>
      <w:r>
        <w:rPr/>
        <w:t>los </w:t>
      </w:r>
      <w:r>
        <w:rPr>
          <w:spacing w:val="-3"/>
        </w:rPr>
        <w:t>datos </w:t>
      </w:r>
      <w:r>
        <w:rPr/>
        <w:t>de </w:t>
      </w:r>
      <w:r>
        <w:rPr>
          <w:spacing w:val="-3"/>
        </w:rPr>
        <w:t>Soto (1990) </w:t>
      </w:r>
      <w:r>
        <w:rPr/>
        <w:t>y </w:t>
      </w:r>
      <w:r>
        <w:rPr>
          <w:spacing w:val="-3"/>
        </w:rPr>
        <w:t>del  Comité Económico </w:t>
      </w:r>
      <w:r>
        <w:rPr/>
        <w:t>y </w:t>
      </w:r>
      <w:r>
        <w:rPr>
          <w:spacing w:val="-3"/>
        </w:rPr>
        <w:t>Social (1991)</w:t>
      </w:r>
      <w:r>
        <w:rPr>
          <w:spacing w:val="-3"/>
          <w:position w:val="13"/>
          <w:sz w:val="12"/>
        </w:rPr>
        <w:t>14</w:t>
      </w:r>
      <w:r>
        <w:rPr>
          <w:spacing w:val="-3"/>
        </w:rPr>
        <w:t>. Todo ello </w:t>
      </w:r>
      <w:r>
        <w:rPr/>
        <w:t>ha </w:t>
      </w:r>
      <w:r>
        <w:rPr>
          <w:spacing w:val="-3"/>
        </w:rPr>
        <w:t>permitido comparar </w:t>
      </w:r>
      <w:r>
        <w:rPr/>
        <w:t>los </w:t>
      </w:r>
      <w:r>
        <w:rPr>
          <w:spacing w:val="-3"/>
        </w:rPr>
        <w:t>costes medios </w:t>
      </w:r>
      <w:r>
        <w:rPr/>
        <w:t>de </w:t>
      </w:r>
      <w:r>
        <w:rPr>
          <w:spacing w:val="-3"/>
        </w:rPr>
        <w:t>Canarias (cuyos datos se conocen para </w:t>
      </w:r>
      <w:r>
        <w:rPr/>
        <w:t>el </w:t>
      </w:r>
      <w:r>
        <w:rPr>
          <w:spacing w:val="-3"/>
        </w:rPr>
        <w:t>período base) </w:t>
      </w:r>
      <w:r>
        <w:rPr/>
        <w:t>con los de las </w:t>
      </w:r>
      <w:r>
        <w:rPr>
          <w:spacing w:val="-3"/>
        </w:rPr>
        <w:t>otras tres</w:t>
      </w:r>
      <w:r>
        <w:rPr>
          <w:spacing w:val="138"/>
        </w:rPr>
        <w:t> </w:t>
      </w:r>
      <w:r>
        <w:rPr>
          <w:spacing w:val="-3"/>
        </w:rPr>
        <w:t>procedencias.</w:t>
      </w:r>
    </w:p>
    <w:p>
      <w:pPr>
        <w:pStyle w:val="BodyText"/>
        <w:spacing w:before="1"/>
        <w:rPr>
          <w:sz w:val="32"/>
        </w:rPr>
      </w:pPr>
    </w:p>
    <w:p>
      <w:pPr>
        <w:pStyle w:val="BodyText"/>
        <w:spacing w:line="316" w:lineRule="auto"/>
        <w:ind w:left="192" w:right="107"/>
        <w:jc w:val="both"/>
      </w:pPr>
      <w:r>
        <w:rPr/>
        <w:t>El </w:t>
      </w:r>
      <w:r>
        <w:rPr>
          <w:spacing w:val="-3"/>
        </w:rPr>
        <w:t>reparto </w:t>
      </w:r>
      <w:r>
        <w:rPr/>
        <w:t>del </w:t>
      </w:r>
      <w:r>
        <w:rPr>
          <w:spacing w:val="-3"/>
        </w:rPr>
        <w:t>mercado </w:t>
      </w:r>
      <w:r>
        <w:rPr/>
        <w:t>en el </w:t>
      </w:r>
      <w:r>
        <w:rPr>
          <w:spacing w:val="-3"/>
        </w:rPr>
        <w:t>segundo semestre </w:t>
      </w:r>
      <w:r>
        <w:rPr/>
        <w:t>de </w:t>
      </w:r>
      <w:r>
        <w:rPr>
          <w:spacing w:val="-3"/>
        </w:rPr>
        <w:t>1993, entre </w:t>
      </w:r>
      <w:r>
        <w:rPr/>
        <w:t>las </w:t>
      </w:r>
      <w:r>
        <w:rPr>
          <w:spacing w:val="-3"/>
        </w:rPr>
        <w:t>distintas procedencias, </w:t>
      </w:r>
      <w:r>
        <w:rPr/>
        <w:t>se ha </w:t>
      </w:r>
      <w:r>
        <w:rPr>
          <w:spacing w:val="-3"/>
        </w:rPr>
        <w:t>calculado directamente </w:t>
      </w:r>
      <w:r>
        <w:rPr/>
        <w:t>a </w:t>
      </w:r>
      <w:r>
        <w:rPr>
          <w:spacing w:val="-3"/>
        </w:rPr>
        <w:t>partir </w:t>
      </w:r>
      <w:r>
        <w:rPr/>
        <w:t>de los </w:t>
      </w:r>
      <w:r>
        <w:rPr>
          <w:spacing w:val="-3"/>
        </w:rPr>
        <w:t>datos </w:t>
      </w:r>
      <w:r>
        <w:rPr/>
        <w:t>de los CE, </w:t>
      </w:r>
      <w:r>
        <w:rPr>
          <w:spacing w:val="-3"/>
        </w:rPr>
        <w:t>recopilados </w:t>
      </w:r>
      <w:r>
        <w:rPr/>
        <w:t>por la</w:t>
      </w:r>
      <w:r>
        <w:rPr>
          <w:spacing w:val="-65"/>
        </w:rPr>
        <w:t> </w:t>
      </w:r>
      <w:r>
        <w:rPr>
          <w:spacing w:val="-3"/>
        </w:rPr>
        <w:t>ECTBA.</w:t>
      </w:r>
    </w:p>
    <w:p>
      <w:pPr>
        <w:pStyle w:val="BodyText"/>
        <w:spacing w:before="9"/>
        <w:rPr>
          <w:sz w:val="31"/>
        </w:rPr>
      </w:pPr>
    </w:p>
    <w:p>
      <w:pPr>
        <w:pStyle w:val="BodyText"/>
        <w:spacing w:line="316" w:lineRule="auto" w:before="1"/>
        <w:ind w:left="192" w:right="109"/>
        <w:jc w:val="both"/>
      </w:pPr>
      <w:r>
        <w:rPr/>
        <w:t>Con </w:t>
      </w:r>
      <w:r>
        <w:rPr>
          <w:spacing w:val="-3"/>
        </w:rPr>
        <w:t>estos datos externos </w:t>
      </w:r>
      <w:r>
        <w:rPr/>
        <w:t>se </w:t>
      </w:r>
      <w:r>
        <w:rPr>
          <w:spacing w:val="-3"/>
        </w:rPr>
        <w:t>calibra </w:t>
      </w:r>
      <w:r>
        <w:rPr/>
        <w:t>el </w:t>
      </w:r>
      <w:r>
        <w:rPr>
          <w:spacing w:val="-3"/>
        </w:rPr>
        <w:t>modelo para el</w:t>
      </w:r>
      <w:r>
        <w:rPr>
          <w:spacing w:val="138"/>
        </w:rPr>
        <w:t> </w:t>
      </w:r>
      <w:r>
        <w:rPr>
          <w:spacing w:val="-3"/>
        </w:rPr>
        <w:t>periodo base. </w:t>
      </w:r>
      <w:r>
        <w:rPr/>
        <w:t>En </w:t>
      </w:r>
      <w:r>
        <w:rPr>
          <w:spacing w:val="-3"/>
        </w:rPr>
        <w:t>primer lugar, </w:t>
      </w:r>
      <w:r>
        <w:rPr/>
        <w:t>se </w:t>
      </w:r>
      <w:r>
        <w:rPr>
          <w:spacing w:val="-3"/>
        </w:rPr>
        <w:t>calcula </w:t>
      </w:r>
      <w:r>
        <w:rPr/>
        <w:t>el </w:t>
      </w:r>
      <w:r>
        <w:rPr>
          <w:spacing w:val="-3"/>
        </w:rPr>
        <w:t>número total de empresas compatible </w:t>
      </w:r>
      <w:r>
        <w:rPr/>
        <w:t>con un </w:t>
      </w:r>
      <w:r>
        <w:rPr>
          <w:spacing w:val="-3"/>
        </w:rPr>
        <w:t>margen (para </w:t>
      </w:r>
      <w:r>
        <w:rPr/>
        <w:t>el </w:t>
      </w:r>
      <w:r>
        <w:rPr>
          <w:spacing w:val="-3"/>
        </w:rPr>
        <w:t>caso central) del </w:t>
      </w:r>
      <w:r>
        <w:rPr/>
        <w:t>10% del </w:t>
      </w:r>
      <w:r>
        <w:rPr>
          <w:spacing w:val="-3"/>
        </w:rPr>
        <w:t>precio sobre </w:t>
      </w:r>
      <w:r>
        <w:rPr/>
        <w:t>el </w:t>
      </w:r>
      <w:r>
        <w:rPr>
          <w:spacing w:val="-3"/>
        </w:rPr>
        <w:t>coste medio. </w:t>
      </w:r>
      <w:r>
        <w:rPr/>
        <w:t>En el </w:t>
      </w:r>
      <w:r>
        <w:rPr>
          <w:spacing w:val="-3"/>
        </w:rPr>
        <w:t>análisis de sensibilidad </w:t>
      </w:r>
      <w:r>
        <w:rPr/>
        <w:t>se </w:t>
      </w:r>
      <w:r>
        <w:rPr>
          <w:spacing w:val="-3"/>
        </w:rPr>
        <w:t>toman márgenes </w:t>
      </w:r>
      <w:r>
        <w:rPr/>
        <w:t>del 7% y del </w:t>
      </w:r>
      <w:r>
        <w:rPr>
          <w:spacing w:val="-3"/>
        </w:rPr>
        <w:t>13%. </w:t>
      </w:r>
      <w:r>
        <w:rPr/>
        <w:t>Una </w:t>
      </w:r>
      <w:r>
        <w:rPr>
          <w:spacing w:val="-3"/>
        </w:rPr>
        <w:t>vez conocido </w:t>
      </w:r>
      <w:r>
        <w:rPr/>
        <w:t>el </w:t>
      </w:r>
      <w:r>
        <w:rPr>
          <w:spacing w:val="-3"/>
        </w:rPr>
        <w:t>número total </w:t>
      </w:r>
      <w:r>
        <w:rPr/>
        <w:t>de </w:t>
      </w:r>
      <w:r>
        <w:rPr>
          <w:spacing w:val="-3"/>
        </w:rPr>
        <w:t>empresas, </w:t>
      </w:r>
      <w:r>
        <w:rPr/>
        <w:t>se </w:t>
      </w:r>
      <w:r>
        <w:rPr>
          <w:spacing w:val="-3"/>
        </w:rPr>
        <w:t>calcula su distribución entre </w:t>
      </w:r>
      <w:r>
        <w:rPr/>
        <w:t>las </w:t>
      </w:r>
      <w:r>
        <w:rPr>
          <w:spacing w:val="-3"/>
        </w:rPr>
        <w:t>cuatro procedencias, </w:t>
      </w:r>
      <w:r>
        <w:rPr/>
        <w:t>de </w:t>
      </w:r>
      <w:r>
        <w:rPr>
          <w:spacing w:val="-3"/>
        </w:rPr>
        <w:t>modo </w:t>
      </w:r>
      <w:r>
        <w:rPr/>
        <w:t>que </w:t>
      </w:r>
      <w:r>
        <w:rPr>
          <w:spacing w:val="-3"/>
        </w:rPr>
        <w:t>se</w:t>
      </w:r>
      <w:r>
        <w:rPr>
          <w:spacing w:val="138"/>
        </w:rPr>
        <w:t> </w:t>
      </w:r>
      <w:r>
        <w:rPr>
          <w:spacing w:val="-3"/>
        </w:rPr>
        <w:t>reproduzca </w:t>
      </w:r>
      <w:r>
        <w:rPr/>
        <w:t>el </w:t>
      </w:r>
      <w:r>
        <w:rPr>
          <w:spacing w:val="-3"/>
        </w:rPr>
        <w:t>reparto </w:t>
      </w:r>
      <w:r>
        <w:rPr/>
        <w:t>del </w:t>
      </w:r>
      <w:r>
        <w:rPr>
          <w:spacing w:val="-3"/>
        </w:rPr>
        <w:t>mercado </w:t>
      </w:r>
      <w:r>
        <w:rPr/>
        <w:t>en el </w:t>
      </w:r>
      <w:r>
        <w:rPr>
          <w:spacing w:val="-3"/>
        </w:rPr>
        <w:t>período base. En otras palabras, analíticamente </w:t>
      </w:r>
      <w:r>
        <w:rPr/>
        <w:t>se </w:t>
      </w:r>
      <w:r>
        <w:rPr>
          <w:spacing w:val="-3"/>
        </w:rPr>
        <w:t>resuelve </w:t>
      </w:r>
      <w:r>
        <w:rPr/>
        <w:t>un </w:t>
      </w:r>
      <w:r>
        <w:rPr>
          <w:spacing w:val="-3"/>
        </w:rPr>
        <w:t>sistema de ecuaciones proporcionadas </w:t>
      </w:r>
      <w:r>
        <w:rPr/>
        <w:t>por las </w:t>
      </w:r>
      <w:r>
        <w:rPr>
          <w:spacing w:val="-3"/>
        </w:rPr>
        <w:t>condiciones </w:t>
      </w:r>
      <w:r>
        <w:rPr/>
        <w:t>de </w:t>
      </w:r>
      <w:r>
        <w:rPr>
          <w:spacing w:val="-3"/>
        </w:rPr>
        <w:t>primer</w:t>
      </w:r>
      <w:r>
        <w:rPr>
          <w:spacing w:val="138"/>
        </w:rPr>
        <w:t> </w:t>
      </w:r>
      <w:r>
        <w:rPr>
          <w:spacing w:val="-3"/>
        </w:rPr>
        <w:t>orden </w:t>
      </w:r>
      <w:r>
        <w:rPr/>
        <w:t>de </w:t>
      </w:r>
      <w:r>
        <w:rPr>
          <w:spacing w:val="-3"/>
        </w:rPr>
        <w:t>maximización </w:t>
      </w:r>
      <w:r>
        <w:rPr/>
        <w:t>del </w:t>
      </w:r>
      <w:r>
        <w:rPr>
          <w:spacing w:val="-3"/>
        </w:rPr>
        <w:t>beneficio, cuyas incógnitas </w:t>
      </w:r>
      <w:r>
        <w:rPr/>
        <w:t>son</w:t>
      </w:r>
      <w:r>
        <w:rPr>
          <w:spacing w:val="73"/>
        </w:rPr>
        <w:t> </w:t>
      </w:r>
      <w:r>
        <w:rPr>
          <w:spacing w:val="-3"/>
        </w:rPr>
        <w:t>el</w:t>
      </w:r>
    </w:p>
    <w:p>
      <w:pPr>
        <w:pStyle w:val="BodyText"/>
        <w:spacing w:before="2"/>
      </w:pPr>
      <w:r>
        <w:rPr/>
        <w:pict>
          <v:line style="position:absolute;mso-position-horizontal-relative:page;mso-position-vertical-relative:paragraph;z-index:7120;mso-wrap-distance-left:0;mso-wrap-distance-right:0" from="93.639999pt,15.986489pt" to="237.639999pt,15.986489pt" stroked="true" strokeweight=".6pt" strokecolor="#000000">
            <w10:wrap type="topAndBottom"/>
          </v:line>
        </w:pict>
      </w:r>
    </w:p>
    <w:p>
      <w:pPr>
        <w:spacing w:line="276" w:lineRule="auto" w:before="92"/>
        <w:ind w:left="192" w:right="106" w:firstLine="708"/>
        <w:jc w:val="both"/>
        <w:rPr>
          <w:sz w:val="19"/>
        </w:rPr>
      </w:pPr>
      <w:r>
        <w:rPr>
          <w:position w:val="12"/>
          <w:sz w:val="12"/>
        </w:rPr>
        <w:t>14</w:t>
      </w:r>
      <w:r>
        <w:rPr>
          <w:sz w:val="19"/>
        </w:rPr>
        <w:t>Se trata de un documento informativo de la Sección de Agricultura y Pesca del Comité Económico y Social previo a la creación de la Organización Común de Mercados del plátano (Ref: CES 1012/91).</w:t>
      </w:r>
    </w:p>
    <w:p>
      <w:pPr>
        <w:spacing w:after="0" w:line="276" w:lineRule="auto"/>
        <w:jc w:val="both"/>
        <w:rPr>
          <w:sz w:val="19"/>
        </w:rPr>
        <w:sectPr>
          <w:pgSz w:w="11900" w:h="16840"/>
          <w:pgMar w:header="1784" w:footer="0" w:top="2020" w:bottom="280" w:left="1680" w:right="1320"/>
        </w:sectPr>
      </w:pPr>
    </w:p>
    <w:p>
      <w:pPr>
        <w:pStyle w:val="BodyText"/>
        <w:rPr>
          <w:sz w:val="20"/>
        </w:rPr>
      </w:pPr>
    </w:p>
    <w:p>
      <w:pPr>
        <w:pStyle w:val="BodyText"/>
        <w:spacing w:before="191"/>
        <w:ind w:left="192"/>
        <w:jc w:val="both"/>
      </w:pPr>
      <w:bookmarkStart w:name="VI.2.4. Resultados de la simulación" w:id="67"/>
      <w:bookmarkEnd w:id="67"/>
      <w:r>
        <w:rPr/>
      </w:r>
      <w:r>
        <w:rPr/>
        <w:t>número de empresas por procedencia.</w:t>
      </w:r>
    </w:p>
    <w:p>
      <w:pPr>
        <w:pStyle w:val="BodyText"/>
      </w:pPr>
    </w:p>
    <w:p>
      <w:pPr>
        <w:pStyle w:val="BodyText"/>
        <w:spacing w:line="316" w:lineRule="auto" w:before="176"/>
        <w:ind w:left="192" w:right="449"/>
        <w:jc w:val="both"/>
      </w:pPr>
      <w:r>
        <w:rPr/>
        <w:t>El </w:t>
      </w:r>
      <w:r>
        <w:rPr>
          <w:spacing w:val="-3"/>
        </w:rPr>
        <w:t>número </w:t>
      </w:r>
      <w:r>
        <w:rPr/>
        <w:t>de </w:t>
      </w:r>
      <w:r>
        <w:rPr>
          <w:spacing w:val="-3"/>
        </w:rPr>
        <w:t>empresas </w:t>
      </w:r>
      <w:r>
        <w:rPr/>
        <w:t>por </w:t>
      </w:r>
      <w:r>
        <w:rPr>
          <w:spacing w:val="-3"/>
        </w:rPr>
        <w:t>procedencia obtenido </w:t>
      </w:r>
      <w:r>
        <w:rPr/>
        <w:t>se </w:t>
      </w:r>
      <w:r>
        <w:rPr>
          <w:spacing w:val="-3"/>
        </w:rPr>
        <w:t>interpreta como aquél </w:t>
      </w:r>
      <w:r>
        <w:rPr/>
        <w:t>que </w:t>
      </w:r>
      <w:r>
        <w:rPr>
          <w:spacing w:val="-3"/>
        </w:rPr>
        <w:t>permite reproducir </w:t>
      </w:r>
      <w:r>
        <w:rPr/>
        <w:t>el </w:t>
      </w:r>
      <w:r>
        <w:rPr>
          <w:spacing w:val="-3"/>
        </w:rPr>
        <w:t>reparto </w:t>
      </w:r>
      <w:r>
        <w:rPr/>
        <w:t>del </w:t>
      </w:r>
      <w:r>
        <w:rPr>
          <w:spacing w:val="-3"/>
        </w:rPr>
        <w:t>mercado en </w:t>
      </w:r>
      <w:r>
        <w:rPr/>
        <w:t>el </w:t>
      </w:r>
      <w:r>
        <w:rPr>
          <w:spacing w:val="-3"/>
        </w:rPr>
        <w:t>segundo semestre </w:t>
      </w:r>
      <w:r>
        <w:rPr/>
        <w:t>de </w:t>
      </w:r>
      <w:r>
        <w:rPr>
          <w:spacing w:val="-3"/>
        </w:rPr>
        <w:t>1993, suponiendo </w:t>
      </w:r>
      <w:r>
        <w:rPr/>
        <w:t>que las </w:t>
      </w:r>
      <w:r>
        <w:rPr>
          <w:spacing w:val="-3"/>
        </w:rPr>
        <w:t>empresas se comportan </w:t>
      </w:r>
      <w:r>
        <w:rPr>
          <w:i/>
        </w:rPr>
        <w:t>à la </w:t>
      </w:r>
      <w:r>
        <w:rPr>
          <w:i/>
          <w:spacing w:val="-3"/>
        </w:rPr>
        <w:t>Cournot</w:t>
      </w:r>
      <w:r>
        <w:rPr>
          <w:spacing w:val="-3"/>
        </w:rPr>
        <w:t>. </w:t>
      </w:r>
      <w:r>
        <w:rPr/>
        <w:t>Con los </w:t>
      </w:r>
      <w:r>
        <w:rPr>
          <w:spacing w:val="-3"/>
        </w:rPr>
        <w:t>datos anteriores, </w:t>
      </w:r>
      <w:r>
        <w:rPr/>
        <w:t>se </w:t>
      </w:r>
      <w:r>
        <w:rPr>
          <w:spacing w:val="-3"/>
        </w:rPr>
        <w:t>calcula </w:t>
      </w:r>
      <w:r>
        <w:rPr/>
        <w:t>el </w:t>
      </w:r>
      <w:r>
        <w:rPr>
          <w:spacing w:val="-3"/>
        </w:rPr>
        <w:t>precio </w:t>
      </w:r>
      <w:r>
        <w:rPr/>
        <w:t>de </w:t>
      </w:r>
      <w:r>
        <w:rPr>
          <w:spacing w:val="-3"/>
        </w:rPr>
        <w:t>mercado </w:t>
      </w:r>
      <w:r>
        <w:rPr/>
        <w:t>en el </w:t>
      </w:r>
      <w:r>
        <w:rPr>
          <w:spacing w:val="-3"/>
        </w:rPr>
        <w:t>período base, </w:t>
      </w:r>
      <w:r>
        <w:rPr/>
        <w:t>lo que a su </w:t>
      </w:r>
      <w:r>
        <w:rPr>
          <w:spacing w:val="-3"/>
        </w:rPr>
        <w:t>vez permite conocer </w:t>
      </w:r>
      <w:r>
        <w:rPr/>
        <w:t>el </w:t>
      </w:r>
      <w:r>
        <w:rPr>
          <w:spacing w:val="-3"/>
        </w:rPr>
        <w:t>valor </w:t>
      </w:r>
      <w:r>
        <w:rPr/>
        <w:t>del </w:t>
      </w:r>
      <w:r>
        <w:rPr>
          <w:spacing w:val="-3"/>
        </w:rPr>
        <w:t>parámetro </w:t>
      </w:r>
      <w:r>
        <w:rPr/>
        <w:t>B </w:t>
      </w:r>
      <w:r>
        <w:rPr>
          <w:spacing w:val="-3"/>
        </w:rPr>
        <w:t>(tamaño del mercado), </w:t>
      </w:r>
      <w:r>
        <w:rPr/>
        <w:t>a </w:t>
      </w:r>
      <w:r>
        <w:rPr>
          <w:spacing w:val="-3"/>
        </w:rPr>
        <w:t>través </w:t>
      </w:r>
      <w:r>
        <w:rPr/>
        <w:t>de la </w:t>
      </w:r>
      <w:r>
        <w:rPr>
          <w:spacing w:val="-3"/>
        </w:rPr>
        <w:t>expresión </w:t>
      </w:r>
      <w:r>
        <w:rPr/>
        <w:t>de la </w:t>
      </w:r>
      <w:r>
        <w:rPr>
          <w:spacing w:val="-3"/>
        </w:rPr>
        <w:t>curva </w:t>
      </w:r>
      <w:r>
        <w:rPr/>
        <w:t>de </w:t>
      </w:r>
      <w:r>
        <w:rPr>
          <w:spacing w:val="-3"/>
        </w:rPr>
        <w:t>demanda.</w:t>
      </w:r>
      <w:r>
        <w:rPr>
          <w:spacing w:val="138"/>
        </w:rPr>
        <w:t> </w:t>
      </w:r>
      <w:r>
        <w:rPr/>
        <w:t>Los </w:t>
      </w:r>
      <w:r>
        <w:rPr>
          <w:spacing w:val="-3"/>
        </w:rPr>
        <w:t>resultados </w:t>
      </w:r>
      <w:r>
        <w:rPr/>
        <w:t>de la </w:t>
      </w:r>
      <w:r>
        <w:rPr>
          <w:spacing w:val="-3"/>
        </w:rPr>
        <w:t>calibración </w:t>
      </w:r>
      <w:r>
        <w:rPr/>
        <w:t>se </w:t>
      </w:r>
      <w:r>
        <w:rPr>
          <w:spacing w:val="-3"/>
        </w:rPr>
        <w:t>muestran </w:t>
      </w:r>
      <w:r>
        <w:rPr/>
        <w:t>en el </w:t>
      </w:r>
      <w:r>
        <w:rPr>
          <w:spacing w:val="-3"/>
        </w:rPr>
        <w:t>Cuadro VI.2.</w:t>
      </w:r>
    </w:p>
    <w:p>
      <w:pPr>
        <w:pStyle w:val="BodyText"/>
        <w:spacing w:before="8"/>
        <w:rPr>
          <w:sz w:val="21"/>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1805"/>
        <w:gridCol w:w="1802"/>
        <w:gridCol w:w="1805"/>
        <w:gridCol w:w="1949"/>
        <w:gridCol w:w="1519"/>
      </w:tblGrid>
      <w:tr>
        <w:trPr>
          <w:trHeight w:val="540" w:hRule="exact"/>
        </w:trPr>
        <w:tc>
          <w:tcPr>
            <w:tcW w:w="8880" w:type="dxa"/>
            <w:gridSpan w:val="5"/>
            <w:tcBorders>
              <w:bottom w:val="single" w:sz="7" w:space="0" w:color="000000"/>
            </w:tcBorders>
          </w:tcPr>
          <w:p>
            <w:pPr>
              <w:pStyle w:val="TableParagraph"/>
              <w:spacing w:before="205"/>
              <w:ind w:left="1514"/>
              <w:rPr>
                <w:sz w:val="24"/>
              </w:rPr>
            </w:pPr>
            <w:r>
              <w:rPr>
                <w:sz w:val="24"/>
              </w:rPr>
              <w:t>CUADRO VI.2: RESULTADOS DE LA CALIBRACION</w:t>
            </w:r>
          </w:p>
        </w:tc>
      </w:tr>
      <w:tr>
        <w:trPr>
          <w:trHeight w:val="523" w:hRule="exact"/>
        </w:trPr>
        <w:tc>
          <w:tcPr>
            <w:tcW w:w="1805" w:type="dxa"/>
            <w:tcBorders>
              <w:top w:val="single" w:sz="7" w:space="0" w:color="000000"/>
              <w:bottom w:val="single" w:sz="7" w:space="0" w:color="000000"/>
              <w:right w:val="single" w:sz="7" w:space="0" w:color="000000"/>
            </w:tcBorders>
          </w:tcPr>
          <w:p>
            <w:pP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31"/>
              <w:jc w:val="center"/>
              <w:rPr>
                <w:sz w:val="24"/>
              </w:rPr>
            </w:pPr>
            <w:r>
              <w:rPr>
                <w:sz w:val="24"/>
              </w:rPr>
              <w:t>Canarias</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120"/>
              <w:rPr>
                <w:sz w:val="24"/>
              </w:rPr>
            </w:pPr>
            <w:r>
              <w:rPr>
                <w:sz w:val="24"/>
              </w:rPr>
              <w:t>Zona dólar</w:t>
            </w:r>
          </w:p>
        </w:tc>
        <w:tc>
          <w:tcPr>
            <w:tcW w:w="1949" w:type="dxa"/>
            <w:tcBorders>
              <w:top w:val="single" w:sz="7" w:space="0" w:color="000000"/>
              <w:left w:val="single" w:sz="7" w:space="0" w:color="000000"/>
              <w:bottom w:val="single" w:sz="7" w:space="0" w:color="000000"/>
              <w:right w:val="single" w:sz="7" w:space="0" w:color="000000"/>
            </w:tcBorders>
          </w:tcPr>
          <w:p>
            <w:pPr>
              <w:pStyle w:val="TableParagraph"/>
              <w:spacing w:before="205"/>
              <w:ind w:left="122"/>
              <w:rPr>
                <w:sz w:val="24"/>
              </w:rPr>
            </w:pPr>
            <w:r>
              <w:rPr>
                <w:sz w:val="24"/>
              </w:rPr>
              <w:t>DOM Francia</w:t>
            </w:r>
          </w:p>
        </w:tc>
        <w:tc>
          <w:tcPr>
            <w:tcW w:w="1519" w:type="dxa"/>
            <w:tcBorders>
              <w:top w:val="single" w:sz="7" w:space="0" w:color="000000"/>
              <w:left w:val="single" w:sz="7" w:space="0" w:color="000000"/>
              <w:bottom w:val="single" w:sz="7" w:space="0" w:color="000000"/>
            </w:tcBorders>
          </w:tcPr>
          <w:p>
            <w:pPr>
              <w:pStyle w:val="TableParagraph"/>
              <w:spacing w:before="205"/>
              <w:ind w:left="286" w:right="292"/>
              <w:jc w:val="center"/>
              <w:rPr>
                <w:sz w:val="24"/>
              </w:rPr>
            </w:pPr>
            <w:r>
              <w:rPr>
                <w:sz w:val="24"/>
              </w:rPr>
              <w:t>ACP</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right="755"/>
              <w:jc w:val="right"/>
              <w:rPr>
                <w:sz w:val="12"/>
              </w:rPr>
            </w:pPr>
            <w:r>
              <w:rPr>
                <w:sz w:val="24"/>
              </w:rPr>
              <w:t>n</w:t>
            </w:r>
            <w:r>
              <w:rPr>
                <w:position w:val="-4"/>
                <w:sz w:val="12"/>
              </w:rPr>
              <w:t>i</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left="155" w:right="131"/>
              <w:jc w:val="center"/>
              <w:rPr>
                <w:sz w:val="24"/>
              </w:rPr>
            </w:pPr>
            <w:r>
              <w:rPr>
                <w:sz w:val="24"/>
              </w:rPr>
              <w:t>15</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26"/>
              <w:jc w:val="center"/>
              <w:rPr>
                <w:sz w:val="24"/>
              </w:rPr>
            </w:pPr>
            <w:r>
              <w:rPr>
                <w:sz w:val="24"/>
              </w:rPr>
              <w:t>4</w:t>
            </w:r>
          </w:p>
        </w:tc>
        <w:tc>
          <w:tcPr>
            <w:tcW w:w="1949" w:type="dxa"/>
            <w:tcBorders>
              <w:top w:val="single" w:sz="7" w:space="0" w:color="000000"/>
              <w:left w:val="single" w:sz="7" w:space="0" w:color="000000"/>
              <w:bottom w:val="single" w:sz="7" w:space="0" w:color="000000"/>
              <w:right w:val="single" w:sz="7" w:space="0" w:color="000000"/>
            </w:tcBorders>
          </w:tcPr>
          <w:p>
            <w:pPr>
              <w:pStyle w:val="TableParagraph"/>
              <w:spacing w:before="205"/>
              <w:ind w:left="31"/>
              <w:jc w:val="center"/>
              <w:rPr>
                <w:sz w:val="24"/>
              </w:rPr>
            </w:pPr>
            <w:r>
              <w:rPr>
                <w:sz w:val="24"/>
              </w:rPr>
              <w:t>1</w:t>
            </w:r>
          </w:p>
        </w:tc>
        <w:tc>
          <w:tcPr>
            <w:tcW w:w="1519" w:type="dxa"/>
            <w:tcBorders>
              <w:top w:val="single" w:sz="7" w:space="0" w:color="000000"/>
              <w:left w:val="single" w:sz="7" w:space="0" w:color="000000"/>
              <w:bottom w:val="single" w:sz="7" w:space="0" w:color="000000"/>
            </w:tcBorders>
          </w:tcPr>
          <w:p>
            <w:pPr>
              <w:pStyle w:val="TableParagraph"/>
              <w:spacing w:before="205"/>
              <w:ind w:right="4"/>
              <w:jc w:val="center"/>
              <w:rPr>
                <w:sz w:val="24"/>
              </w:rPr>
            </w:pPr>
            <w:r>
              <w:rPr>
                <w:sz w:val="24"/>
              </w:rPr>
              <w:t>2</w:t>
            </w:r>
          </w:p>
        </w:tc>
      </w:tr>
      <w:tr>
        <w:trPr>
          <w:trHeight w:val="540" w:hRule="exact"/>
        </w:trPr>
        <w:tc>
          <w:tcPr>
            <w:tcW w:w="1805" w:type="dxa"/>
            <w:tcBorders>
              <w:top w:val="single" w:sz="7" w:space="0" w:color="000000"/>
              <w:right w:val="single" w:sz="7" w:space="0" w:color="000000"/>
            </w:tcBorders>
          </w:tcPr>
          <w:p>
            <w:pPr>
              <w:pStyle w:val="TableParagraph"/>
              <w:spacing w:before="205"/>
              <w:ind w:right="787"/>
              <w:jc w:val="right"/>
              <w:rPr>
                <w:sz w:val="24"/>
              </w:rPr>
            </w:pPr>
            <w:r>
              <w:rPr>
                <w:sz w:val="24"/>
              </w:rPr>
              <w:t>B</w:t>
            </w:r>
          </w:p>
        </w:tc>
        <w:tc>
          <w:tcPr>
            <w:tcW w:w="7075" w:type="dxa"/>
            <w:gridSpan w:val="4"/>
            <w:tcBorders>
              <w:top w:val="single" w:sz="7" w:space="0" w:color="000000"/>
              <w:left w:val="single" w:sz="7" w:space="0" w:color="000000"/>
            </w:tcBorders>
          </w:tcPr>
          <w:p>
            <w:pPr>
              <w:pStyle w:val="TableParagraph"/>
              <w:spacing w:before="175"/>
              <w:ind w:left="962"/>
              <w:rPr>
                <w:sz w:val="12"/>
              </w:rPr>
            </w:pPr>
            <w:r>
              <w:rPr>
                <w:sz w:val="24"/>
              </w:rPr>
              <w:t>7,5517x10</w:t>
            </w:r>
            <w:r>
              <w:rPr>
                <w:position w:val="13"/>
                <w:sz w:val="12"/>
              </w:rPr>
              <w:t>18</w:t>
            </w:r>
          </w:p>
        </w:tc>
      </w:tr>
    </w:tbl>
    <w:p>
      <w:pPr>
        <w:pStyle w:val="BodyText"/>
        <w:rPr>
          <w:sz w:val="20"/>
        </w:rPr>
      </w:pPr>
    </w:p>
    <w:p>
      <w:pPr>
        <w:pStyle w:val="BodyText"/>
        <w:rPr>
          <w:sz w:val="20"/>
        </w:rPr>
      </w:pPr>
    </w:p>
    <w:p>
      <w:pPr>
        <w:pStyle w:val="BodyText"/>
        <w:spacing w:before="7"/>
        <w:rPr>
          <w:sz w:val="26"/>
        </w:rPr>
      </w:pPr>
    </w:p>
    <w:p>
      <w:pPr>
        <w:pStyle w:val="Heading1"/>
        <w:numPr>
          <w:ilvl w:val="2"/>
          <w:numId w:val="31"/>
        </w:numPr>
        <w:tabs>
          <w:tab w:pos="1326" w:val="left" w:leader="none"/>
        </w:tabs>
        <w:spacing w:line="240" w:lineRule="auto" w:before="77" w:after="0"/>
        <w:ind w:left="1325" w:right="0" w:hanging="1133"/>
        <w:jc w:val="both"/>
      </w:pPr>
      <w:r>
        <w:rPr>
          <w:spacing w:val="-3"/>
        </w:rPr>
        <w:t>Resultados </w:t>
      </w:r>
      <w:r>
        <w:rPr/>
        <w:t>de la</w:t>
      </w:r>
      <w:r>
        <w:rPr>
          <w:spacing w:val="-15"/>
        </w:rPr>
        <w:t> </w:t>
      </w:r>
      <w:r>
        <w:rPr>
          <w:spacing w:val="-3"/>
        </w:rPr>
        <w:t>simulación.</w:t>
      </w:r>
    </w:p>
    <w:p>
      <w:pPr>
        <w:pStyle w:val="BodyText"/>
        <w:rPr>
          <w:b/>
        </w:rPr>
      </w:pPr>
    </w:p>
    <w:p>
      <w:pPr>
        <w:pStyle w:val="BodyText"/>
        <w:spacing w:line="316" w:lineRule="auto" w:before="178"/>
        <w:ind w:left="192" w:right="448"/>
        <w:jc w:val="both"/>
      </w:pPr>
      <w:r>
        <w:rPr>
          <w:spacing w:val="-3"/>
        </w:rPr>
        <w:t>Para </w:t>
      </w:r>
      <w:r>
        <w:rPr/>
        <w:t>el </w:t>
      </w:r>
      <w:r>
        <w:rPr>
          <w:spacing w:val="-3"/>
        </w:rPr>
        <w:t>caso central (con </w:t>
      </w:r>
      <w:r>
        <w:rPr/>
        <w:t>un </w:t>
      </w:r>
      <w:r>
        <w:rPr>
          <w:spacing w:val="-3"/>
        </w:rPr>
        <w:t>margen </w:t>
      </w:r>
      <w:r>
        <w:rPr/>
        <w:t>del </w:t>
      </w:r>
      <w:r>
        <w:rPr>
          <w:spacing w:val="-3"/>
        </w:rPr>
        <w:t>10%), </w:t>
      </w:r>
      <w:r>
        <w:rPr/>
        <w:t>los </w:t>
      </w:r>
      <w:r>
        <w:rPr>
          <w:spacing w:val="-3"/>
        </w:rPr>
        <w:t>resultados </w:t>
      </w:r>
      <w:r>
        <w:rPr/>
        <w:t>se </w:t>
      </w:r>
      <w:r>
        <w:rPr>
          <w:spacing w:val="-3"/>
        </w:rPr>
        <w:t>presentan </w:t>
      </w:r>
      <w:r>
        <w:rPr/>
        <w:t>en el </w:t>
      </w:r>
      <w:r>
        <w:rPr>
          <w:spacing w:val="-3"/>
        </w:rPr>
        <w:t>Cuadro VI.3. Como </w:t>
      </w:r>
      <w:r>
        <w:rPr/>
        <w:t>se </w:t>
      </w:r>
      <w:r>
        <w:rPr>
          <w:spacing w:val="-3"/>
        </w:rPr>
        <w:t>observa,  la situación </w:t>
      </w:r>
      <w:r>
        <w:rPr/>
        <w:t>de </w:t>
      </w:r>
      <w:r>
        <w:rPr>
          <w:spacing w:val="-3"/>
        </w:rPr>
        <w:t>libre comercio (aquella </w:t>
      </w:r>
      <w:r>
        <w:rPr/>
        <w:t>que </w:t>
      </w:r>
      <w:r>
        <w:rPr>
          <w:spacing w:val="-3"/>
        </w:rPr>
        <w:t>supone la eliminación </w:t>
      </w:r>
      <w:r>
        <w:rPr/>
        <w:t>del </w:t>
      </w:r>
      <w:r>
        <w:rPr>
          <w:spacing w:val="-3"/>
        </w:rPr>
        <w:t>arancel implícito </w:t>
      </w:r>
      <w:r>
        <w:rPr/>
        <w:t>en la </w:t>
      </w:r>
      <w:r>
        <w:rPr>
          <w:spacing w:val="-3"/>
        </w:rPr>
        <w:t>calibración) lleva </w:t>
      </w:r>
      <w:r>
        <w:rPr/>
        <w:t>a la </w:t>
      </w:r>
      <w:r>
        <w:rPr>
          <w:spacing w:val="-3"/>
        </w:rPr>
        <w:t>desaparición </w:t>
      </w:r>
      <w:r>
        <w:rPr/>
        <w:t>de la </w:t>
      </w:r>
      <w:r>
        <w:rPr>
          <w:spacing w:val="-3"/>
        </w:rPr>
        <w:t>procedencia </w:t>
      </w:r>
      <w:r>
        <w:rPr/>
        <w:t>de </w:t>
      </w:r>
      <w:r>
        <w:rPr>
          <w:spacing w:val="-3"/>
        </w:rPr>
        <w:t>Canarias </w:t>
      </w:r>
      <w:r>
        <w:rPr/>
        <w:t>a </w:t>
      </w:r>
      <w:r>
        <w:rPr>
          <w:spacing w:val="-3"/>
        </w:rPr>
        <w:t>costa </w:t>
      </w:r>
      <w:r>
        <w:rPr/>
        <w:t>de </w:t>
      </w:r>
      <w:r>
        <w:rPr>
          <w:spacing w:val="-3"/>
        </w:rPr>
        <w:t>un incremento sustancial (hasta </w:t>
      </w:r>
      <w:r>
        <w:rPr/>
        <w:t>un </w:t>
      </w:r>
      <w:r>
        <w:rPr>
          <w:spacing w:val="-3"/>
        </w:rPr>
        <w:t>78%) </w:t>
      </w:r>
      <w:r>
        <w:rPr/>
        <w:t>de la </w:t>
      </w:r>
      <w:r>
        <w:rPr>
          <w:spacing w:val="-3"/>
        </w:rPr>
        <w:t>procedencia </w:t>
      </w:r>
      <w:r>
        <w:rPr/>
        <w:t>de </w:t>
      </w:r>
      <w:r>
        <w:rPr>
          <w:spacing w:val="-3"/>
        </w:rPr>
        <w:t>la zona dólar. </w:t>
      </w:r>
      <w:r>
        <w:rPr/>
        <w:t>Por su </w:t>
      </w:r>
      <w:r>
        <w:rPr>
          <w:spacing w:val="-3"/>
        </w:rPr>
        <w:t>parte, tanto </w:t>
      </w:r>
      <w:r>
        <w:rPr/>
        <w:t>el </w:t>
      </w:r>
      <w:r>
        <w:rPr>
          <w:spacing w:val="-3"/>
        </w:rPr>
        <w:t>plátano </w:t>
      </w:r>
      <w:r>
        <w:rPr/>
        <w:t>ACP </w:t>
      </w:r>
      <w:r>
        <w:rPr>
          <w:spacing w:val="-3"/>
        </w:rPr>
        <w:t>como </w:t>
      </w:r>
      <w:r>
        <w:rPr/>
        <w:t>el </w:t>
      </w:r>
      <w:r>
        <w:rPr>
          <w:spacing w:val="-3"/>
        </w:rPr>
        <w:t>de Martinica </w:t>
      </w:r>
      <w:r>
        <w:rPr/>
        <w:t>y </w:t>
      </w:r>
      <w:r>
        <w:rPr>
          <w:spacing w:val="-3"/>
        </w:rPr>
        <w:t>Guadalupe </w:t>
      </w:r>
      <w:r>
        <w:rPr/>
        <w:t>ven </w:t>
      </w:r>
      <w:r>
        <w:rPr>
          <w:spacing w:val="-3"/>
        </w:rPr>
        <w:t>disminuidas </w:t>
      </w:r>
      <w:r>
        <w:rPr/>
        <w:t>sus </w:t>
      </w:r>
      <w:r>
        <w:rPr>
          <w:spacing w:val="-3"/>
        </w:rPr>
        <w:t>cuotas </w:t>
      </w:r>
      <w:r>
        <w:rPr/>
        <w:t>de </w:t>
      </w:r>
      <w:r>
        <w:rPr>
          <w:spacing w:val="-3"/>
        </w:rPr>
        <w:t>mercado </w:t>
      </w:r>
      <w:r>
        <w:rPr/>
        <w:t>en un 35% </w:t>
      </w:r>
      <w:r>
        <w:rPr>
          <w:spacing w:val="-3"/>
        </w:rPr>
        <w:t>aproximadamente.</w:t>
      </w:r>
    </w:p>
    <w:p>
      <w:pPr>
        <w:spacing w:after="0" w:line="316" w:lineRule="auto"/>
        <w:jc w:val="both"/>
        <w:sectPr>
          <w:pgSz w:w="11900" w:h="16840"/>
          <w:pgMar w:header="1784" w:footer="0" w:top="2020" w:bottom="280" w:left="168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spacing w:before="82"/>
        <w:ind w:left="4239" w:right="4238" w:firstLine="0"/>
        <w:jc w:val="center"/>
        <w:rPr>
          <w:b/>
          <w:sz w:val="20"/>
        </w:rPr>
      </w:pPr>
      <w:r>
        <w:rPr>
          <w:b/>
          <w:sz w:val="20"/>
        </w:rPr>
        <w:t>CUADRO 2</w:t>
      </w:r>
    </w:p>
    <w:p>
      <w:pPr>
        <w:pStyle w:val="BodyText"/>
        <w:spacing w:before="8"/>
        <w:rPr>
          <w:b/>
          <w:sz w:val="25"/>
        </w:rPr>
      </w:pPr>
    </w:p>
    <w:p>
      <w:pPr>
        <w:spacing w:before="0"/>
        <w:ind w:left="4239" w:right="4240" w:firstLine="0"/>
        <w:jc w:val="center"/>
        <w:rPr>
          <w:b/>
          <w:sz w:val="20"/>
        </w:rPr>
      </w:pPr>
      <w:r>
        <w:rPr>
          <w:b/>
          <w:sz w:val="20"/>
        </w:rPr>
        <w:t>RESULTADO DE LAS SIMULACIONES</w:t>
      </w:r>
    </w:p>
    <w:p>
      <w:pPr>
        <w:pStyle w:val="BodyText"/>
        <w:spacing w:before="2"/>
        <w:rPr>
          <w:b/>
          <w:sz w:val="19"/>
        </w:rPr>
      </w:pPr>
      <w:r>
        <w:rPr/>
        <w:pict>
          <v:line style="position:absolute;mso-position-horizontal-relative:page;mso-position-vertical-relative:paragraph;z-index:7144;mso-wrap-distance-left:0;mso-wrap-distance-right:0" from="145.960007pt,13.797647pt" to="695.320007pt,13.797647pt" stroked="true" strokeweight="1.92pt" strokecolor="#000000">
            <w10:wrap type="topAndBottom"/>
          </v:line>
        </w:pict>
      </w:r>
    </w:p>
    <w:p>
      <w:pPr>
        <w:tabs>
          <w:tab w:pos="4593" w:val="left" w:leader="none"/>
          <w:tab w:pos="6384" w:val="left" w:leader="none"/>
          <w:tab w:pos="7756" w:val="left" w:leader="none"/>
          <w:tab w:pos="9129" w:val="left" w:leader="none"/>
          <w:tab w:pos="10502" w:val="left" w:leader="none"/>
        </w:tabs>
        <w:spacing w:before="0" w:after="2"/>
        <w:ind w:left="3758" w:right="0" w:firstLine="0"/>
        <w:jc w:val="left"/>
        <w:rPr>
          <w:sz w:val="20"/>
        </w:rPr>
      </w:pPr>
      <w:r>
        <w:rPr>
          <w:sz w:val="20"/>
        </w:rPr>
        <w:t>t=0</w:t>
        <w:tab/>
        <w:t>t=0,1</w:t>
      </w:r>
      <w:r>
        <w:rPr>
          <w:spacing w:val="-1"/>
          <w:sz w:val="20"/>
        </w:rPr>
        <w:t> </w:t>
      </w:r>
      <w:r>
        <w:rPr>
          <w:sz w:val="20"/>
        </w:rPr>
        <w:t>(base)</w:t>
        <w:tab/>
        <w:t>t=0,2</w:t>
        <w:tab/>
        <w:t>t=0,3</w:t>
        <w:tab/>
        <w:t>t=0,4</w:t>
        <w:tab/>
        <w:t>t=0,5</w:t>
      </w:r>
    </w:p>
    <w:p>
      <w:pPr>
        <w:pStyle w:val="BodyText"/>
        <w:spacing w:line="39" w:lineRule="exact"/>
        <w:ind w:left="479"/>
        <w:rPr>
          <w:sz w:val="3"/>
        </w:rPr>
      </w:pPr>
      <w:r>
        <w:rPr>
          <w:position w:val="0"/>
          <w:sz w:val="3"/>
        </w:rPr>
        <w:pict>
          <v:group style="width:551.35pt;height:1.95pt;mso-position-horizontal-relative:char;mso-position-vertical-relative:line" coordorigin="0,0" coordsize="11027,39">
            <v:line style="position:absolute" from="20,20" to="11007,20" stroked="true" strokeweight="1.92pt" strokecolor="#000000"/>
          </v:group>
        </w:pict>
      </w:r>
      <w:r>
        <w:rPr>
          <w:position w:val="0"/>
          <w:sz w:val="3"/>
        </w:rPr>
      </w:r>
    </w:p>
    <w:p>
      <w:pPr>
        <w:pStyle w:val="BodyText"/>
        <w:spacing w:before="7"/>
        <w:rPr>
          <w:sz w:val="16"/>
        </w:rPr>
      </w:pPr>
    </w:p>
    <w:tbl>
      <w:tblPr>
        <w:tblW w:w="0" w:type="auto"/>
        <w:jc w:val="left"/>
        <w:tblInd w:w="5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770"/>
        <w:gridCol w:w="1389"/>
        <w:gridCol w:w="1372"/>
        <w:gridCol w:w="1372"/>
        <w:gridCol w:w="1372"/>
        <w:gridCol w:w="1372"/>
        <w:gridCol w:w="1324"/>
      </w:tblGrid>
      <w:tr>
        <w:trPr>
          <w:trHeight w:val="330" w:hRule="exact"/>
        </w:trPr>
        <w:tc>
          <w:tcPr>
            <w:tcW w:w="2770" w:type="dxa"/>
          </w:tcPr>
          <w:p>
            <w:pPr>
              <w:pStyle w:val="TableParagraph"/>
              <w:spacing w:before="81"/>
              <w:ind w:left="35"/>
              <w:rPr>
                <w:sz w:val="20"/>
              </w:rPr>
            </w:pPr>
            <w:r>
              <w:rPr>
                <w:sz w:val="20"/>
              </w:rPr>
              <w:t>Precio (ECUS/kg)</w:t>
            </w:r>
          </w:p>
        </w:tc>
        <w:tc>
          <w:tcPr>
            <w:tcW w:w="1389" w:type="dxa"/>
          </w:tcPr>
          <w:p>
            <w:pPr>
              <w:pStyle w:val="TableParagraph"/>
              <w:spacing w:before="81"/>
              <w:ind w:right="90"/>
              <w:jc w:val="right"/>
              <w:rPr>
                <w:sz w:val="20"/>
              </w:rPr>
            </w:pPr>
            <w:r>
              <w:rPr>
                <w:sz w:val="20"/>
              </w:rPr>
              <w:t>0.6564</w:t>
            </w:r>
          </w:p>
        </w:tc>
        <w:tc>
          <w:tcPr>
            <w:tcW w:w="1372" w:type="dxa"/>
          </w:tcPr>
          <w:p>
            <w:pPr>
              <w:pStyle w:val="TableParagraph"/>
              <w:spacing w:before="81"/>
              <w:ind w:right="89"/>
              <w:jc w:val="right"/>
              <w:rPr>
                <w:sz w:val="20"/>
              </w:rPr>
            </w:pPr>
            <w:r>
              <w:rPr>
                <w:sz w:val="20"/>
              </w:rPr>
              <w:t>0.7198</w:t>
            </w:r>
          </w:p>
        </w:tc>
        <w:tc>
          <w:tcPr>
            <w:tcW w:w="1372" w:type="dxa"/>
          </w:tcPr>
          <w:p>
            <w:pPr>
              <w:pStyle w:val="TableParagraph"/>
              <w:spacing w:before="81"/>
              <w:ind w:right="89"/>
              <w:jc w:val="right"/>
              <w:rPr>
                <w:sz w:val="20"/>
              </w:rPr>
            </w:pPr>
            <w:r>
              <w:rPr>
                <w:sz w:val="20"/>
              </w:rPr>
              <w:t>0.7398</w:t>
            </w:r>
          </w:p>
        </w:tc>
        <w:tc>
          <w:tcPr>
            <w:tcW w:w="1372" w:type="dxa"/>
          </w:tcPr>
          <w:p>
            <w:pPr>
              <w:pStyle w:val="TableParagraph"/>
              <w:spacing w:before="81"/>
              <w:ind w:right="88"/>
              <w:jc w:val="right"/>
              <w:rPr>
                <w:sz w:val="20"/>
              </w:rPr>
            </w:pPr>
            <w:r>
              <w:rPr>
                <w:sz w:val="20"/>
              </w:rPr>
              <w:t>0.7598</w:t>
            </w:r>
          </w:p>
        </w:tc>
        <w:tc>
          <w:tcPr>
            <w:tcW w:w="1372" w:type="dxa"/>
          </w:tcPr>
          <w:p>
            <w:pPr>
              <w:pStyle w:val="TableParagraph"/>
              <w:spacing w:before="81"/>
              <w:ind w:right="87"/>
              <w:jc w:val="right"/>
              <w:rPr>
                <w:sz w:val="20"/>
              </w:rPr>
            </w:pPr>
            <w:r>
              <w:rPr>
                <w:sz w:val="20"/>
              </w:rPr>
              <w:t>0.7748</w:t>
            </w:r>
          </w:p>
        </w:tc>
        <w:tc>
          <w:tcPr>
            <w:tcW w:w="1324" w:type="dxa"/>
          </w:tcPr>
          <w:p>
            <w:pPr>
              <w:pStyle w:val="TableParagraph"/>
              <w:spacing w:before="81"/>
              <w:ind w:right="38"/>
              <w:jc w:val="right"/>
              <w:rPr>
                <w:sz w:val="20"/>
              </w:rPr>
            </w:pPr>
            <w:r>
              <w:rPr>
                <w:sz w:val="20"/>
              </w:rPr>
              <w:t>0.7748</w:t>
            </w:r>
          </w:p>
        </w:tc>
      </w:tr>
      <w:tr>
        <w:trPr>
          <w:trHeight w:val="259" w:hRule="exact"/>
        </w:trPr>
        <w:tc>
          <w:tcPr>
            <w:tcW w:w="2770" w:type="dxa"/>
          </w:tcPr>
          <w:p>
            <w:pPr>
              <w:pStyle w:val="TableParagraph"/>
              <w:spacing w:before="10"/>
              <w:ind w:left="35"/>
              <w:rPr>
                <w:sz w:val="20"/>
              </w:rPr>
            </w:pPr>
            <w:r>
              <w:rPr>
                <w:sz w:val="20"/>
              </w:rPr>
              <w:t>Cantidad (1000 kg)</w:t>
            </w:r>
          </w:p>
        </w:tc>
        <w:tc>
          <w:tcPr>
            <w:tcW w:w="1389" w:type="dxa"/>
          </w:tcPr>
          <w:p>
            <w:pPr>
              <w:pStyle w:val="TableParagraph"/>
              <w:spacing w:before="10"/>
              <w:ind w:right="90"/>
              <w:jc w:val="right"/>
              <w:rPr>
                <w:sz w:val="20"/>
              </w:rPr>
            </w:pPr>
            <w:r>
              <w:rPr>
                <w:sz w:val="20"/>
              </w:rPr>
              <w:t>3391795</w:t>
            </w:r>
          </w:p>
        </w:tc>
        <w:tc>
          <w:tcPr>
            <w:tcW w:w="1372" w:type="dxa"/>
          </w:tcPr>
          <w:p>
            <w:pPr>
              <w:pStyle w:val="TableParagraph"/>
              <w:spacing w:before="10"/>
              <w:ind w:right="89"/>
              <w:jc w:val="right"/>
              <w:rPr>
                <w:sz w:val="20"/>
              </w:rPr>
            </w:pPr>
            <w:r>
              <w:rPr>
                <w:sz w:val="20"/>
              </w:rPr>
              <w:t>3239000</w:t>
            </w:r>
          </w:p>
        </w:tc>
        <w:tc>
          <w:tcPr>
            <w:tcW w:w="1372" w:type="dxa"/>
          </w:tcPr>
          <w:p>
            <w:pPr>
              <w:pStyle w:val="TableParagraph"/>
              <w:spacing w:before="10"/>
              <w:ind w:right="88"/>
              <w:jc w:val="right"/>
              <w:rPr>
                <w:sz w:val="20"/>
              </w:rPr>
            </w:pPr>
            <w:r>
              <w:rPr>
                <w:sz w:val="20"/>
              </w:rPr>
              <w:t>3194919.21</w:t>
            </w:r>
          </w:p>
        </w:tc>
        <w:tc>
          <w:tcPr>
            <w:tcW w:w="1372" w:type="dxa"/>
          </w:tcPr>
          <w:p>
            <w:pPr>
              <w:pStyle w:val="TableParagraph"/>
              <w:spacing w:before="10"/>
              <w:ind w:right="88"/>
              <w:jc w:val="right"/>
              <w:rPr>
                <w:sz w:val="20"/>
              </w:rPr>
            </w:pPr>
            <w:r>
              <w:rPr>
                <w:sz w:val="20"/>
              </w:rPr>
              <w:t>3152590.52</w:t>
            </w:r>
          </w:p>
        </w:tc>
        <w:tc>
          <w:tcPr>
            <w:tcW w:w="1372" w:type="dxa"/>
          </w:tcPr>
          <w:p>
            <w:pPr>
              <w:pStyle w:val="TableParagraph"/>
              <w:spacing w:before="10"/>
              <w:ind w:right="87"/>
              <w:jc w:val="right"/>
              <w:rPr>
                <w:sz w:val="20"/>
              </w:rPr>
            </w:pPr>
            <w:r>
              <w:rPr>
                <w:sz w:val="20"/>
              </w:rPr>
              <w:t>3122015.35</w:t>
            </w:r>
          </w:p>
        </w:tc>
        <w:tc>
          <w:tcPr>
            <w:tcW w:w="1324" w:type="dxa"/>
          </w:tcPr>
          <w:p>
            <w:pPr>
              <w:pStyle w:val="TableParagraph"/>
              <w:spacing w:before="10"/>
              <w:ind w:right="38"/>
              <w:jc w:val="right"/>
              <w:rPr>
                <w:sz w:val="20"/>
              </w:rPr>
            </w:pPr>
            <w:r>
              <w:rPr>
                <w:sz w:val="20"/>
              </w:rPr>
              <w:t>3122015.35</w:t>
            </w:r>
          </w:p>
        </w:tc>
      </w:tr>
      <w:tr>
        <w:trPr>
          <w:trHeight w:val="259" w:hRule="exact"/>
        </w:trPr>
        <w:tc>
          <w:tcPr>
            <w:tcW w:w="2770" w:type="dxa"/>
          </w:tcPr>
          <w:p>
            <w:pPr>
              <w:pStyle w:val="TableParagraph"/>
              <w:spacing w:before="10"/>
              <w:ind w:left="35"/>
              <w:rPr>
                <w:sz w:val="20"/>
              </w:rPr>
            </w:pPr>
            <w:r>
              <w:rPr>
                <w:sz w:val="20"/>
              </w:rPr>
              <w:t>Cuotas de mercado:</w:t>
            </w:r>
          </w:p>
        </w:tc>
        <w:tc>
          <w:tcPr>
            <w:tcW w:w="1389" w:type="dxa"/>
          </w:tcPr>
          <w:p>
            <w:pPr/>
          </w:p>
        </w:tc>
        <w:tc>
          <w:tcPr>
            <w:tcW w:w="1372" w:type="dxa"/>
          </w:tcPr>
          <w:p>
            <w:pPr/>
          </w:p>
        </w:tc>
        <w:tc>
          <w:tcPr>
            <w:tcW w:w="1372" w:type="dxa"/>
          </w:tcPr>
          <w:p>
            <w:pPr/>
          </w:p>
        </w:tc>
        <w:tc>
          <w:tcPr>
            <w:tcW w:w="1372" w:type="dxa"/>
          </w:tcPr>
          <w:p>
            <w:pPr/>
          </w:p>
        </w:tc>
        <w:tc>
          <w:tcPr>
            <w:tcW w:w="1372" w:type="dxa"/>
          </w:tcPr>
          <w:p>
            <w:pPr/>
          </w:p>
        </w:tc>
        <w:tc>
          <w:tcPr>
            <w:tcW w:w="1324" w:type="dxa"/>
          </w:tcPr>
          <w:p>
            <w:pPr/>
          </w:p>
        </w:tc>
      </w:tr>
      <w:tr>
        <w:trPr>
          <w:trHeight w:val="259" w:hRule="exact"/>
        </w:trPr>
        <w:tc>
          <w:tcPr>
            <w:tcW w:w="2770" w:type="dxa"/>
          </w:tcPr>
          <w:p>
            <w:pPr>
              <w:pStyle w:val="TableParagraph"/>
              <w:spacing w:before="10"/>
              <w:ind w:left="35"/>
              <w:rPr>
                <w:sz w:val="20"/>
              </w:rPr>
            </w:pPr>
            <w:r>
              <w:rPr>
                <w:sz w:val="20"/>
              </w:rPr>
              <w:t>dólar</w:t>
            </w:r>
          </w:p>
        </w:tc>
        <w:tc>
          <w:tcPr>
            <w:tcW w:w="1389" w:type="dxa"/>
          </w:tcPr>
          <w:p>
            <w:pPr>
              <w:pStyle w:val="TableParagraph"/>
              <w:spacing w:before="10"/>
              <w:ind w:right="84"/>
              <w:jc w:val="right"/>
              <w:rPr>
                <w:sz w:val="20"/>
              </w:rPr>
            </w:pPr>
            <w:r>
              <w:rPr>
                <w:sz w:val="20"/>
              </w:rPr>
              <w:t>0.78</w:t>
            </w:r>
          </w:p>
        </w:tc>
        <w:tc>
          <w:tcPr>
            <w:tcW w:w="1372" w:type="dxa"/>
          </w:tcPr>
          <w:p>
            <w:pPr>
              <w:pStyle w:val="TableParagraph"/>
              <w:spacing w:before="10"/>
              <w:ind w:right="84"/>
              <w:jc w:val="right"/>
              <w:rPr>
                <w:sz w:val="20"/>
              </w:rPr>
            </w:pPr>
            <w:r>
              <w:rPr>
                <w:sz w:val="20"/>
              </w:rPr>
              <w:t>0.61</w:t>
            </w:r>
          </w:p>
        </w:tc>
        <w:tc>
          <w:tcPr>
            <w:tcW w:w="1372" w:type="dxa"/>
          </w:tcPr>
          <w:p>
            <w:pPr>
              <w:pStyle w:val="TableParagraph"/>
              <w:spacing w:before="10"/>
              <w:ind w:right="84"/>
              <w:jc w:val="right"/>
              <w:rPr>
                <w:sz w:val="20"/>
              </w:rPr>
            </w:pPr>
            <w:r>
              <w:rPr>
                <w:sz w:val="20"/>
              </w:rPr>
              <w:t>0.38</w:t>
            </w:r>
          </w:p>
        </w:tc>
        <w:tc>
          <w:tcPr>
            <w:tcW w:w="1372" w:type="dxa"/>
          </w:tcPr>
          <w:p>
            <w:pPr>
              <w:pStyle w:val="TableParagraph"/>
              <w:spacing w:before="10"/>
              <w:ind w:right="84"/>
              <w:jc w:val="right"/>
              <w:rPr>
                <w:sz w:val="20"/>
              </w:rPr>
            </w:pPr>
            <w:r>
              <w:rPr>
                <w:sz w:val="20"/>
              </w:rPr>
              <w:t>0.16</w:t>
            </w:r>
          </w:p>
        </w:tc>
        <w:tc>
          <w:tcPr>
            <w:tcW w:w="1372" w:type="dxa"/>
          </w:tcPr>
          <w:p>
            <w:pPr>
              <w:pStyle w:val="TableParagraph"/>
              <w:spacing w:before="10"/>
              <w:ind w:right="86"/>
              <w:jc w:val="right"/>
              <w:rPr>
                <w:sz w:val="20"/>
              </w:rPr>
            </w:pPr>
            <w:r>
              <w:rPr>
                <w:w w:val="100"/>
                <w:sz w:val="20"/>
              </w:rPr>
              <w:t>0</w:t>
            </w:r>
          </w:p>
        </w:tc>
        <w:tc>
          <w:tcPr>
            <w:tcW w:w="1324" w:type="dxa"/>
          </w:tcPr>
          <w:p>
            <w:pPr>
              <w:pStyle w:val="TableParagraph"/>
              <w:spacing w:before="10"/>
              <w:ind w:right="37"/>
              <w:jc w:val="right"/>
              <w:rPr>
                <w:sz w:val="20"/>
              </w:rPr>
            </w:pPr>
            <w:r>
              <w:rPr>
                <w:w w:val="100"/>
                <w:sz w:val="20"/>
              </w:rPr>
              <w:t>0</w:t>
            </w:r>
          </w:p>
        </w:tc>
      </w:tr>
      <w:tr>
        <w:trPr>
          <w:trHeight w:val="259" w:hRule="exact"/>
        </w:trPr>
        <w:tc>
          <w:tcPr>
            <w:tcW w:w="2770" w:type="dxa"/>
          </w:tcPr>
          <w:p>
            <w:pPr>
              <w:pStyle w:val="TableParagraph"/>
              <w:spacing w:before="10"/>
              <w:ind w:left="35"/>
              <w:rPr>
                <w:sz w:val="20"/>
              </w:rPr>
            </w:pPr>
            <w:r>
              <w:rPr>
                <w:sz w:val="20"/>
              </w:rPr>
              <w:t>Canarias</w:t>
            </w:r>
          </w:p>
        </w:tc>
        <w:tc>
          <w:tcPr>
            <w:tcW w:w="1389" w:type="dxa"/>
          </w:tcPr>
          <w:p>
            <w:pPr>
              <w:pStyle w:val="TableParagraph"/>
              <w:spacing w:before="10"/>
              <w:ind w:right="84"/>
              <w:jc w:val="right"/>
              <w:rPr>
                <w:sz w:val="20"/>
              </w:rPr>
            </w:pPr>
            <w:r>
              <w:rPr>
                <w:w w:val="100"/>
                <w:sz w:val="20"/>
              </w:rPr>
              <w:t>0</w:t>
            </w:r>
          </w:p>
        </w:tc>
        <w:tc>
          <w:tcPr>
            <w:tcW w:w="1372" w:type="dxa"/>
          </w:tcPr>
          <w:p>
            <w:pPr>
              <w:pStyle w:val="TableParagraph"/>
              <w:spacing w:before="10"/>
              <w:ind w:right="82"/>
              <w:jc w:val="right"/>
              <w:rPr>
                <w:sz w:val="20"/>
              </w:rPr>
            </w:pPr>
            <w:r>
              <w:rPr>
                <w:sz w:val="20"/>
              </w:rPr>
              <w:t>0.06</w:t>
            </w:r>
          </w:p>
        </w:tc>
        <w:tc>
          <w:tcPr>
            <w:tcW w:w="1372" w:type="dxa"/>
          </w:tcPr>
          <w:p>
            <w:pPr>
              <w:pStyle w:val="TableParagraph"/>
              <w:spacing w:before="10"/>
              <w:ind w:right="82"/>
              <w:jc w:val="right"/>
              <w:rPr>
                <w:sz w:val="20"/>
              </w:rPr>
            </w:pPr>
            <w:r>
              <w:rPr>
                <w:sz w:val="20"/>
              </w:rPr>
              <w:t>0.26</w:t>
            </w:r>
          </w:p>
        </w:tc>
        <w:tc>
          <w:tcPr>
            <w:tcW w:w="1372" w:type="dxa"/>
          </w:tcPr>
          <w:p>
            <w:pPr>
              <w:pStyle w:val="TableParagraph"/>
              <w:spacing w:before="10"/>
              <w:ind w:right="82"/>
              <w:jc w:val="right"/>
              <w:rPr>
                <w:sz w:val="20"/>
              </w:rPr>
            </w:pPr>
            <w:r>
              <w:rPr>
                <w:sz w:val="20"/>
              </w:rPr>
              <w:t>0.45</w:t>
            </w:r>
          </w:p>
        </w:tc>
        <w:tc>
          <w:tcPr>
            <w:tcW w:w="1372" w:type="dxa"/>
          </w:tcPr>
          <w:p>
            <w:pPr>
              <w:pStyle w:val="TableParagraph"/>
              <w:spacing w:before="10"/>
              <w:ind w:right="83"/>
              <w:jc w:val="right"/>
              <w:rPr>
                <w:sz w:val="20"/>
              </w:rPr>
            </w:pPr>
            <w:r>
              <w:rPr>
                <w:sz w:val="20"/>
              </w:rPr>
              <w:t>0.58</w:t>
            </w:r>
          </w:p>
        </w:tc>
        <w:tc>
          <w:tcPr>
            <w:tcW w:w="1324" w:type="dxa"/>
          </w:tcPr>
          <w:p>
            <w:pPr>
              <w:pStyle w:val="TableParagraph"/>
              <w:spacing w:before="10"/>
              <w:ind w:right="34"/>
              <w:jc w:val="right"/>
              <w:rPr>
                <w:sz w:val="20"/>
              </w:rPr>
            </w:pPr>
            <w:r>
              <w:rPr>
                <w:sz w:val="20"/>
              </w:rPr>
              <w:t>0.58</w:t>
            </w:r>
          </w:p>
        </w:tc>
      </w:tr>
      <w:tr>
        <w:trPr>
          <w:trHeight w:val="259" w:hRule="exact"/>
        </w:trPr>
        <w:tc>
          <w:tcPr>
            <w:tcW w:w="2770" w:type="dxa"/>
          </w:tcPr>
          <w:p>
            <w:pPr>
              <w:pStyle w:val="TableParagraph"/>
              <w:spacing w:before="10"/>
              <w:ind w:left="35"/>
              <w:rPr>
                <w:sz w:val="20"/>
              </w:rPr>
            </w:pPr>
            <w:r>
              <w:rPr>
                <w:sz w:val="20"/>
              </w:rPr>
              <w:t>Martinica-Guadalupe</w:t>
            </w:r>
          </w:p>
        </w:tc>
        <w:tc>
          <w:tcPr>
            <w:tcW w:w="1389" w:type="dxa"/>
          </w:tcPr>
          <w:p>
            <w:pPr>
              <w:pStyle w:val="TableParagraph"/>
              <w:spacing w:before="10"/>
              <w:ind w:right="78"/>
              <w:jc w:val="right"/>
              <w:rPr>
                <w:sz w:val="20"/>
              </w:rPr>
            </w:pPr>
            <w:r>
              <w:rPr>
                <w:sz w:val="20"/>
              </w:rPr>
              <w:t>0.08</w:t>
            </w:r>
          </w:p>
        </w:tc>
        <w:tc>
          <w:tcPr>
            <w:tcW w:w="1372" w:type="dxa"/>
          </w:tcPr>
          <w:p>
            <w:pPr>
              <w:pStyle w:val="TableParagraph"/>
              <w:spacing w:before="10"/>
              <w:ind w:right="78"/>
              <w:jc w:val="right"/>
              <w:rPr>
                <w:sz w:val="20"/>
              </w:rPr>
            </w:pPr>
            <w:r>
              <w:rPr>
                <w:sz w:val="20"/>
              </w:rPr>
              <w:t>0.12</w:t>
            </w:r>
          </w:p>
        </w:tc>
        <w:tc>
          <w:tcPr>
            <w:tcW w:w="1372" w:type="dxa"/>
          </w:tcPr>
          <w:p>
            <w:pPr>
              <w:pStyle w:val="TableParagraph"/>
              <w:spacing w:before="10"/>
              <w:ind w:right="79"/>
              <w:jc w:val="right"/>
              <w:rPr>
                <w:sz w:val="20"/>
              </w:rPr>
            </w:pPr>
            <w:r>
              <w:rPr>
                <w:sz w:val="20"/>
              </w:rPr>
              <w:t>0.13</w:t>
            </w:r>
          </w:p>
        </w:tc>
        <w:tc>
          <w:tcPr>
            <w:tcW w:w="1372" w:type="dxa"/>
          </w:tcPr>
          <w:p>
            <w:pPr>
              <w:pStyle w:val="TableParagraph"/>
              <w:spacing w:before="10"/>
              <w:ind w:right="80"/>
              <w:jc w:val="right"/>
              <w:rPr>
                <w:sz w:val="20"/>
              </w:rPr>
            </w:pPr>
            <w:r>
              <w:rPr>
                <w:sz w:val="20"/>
              </w:rPr>
              <w:t>0.14</w:t>
            </w:r>
          </w:p>
        </w:tc>
        <w:tc>
          <w:tcPr>
            <w:tcW w:w="1372" w:type="dxa"/>
          </w:tcPr>
          <w:p>
            <w:pPr>
              <w:pStyle w:val="TableParagraph"/>
              <w:spacing w:before="10"/>
              <w:ind w:right="82"/>
              <w:jc w:val="right"/>
              <w:rPr>
                <w:sz w:val="20"/>
              </w:rPr>
            </w:pPr>
            <w:r>
              <w:rPr>
                <w:sz w:val="20"/>
              </w:rPr>
              <w:t>0.15</w:t>
            </w:r>
          </w:p>
        </w:tc>
        <w:tc>
          <w:tcPr>
            <w:tcW w:w="1324" w:type="dxa"/>
          </w:tcPr>
          <w:p>
            <w:pPr>
              <w:pStyle w:val="TableParagraph"/>
              <w:spacing w:before="10"/>
              <w:ind w:right="33"/>
              <w:jc w:val="right"/>
              <w:rPr>
                <w:sz w:val="20"/>
              </w:rPr>
            </w:pPr>
            <w:r>
              <w:rPr>
                <w:sz w:val="20"/>
              </w:rPr>
              <w:t>0.15</w:t>
            </w:r>
          </w:p>
        </w:tc>
      </w:tr>
      <w:tr>
        <w:trPr>
          <w:trHeight w:val="259" w:hRule="exact"/>
        </w:trPr>
        <w:tc>
          <w:tcPr>
            <w:tcW w:w="2770" w:type="dxa"/>
          </w:tcPr>
          <w:p>
            <w:pPr>
              <w:pStyle w:val="TableParagraph"/>
              <w:spacing w:before="10"/>
              <w:ind w:left="35"/>
              <w:rPr>
                <w:sz w:val="20"/>
              </w:rPr>
            </w:pPr>
            <w:r>
              <w:rPr>
                <w:sz w:val="20"/>
              </w:rPr>
              <w:t>ACP</w:t>
            </w:r>
          </w:p>
        </w:tc>
        <w:tc>
          <w:tcPr>
            <w:tcW w:w="1389" w:type="dxa"/>
          </w:tcPr>
          <w:p>
            <w:pPr>
              <w:pStyle w:val="TableParagraph"/>
              <w:spacing w:before="10"/>
              <w:ind w:right="86"/>
              <w:jc w:val="right"/>
              <w:rPr>
                <w:sz w:val="20"/>
              </w:rPr>
            </w:pPr>
            <w:r>
              <w:rPr>
                <w:sz w:val="20"/>
              </w:rPr>
              <w:t>0.13</w:t>
            </w:r>
          </w:p>
        </w:tc>
        <w:tc>
          <w:tcPr>
            <w:tcW w:w="1372" w:type="dxa"/>
          </w:tcPr>
          <w:p>
            <w:pPr>
              <w:pStyle w:val="TableParagraph"/>
              <w:spacing w:before="10"/>
              <w:ind w:right="85"/>
              <w:jc w:val="right"/>
              <w:rPr>
                <w:sz w:val="20"/>
              </w:rPr>
            </w:pPr>
            <w:r>
              <w:rPr>
                <w:sz w:val="20"/>
              </w:rPr>
              <w:t>0.21</w:t>
            </w:r>
          </w:p>
        </w:tc>
        <w:tc>
          <w:tcPr>
            <w:tcW w:w="1372" w:type="dxa"/>
          </w:tcPr>
          <w:p>
            <w:pPr>
              <w:pStyle w:val="TableParagraph"/>
              <w:spacing w:before="10"/>
              <w:ind w:right="85"/>
              <w:jc w:val="right"/>
              <w:rPr>
                <w:sz w:val="20"/>
              </w:rPr>
            </w:pPr>
            <w:r>
              <w:rPr>
                <w:sz w:val="20"/>
              </w:rPr>
              <w:t>0.23</w:t>
            </w:r>
          </w:p>
        </w:tc>
        <w:tc>
          <w:tcPr>
            <w:tcW w:w="1372" w:type="dxa"/>
          </w:tcPr>
          <w:p>
            <w:pPr>
              <w:pStyle w:val="TableParagraph"/>
              <w:spacing w:before="10"/>
              <w:ind w:right="84"/>
              <w:jc w:val="right"/>
              <w:rPr>
                <w:sz w:val="20"/>
              </w:rPr>
            </w:pPr>
            <w:r>
              <w:rPr>
                <w:sz w:val="20"/>
              </w:rPr>
              <w:t>0.25</w:t>
            </w:r>
          </w:p>
        </w:tc>
        <w:tc>
          <w:tcPr>
            <w:tcW w:w="1372" w:type="dxa"/>
          </w:tcPr>
          <w:p>
            <w:pPr>
              <w:pStyle w:val="TableParagraph"/>
              <w:spacing w:before="10"/>
              <w:ind w:right="84"/>
              <w:jc w:val="right"/>
              <w:rPr>
                <w:sz w:val="20"/>
              </w:rPr>
            </w:pPr>
            <w:r>
              <w:rPr>
                <w:sz w:val="20"/>
              </w:rPr>
              <w:t>0.27</w:t>
            </w:r>
          </w:p>
        </w:tc>
        <w:tc>
          <w:tcPr>
            <w:tcW w:w="1324" w:type="dxa"/>
          </w:tcPr>
          <w:p>
            <w:pPr>
              <w:pStyle w:val="TableParagraph"/>
              <w:spacing w:before="10"/>
              <w:ind w:right="34"/>
              <w:jc w:val="right"/>
              <w:rPr>
                <w:sz w:val="20"/>
              </w:rPr>
            </w:pPr>
            <w:r>
              <w:rPr>
                <w:sz w:val="20"/>
              </w:rPr>
              <w:t>0.27</w:t>
            </w:r>
          </w:p>
        </w:tc>
      </w:tr>
      <w:tr>
        <w:trPr>
          <w:trHeight w:val="259" w:hRule="exact"/>
        </w:trPr>
        <w:tc>
          <w:tcPr>
            <w:tcW w:w="2770" w:type="dxa"/>
          </w:tcPr>
          <w:p>
            <w:pPr>
              <w:pStyle w:val="TableParagraph"/>
              <w:spacing w:before="10"/>
              <w:ind w:left="35"/>
              <w:rPr>
                <w:sz w:val="20"/>
              </w:rPr>
            </w:pPr>
            <w:r>
              <w:rPr>
                <w:sz w:val="20"/>
              </w:rPr>
              <w:t>Exc. Productor (ECUS):</w:t>
            </w:r>
          </w:p>
        </w:tc>
        <w:tc>
          <w:tcPr>
            <w:tcW w:w="1389" w:type="dxa"/>
          </w:tcPr>
          <w:p>
            <w:pPr/>
          </w:p>
        </w:tc>
        <w:tc>
          <w:tcPr>
            <w:tcW w:w="1372" w:type="dxa"/>
          </w:tcPr>
          <w:p>
            <w:pPr/>
          </w:p>
        </w:tc>
        <w:tc>
          <w:tcPr>
            <w:tcW w:w="1372" w:type="dxa"/>
          </w:tcPr>
          <w:p>
            <w:pPr/>
          </w:p>
        </w:tc>
        <w:tc>
          <w:tcPr>
            <w:tcW w:w="1372" w:type="dxa"/>
          </w:tcPr>
          <w:p>
            <w:pPr/>
          </w:p>
        </w:tc>
        <w:tc>
          <w:tcPr>
            <w:tcW w:w="1372" w:type="dxa"/>
          </w:tcPr>
          <w:p>
            <w:pPr/>
          </w:p>
        </w:tc>
        <w:tc>
          <w:tcPr>
            <w:tcW w:w="1324" w:type="dxa"/>
          </w:tcPr>
          <w:p>
            <w:pPr/>
          </w:p>
        </w:tc>
      </w:tr>
      <w:tr>
        <w:trPr>
          <w:trHeight w:val="259" w:hRule="exact"/>
        </w:trPr>
        <w:tc>
          <w:tcPr>
            <w:tcW w:w="2770" w:type="dxa"/>
          </w:tcPr>
          <w:p>
            <w:pPr>
              <w:pStyle w:val="TableParagraph"/>
              <w:spacing w:before="10"/>
              <w:ind w:left="35"/>
              <w:rPr>
                <w:sz w:val="20"/>
              </w:rPr>
            </w:pPr>
            <w:r>
              <w:rPr>
                <w:sz w:val="20"/>
              </w:rPr>
              <w:t>dólar</w:t>
            </w:r>
          </w:p>
        </w:tc>
        <w:tc>
          <w:tcPr>
            <w:tcW w:w="1389" w:type="dxa"/>
          </w:tcPr>
          <w:p>
            <w:pPr>
              <w:pStyle w:val="TableParagraph"/>
              <w:spacing w:before="10"/>
              <w:ind w:right="90"/>
              <w:jc w:val="right"/>
              <w:rPr>
                <w:sz w:val="20"/>
              </w:rPr>
            </w:pPr>
            <w:r>
              <w:rPr>
                <w:sz w:val="20"/>
              </w:rPr>
              <w:t>679524222</w:t>
            </w:r>
          </w:p>
        </w:tc>
        <w:tc>
          <w:tcPr>
            <w:tcW w:w="1372" w:type="dxa"/>
          </w:tcPr>
          <w:p>
            <w:pPr>
              <w:pStyle w:val="TableParagraph"/>
              <w:spacing w:before="10"/>
              <w:ind w:right="89"/>
              <w:jc w:val="right"/>
              <w:rPr>
                <w:sz w:val="20"/>
              </w:rPr>
            </w:pPr>
            <w:r>
              <w:rPr>
                <w:sz w:val="20"/>
              </w:rPr>
              <w:t>434866772</w:t>
            </w:r>
          </w:p>
        </w:tc>
        <w:tc>
          <w:tcPr>
            <w:tcW w:w="1372" w:type="dxa"/>
          </w:tcPr>
          <w:p>
            <w:pPr>
              <w:pStyle w:val="TableParagraph"/>
              <w:spacing w:before="10"/>
              <w:ind w:right="88"/>
              <w:jc w:val="right"/>
              <w:rPr>
                <w:sz w:val="20"/>
              </w:rPr>
            </w:pPr>
            <w:r>
              <w:rPr>
                <w:sz w:val="20"/>
              </w:rPr>
              <w:t>168853645</w:t>
            </w:r>
          </w:p>
        </w:tc>
        <w:tc>
          <w:tcPr>
            <w:tcW w:w="1372" w:type="dxa"/>
          </w:tcPr>
          <w:p>
            <w:pPr>
              <w:pStyle w:val="TableParagraph"/>
              <w:spacing w:before="10"/>
              <w:ind w:right="88"/>
              <w:jc w:val="right"/>
              <w:rPr>
                <w:sz w:val="20"/>
              </w:rPr>
            </w:pPr>
            <w:r>
              <w:rPr>
                <w:sz w:val="20"/>
              </w:rPr>
              <w:t>29696111.4</w:t>
            </w:r>
          </w:p>
        </w:tc>
        <w:tc>
          <w:tcPr>
            <w:tcW w:w="1372" w:type="dxa"/>
          </w:tcPr>
          <w:p>
            <w:pPr>
              <w:pStyle w:val="TableParagraph"/>
              <w:spacing w:before="10"/>
              <w:ind w:right="87"/>
              <w:jc w:val="right"/>
              <w:rPr>
                <w:sz w:val="20"/>
              </w:rPr>
            </w:pPr>
            <w:r>
              <w:rPr>
                <w:w w:val="100"/>
                <w:sz w:val="20"/>
              </w:rPr>
              <w:t>0</w:t>
            </w:r>
          </w:p>
        </w:tc>
        <w:tc>
          <w:tcPr>
            <w:tcW w:w="1324" w:type="dxa"/>
          </w:tcPr>
          <w:p>
            <w:pPr>
              <w:pStyle w:val="TableParagraph"/>
              <w:spacing w:before="10"/>
              <w:ind w:right="37"/>
              <w:jc w:val="right"/>
              <w:rPr>
                <w:sz w:val="20"/>
              </w:rPr>
            </w:pPr>
            <w:r>
              <w:rPr>
                <w:w w:val="100"/>
                <w:sz w:val="20"/>
              </w:rPr>
              <w:t>0</w:t>
            </w:r>
          </w:p>
        </w:tc>
      </w:tr>
      <w:tr>
        <w:trPr>
          <w:trHeight w:val="259" w:hRule="exact"/>
        </w:trPr>
        <w:tc>
          <w:tcPr>
            <w:tcW w:w="2770" w:type="dxa"/>
          </w:tcPr>
          <w:p>
            <w:pPr>
              <w:pStyle w:val="TableParagraph"/>
              <w:spacing w:before="10"/>
              <w:ind w:left="35"/>
              <w:rPr>
                <w:sz w:val="20"/>
              </w:rPr>
            </w:pPr>
            <w:r>
              <w:rPr>
                <w:sz w:val="20"/>
              </w:rPr>
              <w:t>Canarias</w:t>
            </w:r>
          </w:p>
        </w:tc>
        <w:tc>
          <w:tcPr>
            <w:tcW w:w="1389" w:type="dxa"/>
          </w:tcPr>
          <w:p>
            <w:pPr>
              <w:pStyle w:val="TableParagraph"/>
              <w:spacing w:before="10"/>
              <w:ind w:right="89"/>
              <w:jc w:val="right"/>
              <w:rPr>
                <w:sz w:val="20"/>
              </w:rPr>
            </w:pPr>
            <w:r>
              <w:rPr>
                <w:w w:val="100"/>
                <w:sz w:val="20"/>
              </w:rPr>
              <w:t>0</w:t>
            </w:r>
          </w:p>
        </w:tc>
        <w:tc>
          <w:tcPr>
            <w:tcW w:w="1372" w:type="dxa"/>
          </w:tcPr>
          <w:p>
            <w:pPr>
              <w:pStyle w:val="TableParagraph"/>
              <w:spacing w:before="10"/>
              <w:ind w:right="89"/>
              <w:jc w:val="right"/>
              <w:rPr>
                <w:sz w:val="20"/>
              </w:rPr>
            </w:pPr>
            <w:r>
              <w:rPr>
                <w:sz w:val="20"/>
              </w:rPr>
              <w:t>1034176.76</w:t>
            </w:r>
          </w:p>
        </w:tc>
        <w:tc>
          <w:tcPr>
            <w:tcW w:w="1372" w:type="dxa"/>
          </w:tcPr>
          <w:p>
            <w:pPr>
              <w:pStyle w:val="TableParagraph"/>
              <w:spacing w:before="10"/>
              <w:ind w:right="88"/>
              <w:jc w:val="right"/>
              <w:rPr>
                <w:sz w:val="20"/>
              </w:rPr>
            </w:pPr>
            <w:r>
              <w:rPr>
                <w:sz w:val="20"/>
              </w:rPr>
              <w:t>64524046.9</w:t>
            </w:r>
          </w:p>
        </w:tc>
        <w:tc>
          <w:tcPr>
            <w:tcW w:w="1372" w:type="dxa"/>
          </w:tcPr>
          <w:p>
            <w:pPr>
              <w:pStyle w:val="TableParagraph"/>
              <w:spacing w:before="10"/>
              <w:ind w:right="88"/>
              <w:jc w:val="right"/>
              <w:rPr>
                <w:sz w:val="20"/>
              </w:rPr>
            </w:pPr>
            <w:r>
              <w:rPr>
                <w:sz w:val="20"/>
              </w:rPr>
              <w:t>9033366556</w:t>
            </w:r>
          </w:p>
        </w:tc>
        <w:tc>
          <w:tcPr>
            <w:tcW w:w="1372" w:type="dxa"/>
          </w:tcPr>
          <w:p>
            <w:pPr>
              <w:pStyle w:val="TableParagraph"/>
              <w:spacing w:before="10"/>
              <w:ind w:right="87"/>
              <w:jc w:val="right"/>
              <w:rPr>
                <w:sz w:val="20"/>
              </w:rPr>
            </w:pPr>
            <w:r>
              <w:rPr>
                <w:sz w:val="20"/>
              </w:rPr>
              <w:t>110586535</w:t>
            </w:r>
          </w:p>
        </w:tc>
        <w:tc>
          <w:tcPr>
            <w:tcW w:w="1324" w:type="dxa"/>
          </w:tcPr>
          <w:p>
            <w:pPr>
              <w:pStyle w:val="TableParagraph"/>
              <w:spacing w:before="10"/>
              <w:ind w:right="38"/>
              <w:jc w:val="right"/>
              <w:rPr>
                <w:sz w:val="20"/>
              </w:rPr>
            </w:pPr>
            <w:r>
              <w:rPr>
                <w:sz w:val="20"/>
              </w:rPr>
              <w:t>110586535</w:t>
            </w:r>
          </w:p>
        </w:tc>
      </w:tr>
      <w:tr>
        <w:trPr>
          <w:trHeight w:val="259" w:hRule="exact"/>
        </w:trPr>
        <w:tc>
          <w:tcPr>
            <w:tcW w:w="2770" w:type="dxa"/>
          </w:tcPr>
          <w:p>
            <w:pPr>
              <w:pStyle w:val="TableParagraph"/>
              <w:spacing w:before="10"/>
              <w:ind w:left="35"/>
              <w:rPr>
                <w:sz w:val="20"/>
              </w:rPr>
            </w:pPr>
            <w:r>
              <w:rPr>
                <w:sz w:val="20"/>
              </w:rPr>
              <w:t>Martinica-Guadalupe</w:t>
            </w:r>
          </w:p>
        </w:tc>
        <w:tc>
          <w:tcPr>
            <w:tcW w:w="1389" w:type="dxa"/>
          </w:tcPr>
          <w:p>
            <w:pPr>
              <w:pStyle w:val="TableParagraph"/>
              <w:spacing w:before="10"/>
              <w:ind w:right="90"/>
              <w:jc w:val="right"/>
              <w:rPr>
                <w:sz w:val="20"/>
              </w:rPr>
            </w:pPr>
            <w:r>
              <w:rPr>
                <w:sz w:val="20"/>
              </w:rPr>
              <w:t>31260613.4</w:t>
            </w:r>
          </w:p>
        </w:tc>
        <w:tc>
          <w:tcPr>
            <w:tcW w:w="1372" w:type="dxa"/>
          </w:tcPr>
          <w:p>
            <w:pPr>
              <w:pStyle w:val="TableParagraph"/>
              <w:spacing w:before="10"/>
              <w:ind w:right="89"/>
              <w:jc w:val="right"/>
              <w:rPr>
                <w:sz w:val="20"/>
              </w:rPr>
            </w:pPr>
            <w:r>
              <w:rPr>
                <w:sz w:val="20"/>
              </w:rPr>
              <w:t>67642334.5</w:t>
            </w:r>
          </w:p>
        </w:tc>
        <w:tc>
          <w:tcPr>
            <w:tcW w:w="1372" w:type="dxa"/>
          </w:tcPr>
          <w:p>
            <w:pPr>
              <w:pStyle w:val="TableParagraph"/>
              <w:spacing w:before="10"/>
              <w:ind w:right="88"/>
              <w:jc w:val="right"/>
              <w:rPr>
                <w:sz w:val="20"/>
              </w:rPr>
            </w:pPr>
            <w:r>
              <w:rPr>
                <w:sz w:val="20"/>
              </w:rPr>
              <w:t>80757680.8</w:t>
            </w:r>
          </w:p>
        </w:tc>
        <w:tc>
          <w:tcPr>
            <w:tcW w:w="1372" w:type="dxa"/>
          </w:tcPr>
          <w:p>
            <w:pPr>
              <w:pStyle w:val="TableParagraph"/>
              <w:spacing w:before="10"/>
              <w:ind w:right="88"/>
              <w:jc w:val="right"/>
              <w:rPr>
                <w:sz w:val="20"/>
              </w:rPr>
            </w:pPr>
            <w:r>
              <w:rPr>
                <w:sz w:val="20"/>
              </w:rPr>
              <w:t>94468232.3</w:t>
            </w:r>
          </w:p>
        </w:tc>
        <w:tc>
          <w:tcPr>
            <w:tcW w:w="1372" w:type="dxa"/>
          </w:tcPr>
          <w:p>
            <w:pPr>
              <w:pStyle w:val="TableParagraph"/>
              <w:spacing w:before="10"/>
              <w:ind w:right="87"/>
              <w:jc w:val="right"/>
              <w:rPr>
                <w:sz w:val="20"/>
              </w:rPr>
            </w:pPr>
            <w:r>
              <w:rPr>
                <w:sz w:val="20"/>
              </w:rPr>
              <w:t>105056681</w:t>
            </w:r>
          </w:p>
        </w:tc>
        <w:tc>
          <w:tcPr>
            <w:tcW w:w="1324" w:type="dxa"/>
          </w:tcPr>
          <w:p>
            <w:pPr>
              <w:pStyle w:val="TableParagraph"/>
              <w:spacing w:before="10"/>
              <w:ind w:right="38"/>
              <w:jc w:val="right"/>
              <w:rPr>
                <w:sz w:val="20"/>
              </w:rPr>
            </w:pPr>
            <w:r>
              <w:rPr>
                <w:sz w:val="20"/>
              </w:rPr>
              <w:t>105056681</w:t>
            </w:r>
          </w:p>
        </w:tc>
      </w:tr>
      <w:tr>
        <w:trPr>
          <w:trHeight w:val="259" w:hRule="exact"/>
        </w:trPr>
        <w:tc>
          <w:tcPr>
            <w:tcW w:w="2770" w:type="dxa"/>
          </w:tcPr>
          <w:p>
            <w:pPr>
              <w:pStyle w:val="TableParagraph"/>
              <w:spacing w:before="10"/>
              <w:ind w:left="35"/>
              <w:rPr>
                <w:sz w:val="20"/>
              </w:rPr>
            </w:pPr>
            <w:r>
              <w:rPr>
                <w:sz w:val="20"/>
              </w:rPr>
              <w:t>ACP</w:t>
            </w:r>
          </w:p>
        </w:tc>
        <w:tc>
          <w:tcPr>
            <w:tcW w:w="1389" w:type="dxa"/>
          </w:tcPr>
          <w:p>
            <w:pPr>
              <w:pStyle w:val="TableParagraph"/>
              <w:spacing w:before="10"/>
              <w:ind w:right="91"/>
              <w:jc w:val="right"/>
              <w:rPr>
                <w:sz w:val="20"/>
              </w:rPr>
            </w:pPr>
            <w:r>
              <w:rPr>
                <w:sz w:val="20"/>
              </w:rPr>
              <w:t>40534929.3</w:t>
            </w:r>
          </w:p>
        </w:tc>
        <w:tc>
          <w:tcPr>
            <w:tcW w:w="1372" w:type="dxa"/>
          </w:tcPr>
          <w:p>
            <w:pPr>
              <w:pStyle w:val="TableParagraph"/>
              <w:spacing w:before="10"/>
              <w:ind w:right="90"/>
              <w:jc w:val="right"/>
              <w:rPr>
                <w:sz w:val="20"/>
              </w:rPr>
            </w:pPr>
            <w:r>
              <w:rPr>
                <w:sz w:val="20"/>
              </w:rPr>
              <w:t>103912847</w:t>
            </w:r>
          </w:p>
        </w:tc>
        <w:tc>
          <w:tcPr>
            <w:tcW w:w="1372" w:type="dxa"/>
          </w:tcPr>
          <w:p>
            <w:pPr>
              <w:pStyle w:val="TableParagraph"/>
              <w:spacing w:before="10"/>
              <w:ind w:right="89"/>
              <w:jc w:val="right"/>
              <w:rPr>
                <w:sz w:val="20"/>
              </w:rPr>
            </w:pPr>
            <w:r>
              <w:rPr>
                <w:sz w:val="20"/>
              </w:rPr>
              <w:t>127705469</w:t>
            </w:r>
          </w:p>
        </w:tc>
        <w:tc>
          <w:tcPr>
            <w:tcW w:w="1372" w:type="dxa"/>
          </w:tcPr>
          <w:p>
            <w:pPr>
              <w:pStyle w:val="TableParagraph"/>
              <w:spacing w:before="10"/>
              <w:ind w:right="88"/>
              <w:jc w:val="right"/>
              <w:rPr>
                <w:sz w:val="20"/>
              </w:rPr>
            </w:pPr>
            <w:r>
              <w:rPr>
                <w:sz w:val="20"/>
              </w:rPr>
              <w:t>152896274</w:t>
            </w:r>
          </w:p>
        </w:tc>
        <w:tc>
          <w:tcPr>
            <w:tcW w:w="1372" w:type="dxa"/>
          </w:tcPr>
          <w:p>
            <w:pPr>
              <w:pStyle w:val="TableParagraph"/>
              <w:spacing w:before="10"/>
              <w:ind w:right="88"/>
              <w:jc w:val="right"/>
              <w:rPr>
                <w:sz w:val="20"/>
              </w:rPr>
            </w:pPr>
            <w:r>
              <w:rPr>
                <w:sz w:val="20"/>
              </w:rPr>
              <w:t>172528909</w:t>
            </w:r>
          </w:p>
        </w:tc>
        <w:tc>
          <w:tcPr>
            <w:tcW w:w="1324" w:type="dxa"/>
          </w:tcPr>
          <w:p>
            <w:pPr>
              <w:pStyle w:val="TableParagraph"/>
              <w:spacing w:before="10"/>
              <w:ind w:right="37"/>
              <w:jc w:val="right"/>
              <w:rPr>
                <w:sz w:val="20"/>
              </w:rPr>
            </w:pPr>
            <w:r>
              <w:rPr>
                <w:sz w:val="20"/>
              </w:rPr>
              <w:t>172528909</w:t>
            </w:r>
          </w:p>
        </w:tc>
      </w:tr>
      <w:tr>
        <w:trPr>
          <w:trHeight w:val="259" w:hRule="exact"/>
        </w:trPr>
        <w:tc>
          <w:tcPr>
            <w:tcW w:w="2770" w:type="dxa"/>
          </w:tcPr>
          <w:p>
            <w:pPr>
              <w:pStyle w:val="TableParagraph"/>
              <w:spacing w:before="10"/>
              <w:ind w:left="35"/>
              <w:rPr>
                <w:sz w:val="20"/>
              </w:rPr>
            </w:pPr>
            <w:r>
              <w:rPr>
                <w:sz w:val="20"/>
              </w:rPr>
              <w:t>Exc. Consumidor (CE)</w:t>
            </w:r>
          </w:p>
        </w:tc>
        <w:tc>
          <w:tcPr>
            <w:tcW w:w="1389" w:type="dxa"/>
          </w:tcPr>
          <w:p>
            <w:pPr>
              <w:pStyle w:val="TableParagraph"/>
              <w:spacing w:before="10"/>
              <w:ind w:right="90"/>
              <w:jc w:val="right"/>
              <w:rPr>
                <w:sz w:val="20"/>
              </w:rPr>
            </w:pPr>
            <w:r>
              <w:rPr>
                <w:sz w:val="20"/>
              </w:rPr>
              <w:t>802072602</w:t>
            </w:r>
          </w:p>
        </w:tc>
        <w:tc>
          <w:tcPr>
            <w:tcW w:w="1372" w:type="dxa"/>
          </w:tcPr>
          <w:p>
            <w:pPr>
              <w:pStyle w:val="TableParagraph"/>
              <w:spacing w:before="10"/>
              <w:ind w:right="89"/>
              <w:jc w:val="right"/>
              <w:rPr>
                <w:sz w:val="20"/>
              </w:rPr>
            </w:pPr>
            <w:r>
              <w:rPr>
                <w:sz w:val="20"/>
              </w:rPr>
              <w:t>711017186</w:t>
            </w:r>
          </w:p>
        </w:tc>
        <w:tc>
          <w:tcPr>
            <w:tcW w:w="1372" w:type="dxa"/>
          </w:tcPr>
          <w:p>
            <w:pPr>
              <w:pStyle w:val="TableParagraph"/>
              <w:spacing w:before="10"/>
              <w:ind w:right="88"/>
              <w:jc w:val="right"/>
              <w:rPr>
                <w:sz w:val="20"/>
              </w:rPr>
            </w:pPr>
            <w:r>
              <w:rPr>
                <w:sz w:val="20"/>
              </w:rPr>
              <w:t>684226412</w:t>
            </w:r>
          </w:p>
        </w:tc>
        <w:tc>
          <w:tcPr>
            <w:tcW w:w="1372" w:type="dxa"/>
          </w:tcPr>
          <w:p>
            <w:pPr>
              <w:pStyle w:val="TableParagraph"/>
              <w:spacing w:before="10"/>
              <w:ind w:right="88"/>
              <w:jc w:val="right"/>
              <w:rPr>
                <w:sz w:val="20"/>
              </w:rPr>
            </w:pPr>
            <w:r>
              <w:rPr>
                <w:sz w:val="20"/>
              </w:rPr>
              <w:t>658299536</w:t>
            </w:r>
          </w:p>
        </w:tc>
        <w:tc>
          <w:tcPr>
            <w:tcW w:w="1372" w:type="dxa"/>
          </w:tcPr>
          <w:p>
            <w:pPr>
              <w:pStyle w:val="TableParagraph"/>
              <w:spacing w:before="10"/>
              <w:ind w:right="87"/>
              <w:jc w:val="right"/>
              <w:rPr>
                <w:sz w:val="20"/>
              </w:rPr>
            </w:pPr>
            <w:r>
              <w:rPr>
                <w:sz w:val="20"/>
              </w:rPr>
              <w:t>639456407</w:t>
            </w:r>
          </w:p>
        </w:tc>
        <w:tc>
          <w:tcPr>
            <w:tcW w:w="1324" w:type="dxa"/>
          </w:tcPr>
          <w:p>
            <w:pPr>
              <w:pStyle w:val="TableParagraph"/>
              <w:spacing w:before="10"/>
              <w:ind w:right="38"/>
              <w:jc w:val="right"/>
              <w:rPr>
                <w:sz w:val="20"/>
              </w:rPr>
            </w:pPr>
            <w:r>
              <w:rPr>
                <w:sz w:val="20"/>
              </w:rPr>
              <w:t>639456407</w:t>
            </w:r>
          </w:p>
        </w:tc>
      </w:tr>
      <w:tr>
        <w:trPr>
          <w:trHeight w:val="259" w:hRule="exact"/>
        </w:trPr>
        <w:tc>
          <w:tcPr>
            <w:tcW w:w="2770" w:type="dxa"/>
          </w:tcPr>
          <w:p>
            <w:pPr>
              <w:pStyle w:val="TableParagraph"/>
              <w:spacing w:before="10"/>
              <w:ind w:left="35"/>
              <w:rPr>
                <w:sz w:val="20"/>
              </w:rPr>
            </w:pPr>
            <w:r>
              <w:rPr>
                <w:sz w:val="20"/>
              </w:rPr>
              <w:t>Ingreso arancelario</w:t>
            </w:r>
          </w:p>
        </w:tc>
        <w:tc>
          <w:tcPr>
            <w:tcW w:w="1389" w:type="dxa"/>
          </w:tcPr>
          <w:p>
            <w:pPr>
              <w:pStyle w:val="TableParagraph"/>
              <w:spacing w:before="10"/>
              <w:ind w:right="89"/>
              <w:jc w:val="right"/>
              <w:rPr>
                <w:sz w:val="20"/>
              </w:rPr>
            </w:pPr>
            <w:r>
              <w:rPr>
                <w:w w:val="100"/>
                <w:sz w:val="20"/>
              </w:rPr>
              <w:t>0</w:t>
            </w:r>
          </w:p>
        </w:tc>
        <w:tc>
          <w:tcPr>
            <w:tcW w:w="1372" w:type="dxa"/>
          </w:tcPr>
          <w:p>
            <w:pPr>
              <w:pStyle w:val="TableParagraph"/>
              <w:spacing w:before="10"/>
              <w:ind w:right="89"/>
              <w:jc w:val="right"/>
              <w:rPr>
                <w:sz w:val="20"/>
              </w:rPr>
            </w:pPr>
            <w:r>
              <w:rPr>
                <w:sz w:val="20"/>
              </w:rPr>
              <w:t>197827289</w:t>
            </w:r>
          </w:p>
        </w:tc>
        <w:tc>
          <w:tcPr>
            <w:tcW w:w="1372" w:type="dxa"/>
          </w:tcPr>
          <w:p>
            <w:pPr>
              <w:pStyle w:val="TableParagraph"/>
              <w:spacing w:before="10"/>
              <w:ind w:right="88"/>
              <w:jc w:val="right"/>
              <w:rPr>
                <w:sz w:val="20"/>
              </w:rPr>
            </w:pPr>
            <w:r>
              <w:rPr>
                <w:sz w:val="20"/>
              </w:rPr>
              <w:t>241527564</w:t>
            </w:r>
          </w:p>
        </w:tc>
        <w:tc>
          <w:tcPr>
            <w:tcW w:w="1372" w:type="dxa"/>
          </w:tcPr>
          <w:p>
            <w:pPr>
              <w:pStyle w:val="TableParagraph"/>
              <w:spacing w:before="10"/>
              <w:ind w:right="88"/>
              <w:jc w:val="right"/>
              <w:rPr>
                <w:sz w:val="20"/>
              </w:rPr>
            </w:pPr>
            <w:r>
              <w:rPr>
                <w:sz w:val="20"/>
              </w:rPr>
              <w:t>148923783</w:t>
            </w:r>
          </w:p>
        </w:tc>
        <w:tc>
          <w:tcPr>
            <w:tcW w:w="1372" w:type="dxa"/>
          </w:tcPr>
          <w:p>
            <w:pPr>
              <w:pStyle w:val="TableParagraph"/>
              <w:spacing w:before="10"/>
              <w:ind w:right="86"/>
              <w:jc w:val="right"/>
              <w:rPr>
                <w:sz w:val="20"/>
              </w:rPr>
            </w:pPr>
            <w:r>
              <w:rPr>
                <w:w w:val="100"/>
                <w:sz w:val="20"/>
              </w:rPr>
              <w:t>0</w:t>
            </w:r>
          </w:p>
        </w:tc>
        <w:tc>
          <w:tcPr>
            <w:tcW w:w="1324" w:type="dxa"/>
          </w:tcPr>
          <w:p>
            <w:pPr>
              <w:pStyle w:val="TableParagraph"/>
              <w:spacing w:before="10"/>
              <w:ind w:right="37"/>
              <w:jc w:val="right"/>
              <w:rPr>
                <w:sz w:val="20"/>
              </w:rPr>
            </w:pPr>
            <w:r>
              <w:rPr>
                <w:w w:val="100"/>
                <w:sz w:val="20"/>
              </w:rPr>
              <w:t>0</w:t>
            </w:r>
          </w:p>
        </w:tc>
      </w:tr>
      <w:tr>
        <w:trPr>
          <w:trHeight w:val="330" w:hRule="exact"/>
        </w:trPr>
        <w:tc>
          <w:tcPr>
            <w:tcW w:w="2770" w:type="dxa"/>
          </w:tcPr>
          <w:p>
            <w:pPr>
              <w:pStyle w:val="TableParagraph"/>
              <w:spacing w:before="10"/>
              <w:ind w:left="35"/>
              <w:rPr>
                <w:sz w:val="20"/>
              </w:rPr>
            </w:pPr>
            <w:r>
              <w:rPr>
                <w:sz w:val="20"/>
              </w:rPr>
              <w:t>Bienestar CE (ECUS)</w:t>
            </w:r>
          </w:p>
        </w:tc>
        <w:tc>
          <w:tcPr>
            <w:tcW w:w="1389" w:type="dxa"/>
          </w:tcPr>
          <w:p>
            <w:pPr>
              <w:pStyle w:val="TableParagraph"/>
              <w:spacing w:before="10"/>
              <w:ind w:right="90"/>
              <w:jc w:val="right"/>
              <w:rPr>
                <w:sz w:val="20"/>
              </w:rPr>
            </w:pPr>
            <w:r>
              <w:rPr>
                <w:sz w:val="20"/>
              </w:rPr>
              <w:t>833333215</w:t>
            </w:r>
          </w:p>
        </w:tc>
        <w:tc>
          <w:tcPr>
            <w:tcW w:w="1372" w:type="dxa"/>
          </w:tcPr>
          <w:p>
            <w:pPr>
              <w:pStyle w:val="TableParagraph"/>
              <w:spacing w:before="10"/>
              <w:ind w:right="89"/>
              <w:jc w:val="right"/>
              <w:rPr>
                <w:sz w:val="20"/>
              </w:rPr>
            </w:pPr>
            <w:r>
              <w:rPr>
                <w:sz w:val="20"/>
              </w:rPr>
              <w:t>977520986</w:t>
            </w:r>
          </w:p>
        </w:tc>
        <w:tc>
          <w:tcPr>
            <w:tcW w:w="1372" w:type="dxa"/>
          </w:tcPr>
          <w:p>
            <w:pPr>
              <w:pStyle w:val="TableParagraph"/>
              <w:spacing w:before="10"/>
              <w:ind w:right="88"/>
              <w:jc w:val="right"/>
              <w:rPr>
                <w:sz w:val="20"/>
              </w:rPr>
            </w:pPr>
            <w:r>
              <w:rPr>
                <w:sz w:val="20"/>
              </w:rPr>
              <w:t>1027631479</w:t>
            </w:r>
          </w:p>
        </w:tc>
        <w:tc>
          <w:tcPr>
            <w:tcW w:w="1372" w:type="dxa"/>
          </w:tcPr>
          <w:p>
            <w:pPr>
              <w:pStyle w:val="TableParagraph"/>
              <w:spacing w:before="10"/>
              <w:ind w:right="88"/>
              <w:jc w:val="right"/>
              <w:rPr>
                <w:sz w:val="20"/>
              </w:rPr>
            </w:pPr>
            <w:r>
              <w:rPr>
                <w:sz w:val="20"/>
              </w:rPr>
              <w:t>966215598</w:t>
            </w:r>
          </w:p>
        </w:tc>
        <w:tc>
          <w:tcPr>
            <w:tcW w:w="1372" w:type="dxa"/>
          </w:tcPr>
          <w:p>
            <w:pPr>
              <w:pStyle w:val="TableParagraph"/>
              <w:spacing w:before="10"/>
              <w:ind w:right="87"/>
              <w:jc w:val="right"/>
              <w:rPr>
                <w:sz w:val="20"/>
              </w:rPr>
            </w:pPr>
            <w:r>
              <w:rPr>
                <w:sz w:val="20"/>
              </w:rPr>
              <w:t>855099624</w:t>
            </w:r>
          </w:p>
        </w:tc>
        <w:tc>
          <w:tcPr>
            <w:tcW w:w="1324" w:type="dxa"/>
          </w:tcPr>
          <w:p>
            <w:pPr>
              <w:pStyle w:val="TableParagraph"/>
              <w:spacing w:before="10"/>
              <w:ind w:right="38"/>
              <w:jc w:val="right"/>
              <w:rPr>
                <w:sz w:val="20"/>
              </w:rPr>
            </w:pPr>
            <w:r>
              <w:rPr>
                <w:sz w:val="20"/>
              </w:rPr>
              <w:t>855099624</w:t>
            </w:r>
          </w:p>
        </w:tc>
      </w:tr>
    </w:tbl>
    <w:p>
      <w:pPr>
        <w:pStyle w:val="BodyText"/>
        <w:spacing w:before="10"/>
        <w:rPr>
          <w:sz w:val="10"/>
        </w:rPr>
      </w:pPr>
      <w:r>
        <w:rPr/>
        <w:pict>
          <v:line style="position:absolute;mso-position-horizontal-relative:page;mso-position-vertical-relative:paragraph;z-index:7192;mso-wrap-distance-left:0;mso-wrap-distance-right:0" from="145.960007pt,9.129911pt" to="695.320007pt,9.129911pt" stroked="true" strokeweight="1.92pt" strokecolor="#000000">
            <w10:wrap type="topAndBottom"/>
          </v:line>
        </w:pict>
      </w:r>
    </w:p>
    <w:p>
      <w:pPr>
        <w:spacing w:after="0"/>
        <w:rPr>
          <w:sz w:val="10"/>
        </w:rPr>
        <w:sectPr>
          <w:headerReference w:type="default" r:id="rId96"/>
          <w:pgSz w:w="16840" w:h="11900" w:orient="landscape"/>
          <w:pgMar w:header="0" w:footer="0" w:top="1100" w:bottom="280" w:left="2420" w:right="2420"/>
        </w:sectPr>
      </w:pPr>
    </w:p>
    <w:p>
      <w:pPr>
        <w:pStyle w:val="BodyText"/>
        <w:rPr>
          <w:sz w:val="20"/>
        </w:rPr>
      </w:pPr>
    </w:p>
    <w:p>
      <w:pPr>
        <w:pStyle w:val="BodyText"/>
        <w:spacing w:line="304" w:lineRule="auto" w:before="191"/>
        <w:ind w:left="192" w:right="109"/>
        <w:jc w:val="both"/>
      </w:pPr>
      <w:r>
        <w:rPr/>
        <w:t>La reducción en el precio y el aumento en el consumo incrementa el excedente de los consumidores, aunque no lo suficiente como para elevar el bienestar comunitario</w:t>
      </w:r>
      <w:r>
        <w:rPr>
          <w:position w:val="13"/>
          <w:sz w:val="12"/>
        </w:rPr>
        <w:t>15</w:t>
      </w:r>
      <w:r>
        <w:rPr/>
        <w:t>.</w:t>
      </w:r>
    </w:p>
    <w:p>
      <w:pPr>
        <w:pStyle w:val="BodyText"/>
        <w:spacing w:before="4"/>
        <w:rPr>
          <w:sz w:val="32"/>
        </w:rPr>
      </w:pPr>
    </w:p>
    <w:p>
      <w:pPr>
        <w:pStyle w:val="BodyText"/>
        <w:spacing w:line="316" w:lineRule="auto"/>
        <w:ind w:left="192" w:right="109"/>
        <w:jc w:val="both"/>
      </w:pPr>
      <w:r>
        <w:rPr/>
        <w:t>El excedente de los productores comunitarios se ve reducido sustancialmente con la desaparición de la procedencia de Canarias. El ingreso arancelario, lógicamente, también desaparece.</w:t>
      </w:r>
    </w:p>
    <w:p>
      <w:pPr>
        <w:pStyle w:val="BodyText"/>
        <w:spacing w:before="9"/>
        <w:rPr>
          <w:sz w:val="31"/>
        </w:rPr>
      </w:pPr>
    </w:p>
    <w:p>
      <w:pPr>
        <w:pStyle w:val="BodyText"/>
        <w:spacing w:line="316" w:lineRule="auto" w:before="1"/>
        <w:ind w:left="192" w:right="107"/>
        <w:jc w:val="both"/>
      </w:pPr>
      <w:r>
        <w:rPr/>
        <w:t>La </w:t>
      </w:r>
      <w:r>
        <w:rPr>
          <w:spacing w:val="-3"/>
        </w:rPr>
        <w:t>aplicación </w:t>
      </w:r>
      <w:r>
        <w:rPr/>
        <w:t>de un </w:t>
      </w:r>
      <w:r>
        <w:rPr>
          <w:spacing w:val="-3"/>
        </w:rPr>
        <w:t>arancel </w:t>
      </w:r>
      <w:r>
        <w:rPr/>
        <w:t>de 0,2 </w:t>
      </w:r>
      <w:r>
        <w:rPr>
          <w:spacing w:val="-3"/>
        </w:rPr>
        <w:t>ECUs/kg </w:t>
      </w:r>
      <w:r>
        <w:rPr/>
        <w:t>a </w:t>
      </w:r>
      <w:r>
        <w:rPr>
          <w:spacing w:val="-3"/>
        </w:rPr>
        <w:t>las importaciones</w:t>
      </w:r>
      <w:r>
        <w:rPr>
          <w:spacing w:val="138"/>
        </w:rPr>
        <w:t> </w:t>
      </w:r>
      <w:r>
        <w:rPr/>
        <w:t>de </w:t>
      </w:r>
      <w:r>
        <w:rPr>
          <w:spacing w:val="-3"/>
        </w:rPr>
        <w:t>terceros países </w:t>
      </w:r>
      <w:r>
        <w:rPr/>
        <w:t>(lo que </w:t>
      </w:r>
      <w:r>
        <w:rPr>
          <w:spacing w:val="-3"/>
        </w:rPr>
        <w:t>representa</w:t>
      </w:r>
      <w:r>
        <w:rPr>
          <w:spacing w:val="138"/>
        </w:rPr>
        <w:t> </w:t>
      </w:r>
      <w:r>
        <w:rPr>
          <w:spacing w:val="-3"/>
        </w:rPr>
        <w:t>aproximadamente </w:t>
      </w:r>
      <w:r>
        <w:rPr/>
        <w:t>un 50% del </w:t>
      </w:r>
      <w:r>
        <w:rPr>
          <w:spacing w:val="-3"/>
        </w:rPr>
        <w:t>valor </w:t>
      </w:r>
      <w:r>
        <w:rPr/>
        <w:t>CIF del </w:t>
      </w:r>
      <w:r>
        <w:rPr>
          <w:spacing w:val="-3"/>
        </w:rPr>
        <w:t>plátano </w:t>
      </w:r>
      <w:r>
        <w:rPr/>
        <w:t>del </w:t>
      </w:r>
      <w:r>
        <w:rPr>
          <w:spacing w:val="-3"/>
        </w:rPr>
        <w:t>área dólar), tiene efectos </w:t>
      </w:r>
      <w:r>
        <w:rPr/>
        <w:t>muy </w:t>
      </w:r>
      <w:r>
        <w:rPr>
          <w:spacing w:val="-3"/>
        </w:rPr>
        <w:t>diferentes. Respecto </w:t>
      </w:r>
      <w:r>
        <w:rPr/>
        <w:t>al </w:t>
      </w:r>
      <w:r>
        <w:rPr>
          <w:spacing w:val="-3"/>
        </w:rPr>
        <w:t>período base, </w:t>
      </w:r>
      <w:r>
        <w:rPr/>
        <w:t>se </w:t>
      </w:r>
      <w:r>
        <w:rPr>
          <w:spacing w:val="-3"/>
        </w:rPr>
        <w:t>obtiene </w:t>
      </w:r>
      <w:r>
        <w:rPr/>
        <w:t>un </w:t>
      </w:r>
      <w:r>
        <w:rPr>
          <w:spacing w:val="-3"/>
        </w:rPr>
        <w:t>aumento sustancial </w:t>
      </w:r>
      <w:r>
        <w:rPr/>
        <w:t>de la </w:t>
      </w:r>
      <w:r>
        <w:rPr>
          <w:spacing w:val="-3"/>
        </w:rPr>
        <w:t>cuota </w:t>
      </w:r>
      <w:r>
        <w:rPr/>
        <w:t>de </w:t>
      </w:r>
      <w:r>
        <w:rPr>
          <w:spacing w:val="-3"/>
        </w:rPr>
        <w:t>la procedencia </w:t>
      </w:r>
      <w:r>
        <w:rPr/>
        <w:t>de </w:t>
      </w:r>
      <w:r>
        <w:rPr>
          <w:spacing w:val="-3"/>
        </w:rPr>
        <w:t>Canarias </w:t>
      </w:r>
      <w:r>
        <w:rPr/>
        <w:t>y </w:t>
      </w:r>
      <w:r>
        <w:rPr>
          <w:spacing w:val="-3"/>
        </w:rPr>
        <w:t>mejoras, </w:t>
      </w:r>
      <w:r>
        <w:rPr/>
        <w:t>más </w:t>
      </w:r>
      <w:r>
        <w:rPr>
          <w:spacing w:val="-3"/>
        </w:rPr>
        <w:t>moderadas, para los</w:t>
      </w:r>
      <w:r>
        <w:rPr>
          <w:spacing w:val="138"/>
        </w:rPr>
        <w:t> </w:t>
      </w:r>
      <w:r>
        <w:rPr>
          <w:spacing w:val="-3"/>
        </w:rPr>
        <w:t>países </w:t>
      </w:r>
      <w:r>
        <w:rPr/>
        <w:t>ACP y los DOM </w:t>
      </w:r>
      <w:r>
        <w:rPr>
          <w:spacing w:val="-3"/>
        </w:rPr>
        <w:t>franceses. Este efecto </w:t>
      </w:r>
      <w:r>
        <w:rPr/>
        <w:t>se </w:t>
      </w:r>
      <w:r>
        <w:rPr>
          <w:spacing w:val="-3"/>
        </w:rPr>
        <w:t>produce </w:t>
      </w:r>
      <w:r>
        <w:rPr/>
        <w:t>a </w:t>
      </w:r>
      <w:r>
        <w:rPr>
          <w:spacing w:val="-3"/>
        </w:rPr>
        <w:t>costa </w:t>
      </w:r>
      <w:r>
        <w:rPr/>
        <w:t>de una </w:t>
      </w:r>
      <w:r>
        <w:rPr>
          <w:spacing w:val="-3"/>
        </w:rPr>
        <w:t>reducción </w:t>
      </w:r>
      <w:r>
        <w:rPr/>
        <w:t>en la </w:t>
      </w:r>
      <w:r>
        <w:rPr>
          <w:spacing w:val="-3"/>
        </w:rPr>
        <w:t>cuota </w:t>
      </w:r>
      <w:r>
        <w:rPr/>
        <w:t>de </w:t>
      </w:r>
      <w:r>
        <w:rPr>
          <w:spacing w:val="-3"/>
        </w:rPr>
        <w:t>mercado </w:t>
      </w:r>
      <w:r>
        <w:rPr/>
        <w:t>de </w:t>
      </w:r>
      <w:r>
        <w:rPr>
          <w:spacing w:val="-3"/>
        </w:rPr>
        <w:t>la procedencia dólar, hasta </w:t>
      </w:r>
      <w:r>
        <w:rPr/>
        <w:t>un </w:t>
      </w:r>
      <w:r>
        <w:rPr>
          <w:spacing w:val="-3"/>
        </w:rPr>
        <w:t>nivel </w:t>
      </w:r>
      <w:r>
        <w:rPr/>
        <w:t>del </w:t>
      </w:r>
      <w:r>
        <w:rPr>
          <w:spacing w:val="-3"/>
        </w:rPr>
        <w:t>38%. </w:t>
      </w:r>
      <w:r>
        <w:rPr/>
        <w:t>El </w:t>
      </w:r>
      <w:r>
        <w:rPr>
          <w:spacing w:val="-3"/>
        </w:rPr>
        <w:t>precio del mercado europeo </w:t>
      </w:r>
      <w:r>
        <w:rPr/>
        <w:t>se </w:t>
      </w:r>
      <w:r>
        <w:rPr>
          <w:spacing w:val="-3"/>
        </w:rPr>
        <w:t>incrementa, reduciendo </w:t>
      </w:r>
      <w:r>
        <w:rPr/>
        <w:t>el </w:t>
      </w:r>
      <w:r>
        <w:rPr>
          <w:spacing w:val="-3"/>
        </w:rPr>
        <w:t>excedente de</w:t>
      </w:r>
      <w:r>
        <w:rPr>
          <w:spacing w:val="138"/>
        </w:rPr>
        <w:t> </w:t>
      </w:r>
      <w:r>
        <w:rPr/>
        <w:t>los </w:t>
      </w:r>
      <w:r>
        <w:rPr>
          <w:spacing w:val="-3"/>
        </w:rPr>
        <w:t>consumidores. </w:t>
      </w:r>
      <w:r>
        <w:rPr/>
        <w:t>Por el </w:t>
      </w:r>
      <w:r>
        <w:rPr>
          <w:spacing w:val="-3"/>
        </w:rPr>
        <w:t>contrario, </w:t>
      </w:r>
      <w:r>
        <w:rPr/>
        <w:t>las </w:t>
      </w:r>
      <w:r>
        <w:rPr>
          <w:spacing w:val="-3"/>
        </w:rPr>
        <w:t>ventas </w:t>
      </w:r>
      <w:r>
        <w:rPr/>
        <w:t>y </w:t>
      </w:r>
      <w:r>
        <w:rPr>
          <w:spacing w:val="-3"/>
        </w:rPr>
        <w:t>el  excedente </w:t>
      </w:r>
      <w:r>
        <w:rPr/>
        <w:t>de los </w:t>
      </w:r>
      <w:r>
        <w:rPr>
          <w:spacing w:val="-3"/>
        </w:rPr>
        <w:t>productores comunitarios (Canarias </w:t>
      </w:r>
      <w:r>
        <w:rPr/>
        <w:t>y </w:t>
      </w:r>
      <w:r>
        <w:rPr>
          <w:spacing w:val="-3"/>
        </w:rPr>
        <w:t>Martinica </w:t>
      </w:r>
      <w:r>
        <w:rPr/>
        <w:t>y </w:t>
      </w:r>
      <w:r>
        <w:rPr>
          <w:spacing w:val="-3"/>
        </w:rPr>
        <w:t>Guadalupe) aumentan. </w:t>
      </w:r>
      <w:r>
        <w:rPr/>
        <w:t>El </w:t>
      </w:r>
      <w:r>
        <w:rPr>
          <w:spacing w:val="-3"/>
        </w:rPr>
        <w:t>bienestar comunitario mejora claramente tanto respecto </w:t>
      </w:r>
      <w:r>
        <w:rPr/>
        <w:t>al </w:t>
      </w:r>
      <w:r>
        <w:rPr>
          <w:spacing w:val="-3"/>
        </w:rPr>
        <w:t>caso base como </w:t>
      </w:r>
      <w:r>
        <w:rPr/>
        <w:t>a </w:t>
      </w:r>
      <w:r>
        <w:rPr>
          <w:spacing w:val="-3"/>
        </w:rPr>
        <w:t>la</w:t>
      </w:r>
      <w:r>
        <w:rPr>
          <w:spacing w:val="138"/>
        </w:rPr>
        <w:t> </w:t>
      </w:r>
      <w:r>
        <w:rPr>
          <w:spacing w:val="-3"/>
        </w:rPr>
        <w:t>situación </w:t>
      </w:r>
      <w:r>
        <w:rPr/>
        <w:t>de </w:t>
      </w:r>
      <w:r>
        <w:rPr>
          <w:spacing w:val="-3"/>
        </w:rPr>
        <w:t>libre</w:t>
      </w:r>
      <w:r>
        <w:rPr>
          <w:spacing w:val="-9"/>
        </w:rPr>
        <w:t> </w:t>
      </w:r>
      <w:r>
        <w:rPr>
          <w:spacing w:val="-3"/>
        </w:rPr>
        <w:t>comercio.</w:t>
      </w:r>
    </w:p>
    <w:p>
      <w:pPr>
        <w:pStyle w:val="BodyText"/>
        <w:spacing w:before="9"/>
        <w:rPr>
          <w:sz w:val="31"/>
        </w:rPr>
      </w:pPr>
    </w:p>
    <w:p>
      <w:pPr>
        <w:pStyle w:val="BodyText"/>
        <w:spacing w:line="316" w:lineRule="auto" w:before="1"/>
        <w:ind w:left="192" w:right="109"/>
        <w:jc w:val="both"/>
      </w:pPr>
      <w:r>
        <w:rPr/>
        <w:t>La </w:t>
      </w:r>
      <w:r>
        <w:rPr>
          <w:spacing w:val="-3"/>
        </w:rPr>
        <w:t>aplicación </w:t>
      </w:r>
      <w:r>
        <w:rPr/>
        <w:t>de un </w:t>
      </w:r>
      <w:r>
        <w:rPr>
          <w:spacing w:val="-3"/>
        </w:rPr>
        <w:t>arancel </w:t>
      </w:r>
      <w:r>
        <w:rPr/>
        <w:t>de 0,3 </w:t>
      </w:r>
      <w:r>
        <w:rPr>
          <w:spacing w:val="-3"/>
        </w:rPr>
        <w:t>ECUs/kg sobre la procedencia dólar </w:t>
      </w:r>
      <w:r>
        <w:rPr/>
        <w:t>(lo que </w:t>
      </w:r>
      <w:r>
        <w:rPr>
          <w:spacing w:val="-3"/>
        </w:rPr>
        <w:t>representa </w:t>
      </w:r>
      <w:r>
        <w:rPr/>
        <w:t>un 75% del </w:t>
      </w:r>
      <w:r>
        <w:rPr>
          <w:spacing w:val="-3"/>
        </w:rPr>
        <w:t>valor CIF), tiene efectos </w:t>
      </w:r>
      <w:r>
        <w:rPr/>
        <w:t>aún más </w:t>
      </w:r>
      <w:r>
        <w:rPr>
          <w:spacing w:val="-3"/>
        </w:rPr>
        <w:t>perjudiciales sobre </w:t>
      </w:r>
      <w:r>
        <w:rPr/>
        <w:t>la </w:t>
      </w:r>
      <w:r>
        <w:rPr>
          <w:spacing w:val="-3"/>
        </w:rPr>
        <w:t>misma,</w:t>
      </w:r>
      <w:r>
        <w:rPr>
          <w:spacing w:val="138"/>
        </w:rPr>
        <w:t> </w:t>
      </w:r>
      <w:r>
        <w:rPr>
          <w:spacing w:val="-3"/>
        </w:rPr>
        <w:t>limitándola </w:t>
      </w:r>
      <w:r>
        <w:rPr/>
        <w:t>al 16% del </w:t>
      </w:r>
      <w:r>
        <w:rPr>
          <w:spacing w:val="-3"/>
        </w:rPr>
        <w:t>mercado. </w:t>
      </w:r>
      <w:r>
        <w:rPr/>
        <w:t>Los </w:t>
      </w:r>
      <w:r>
        <w:rPr>
          <w:spacing w:val="-3"/>
        </w:rPr>
        <w:t>efectos sobre </w:t>
      </w:r>
      <w:r>
        <w:rPr/>
        <w:t>las </w:t>
      </w:r>
      <w:r>
        <w:rPr>
          <w:spacing w:val="-3"/>
        </w:rPr>
        <w:t>cuotas </w:t>
      </w:r>
      <w:r>
        <w:rPr/>
        <w:t>de </w:t>
      </w:r>
      <w:r>
        <w:rPr>
          <w:spacing w:val="-3"/>
        </w:rPr>
        <w:t>mercado </w:t>
      </w:r>
      <w:r>
        <w:rPr/>
        <w:t>son </w:t>
      </w:r>
      <w:r>
        <w:rPr>
          <w:spacing w:val="-3"/>
        </w:rPr>
        <w:t>cualitativamente </w:t>
      </w:r>
      <w:r>
        <w:rPr/>
        <w:t>los </w:t>
      </w:r>
      <w:r>
        <w:rPr>
          <w:spacing w:val="-3"/>
        </w:rPr>
        <w:t>mismos </w:t>
      </w:r>
      <w:r>
        <w:rPr/>
        <w:t>que en el    </w:t>
      </w:r>
      <w:r>
        <w:rPr>
          <w:spacing w:val="-3"/>
        </w:rPr>
        <w:t>caso</w:t>
      </w:r>
    </w:p>
    <w:p>
      <w:pPr>
        <w:pStyle w:val="BodyText"/>
        <w:spacing w:before="2"/>
      </w:pPr>
      <w:r>
        <w:rPr/>
        <w:pict>
          <v:line style="position:absolute;mso-position-horizontal-relative:page;mso-position-vertical-relative:paragraph;z-index:7216;mso-wrap-distance-left:0;mso-wrap-distance-right:0" from="93.639999pt,15.986489pt" to="237.639999pt,15.986489pt" stroked="true" strokeweight=".6pt" strokecolor="#000000">
            <w10:wrap type="topAndBottom"/>
          </v:line>
        </w:pict>
      </w:r>
    </w:p>
    <w:p>
      <w:pPr>
        <w:spacing w:line="276" w:lineRule="auto" w:before="92"/>
        <w:ind w:left="192" w:right="109" w:firstLine="708"/>
        <w:jc w:val="both"/>
        <w:rPr>
          <w:sz w:val="19"/>
        </w:rPr>
      </w:pPr>
      <w:r>
        <w:rPr>
          <w:position w:val="12"/>
          <w:sz w:val="12"/>
        </w:rPr>
        <w:t>15</w:t>
      </w:r>
      <w:r>
        <w:rPr>
          <w:sz w:val="19"/>
        </w:rPr>
        <w:t>Este resultado debe interpretarse cuidadosamente ya que, como se ha mencionado anteriormente, el nivel del excedente de los consumidores está infravalorado al haber truncado la demanda.</w:t>
      </w:r>
    </w:p>
    <w:p>
      <w:pPr>
        <w:spacing w:after="0" w:line="276" w:lineRule="auto"/>
        <w:jc w:val="both"/>
        <w:rPr>
          <w:sz w:val="19"/>
        </w:rPr>
        <w:sectPr>
          <w:headerReference w:type="default" r:id="rId97"/>
          <w:pgSz w:w="11900" w:h="16840"/>
          <w:pgMar w:header="1784" w:footer="0" w:top="2020" w:bottom="280" w:left="1680" w:right="1320"/>
          <w:pgNumType w:start="240"/>
        </w:sectPr>
      </w:pPr>
    </w:p>
    <w:p>
      <w:pPr>
        <w:pStyle w:val="BodyText"/>
        <w:rPr>
          <w:sz w:val="20"/>
        </w:rPr>
      </w:pPr>
    </w:p>
    <w:p>
      <w:pPr>
        <w:pStyle w:val="BodyText"/>
        <w:spacing w:line="314" w:lineRule="auto" w:before="191"/>
        <w:ind w:left="192" w:right="109"/>
        <w:jc w:val="both"/>
      </w:pPr>
      <w:r>
        <w:rPr>
          <w:spacing w:val="-3"/>
        </w:rPr>
        <w:t>anterior, aunque </w:t>
      </w:r>
      <w:r>
        <w:rPr/>
        <w:t>la </w:t>
      </w:r>
      <w:r>
        <w:rPr>
          <w:spacing w:val="-3"/>
        </w:rPr>
        <w:t>cuota </w:t>
      </w:r>
      <w:r>
        <w:rPr/>
        <w:t>de </w:t>
      </w:r>
      <w:r>
        <w:rPr>
          <w:spacing w:val="-3"/>
        </w:rPr>
        <w:t>Canarias llega </w:t>
      </w:r>
      <w:r>
        <w:rPr/>
        <w:t>a ser de un </w:t>
      </w:r>
      <w:r>
        <w:rPr>
          <w:spacing w:val="-3"/>
        </w:rPr>
        <w:t>45% </w:t>
      </w:r>
      <w:r>
        <w:rPr/>
        <w:t>del </w:t>
      </w:r>
      <w:r>
        <w:rPr>
          <w:spacing w:val="-3"/>
        </w:rPr>
        <w:t>mercado</w:t>
      </w:r>
      <w:r>
        <w:rPr>
          <w:spacing w:val="-3"/>
          <w:position w:val="13"/>
          <w:sz w:val="12"/>
        </w:rPr>
        <w:t>16</w:t>
      </w:r>
      <w:r>
        <w:rPr>
          <w:spacing w:val="-3"/>
        </w:rPr>
        <w:t>. </w:t>
      </w:r>
      <w:r>
        <w:rPr/>
        <w:t>Sin </w:t>
      </w:r>
      <w:r>
        <w:rPr>
          <w:spacing w:val="-3"/>
        </w:rPr>
        <w:t>embargo, </w:t>
      </w:r>
      <w:r>
        <w:rPr/>
        <w:t>la </w:t>
      </w:r>
      <w:r>
        <w:rPr>
          <w:spacing w:val="-3"/>
        </w:rPr>
        <w:t>reducción </w:t>
      </w:r>
      <w:r>
        <w:rPr/>
        <w:t>en el </w:t>
      </w:r>
      <w:r>
        <w:rPr>
          <w:spacing w:val="-3"/>
        </w:rPr>
        <w:t>excedente de</w:t>
      </w:r>
      <w:r>
        <w:rPr>
          <w:spacing w:val="138"/>
        </w:rPr>
        <w:t> </w:t>
      </w:r>
      <w:r>
        <w:rPr/>
        <w:t>los </w:t>
      </w:r>
      <w:r>
        <w:rPr>
          <w:spacing w:val="-3"/>
        </w:rPr>
        <w:t>consumidores </w:t>
      </w:r>
      <w:r>
        <w:rPr/>
        <w:t>y en el </w:t>
      </w:r>
      <w:r>
        <w:rPr>
          <w:spacing w:val="-3"/>
        </w:rPr>
        <w:t>ingreso arancelario </w:t>
      </w:r>
      <w:r>
        <w:rPr/>
        <w:t>es más </w:t>
      </w:r>
      <w:r>
        <w:rPr>
          <w:spacing w:val="-3"/>
        </w:rPr>
        <w:t>que</w:t>
      </w:r>
      <w:r>
        <w:rPr>
          <w:spacing w:val="138"/>
        </w:rPr>
        <w:t> </w:t>
      </w:r>
      <w:r>
        <w:rPr>
          <w:spacing w:val="-3"/>
        </w:rPr>
        <w:t>suficiente para compensar </w:t>
      </w:r>
      <w:r>
        <w:rPr/>
        <w:t>el </w:t>
      </w:r>
      <w:r>
        <w:rPr>
          <w:spacing w:val="-3"/>
        </w:rPr>
        <w:t>aumento </w:t>
      </w:r>
      <w:r>
        <w:rPr/>
        <w:t>en el </w:t>
      </w:r>
      <w:r>
        <w:rPr>
          <w:spacing w:val="-3"/>
        </w:rPr>
        <w:t>excedente </w:t>
      </w:r>
      <w:r>
        <w:rPr/>
        <w:t>de </w:t>
      </w:r>
      <w:r>
        <w:rPr>
          <w:spacing w:val="-3"/>
        </w:rPr>
        <w:t>los productores comunitarios. </w:t>
      </w:r>
      <w:r>
        <w:rPr/>
        <w:t>De </w:t>
      </w:r>
      <w:r>
        <w:rPr>
          <w:spacing w:val="-3"/>
        </w:rPr>
        <w:t>esta forma, este nivel arancelario reduce </w:t>
      </w:r>
      <w:r>
        <w:rPr/>
        <w:t>el </w:t>
      </w:r>
      <w:r>
        <w:rPr>
          <w:spacing w:val="-3"/>
        </w:rPr>
        <w:t>bienestar comunitario respecto </w:t>
      </w:r>
      <w:r>
        <w:rPr/>
        <w:t>a </w:t>
      </w:r>
      <w:r>
        <w:rPr>
          <w:spacing w:val="-3"/>
        </w:rPr>
        <w:t>los</w:t>
      </w:r>
      <w:r>
        <w:rPr>
          <w:spacing w:val="138"/>
        </w:rPr>
        <w:t> </w:t>
      </w:r>
      <w:r>
        <w:rPr>
          <w:spacing w:val="-3"/>
        </w:rPr>
        <w:t>marcos comerciales descritos anteriormente (exceptuando el</w:t>
      </w:r>
      <w:r>
        <w:rPr>
          <w:spacing w:val="138"/>
        </w:rPr>
        <w:t> </w:t>
      </w:r>
      <w:r>
        <w:rPr>
          <w:spacing w:val="-3"/>
        </w:rPr>
        <w:t>libre comercio).</w:t>
      </w:r>
    </w:p>
    <w:p>
      <w:pPr>
        <w:pStyle w:val="BodyText"/>
        <w:spacing w:before="1"/>
        <w:rPr>
          <w:sz w:val="32"/>
        </w:rPr>
      </w:pPr>
    </w:p>
    <w:p>
      <w:pPr>
        <w:pStyle w:val="BodyText"/>
        <w:spacing w:line="316" w:lineRule="auto"/>
        <w:ind w:left="192" w:right="109"/>
        <w:jc w:val="both"/>
      </w:pPr>
      <w:r>
        <w:rPr/>
        <w:t>Un </w:t>
      </w:r>
      <w:r>
        <w:rPr>
          <w:spacing w:val="-3"/>
        </w:rPr>
        <w:t>arancel </w:t>
      </w:r>
      <w:r>
        <w:rPr/>
        <w:t>de 0,4 </w:t>
      </w:r>
      <w:r>
        <w:rPr>
          <w:spacing w:val="-3"/>
        </w:rPr>
        <w:t>ECUs/kg (100% </w:t>
      </w:r>
      <w:r>
        <w:rPr/>
        <w:t>del </w:t>
      </w:r>
      <w:r>
        <w:rPr>
          <w:spacing w:val="-3"/>
        </w:rPr>
        <w:t>valor </w:t>
      </w:r>
      <w:r>
        <w:rPr/>
        <w:t>CIF de </w:t>
      </w:r>
      <w:r>
        <w:rPr>
          <w:spacing w:val="-3"/>
        </w:rPr>
        <w:t>los</w:t>
      </w:r>
      <w:r>
        <w:rPr>
          <w:spacing w:val="138"/>
        </w:rPr>
        <w:t> </w:t>
      </w:r>
      <w:r>
        <w:rPr>
          <w:spacing w:val="-3"/>
        </w:rPr>
        <w:t>plátanos </w:t>
      </w:r>
      <w:r>
        <w:rPr/>
        <w:t>del </w:t>
      </w:r>
      <w:r>
        <w:rPr>
          <w:spacing w:val="-3"/>
        </w:rPr>
        <w:t>área dólar) sería prohibitivo para las</w:t>
      </w:r>
      <w:r>
        <w:rPr>
          <w:spacing w:val="138"/>
        </w:rPr>
        <w:t> </w:t>
      </w:r>
      <w:r>
        <w:rPr>
          <w:spacing w:val="-3"/>
        </w:rPr>
        <w:t>importaciones </w:t>
      </w:r>
      <w:r>
        <w:rPr/>
        <w:t>de la </w:t>
      </w:r>
      <w:r>
        <w:rPr>
          <w:spacing w:val="-3"/>
        </w:rPr>
        <w:t>zona dólar. </w:t>
      </w:r>
      <w:r>
        <w:rPr/>
        <w:t>De </w:t>
      </w:r>
      <w:r>
        <w:rPr>
          <w:spacing w:val="-3"/>
        </w:rPr>
        <w:t>hecho, </w:t>
      </w:r>
      <w:r>
        <w:rPr/>
        <w:t>a </w:t>
      </w:r>
      <w:r>
        <w:rPr>
          <w:spacing w:val="-3"/>
        </w:rPr>
        <w:t>partir </w:t>
      </w:r>
      <w:r>
        <w:rPr/>
        <w:t>de </w:t>
      </w:r>
      <w:r>
        <w:rPr>
          <w:spacing w:val="-3"/>
        </w:rPr>
        <w:t>este</w:t>
      </w:r>
      <w:r>
        <w:rPr>
          <w:spacing w:val="138"/>
        </w:rPr>
        <w:t> </w:t>
      </w:r>
      <w:r>
        <w:rPr>
          <w:spacing w:val="-3"/>
        </w:rPr>
        <w:t>nivel</w:t>
      </w:r>
      <w:r>
        <w:rPr>
          <w:spacing w:val="138"/>
        </w:rPr>
        <w:t> </w:t>
      </w:r>
      <w:r>
        <w:rPr>
          <w:spacing w:val="-3"/>
        </w:rPr>
        <w:t>desaparece</w:t>
      </w:r>
      <w:r>
        <w:rPr>
          <w:spacing w:val="138"/>
        </w:rPr>
        <w:t> </w:t>
      </w:r>
      <w:r>
        <w:rPr/>
        <w:t>la </w:t>
      </w:r>
      <w:r>
        <w:rPr>
          <w:spacing w:val="-3"/>
        </w:rPr>
        <w:t>procedencia</w:t>
      </w:r>
      <w:r>
        <w:rPr>
          <w:spacing w:val="138"/>
        </w:rPr>
        <w:t> </w:t>
      </w:r>
      <w:r>
        <w:rPr>
          <w:spacing w:val="-3"/>
        </w:rPr>
        <w:t>dólar,</w:t>
      </w:r>
      <w:r>
        <w:rPr>
          <w:spacing w:val="138"/>
        </w:rPr>
        <w:t> </w:t>
      </w:r>
      <w:r>
        <w:rPr>
          <w:spacing w:val="-3"/>
        </w:rPr>
        <w:t>reduciendo sustancialmente </w:t>
      </w:r>
      <w:r>
        <w:rPr/>
        <w:t>el </w:t>
      </w:r>
      <w:r>
        <w:rPr>
          <w:spacing w:val="-3"/>
        </w:rPr>
        <w:t>bienestar comunitario respecto </w:t>
      </w:r>
      <w:r>
        <w:rPr/>
        <w:t>a </w:t>
      </w:r>
      <w:r>
        <w:rPr>
          <w:spacing w:val="-3"/>
        </w:rPr>
        <w:t>los</w:t>
      </w:r>
      <w:r>
        <w:rPr>
          <w:spacing w:val="138"/>
        </w:rPr>
        <w:t> </w:t>
      </w:r>
      <w:r>
        <w:rPr>
          <w:spacing w:val="-3"/>
        </w:rPr>
        <w:t>niveles arancelarios</w:t>
      </w:r>
      <w:r>
        <w:rPr>
          <w:spacing w:val="-1"/>
        </w:rPr>
        <w:t> </w:t>
      </w:r>
      <w:r>
        <w:rPr>
          <w:spacing w:val="-3"/>
        </w:rPr>
        <w:t>anteriores.</w:t>
      </w:r>
    </w:p>
    <w:p>
      <w:pPr>
        <w:pStyle w:val="BodyText"/>
        <w:spacing w:before="9"/>
        <w:rPr>
          <w:sz w:val="31"/>
        </w:rPr>
      </w:pPr>
    </w:p>
    <w:p>
      <w:pPr>
        <w:pStyle w:val="BodyText"/>
        <w:spacing w:line="314" w:lineRule="auto" w:before="1"/>
        <w:ind w:left="192" w:right="109"/>
        <w:jc w:val="both"/>
      </w:pPr>
      <w:r>
        <w:rPr/>
        <w:t>El </w:t>
      </w:r>
      <w:r>
        <w:rPr>
          <w:spacing w:val="-3"/>
        </w:rPr>
        <w:t>ejercicio realizado muestra </w:t>
      </w:r>
      <w:r>
        <w:rPr/>
        <w:t>que el </w:t>
      </w:r>
      <w:r>
        <w:rPr>
          <w:spacing w:val="-3"/>
        </w:rPr>
        <w:t>libre comercio del plátano </w:t>
      </w:r>
      <w:r>
        <w:rPr/>
        <w:t>no </w:t>
      </w:r>
      <w:r>
        <w:rPr>
          <w:spacing w:val="-3"/>
        </w:rPr>
        <w:t>sería </w:t>
      </w:r>
      <w:r>
        <w:rPr/>
        <w:t>la </w:t>
      </w:r>
      <w:r>
        <w:rPr>
          <w:spacing w:val="-3"/>
        </w:rPr>
        <w:t>mejor opción desde </w:t>
      </w:r>
      <w:r>
        <w:rPr/>
        <w:t>el </w:t>
      </w:r>
      <w:r>
        <w:rPr>
          <w:spacing w:val="-3"/>
        </w:rPr>
        <w:t>punto </w:t>
      </w:r>
      <w:r>
        <w:rPr/>
        <w:t>de </w:t>
      </w:r>
      <w:r>
        <w:rPr>
          <w:spacing w:val="-3"/>
        </w:rPr>
        <w:t>vista del bienestar </w:t>
      </w:r>
      <w:r>
        <w:rPr/>
        <w:t>de la UE, </w:t>
      </w:r>
      <w:r>
        <w:rPr>
          <w:spacing w:val="-3"/>
        </w:rPr>
        <w:t>existiendo </w:t>
      </w:r>
      <w:r>
        <w:rPr/>
        <w:t>un </w:t>
      </w:r>
      <w:r>
        <w:rPr>
          <w:spacing w:val="-3"/>
        </w:rPr>
        <w:t>cierto margen para el establecimiento </w:t>
      </w:r>
      <w:r>
        <w:rPr/>
        <w:t>de </w:t>
      </w:r>
      <w:r>
        <w:rPr>
          <w:spacing w:val="-3"/>
        </w:rPr>
        <w:t>aranceles. </w:t>
      </w:r>
      <w:r>
        <w:rPr/>
        <w:t>La </w:t>
      </w:r>
      <w:r>
        <w:rPr>
          <w:spacing w:val="-3"/>
        </w:rPr>
        <w:t>maximización </w:t>
      </w:r>
      <w:r>
        <w:rPr/>
        <w:t>del </w:t>
      </w:r>
      <w:r>
        <w:rPr>
          <w:spacing w:val="-3"/>
        </w:rPr>
        <w:t>bienestar comunitario conduce </w:t>
      </w:r>
      <w:r>
        <w:rPr/>
        <w:t>a un </w:t>
      </w:r>
      <w:r>
        <w:rPr>
          <w:spacing w:val="-3"/>
        </w:rPr>
        <w:t>nivel para </w:t>
      </w:r>
      <w:r>
        <w:rPr/>
        <w:t>el </w:t>
      </w:r>
      <w:r>
        <w:rPr>
          <w:spacing w:val="-3"/>
        </w:rPr>
        <w:t>arancel óptimo de 0,1857 ECUs/kg</w:t>
      </w:r>
      <w:r>
        <w:rPr>
          <w:spacing w:val="-3"/>
          <w:position w:val="13"/>
          <w:sz w:val="12"/>
        </w:rPr>
        <w:t>17</w:t>
      </w:r>
      <w:r>
        <w:rPr>
          <w:spacing w:val="-3"/>
        </w:rPr>
        <w:t>. </w:t>
      </w:r>
      <w:r>
        <w:rPr/>
        <w:t>Sin </w:t>
      </w:r>
      <w:r>
        <w:rPr>
          <w:spacing w:val="-3"/>
        </w:rPr>
        <w:t>embargo, este nivel debería corregirse  </w:t>
      </w:r>
      <w:r>
        <w:rPr/>
        <w:t>a la </w:t>
      </w:r>
      <w:r>
        <w:rPr>
          <w:spacing w:val="-3"/>
        </w:rPr>
        <w:t>baja </w:t>
      </w:r>
      <w:r>
        <w:rPr/>
        <w:t>ya que </w:t>
      </w:r>
      <w:r>
        <w:rPr>
          <w:spacing w:val="-3"/>
        </w:rPr>
        <w:t>llevaría </w:t>
      </w:r>
      <w:r>
        <w:rPr/>
        <w:t>a </w:t>
      </w:r>
      <w:r>
        <w:rPr>
          <w:spacing w:val="-3"/>
        </w:rPr>
        <w:t>volúmenes </w:t>
      </w:r>
      <w:r>
        <w:rPr/>
        <w:t>de </w:t>
      </w:r>
      <w:r>
        <w:rPr>
          <w:spacing w:val="-3"/>
        </w:rPr>
        <w:t>producción difícilmente alcanzables </w:t>
      </w:r>
      <w:r>
        <w:rPr/>
        <w:t>a </w:t>
      </w:r>
      <w:r>
        <w:rPr>
          <w:spacing w:val="-3"/>
        </w:rPr>
        <w:t>corto </w:t>
      </w:r>
      <w:r>
        <w:rPr/>
        <w:t>o </w:t>
      </w:r>
      <w:r>
        <w:rPr>
          <w:spacing w:val="-3"/>
        </w:rPr>
        <w:t>medio plazo </w:t>
      </w:r>
      <w:r>
        <w:rPr/>
        <w:t>por </w:t>
      </w:r>
      <w:r>
        <w:rPr>
          <w:spacing w:val="-3"/>
        </w:rPr>
        <w:t>los productores comunitarios. Así, </w:t>
      </w:r>
      <w:r>
        <w:rPr/>
        <w:t>el </w:t>
      </w:r>
      <w:r>
        <w:rPr>
          <w:spacing w:val="-3"/>
        </w:rPr>
        <w:t>gestor </w:t>
      </w:r>
      <w:r>
        <w:rPr/>
        <w:t>de la </w:t>
      </w:r>
      <w:r>
        <w:rPr>
          <w:spacing w:val="-3"/>
        </w:rPr>
        <w:t>política comercial comunitaria tendría </w:t>
      </w:r>
      <w:r>
        <w:rPr/>
        <w:t>que </w:t>
      </w:r>
      <w:r>
        <w:rPr>
          <w:spacing w:val="-3"/>
        </w:rPr>
        <w:t>observar esta cifra como</w:t>
      </w:r>
      <w:r>
        <w:rPr>
          <w:spacing w:val="138"/>
        </w:rPr>
        <w:t> </w:t>
      </w:r>
      <w:r>
        <w:rPr/>
        <w:t>un </w:t>
      </w:r>
      <w:r>
        <w:rPr>
          <w:spacing w:val="-3"/>
        </w:rPr>
        <w:t>límite</w:t>
      </w:r>
      <w:r>
        <w:rPr>
          <w:spacing w:val="-10"/>
        </w:rPr>
        <w:t> </w:t>
      </w:r>
      <w:r>
        <w:rPr>
          <w:spacing w:val="-3"/>
        </w:rPr>
        <w:t>máximo.</w:t>
      </w:r>
    </w:p>
    <w:p>
      <w:pPr>
        <w:pStyle w:val="BodyText"/>
        <w:rPr>
          <w:sz w:val="20"/>
        </w:rPr>
      </w:pPr>
    </w:p>
    <w:p>
      <w:pPr>
        <w:pStyle w:val="BodyText"/>
        <w:rPr>
          <w:sz w:val="20"/>
        </w:rPr>
      </w:pPr>
    </w:p>
    <w:p>
      <w:pPr>
        <w:pStyle w:val="BodyText"/>
        <w:spacing w:before="10"/>
        <w:rPr>
          <w:sz w:val="12"/>
        </w:rPr>
      </w:pPr>
      <w:r>
        <w:rPr/>
        <w:pict>
          <v:line style="position:absolute;mso-position-horizontal-relative:page;mso-position-vertical-relative:paragraph;z-index:7240;mso-wrap-distance-left:0;mso-wrap-distance-right:0" from="93.639999pt,9.546268pt" to="237.639999pt,9.546268pt" stroked="true" strokeweight=".6pt" strokecolor="#000000">
            <w10:wrap type="topAndBottom"/>
          </v:line>
        </w:pict>
      </w:r>
    </w:p>
    <w:p>
      <w:pPr>
        <w:spacing w:line="276" w:lineRule="auto" w:before="92"/>
        <w:ind w:left="192" w:right="109" w:firstLine="708"/>
        <w:jc w:val="both"/>
        <w:rPr>
          <w:sz w:val="19"/>
        </w:rPr>
      </w:pPr>
      <w:r>
        <w:rPr>
          <w:spacing w:val="-3"/>
          <w:position w:val="12"/>
          <w:sz w:val="12"/>
        </w:rPr>
        <w:t>16</w:t>
      </w:r>
      <w:r>
        <w:rPr>
          <w:spacing w:val="-3"/>
          <w:sz w:val="19"/>
        </w:rPr>
        <w:t>Este </w:t>
      </w:r>
      <w:r>
        <w:rPr>
          <w:spacing w:val="-4"/>
          <w:sz w:val="19"/>
        </w:rPr>
        <w:t>resultado exigiría </w:t>
      </w:r>
      <w:r>
        <w:rPr>
          <w:sz w:val="19"/>
        </w:rPr>
        <w:t>a </w:t>
      </w:r>
      <w:r>
        <w:rPr>
          <w:spacing w:val="-4"/>
          <w:sz w:val="19"/>
        </w:rPr>
        <w:t>Canarias aumentar </w:t>
      </w:r>
      <w:r>
        <w:rPr>
          <w:sz w:val="19"/>
        </w:rPr>
        <w:t>su </w:t>
      </w:r>
      <w:r>
        <w:rPr>
          <w:spacing w:val="-4"/>
          <w:sz w:val="19"/>
        </w:rPr>
        <w:t>nivel </w:t>
      </w:r>
      <w:r>
        <w:rPr>
          <w:sz w:val="19"/>
        </w:rPr>
        <w:t>de </w:t>
      </w:r>
      <w:r>
        <w:rPr>
          <w:spacing w:val="-4"/>
          <w:sz w:val="19"/>
        </w:rPr>
        <w:t>producción en aproximadamente </w:t>
      </w:r>
      <w:r>
        <w:rPr>
          <w:sz w:val="19"/>
        </w:rPr>
        <w:t>un </w:t>
      </w:r>
      <w:r>
        <w:rPr>
          <w:spacing w:val="-4"/>
          <w:sz w:val="19"/>
        </w:rPr>
        <w:t>millón </w:t>
      </w:r>
      <w:r>
        <w:rPr>
          <w:sz w:val="19"/>
        </w:rPr>
        <w:t>de </w:t>
      </w:r>
      <w:r>
        <w:rPr>
          <w:spacing w:val="-4"/>
          <w:sz w:val="19"/>
        </w:rPr>
        <w:t>toneladas, cantidad </w:t>
      </w:r>
      <w:r>
        <w:rPr>
          <w:spacing w:val="-3"/>
          <w:sz w:val="19"/>
        </w:rPr>
        <w:t>que </w:t>
      </w:r>
      <w:r>
        <w:rPr>
          <w:spacing w:val="-4"/>
          <w:sz w:val="19"/>
        </w:rPr>
        <w:t>requeriría multiplicar </w:t>
      </w:r>
      <w:r>
        <w:rPr>
          <w:spacing w:val="-3"/>
          <w:sz w:val="19"/>
        </w:rPr>
        <w:t>por tres los </w:t>
      </w:r>
      <w:r>
        <w:rPr>
          <w:spacing w:val="-4"/>
          <w:sz w:val="19"/>
        </w:rPr>
        <w:t>inputs productivos utilizados </w:t>
      </w:r>
      <w:r>
        <w:rPr>
          <w:sz w:val="19"/>
        </w:rPr>
        <w:t>en la </w:t>
      </w:r>
      <w:r>
        <w:rPr>
          <w:spacing w:val="-4"/>
          <w:sz w:val="19"/>
        </w:rPr>
        <w:t>actualidad.</w:t>
      </w:r>
    </w:p>
    <w:p>
      <w:pPr>
        <w:pStyle w:val="BodyText"/>
        <w:spacing w:before="2"/>
        <w:rPr>
          <w:sz w:val="17"/>
        </w:rPr>
      </w:pPr>
    </w:p>
    <w:p>
      <w:pPr>
        <w:spacing w:line="283" w:lineRule="auto" w:before="0"/>
        <w:ind w:left="192" w:right="109" w:firstLine="708"/>
        <w:jc w:val="both"/>
        <w:rPr>
          <w:sz w:val="19"/>
        </w:rPr>
      </w:pPr>
      <w:r>
        <w:rPr>
          <w:spacing w:val="-3"/>
          <w:position w:val="12"/>
          <w:sz w:val="12"/>
        </w:rPr>
        <w:t>17</w:t>
      </w:r>
      <w:r>
        <w:rPr>
          <w:spacing w:val="-3"/>
          <w:sz w:val="19"/>
        </w:rPr>
        <w:t>Este </w:t>
      </w:r>
      <w:r>
        <w:rPr>
          <w:spacing w:val="-4"/>
          <w:sz w:val="19"/>
        </w:rPr>
        <w:t>nivel </w:t>
      </w:r>
      <w:r>
        <w:rPr>
          <w:spacing w:val="-3"/>
          <w:sz w:val="19"/>
        </w:rPr>
        <w:t>del </w:t>
      </w:r>
      <w:r>
        <w:rPr>
          <w:spacing w:val="-4"/>
          <w:sz w:val="19"/>
        </w:rPr>
        <w:t>arancel </w:t>
      </w:r>
      <w:r>
        <w:rPr>
          <w:spacing w:val="-3"/>
          <w:sz w:val="19"/>
        </w:rPr>
        <w:t>casi </w:t>
      </w:r>
      <w:r>
        <w:rPr>
          <w:spacing w:val="-4"/>
          <w:sz w:val="19"/>
        </w:rPr>
        <w:t>duplica </w:t>
      </w:r>
      <w:r>
        <w:rPr>
          <w:sz w:val="19"/>
        </w:rPr>
        <w:t>el </w:t>
      </w:r>
      <w:r>
        <w:rPr>
          <w:spacing w:val="-4"/>
          <w:sz w:val="19"/>
        </w:rPr>
        <w:t>especificado </w:t>
      </w:r>
      <w:r>
        <w:rPr>
          <w:sz w:val="19"/>
        </w:rPr>
        <w:t>en el </w:t>
      </w:r>
      <w:r>
        <w:rPr>
          <w:spacing w:val="-4"/>
          <w:sz w:val="19"/>
        </w:rPr>
        <w:t>Reglamento </w:t>
      </w:r>
      <w:r>
        <w:rPr>
          <w:sz w:val="19"/>
        </w:rPr>
        <w:t>de la </w:t>
      </w:r>
      <w:r>
        <w:rPr>
          <w:spacing w:val="-3"/>
          <w:sz w:val="19"/>
        </w:rPr>
        <w:t>OCM del </w:t>
      </w:r>
      <w:r>
        <w:rPr>
          <w:spacing w:val="-4"/>
          <w:sz w:val="19"/>
        </w:rPr>
        <w:t>plátano </w:t>
      </w:r>
      <w:r>
        <w:rPr>
          <w:spacing w:val="-3"/>
          <w:sz w:val="19"/>
        </w:rPr>
        <w:t>(0,1 </w:t>
      </w:r>
      <w:r>
        <w:rPr>
          <w:spacing w:val="-4"/>
          <w:sz w:val="19"/>
        </w:rPr>
        <w:t>ECUs/kg).</w:t>
      </w:r>
    </w:p>
    <w:p>
      <w:pPr>
        <w:spacing w:after="0" w:line="283" w:lineRule="auto"/>
        <w:jc w:val="both"/>
        <w:rPr>
          <w:sz w:val="19"/>
        </w:rPr>
        <w:sectPr>
          <w:pgSz w:w="11900" w:h="16840"/>
          <w:pgMar w:header="1784" w:footer="0" w:top="2020" w:bottom="280" w:left="1680" w:right="1320"/>
        </w:sectPr>
      </w:pPr>
    </w:p>
    <w:p>
      <w:pPr>
        <w:pStyle w:val="BodyText"/>
        <w:spacing w:before="10"/>
        <w:rPr>
          <w:sz w:val="29"/>
        </w:rPr>
      </w:pPr>
    </w:p>
    <w:p>
      <w:pPr>
        <w:pStyle w:val="Heading1"/>
        <w:numPr>
          <w:ilvl w:val="2"/>
          <w:numId w:val="31"/>
        </w:numPr>
        <w:tabs>
          <w:tab w:pos="1326" w:val="left" w:leader="none"/>
        </w:tabs>
        <w:spacing w:line="240" w:lineRule="auto" w:before="77" w:after="0"/>
        <w:ind w:left="1325" w:right="0" w:hanging="1133"/>
        <w:jc w:val="both"/>
      </w:pPr>
      <w:bookmarkStart w:name="VI.2.5. Análisis de sensibilidad" w:id="68"/>
      <w:bookmarkEnd w:id="68"/>
      <w:r>
        <w:rPr>
          <w:b w:val="0"/>
        </w:rPr>
      </w:r>
      <w:bookmarkStart w:name="VI.2.5. Análisis de sensibilidad" w:id="69"/>
      <w:bookmarkEnd w:id="69"/>
      <w:r>
        <w:rPr>
          <w:spacing w:val="-3"/>
        </w:rPr>
        <w:t>Análisi</w:t>
      </w:r>
      <w:r>
        <w:rPr>
          <w:spacing w:val="-3"/>
        </w:rPr>
        <w:t>s </w:t>
      </w:r>
      <w:r>
        <w:rPr/>
        <w:t>de</w:t>
      </w:r>
      <w:r>
        <w:rPr>
          <w:spacing w:val="-7"/>
        </w:rPr>
        <w:t> </w:t>
      </w:r>
      <w:r>
        <w:rPr>
          <w:spacing w:val="-3"/>
        </w:rPr>
        <w:t>sensibilidad.</w:t>
      </w:r>
    </w:p>
    <w:p>
      <w:pPr>
        <w:pStyle w:val="BodyText"/>
        <w:rPr>
          <w:b/>
        </w:rPr>
      </w:pPr>
    </w:p>
    <w:p>
      <w:pPr>
        <w:pStyle w:val="BodyText"/>
        <w:spacing w:line="316" w:lineRule="auto" w:before="178"/>
        <w:ind w:left="192" w:right="109"/>
        <w:jc w:val="both"/>
      </w:pPr>
      <w:r>
        <w:rPr>
          <w:spacing w:val="-3"/>
        </w:rPr>
        <w:t>Para comprobar </w:t>
      </w:r>
      <w:r>
        <w:rPr/>
        <w:t>la </w:t>
      </w:r>
      <w:r>
        <w:rPr>
          <w:spacing w:val="-3"/>
        </w:rPr>
        <w:t>fiabilidad </w:t>
      </w:r>
      <w:r>
        <w:rPr/>
        <w:t>de los </w:t>
      </w:r>
      <w:r>
        <w:rPr>
          <w:spacing w:val="-3"/>
        </w:rPr>
        <w:t>resultados anteriores se hace </w:t>
      </w:r>
      <w:r>
        <w:rPr/>
        <w:t>el </w:t>
      </w:r>
      <w:r>
        <w:rPr>
          <w:spacing w:val="-3"/>
        </w:rPr>
        <w:t>mismo ejercicio, modificando </w:t>
      </w:r>
      <w:r>
        <w:rPr/>
        <w:t>el </w:t>
      </w:r>
      <w:r>
        <w:rPr>
          <w:spacing w:val="-3"/>
        </w:rPr>
        <w:t>margen </w:t>
      </w:r>
      <w:r>
        <w:rPr/>
        <w:t>del </w:t>
      </w:r>
      <w:r>
        <w:rPr>
          <w:spacing w:val="-3"/>
        </w:rPr>
        <w:t>precio sobre </w:t>
      </w:r>
      <w:r>
        <w:rPr/>
        <w:t>el </w:t>
      </w:r>
      <w:r>
        <w:rPr>
          <w:spacing w:val="-3"/>
        </w:rPr>
        <w:t>coste marginal. </w:t>
      </w:r>
      <w:r>
        <w:rPr/>
        <w:t>Se han </w:t>
      </w:r>
      <w:r>
        <w:rPr>
          <w:spacing w:val="-3"/>
        </w:rPr>
        <w:t>tomado para ello niveles del </w:t>
      </w:r>
      <w:r>
        <w:rPr/>
        <w:t>7% y del </w:t>
      </w:r>
      <w:r>
        <w:rPr>
          <w:spacing w:val="-3"/>
        </w:rPr>
        <w:t>13%. </w:t>
      </w:r>
      <w:r>
        <w:rPr/>
        <w:t>Los </w:t>
      </w:r>
      <w:r>
        <w:rPr>
          <w:spacing w:val="-3"/>
        </w:rPr>
        <w:t>resultados </w:t>
      </w:r>
      <w:r>
        <w:rPr/>
        <w:t>de las </w:t>
      </w:r>
      <w:r>
        <w:rPr>
          <w:spacing w:val="-3"/>
        </w:rPr>
        <w:t>simulaciones </w:t>
      </w:r>
      <w:r>
        <w:rPr/>
        <w:t>se </w:t>
      </w:r>
      <w:r>
        <w:rPr>
          <w:spacing w:val="-3"/>
        </w:rPr>
        <w:t>muestran </w:t>
      </w:r>
      <w:r>
        <w:rPr/>
        <w:t>en el </w:t>
      </w:r>
      <w:r>
        <w:rPr>
          <w:spacing w:val="-3"/>
        </w:rPr>
        <w:t>Cuadro VI.4.</w:t>
      </w:r>
    </w:p>
    <w:p>
      <w:pPr>
        <w:pStyle w:val="BodyText"/>
        <w:spacing w:before="9"/>
        <w:rPr>
          <w:sz w:val="31"/>
        </w:rPr>
      </w:pPr>
    </w:p>
    <w:p>
      <w:pPr>
        <w:pStyle w:val="BodyText"/>
        <w:spacing w:line="316" w:lineRule="auto" w:before="1"/>
        <w:ind w:left="192" w:right="107"/>
        <w:jc w:val="both"/>
      </w:pPr>
      <w:r>
        <w:rPr/>
        <w:t>En el </w:t>
      </w:r>
      <w:r>
        <w:rPr>
          <w:spacing w:val="-3"/>
        </w:rPr>
        <w:t>caso </w:t>
      </w:r>
      <w:r>
        <w:rPr/>
        <w:t>de un </w:t>
      </w:r>
      <w:r>
        <w:rPr>
          <w:spacing w:val="-3"/>
        </w:rPr>
        <w:t>margen </w:t>
      </w:r>
      <w:r>
        <w:rPr/>
        <w:t>del 7%, la </w:t>
      </w:r>
      <w:r>
        <w:rPr>
          <w:spacing w:val="-3"/>
        </w:rPr>
        <w:t>supresión </w:t>
      </w:r>
      <w:r>
        <w:rPr/>
        <w:t>del </w:t>
      </w:r>
      <w:r>
        <w:rPr>
          <w:spacing w:val="-3"/>
        </w:rPr>
        <w:t>arancel implícito conduce también </w:t>
      </w:r>
      <w:r>
        <w:rPr/>
        <w:t>a la </w:t>
      </w:r>
      <w:r>
        <w:rPr>
          <w:spacing w:val="-3"/>
        </w:rPr>
        <w:t>eliminación </w:t>
      </w:r>
      <w:r>
        <w:rPr/>
        <w:t>de la </w:t>
      </w:r>
      <w:r>
        <w:rPr>
          <w:spacing w:val="-3"/>
        </w:rPr>
        <w:t>producción </w:t>
      </w:r>
      <w:r>
        <w:rPr/>
        <w:t>de </w:t>
      </w:r>
      <w:r>
        <w:rPr>
          <w:spacing w:val="-3"/>
        </w:rPr>
        <w:t>Canarias </w:t>
      </w:r>
      <w:r>
        <w:rPr/>
        <w:t>en </w:t>
      </w:r>
      <w:r>
        <w:rPr>
          <w:spacing w:val="-3"/>
        </w:rPr>
        <w:t>favor </w:t>
      </w:r>
      <w:r>
        <w:rPr/>
        <w:t>de un </w:t>
      </w:r>
      <w:r>
        <w:rPr>
          <w:spacing w:val="-3"/>
        </w:rPr>
        <w:t>incremento sustancial </w:t>
      </w:r>
      <w:r>
        <w:rPr/>
        <w:t>de </w:t>
      </w:r>
      <w:r>
        <w:rPr>
          <w:spacing w:val="-3"/>
        </w:rPr>
        <w:t>las ventas </w:t>
      </w:r>
      <w:r>
        <w:rPr/>
        <w:t>del </w:t>
      </w:r>
      <w:r>
        <w:rPr>
          <w:spacing w:val="-3"/>
        </w:rPr>
        <w:t>área dólar, siendo menor </w:t>
      </w:r>
      <w:r>
        <w:rPr/>
        <w:t>el </w:t>
      </w:r>
      <w:r>
        <w:rPr>
          <w:spacing w:val="-3"/>
        </w:rPr>
        <w:t>efecto negativo sobre </w:t>
      </w:r>
      <w:r>
        <w:rPr/>
        <w:t>los DOM </w:t>
      </w:r>
      <w:r>
        <w:rPr>
          <w:spacing w:val="-3"/>
        </w:rPr>
        <w:t>franceses </w:t>
      </w:r>
      <w:r>
        <w:rPr/>
        <w:t>y los </w:t>
      </w:r>
      <w:r>
        <w:rPr>
          <w:spacing w:val="-3"/>
        </w:rPr>
        <w:t>países ACP. </w:t>
      </w:r>
      <w:r>
        <w:rPr/>
        <w:t>El </w:t>
      </w:r>
      <w:r>
        <w:rPr>
          <w:spacing w:val="-3"/>
        </w:rPr>
        <w:t>precio </w:t>
      </w:r>
      <w:r>
        <w:rPr/>
        <w:t>se </w:t>
      </w:r>
      <w:r>
        <w:rPr>
          <w:spacing w:val="-3"/>
        </w:rPr>
        <w:t>reduce </w:t>
      </w:r>
      <w:r>
        <w:rPr/>
        <w:t>y </w:t>
      </w:r>
      <w:r>
        <w:rPr>
          <w:spacing w:val="-3"/>
        </w:rPr>
        <w:t>aumenta </w:t>
      </w:r>
      <w:r>
        <w:rPr/>
        <w:t>el </w:t>
      </w:r>
      <w:r>
        <w:rPr>
          <w:spacing w:val="-3"/>
        </w:rPr>
        <w:t>excedente </w:t>
      </w:r>
      <w:r>
        <w:rPr/>
        <w:t>de los </w:t>
      </w:r>
      <w:r>
        <w:rPr>
          <w:spacing w:val="-3"/>
        </w:rPr>
        <w:t>consumidores, aunque nuevamente </w:t>
      </w:r>
      <w:r>
        <w:rPr/>
        <w:t>el </w:t>
      </w:r>
      <w:r>
        <w:rPr>
          <w:spacing w:val="-3"/>
        </w:rPr>
        <w:t>efecto sobre </w:t>
      </w:r>
      <w:r>
        <w:rPr/>
        <w:t>el </w:t>
      </w:r>
      <w:r>
        <w:rPr>
          <w:spacing w:val="-3"/>
        </w:rPr>
        <w:t>bienestar comunitario </w:t>
      </w:r>
      <w:r>
        <w:rPr/>
        <w:t>es </w:t>
      </w:r>
      <w:r>
        <w:rPr>
          <w:spacing w:val="-3"/>
        </w:rPr>
        <w:t>negativo.</w:t>
      </w:r>
    </w:p>
    <w:p>
      <w:pPr>
        <w:pStyle w:val="BodyText"/>
        <w:spacing w:before="9"/>
        <w:rPr>
          <w:sz w:val="31"/>
        </w:rPr>
      </w:pPr>
    </w:p>
    <w:p>
      <w:pPr>
        <w:pStyle w:val="BodyText"/>
        <w:spacing w:line="316" w:lineRule="auto" w:before="1"/>
        <w:ind w:left="192" w:right="107"/>
        <w:jc w:val="both"/>
      </w:pPr>
      <w:r>
        <w:rPr/>
        <w:t>El </w:t>
      </w:r>
      <w:r>
        <w:rPr>
          <w:spacing w:val="-3"/>
        </w:rPr>
        <w:t>arancel </w:t>
      </w:r>
      <w:r>
        <w:rPr/>
        <w:t>de 0,2 </w:t>
      </w:r>
      <w:r>
        <w:rPr>
          <w:spacing w:val="-3"/>
        </w:rPr>
        <w:t>ECUs/kg, como </w:t>
      </w:r>
      <w:r>
        <w:rPr/>
        <w:t>en el </w:t>
      </w:r>
      <w:r>
        <w:rPr>
          <w:spacing w:val="-3"/>
        </w:rPr>
        <w:t>caso central, incrementa </w:t>
      </w:r>
      <w:r>
        <w:rPr/>
        <w:t>los </w:t>
      </w:r>
      <w:r>
        <w:rPr>
          <w:spacing w:val="-3"/>
        </w:rPr>
        <w:t>precios </w:t>
      </w:r>
      <w:r>
        <w:rPr/>
        <w:t>y </w:t>
      </w:r>
      <w:r>
        <w:rPr>
          <w:spacing w:val="-3"/>
        </w:rPr>
        <w:t>perjudica </w:t>
      </w:r>
      <w:r>
        <w:rPr/>
        <w:t>a los </w:t>
      </w:r>
      <w:r>
        <w:rPr>
          <w:spacing w:val="-3"/>
        </w:rPr>
        <w:t>consumidores. Sin</w:t>
      </w:r>
      <w:r>
        <w:rPr>
          <w:spacing w:val="138"/>
        </w:rPr>
        <w:t> </w:t>
      </w:r>
      <w:r>
        <w:rPr>
          <w:spacing w:val="-3"/>
        </w:rPr>
        <w:t>embargo, </w:t>
      </w:r>
      <w:r>
        <w:rPr/>
        <w:t>la </w:t>
      </w:r>
      <w:r>
        <w:rPr>
          <w:spacing w:val="-3"/>
        </w:rPr>
        <w:t>cuota </w:t>
      </w:r>
      <w:r>
        <w:rPr/>
        <w:t>de la </w:t>
      </w:r>
      <w:r>
        <w:rPr>
          <w:spacing w:val="-3"/>
        </w:rPr>
        <w:t>zona dólar </w:t>
      </w:r>
      <w:r>
        <w:rPr/>
        <w:t>se </w:t>
      </w:r>
      <w:r>
        <w:rPr>
          <w:spacing w:val="-3"/>
        </w:rPr>
        <w:t>reduce todavía </w:t>
      </w:r>
      <w:r>
        <w:rPr/>
        <w:t>más y  la de </w:t>
      </w:r>
      <w:r>
        <w:rPr>
          <w:spacing w:val="-3"/>
        </w:rPr>
        <w:t>Canarias </w:t>
      </w:r>
      <w:r>
        <w:rPr/>
        <w:t>se </w:t>
      </w:r>
      <w:r>
        <w:rPr>
          <w:spacing w:val="-3"/>
        </w:rPr>
        <w:t>incrementa </w:t>
      </w:r>
      <w:r>
        <w:rPr/>
        <w:t>en </w:t>
      </w:r>
      <w:r>
        <w:rPr>
          <w:spacing w:val="-3"/>
        </w:rPr>
        <w:t>mayor cuantía. Estos efectos algo </w:t>
      </w:r>
      <w:r>
        <w:rPr/>
        <w:t>más </w:t>
      </w:r>
      <w:r>
        <w:rPr>
          <w:spacing w:val="-3"/>
        </w:rPr>
        <w:t>pronunciados </w:t>
      </w:r>
      <w:r>
        <w:rPr/>
        <w:t>se </w:t>
      </w:r>
      <w:r>
        <w:rPr>
          <w:spacing w:val="-3"/>
        </w:rPr>
        <w:t>deben </w:t>
      </w:r>
      <w:r>
        <w:rPr/>
        <w:t>a que el </w:t>
      </w:r>
      <w:r>
        <w:rPr>
          <w:spacing w:val="-3"/>
        </w:rPr>
        <w:t>nivel </w:t>
      </w:r>
      <w:r>
        <w:rPr/>
        <w:t>de </w:t>
      </w:r>
      <w:r>
        <w:rPr>
          <w:spacing w:val="-3"/>
        </w:rPr>
        <w:t>competencia </w:t>
      </w:r>
      <w:r>
        <w:rPr/>
        <w:t>es </w:t>
      </w:r>
      <w:r>
        <w:rPr>
          <w:spacing w:val="-3"/>
        </w:rPr>
        <w:t>ahora </w:t>
      </w:r>
      <w:r>
        <w:rPr/>
        <w:t>más </w:t>
      </w:r>
      <w:r>
        <w:rPr>
          <w:spacing w:val="-3"/>
        </w:rPr>
        <w:t>elevado, </w:t>
      </w:r>
      <w:r>
        <w:rPr/>
        <w:t>al ser </w:t>
      </w:r>
      <w:r>
        <w:rPr>
          <w:spacing w:val="-3"/>
        </w:rPr>
        <w:t>mayor </w:t>
      </w:r>
      <w:r>
        <w:rPr/>
        <w:t>el </w:t>
      </w:r>
      <w:r>
        <w:rPr>
          <w:spacing w:val="-3"/>
        </w:rPr>
        <w:t>número calibrado de empresas </w:t>
      </w:r>
      <w:r>
        <w:rPr/>
        <w:t>en el </w:t>
      </w:r>
      <w:r>
        <w:rPr>
          <w:spacing w:val="-3"/>
        </w:rPr>
        <w:t>mercado. </w:t>
      </w:r>
      <w:r>
        <w:rPr/>
        <w:t>El </w:t>
      </w:r>
      <w:r>
        <w:rPr>
          <w:spacing w:val="-3"/>
        </w:rPr>
        <w:t>bienestar </w:t>
      </w:r>
      <w:r>
        <w:rPr/>
        <w:t>se </w:t>
      </w:r>
      <w:r>
        <w:rPr>
          <w:spacing w:val="-3"/>
        </w:rPr>
        <w:t>incrementa respecto </w:t>
      </w:r>
      <w:r>
        <w:rPr/>
        <w:t>al </w:t>
      </w:r>
      <w:r>
        <w:rPr>
          <w:spacing w:val="-3"/>
        </w:rPr>
        <w:t>período</w:t>
      </w:r>
      <w:r>
        <w:rPr>
          <w:spacing w:val="-10"/>
        </w:rPr>
        <w:t> </w:t>
      </w:r>
      <w:r>
        <w:rPr>
          <w:spacing w:val="-3"/>
        </w:rPr>
        <w:t>base.</w:t>
      </w:r>
    </w:p>
    <w:p>
      <w:pPr>
        <w:pStyle w:val="BodyText"/>
        <w:spacing w:before="9"/>
        <w:rPr>
          <w:sz w:val="31"/>
        </w:rPr>
      </w:pPr>
    </w:p>
    <w:p>
      <w:pPr>
        <w:pStyle w:val="BodyText"/>
        <w:spacing w:line="316" w:lineRule="auto" w:before="1"/>
        <w:ind w:left="192" w:right="109"/>
        <w:jc w:val="both"/>
      </w:pPr>
      <w:r>
        <w:rPr>
          <w:spacing w:val="-3"/>
        </w:rPr>
        <w:t>Aranceles </w:t>
      </w:r>
      <w:r>
        <w:rPr/>
        <w:t>de 0,3 y 0,4 </w:t>
      </w:r>
      <w:r>
        <w:rPr>
          <w:spacing w:val="-3"/>
        </w:rPr>
        <w:t>ECUs/kg tienen </w:t>
      </w:r>
      <w:r>
        <w:rPr/>
        <w:t>los </w:t>
      </w:r>
      <w:r>
        <w:rPr>
          <w:spacing w:val="-3"/>
        </w:rPr>
        <w:t>mismos efectos cualitativos mencionados para </w:t>
      </w:r>
      <w:r>
        <w:rPr/>
        <w:t>el </w:t>
      </w:r>
      <w:r>
        <w:rPr>
          <w:spacing w:val="-3"/>
        </w:rPr>
        <w:t>caso central, aunque </w:t>
      </w:r>
      <w:r>
        <w:rPr/>
        <w:t>no </w:t>
      </w:r>
      <w:r>
        <w:rPr>
          <w:spacing w:val="-3"/>
        </w:rPr>
        <w:t>tan acentuados como </w:t>
      </w:r>
      <w:r>
        <w:rPr/>
        <w:t>en </w:t>
      </w:r>
      <w:r>
        <w:rPr>
          <w:spacing w:val="-3"/>
        </w:rPr>
        <w:t>éste. </w:t>
      </w:r>
      <w:r>
        <w:rPr/>
        <w:t>De </w:t>
      </w:r>
      <w:r>
        <w:rPr>
          <w:spacing w:val="-3"/>
        </w:rPr>
        <w:t>nuevo, </w:t>
      </w:r>
      <w:r>
        <w:rPr/>
        <w:t>el </w:t>
      </w:r>
      <w:r>
        <w:rPr>
          <w:spacing w:val="-3"/>
        </w:rPr>
        <w:t>bienestar </w:t>
      </w:r>
      <w:r>
        <w:rPr/>
        <w:t>se </w:t>
      </w:r>
      <w:r>
        <w:rPr>
          <w:spacing w:val="-3"/>
        </w:rPr>
        <w:t>reduce respecto </w:t>
      </w:r>
      <w:r>
        <w:rPr/>
        <w:t>al </w:t>
      </w:r>
      <w:r>
        <w:rPr>
          <w:spacing w:val="-3"/>
        </w:rPr>
        <w:t>período base </w:t>
      </w:r>
      <w:r>
        <w:rPr/>
        <w:t>y </w:t>
      </w:r>
      <w:r>
        <w:rPr>
          <w:spacing w:val="-3"/>
        </w:rPr>
        <w:t>supone niveles </w:t>
      </w:r>
      <w:r>
        <w:rPr/>
        <w:t>de </w:t>
      </w:r>
      <w:r>
        <w:rPr>
          <w:spacing w:val="-3"/>
        </w:rPr>
        <w:t>producción difícilmente alcanzables para </w:t>
      </w:r>
      <w:r>
        <w:rPr/>
        <w:t>los </w:t>
      </w:r>
      <w:r>
        <w:rPr>
          <w:spacing w:val="-3"/>
        </w:rPr>
        <w:t>productores comunitarios.</w:t>
      </w:r>
    </w:p>
    <w:p>
      <w:pPr>
        <w:spacing w:after="0" w:line="316" w:lineRule="auto"/>
        <w:jc w:val="both"/>
        <w:sectPr>
          <w:pgSz w:w="11900" w:h="16840"/>
          <w:pgMar w:header="1784" w:footer="0" w:top="2020" w:bottom="280" w:left="1680" w:right="1320"/>
        </w:sectPr>
      </w:pPr>
    </w:p>
    <w:p>
      <w:pPr>
        <w:pStyle w:val="BodyText"/>
        <w:spacing w:before="9"/>
        <w:rPr>
          <w:sz w:val="29"/>
        </w:rPr>
      </w:pPr>
    </w:p>
    <w:p>
      <w:pPr>
        <w:spacing w:line="568" w:lineRule="auto" w:before="85"/>
        <w:ind w:left="4905" w:right="4902" w:firstLine="729"/>
        <w:jc w:val="left"/>
        <w:rPr>
          <w:b/>
          <w:sz w:val="15"/>
        </w:rPr>
      </w:pPr>
      <w:r>
        <w:rPr>
          <w:b/>
          <w:sz w:val="15"/>
        </w:rPr>
        <w:t>CUADRO 3 ANALISIS DE</w:t>
      </w:r>
      <w:r>
        <w:rPr>
          <w:b/>
          <w:spacing w:val="10"/>
          <w:sz w:val="15"/>
        </w:rPr>
        <w:t> </w:t>
      </w:r>
      <w:r>
        <w:rPr>
          <w:b/>
          <w:sz w:val="15"/>
        </w:rPr>
        <w:t>SENSIBILIDAD</w:t>
      </w:r>
    </w:p>
    <w:p>
      <w:pPr>
        <w:pStyle w:val="BodyText"/>
        <w:rPr>
          <w:b/>
          <w:sz w:val="11"/>
        </w:rPr>
      </w:pPr>
      <w:r>
        <w:rPr/>
        <w:pict>
          <v:line style="position:absolute;mso-position-horizontal-relative:page;mso-position-vertical-relative:paragraph;z-index:7264;mso-wrap-distance-left:0;mso-wrap-distance-right:0" from="212.199997pt,8.907585pt" to="629.079997pt,8.907585pt" stroked="true" strokeweight="1.44pt" strokecolor="#000000">
            <w10:wrap type="topAndBottom"/>
          </v:line>
        </w:pict>
      </w:r>
    </w:p>
    <w:p>
      <w:pPr>
        <w:tabs>
          <w:tab w:pos="4929" w:val="left" w:leader="none"/>
          <w:tab w:pos="6292" w:val="left" w:leader="none"/>
          <w:tab w:pos="7334" w:val="left" w:leader="none"/>
          <w:tab w:pos="8376" w:val="left" w:leader="none"/>
          <w:tab w:pos="9417" w:val="left" w:leader="none"/>
        </w:tabs>
        <w:spacing w:before="0"/>
        <w:ind w:left="4300" w:right="0" w:firstLine="0"/>
        <w:jc w:val="left"/>
        <w:rPr>
          <w:sz w:val="15"/>
        </w:rPr>
      </w:pPr>
      <w:r>
        <w:rPr>
          <w:sz w:val="15"/>
        </w:rPr>
        <w:t>t=0</w:t>
        <w:tab/>
        <w:t>t=0,1</w:t>
      </w:r>
      <w:r>
        <w:rPr>
          <w:spacing w:val="3"/>
          <w:sz w:val="15"/>
        </w:rPr>
        <w:t> </w:t>
      </w:r>
      <w:r>
        <w:rPr>
          <w:sz w:val="15"/>
        </w:rPr>
        <w:t>(base)</w:t>
        <w:tab/>
        <w:t>t=0,2</w:t>
        <w:tab/>
        <w:t>t=0,3</w:t>
        <w:tab/>
        <w:t>t=0,4</w:t>
        <w:tab/>
        <w:t>t=0,5</w:t>
      </w:r>
    </w:p>
    <w:p>
      <w:pPr>
        <w:pStyle w:val="BodyText"/>
        <w:spacing w:line="29" w:lineRule="exact"/>
        <w:ind w:left="1809"/>
        <w:rPr>
          <w:sz w:val="2"/>
        </w:rPr>
      </w:pPr>
      <w:r>
        <w:rPr>
          <w:position w:val="0"/>
          <w:sz w:val="2"/>
        </w:rPr>
        <w:pict>
          <v:group style="width:418.35pt;height:1.45pt;mso-position-horizontal-relative:char;mso-position-vertical-relative:line" coordorigin="0,0" coordsize="8367,29">
            <v:line style="position:absolute" from="15,15" to="8352,15" stroked="true" strokeweight="1.44pt" strokecolor="#000000"/>
          </v:group>
        </w:pict>
      </w:r>
      <w:r>
        <w:rPr>
          <w:position w:val="0"/>
          <w:sz w:val="2"/>
        </w:rPr>
      </w:r>
    </w:p>
    <w:p>
      <w:pPr>
        <w:pStyle w:val="BodyText"/>
        <w:spacing w:before="3"/>
        <w:rPr>
          <w:sz w:val="19"/>
        </w:rPr>
      </w:pPr>
    </w:p>
    <w:p>
      <w:pPr>
        <w:spacing w:before="0"/>
        <w:ind w:left="4239" w:right="4239" w:firstLine="0"/>
        <w:jc w:val="center"/>
        <w:rPr>
          <w:b/>
          <w:sz w:val="15"/>
        </w:rPr>
      </w:pPr>
      <w:r>
        <w:rPr>
          <w:b/>
          <w:sz w:val="15"/>
        </w:rPr>
        <w:t>MARGEN ELEVADO</w:t>
      </w:r>
    </w:p>
    <w:p>
      <w:pPr>
        <w:pStyle w:val="BodyText"/>
        <w:spacing w:before="1"/>
        <w:rPr>
          <w:b/>
          <w:sz w:val="13"/>
        </w:rPr>
      </w:pPr>
    </w:p>
    <w:tbl>
      <w:tblPr>
        <w:tblW w:w="0" w:type="auto"/>
        <w:jc w:val="left"/>
        <w:tblInd w:w="18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4"/>
        <w:gridCol w:w="1049"/>
        <w:gridCol w:w="1042"/>
        <w:gridCol w:w="1042"/>
        <w:gridCol w:w="1042"/>
        <w:gridCol w:w="1042"/>
        <w:gridCol w:w="1012"/>
      </w:tblGrid>
      <w:tr>
        <w:trPr>
          <w:trHeight w:val="275" w:hRule="exact"/>
        </w:trPr>
        <w:tc>
          <w:tcPr>
            <w:tcW w:w="2114" w:type="dxa"/>
          </w:tcPr>
          <w:p>
            <w:pPr>
              <w:pStyle w:val="TableParagraph"/>
              <w:spacing w:before="84"/>
              <w:ind w:left="35"/>
              <w:rPr>
                <w:sz w:val="15"/>
              </w:rPr>
            </w:pPr>
            <w:r>
              <w:rPr>
                <w:sz w:val="15"/>
              </w:rPr>
              <w:t>Precio (ECUS/kg)</w:t>
            </w:r>
          </w:p>
        </w:tc>
        <w:tc>
          <w:tcPr>
            <w:tcW w:w="1049" w:type="dxa"/>
          </w:tcPr>
          <w:p>
            <w:pPr>
              <w:pStyle w:val="TableParagraph"/>
              <w:spacing w:before="84"/>
              <w:ind w:right="62"/>
              <w:jc w:val="right"/>
              <w:rPr>
                <w:sz w:val="15"/>
              </w:rPr>
            </w:pPr>
            <w:r>
              <w:rPr>
                <w:sz w:val="15"/>
              </w:rPr>
              <w:t>0.6564</w:t>
            </w:r>
          </w:p>
        </w:tc>
        <w:tc>
          <w:tcPr>
            <w:tcW w:w="1042" w:type="dxa"/>
          </w:tcPr>
          <w:p>
            <w:pPr>
              <w:pStyle w:val="TableParagraph"/>
              <w:spacing w:before="84"/>
              <w:ind w:right="62"/>
              <w:jc w:val="right"/>
              <w:rPr>
                <w:sz w:val="15"/>
              </w:rPr>
            </w:pPr>
            <w:r>
              <w:rPr>
                <w:sz w:val="15"/>
              </w:rPr>
              <w:t>0.7217</w:t>
            </w:r>
          </w:p>
        </w:tc>
        <w:tc>
          <w:tcPr>
            <w:tcW w:w="1042" w:type="dxa"/>
          </w:tcPr>
          <w:p>
            <w:pPr>
              <w:pStyle w:val="TableParagraph"/>
              <w:spacing w:before="84"/>
              <w:ind w:right="62"/>
              <w:jc w:val="right"/>
              <w:rPr>
                <w:sz w:val="15"/>
              </w:rPr>
            </w:pPr>
            <w:r>
              <w:rPr>
                <w:sz w:val="15"/>
              </w:rPr>
              <w:t>0.7483</w:t>
            </w:r>
          </w:p>
        </w:tc>
        <w:tc>
          <w:tcPr>
            <w:tcW w:w="1042" w:type="dxa"/>
          </w:tcPr>
          <w:p>
            <w:pPr>
              <w:pStyle w:val="TableParagraph"/>
              <w:spacing w:before="84"/>
              <w:ind w:right="62"/>
              <w:jc w:val="right"/>
              <w:rPr>
                <w:sz w:val="15"/>
              </w:rPr>
            </w:pPr>
            <w:r>
              <w:rPr>
                <w:sz w:val="15"/>
              </w:rPr>
              <w:t>0.775</w:t>
            </w:r>
          </w:p>
        </w:tc>
        <w:tc>
          <w:tcPr>
            <w:tcW w:w="1042" w:type="dxa"/>
          </w:tcPr>
          <w:p>
            <w:pPr>
              <w:pStyle w:val="TableParagraph"/>
              <w:spacing w:before="84"/>
              <w:ind w:right="63"/>
              <w:jc w:val="right"/>
              <w:rPr>
                <w:sz w:val="15"/>
              </w:rPr>
            </w:pPr>
            <w:r>
              <w:rPr>
                <w:sz w:val="15"/>
              </w:rPr>
              <w:t>0.8017</w:t>
            </w:r>
          </w:p>
        </w:tc>
        <w:tc>
          <w:tcPr>
            <w:tcW w:w="1012" w:type="dxa"/>
          </w:tcPr>
          <w:p>
            <w:pPr>
              <w:pStyle w:val="TableParagraph"/>
              <w:spacing w:before="84"/>
              <w:ind w:right="33"/>
              <w:jc w:val="right"/>
              <w:rPr>
                <w:sz w:val="15"/>
              </w:rPr>
            </w:pPr>
            <w:r>
              <w:rPr>
                <w:sz w:val="15"/>
              </w:rPr>
              <w:t>0.8022</w:t>
            </w:r>
          </w:p>
        </w:tc>
      </w:tr>
      <w:tr>
        <w:trPr>
          <w:trHeight w:val="202" w:hRule="exact"/>
        </w:trPr>
        <w:tc>
          <w:tcPr>
            <w:tcW w:w="2114" w:type="dxa"/>
          </w:tcPr>
          <w:p>
            <w:pPr>
              <w:pStyle w:val="TableParagraph"/>
              <w:spacing w:before="11"/>
              <w:ind w:left="35"/>
              <w:rPr>
                <w:sz w:val="15"/>
              </w:rPr>
            </w:pPr>
            <w:r>
              <w:rPr>
                <w:sz w:val="15"/>
              </w:rPr>
              <w:t>Cantidad (1000 kg)</w:t>
            </w:r>
          </w:p>
        </w:tc>
        <w:tc>
          <w:tcPr>
            <w:tcW w:w="1049" w:type="dxa"/>
          </w:tcPr>
          <w:p>
            <w:pPr>
              <w:pStyle w:val="TableParagraph"/>
              <w:spacing w:before="11"/>
              <w:ind w:right="62"/>
              <w:jc w:val="right"/>
              <w:rPr>
                <w:sz w:val="15"/>
              </w:rPr>
            </w:pPr>
            <w:r>
              <w:rPr>
                <w:sz w:val="15"/>
              </w:rPr>
              <w:t>3396139.6</w:t>
            </w:r>
          </w:p>
        </w:tc>
        <w:tc>
          <w:tcPr>
            <w:tcW w:w="1042" w:type="dxa"/>
          </w:tcPr>
          <w:p>
            <w:pPr>
              <w:pStyle w:val="TableParagraph"/>
              <w:spacing w:before="11"/>
              <w:ind w:right="62"/>
              <w:jc w:val="right"/>
              <w:rPr>
                <w:sz w:val="15"/>
              </w:rPr>
            </w:pPr>
            <w:r>
              <w:rPr>
                <w:sz w:val="15"/>
              </w:rPr>
              <w:t>3239000</w:t>
            </w:r>
          </w:p>
        </w:tc>
        <w:tc>
          <w:tcPr>
            <w:tcW w:w="1042" w:type="dxa"/>
          </w:tcPr>
          <w:p>
            <w:pPr>
              <w:pStyle w:val="TableParagraph"/>
              <w:spacing w:before="11"/>
              <w:ind w:right="62"/>
              <w:jc w:val="right"/>
              <w:rPr>
                <w:sz w:val="15"/>
              </w:rPr>
            </w:pPr>
            <w:r>
              <w:rPr>
                <w:sz w:val="15"/>
              </w:rPr>
              <w:t>3180766.05</w:t>
            </w:r>
          </w:p>
        </w:tc>
        <w:tc>
          <w:tcPr>
            <w:tcW w:w="1042" w:type="dxa"/>
          </w:tcPr>
          <w:p>
            <w:pPr>
              <w:pStyle w:val="TableParagraph"/>
              <w:spacing w:before="11"/>
              <w:ind w:right="62"/>
              <w:jc w:val="right"/>
              <w:rPr>
                <w:sz w:val="15"/>
              </w:rPr>
            </w:pPr>
            <w:r>
              <w:rPr>
                <w:sz w:val="15"/>
              </w:rPr>
              <w:t>3125564.18</w:t>
            </w:r>
          </w:p>
        </w:tc>
        <w:tc>
          <w:tcPr>
            <w:tcW w:w="1042" w:type="dxa"/>
          </w:tcPr>
          <w:p>
            <w:pPr>
              <w:pStyle w:val="TableParagraph"/>
              <w:spacing w:before="11"/>
              <w:ind w:right="62"/>
              <w:jc w:val="right"/>
              <w:rPr>
                <w:sz w:val="15"/>
              </w:rPr>
            </w:pPr>
            <w:r>
              <w:rPr>
                <w:sz w:val="15"/>
              </w:rPr>
              <w:t>3073140.1</w:t>
            </w:r>
          </w:p>
        </w:tc>
        <w:tc>
          <w:tcPr>
            <w:tcW w:w="1012" w:type="dxa"/>
          </w:tcPr>
          <w:p>
            <w:pPr>
              <w:pStyle w:val="TableParagraph"/>
              <w:spacing w:before="11"/>
              <w:ind w:right="33"/>
              <w:jc w:val="right"/>
              <w:rPr>
                <w:sz w:val="15"/>
              </w:rPr>
            </w:pPr>
            <w:r>
              <w:rPr>
                <w:sz w:val="15"/>
              </w:rPr>
              <w:t>3071979.11</w:t>
            </w:r>
          </w:p>
        </w:tc>
      </w:tr>
      <w:tr>
        <w:trPr>
          <w:trHeight w:val="202" w:hRule="exact"/>
        </w:trPr>
        <w:tc>
          <w:tcPr>
            <w:tcW w:w="2114" w:type="dxa"/>
          </w:tcPr>
          <w:p>
            <w:pPr>
              <w:pStyle w:val="TableParagraph"/>
              <w:spacing w:before="11"/>
              <w:ind w:left="35"/>
              <w:rPr>
                <w:sz w:val="15"/>
              </w:rPr>
            </w:pPr>
            <w:r>
              <w:rPr>
                <w:sz w:val="15"/>
              </w:rPr>
              <w:t>Cuotas de mercado:</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2" w:hRule="exact"/>
        </w:trPr>
        <w:tc>
          <w:tcPr>
            <w:tcW w:w="2114" w:type="dxa"/>
          </w:tcPr>
          <w:p>
            <w:pPr>
              <w:pStyle w:val="TableParagraph"/>
              <w:spacing w:before="11"/>
              <w:ind w:left="35"/>
              <w:rPr>
                <w:sz w:val="15"/>
              </w:rPr>
            </w:pPr>
            <w:r>
              <w:rPr>
                <w:sz w:val="15"/>
              </w:rPr>
              <w:t>dólar</w:t>
            </w:r>
          </w:p>
        </w:tc>
        <w:tc>
          <w:tcPr>
            <w:tcW w:w="1049" w:type="dxa"/>
          </w:tcPr>
          <w:p>
            <w:pPr>
              <w:pStyle w:val="TableParagraph"/>
              <w:spacing w:before="11"/>
              <w:ind w:right="62"/>
              <w:jc w:val="right"/>
              <w:rPr>
                <w:sz w:val="15"/>
              </w:rPr>
            </w:pPr>
            <w:r>
              <w:rPr>
                <w:sz w:val="15"/>
              </w:rPr>
              <w:t>0.78</w:t>
            </w:r>
          </w:p>
        </w:tc>
        <w:tc>
          <w:tcPr>
            <w:tcW w:w="1042" w:type="dxa"/>
          </w:tcPr>
          <w:p>
            <w:pPr>
              <w:pStyle w:val="TableParagraph"/>
              <w:spacing w:before="11"/>
              <w:ind w:right="63"/>
              <w:jc w:val="right"/>
              <w:rPr>
                <w:sz w:val="15"/>
              </w:rPr>
            </w:pPr>
            <w:r>
              <w:rPr>
                <w:sz w:val="15"/>
              </w:rPr>
              <w:t>0.61</w:t>
            </w:r>
          </w:p>
        </w:tc>
        <w:tc>
          <w:tcPr>
            <w:tcW w:w="1042" w:type="dxa"/>
          </w:tcPr>
          <w:p>
            <w:pPr>
              <w:pStyle w:val="TableParagraph"/>
              <w:spacing w:before="11"/>
              <w:ind w:right="63"/>
              <w:jc w:val="right"/>
              <w:rPr>
                <w:sz w:val="15"/>
              </w:rPr>
            </w:pPr>
            <w:r>
              <w:rPr>
                <w:sz w:val="15"/>
              </w:rPr>
              <w:t>0.4</w:t>
            </w:r>
          </w:p>
        </w:tc>
        <w:tc>
          <w:tcPr>
            <w:tcW w:w="1042" w:type="dxa"/>
          </w:tcPr>
          <w:p>
            <w:pPr>
              <w:pStyle w:val="TableParagraph"/>
              <w:spacing w:before="11"/>
              <w:ind w:right="63"/>
              <w:jc w:val="right"/>
              <w:rPr>
                <w:sz w:val="15"/>
              </w:rPr>
            </w:pPr>
            <w:r>
              <w:rPr>
                <w:sz w:val="15"/>
              </w:rPr>
              <w:t>0.19</w:t>
            </w:r>
          </w:p>
        </w:tc>
        <w:tc>
          <w:tcPr>
            <w:tcW w:w="1042" w:type="dxa"/>
          </w:tcPr>
          <w:p>
            <w:pPr>
              <w:pStyle w:val="TableParagraph"/>
              <w:spacing w:before="11"/>
              <w:ind w:right="63"/>
              <w:jc w:val="right"/>
              <w:rPr>
                <w:sz w:val="15"/>
              </w:rPr>
            </w:pPr>
            <w:r>
              <w:rPr>
                <w:sz w:val="15"/>
              </w:rPr>
              <w:t>0.004</w:t>
            </w:r>
          </w:p>
        </w:tc>
        <w:tc>
          <w:tcPr>
            <w:tcW w:w="1012" w:type="dxa"/>
          </w:tcPr>
          <w:p>
            <w:pPr>
              <w:pStyle w:val="TableParagraph"/>
              <w:spacing w:before="11"/>
              <w:ind w:right="35"/>
              <w:jc w:val="right"/>
              <w:rPr>
                <w:sz w:val="15"/>
              </w:rPr>
            </w:pPr>
            <w:r>
              <w:rPr>
                <w:w w:val="99"/>
                <w:sz w:val="15"/>
              </w:rPr>
              <w:t>0</w:t>
            </w:r>
          </w:p>
        </w:tc>
      </w:tr>
      <w:tr>
        <w:trPr>
          <w:trHeight w:val="202" w:hRule="exact"/>
        </w:trPr>
        <w:tc>
          <w:tcPr>
            <w:tcW w:w="2114" w:type="dxa"/>
          </w:tcPr>
          <w:p>
            <w:pPr>
              <w:pStyle w:val="TableParagraph"/>
              <w:spacing w:before="11"/>
              <w:ind w:left="35"/>
              <w:rPr>
                <w:sz w:val="15"/>
              </w:rPr>
            </w:pPr>
            <w:r>
              <w:rPr>
                <w:sz w:val="15"/>
              </w:rPr>
              <w:t>Canarias</w:t>
            </w:r>
          </w:p>
        </w:tc>
        <w:tc>
          <w:tcPr>
            <w:tcW w:w="1049" w:type="dxa"/>
          </w:tcPr>
          <w:p>
            <w:pPr>
              <w:pStyle w:val="TableParagraph"/>
              <w:spacing w:before="11"/>
              <w:ind w:right="64"/>
              <w:jc w:val="right"/>
              <w:rPr>
                <w:sz w:val="15"/>
              </w:rPr>
            </w:pPr>
            <w:r>
              <w:rPr>
                <w:w w:val="99"/>
                <w:sz w:val="15"/>
              </w:rPr>
              <w:t>0</w:t>
            </w:r>
          </w:p>
        </w:tc>
        <w:tc>
          <w:tcPr>
            <w:tcW w:w="1042" w:type="dxa"/>
          </w:tcPr>
          <w:p>
            <w:pPr>
              <w:pStyle w:val="TableParagraph"/>
              <w:spacing w:before="11"/>
              <w:ind w:right="63"/>
              <w:jc w:val="right"/>
              <w:rPr>
                <w:sz w:val="15"/>
              </w:rPr>
            </w:pPr>
            <w:r>
              <w:rPr>
                <w:sz w:val="15"/>
              </w:rPr>
              <w:t>0.05</w:t>
            </w:r>
          </w:p>
        </w:tc>
        <w:tc>
          <w:tcPr>
            <w:tcW w:w="1042" w:type="dxa"/>
          </w:tcPr>
          <w:p>
            <w:pPr>
              <w:pStyle w:val="TableParagraph"/>
              <w:spacing w:before="11"/>
              <w:ind w:right="63"/>
              <w:jc w:val="right"/>
              <w:rPr>
                <w:sz w:val="15"/>
              </w:rPr>
            </w:pPr>
            <w:r>
              <w:rPr>
                <w:sz w:val="15"/>
              </w:rPr>
              <w:t>0.23</w:t>
            </w:r>
          </w:p>
        </w:tc>
        <w:tc>
          <w:tcPr>
            <w:tcW w:w="1042" w:type="dxa"/>
          </w:tcPr>
          <w:p>
            <w:pPr>
              <w:pStyle w:val="TableParagraph"/>
              <w:spacing w:before="11"/>
              <w:ind w:right="63"/>
              <w:jc w:val="right"/>
              <w:rPr>
                <w:sz w:val="15"/>
              </w:rPr>
            </w:pPr>
            <w:r>
              <w:rPr>
                <w:sz w:val="15"/>
              </w:rPr>
              <w:t>0.39</w:t>
            </w:r>
          </w:p>
        </w:tc>
        <w:tc>
          <w:tcPr>
            <w:tcW w:w="1042" w:type="dxa"/>
          </w:tcPr>
          <w:p>
            <w:pPr>
              <w:pStyle w:val="TableParagraph"/>
              <w:spacing w:before="11"/>
              <w:ind w:right="63"/>
              <w:jc w:val="right"/>
              <w:rPr>
                <w:sz w:val="15"/>
              </w:rPr>
            </w:pPr>
            <w:r>
              <w:rPr>
                <w:sz w:val="15"/>
              </w:rPr>
              <w:t>0.54</w:t>
            </w:r>
          </w:p>
        </w:tc>
        <w:tc>
          <w:tcPr>
            <w:tcW w:w="1012" w:type="dxa"/>
          </w:tcPr>
          <w:p>
            <w:pPr>
              <w:pStyle w:val="TableParagraph"/>
              <w:spacing w:before="11"/>
              <w:ind w:right="33"/>
              <w:jc w:val="right"/>
              <w:rPr>
                <w:sz w:val="15"/>
              </w:rPr>
            </w:pPr>
            <w:r>
              <w:rPr>
                <w:sz w:val="15"/>
              </w:rPr>
              <w:t>0.55</w:t>
            </w:r>
          </w:p>
        </w:tc>
      </w:tr>
      <w:tr>
        <w:trPr>
          <w:trHeight w:val="202" w:hRule="exact"/>
        </w:trPr>
        <w:tc>
          <w:tcPr>
            <w:tcW w:w="2114" w:type="dxa"/>
          </w:tcPr>
          <w:p>
            <w:pPr>
              <w:pStyle w:val="TableParagraph"/>
              <w:spacing w:before="11"/>
              <w:ind w:left="35"/>
              <w:rPr>
                <w:sz w:val="15"/>
              </w:rPr>
            </w:pPr>
            <w:r>
              <w:rPr>
                <w:sz w:val="15"/>
              </w:rPr>
              <w:t>Martinica-Guadalupe</w:t>
            </w:r>
          </w:p>
        </w:tc>
        <w:tc>
          <w:tcPr>
            <w:tcW w:w="1049" w:type="dxa"/>
          </w:tcPr>
          <w:p>
            <w:pPr>
              <w:pStyle w:val="TableParagraph"/>
              <w:spacing w:before="11"/>
              <w:ind w:right="62"/>
              <w:jc w:val="right"/>
              <w:rPr>
                <w:sz w:val="15"/>
              </w:rPr>
            </w:pPr>
            <w:r>
              <w:rPr>
                <w:sz w:val="15"/>
              </w:rPr>
              <w:t>0.08</w:t>
            </w:r>
          </w:p>
        </w:tc>
        <w:tc>
          <w:tcPr>
            <w:tcW w:w="1042" w:type="dxa"/>
          </w:tcPr>
          <w:p>
            <w:pPr>
              <w:pStyle w:val="TableParagraph"/>
              <w:spacing w:before="11"/>
              <w:ind w:right="62"/>
              <w:jc w:val="right"/>
              <w:rPr>
                <w:sz w:val="15"/>
              </w:rPr>
            </w:pPr>
            <w:r>
              <w:rPr>
                <w:sz w:val="15"/>
              </w:rPr>
              <w:t>0.12</w:t>
            </w:r>
          </w:p>
        </w:tc>
        <w:tc>
          <w:tcPr>
            <w:tcW w:w="1042" w:type="dxa"/>
          </w:tcPr>
          <w:p>
            <w:pPr>
              <w:pStyle w:val="TableParagraph"/>
              <w:spacing w:before="11"/>
              <w:ind w:right="62"/>
              <w:jc w:val="right"/>
              <w:rPr>
                <w:sz w:val="15"/>
              </w:rPr>
            </w:pPr>
            <w:r>
              <w:rPr>
                <w:sz w:val="15"/>
              </w:rPr>
              <w:t>0.13</w:t>
            </w:r>
          </w:p>
        </w:tc>
        <w:tc>
          <w:tcPr>
            <w:tcW w:w="1042" w:type="dxa"/>
          </w:tcPr>
          <w:p>
            <w:pPr>
              <w:pStyle w:val="TableParagraph"/>
              <w:spacing w:before="11"/>
              <w:ind w:right="63"/>
              <w:jc w:val="right"/>
              <w:rPr>
                <w:sz w:val="15"/>
              </w:rPr>
            </w:pPr>
            <w:r>
              <w:rPr>
                <w:sz w:val="15"/>
              </w:rPr>
              <w:t>0.15</w:t>
            </w:r>
          </w:p>
        </w:tc>
        <w:tc>
          <w:tcPr>
            <w:tcW w:w="1042" w:type="dxa"/>
          </w:tcPr>
          <w:p>
            <w:pPr>
              <w:pStyle w:val="TableParagraph"/>
              <w:spacing w:before="11"/>
              <w:ind w:right="63"/>
              <w:jc w:val="right"/>
              <w:rPr>
                <w:sz w:val="15"/>
              </w:rPr>
            </w:pPr>
            <w:r>
              <w:rPr>
                <w:sz w:val="15"/>
              </w:rPr>
              <w:t>0.16</w:t>
            </w:r>
          </w:p>
        </w:tc>
        <w:tc>
          <w:tcPr>
            <w:tcW w:w="1012" w:type="dxa"/>
          </w:tcPr>
          <w:p>
            <w:pPr>
              <w:pStyle w:val="TableParagraph"/>
              <w:spacing w:before="11"/>
              <w:ind w:right="33"/>
              <w:jc w:val="right"/>
              <w:rPr>
                <w:sz w:val="15"/>
              </w:rPr>
            </w:pPr>
            <w:r>
              <w:rPr>
                <w:sz w:val="15"/>
              </w:rPr>
              <w:t>0.16</w:t>
            </w:r>
          </w:p>
        </w:tc>
      </w:tr>
      <w:tr>
        <w:trPr>
          <w:trHeight w:val="202" w:hRule="exact"/>
        </w:trPr>
        <w:tc>
          <w:tcPr>
            <w:tcW w:w="2114" w:type="dxa"/>
          </w:tcPr>
          <w:p>
            <w:pPr>
              <w:pStyle w:val="TableParagraph"/>
              <w:spacing w:before="11"/>
              <w:ind w:left="35"/>
              <w:rPr>
                <w:sz w:val="15"/>
              </w:rPr>
            </w:pPr>
            <w:r>
              <w:rPr>
                <w:sz w:val="15"/>
              </w:rPr>
              <w:t>ACP</w:t>
            </w:r>
          </w:p>
        </w:tc>
        <w:tc>
          <w:tcPr>
            <w:tcW w:w="1049" w:type="dxa"/>
          </w:tcPr>
          <w:p>
            <w:pPr>
              <w:pStyle w:val="TableParagraph"/>
              <w:spacing w:before="11"/>
              <w:ind w:right="62"/>
              <w:jc w:val="right"/>
              <w:rPr>
                <w:sz w:val="15"/>
              </w:rPr>
            </w:pPr>
            <w:r>
              <w:rPr>
                <w:sz w:val="15"/>
              </w:rPr>
              <w:t>0.13</w:t>
            </w:r>
          </w:p>
        </w:tc>
        <w:tc>
          <w:tcPr>
            <w:tcW w:w="1042" w:type="dxa"/>
          </w:tcPr>
          <w:p>
            <w:pPr>
              <w:pStyle w:val="TableParagraph"/>
              <w:spacing w:before="11"/>
              <w:ind w:right="63"/>
              <w:jc w:val="right"/>
              <w:rPr>
                <w:sz w:val="15"/>
              </w:rPr>
            </w:pPr>
            <w:r>
              <w:rPr>
                <w:sz w:val="15"/>
              </w:rPr>
              <w:t>0.21</w:t>
            </w:r>
          </w:p>
        </w:tc>
        <w:tc>
          <w:tcPr>
            <w:tcW w:w="1042" w:type="dxa"/>
          </w:tcPr>
          <w:p>
            <w:pPr>
              <w:pStyle w:val="TableParagraph"/>
              <w:spacing w:before="11"/>
              <w:ind w:right="63"/>
              <w:jc w:val="right"/>
              <w:rPr>
                <w:sz w:val="15"/>
              </w:rPr>
            </w:pPr>
            <w:r>
              <w:rPr>
                <w:sz w:val="15"/>
              </w:rPr>
              <w:t>0.24</w:t>
            </w:r>
          </w:p>
        </w:tc>
        <w:tc>
          <w:tcPr>
            <w:tcW w:w="1042" w:type="dxa"/>
          </w:tcPr>
          <w:p>
            <w:pPr>
              <w:pStyle w:val="TableParagraph"/>
              <w:spacing w:before="11"/>
              <w:ind w:right="63"/>
              <w:jc w:val="right"/>
              <w:rPr>
                <w:sz w:val="15"/>
              </w:rPr>
            </w:pPr>
            <w:r>
              <w:rPr>
                <w:sz w:val="15"/>
              </w:rPr>
              <w:t>0.27</w:t>
            </w:r>
          </w:p>
        </w:tc>
        <w:tc>
          <w:tcPr>
            <w:tcW w:w="1042" w:type="dxa"/>
          </w:tcPr>
          <w:p>
            <w:pPr>
              <w:pStyle w:val="TableParagraph"/>
              <w:spacing w:before="11"/>
              <w:ind w:right="63"/>
              <w:jc w:val="right"/>
              <w:rPr>
                <w:sz w:val="15"/>
              </w:rPr>
            </w:pPr>
            <w:r>
              <w:rPr>
                <w:sz w:val="15"/>
              </w:rPr>
              <w:t>0.29</w:t>
            </w:r>
          </w:p>
        </w:tc>
        <w:tc>
          <w:tcPr>
            <w:tcW w:w="1012" w:type="dxa"/>
          </w:tcPr>
          <w:p>
            <w:pPr>
              <w:pStyle w:val="TableParagraph"/>
              <w:spacing w:before="11"/>
              <w:ind w:right="33"/>
              <w:jc w:val="right"/>
              <w:rPr>
                <w:sz w:val="15"/>
              </w:rPr>
            </w:pPr>
            <w:r>
              <w:rPr>
                <w:sz w:val="15"/>
              </w:rPr>
              <w:t>0.29</w:t>
            </w:r>
          </w:p>
        </w:tc>
      </w:tr>
      <w:tr>
        <w:trPr>
          <w:trHeight w:val="202" w:hRule="exact"/>
        </w:trPr>
        <w:tc>
          <w:tcPr>
            <w:tcW w:w="2114" w:type="dxa"/>
          </w:tcPr>
          <w:p>
            <w:pPr>
              <w:pStyle w:val="TableParagraph"/>
              <w:spacing w:before="11"/>
              <w:ind w:left="35"/>
              <w:rPr>
                <w:sz w:val="15"/>
              </w:rPr>
            </w:pPr>
            <w:r>
              <w:rPr>
                <w:sz w:val="15"/>
              </w:rPr>
              <w:t>Exc. Productor (ECUS):</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2" w:hRule="exact"/>
        </w:trPr>
        <w:tc>
          <w:tcPr>
            <w:tcW w:w="2114" w:type="dxa"/>
          </w:tcPr>
          <w:p>
            <w:pPr>
              <w:pStyle w:val="TableParagraph"/>
              <w:spacing w:before="11"/>
              <w:ind w:left="35"/>
              <w:rPr>
                <w:sz w:val="15"/>
              </w:rPr>
            </w:pPr>
            <w:r>
              <w:rPr>
                <w:sz w:val="15"/>
              </w:rPr>
              <w:t>dólar</w:t>
            </w:r>
          </w:p>
        </w:tc>
        <w:tc>
          <w:tcPr>
            <w:tcW w:w="1049" w:type="dxa"/>
          </w:tcPr>
          <w:p>
            <w:pPr>
              <w:pStyle w:val="TableParagraph"/>
              <w:spacing w:before="11"/>
              <w:ind w:right="62"/>
              <w:jc w:val="right"/>
              <w:rPr>
                <w:sz w:val="15"/>
              </w:rPr>
            </w:pPr>
            <w:r>
              <w:rPr>
                <w:sz w:val="15"/>
              </w:rPr>
              <w:t>680394634</w:t>
            </w:r>
          </w:p>
        </w:tc>
        <w:tc>
          <w:tcPr>
            <w:tcW w:w="1042" w:type="dxa"/>
          </w:tcPr>
          <w:p>
            <w:pPr>
              <w:pStyle w:val="TableParagraph"/>
              <w:spacing w:before="11"/>
              <w:ind w:right="62"/>
              <w:jc w:val="right"/>
              <w:rPr>
                <w:sz w:val="15"/>
              </w:rPr>
            </w:pPr>
            <w:r>
              <w:rPr>
                <w:sz w:val="15"/>
              </w:rPr>
              <w:t>441067522</w:t>
            </w:r>
          </w:p>
        </w:tc>
        <w:tc>
          <w:tcPr>
            <w:tcW w:w="1042" w:type="dxa"/>
          </w:tcPr>
          <w:p>
            <w:pPr>
              <w:pStyle w:val="TableParagraph"/>
              <w:spacing w:before="11"/>
              <w:ind w:right="62"/>
              <w:jc w:val="right"/>
              <w:rPr>
                <w:sz w:val="15"/>
              </w:rPr>
            </w:pPr>
            <w:r>
              <w:rPr>
                <w:sz w:val="15"/>
              </w:rPr>
              <w:t>187044156</w:t>
            </w:r>
          </w:p>
        </w:tc>
        <w:tc>
          <w:tcPr>
            <w:tcW w:w="1042" w:type="dxa"/>
          </w:tcPr>
          <w:p>
            <w:pPr>
              <w:pStyle w:val="TableParagraph"/>
              <w:spacing w:before="11"/>
              <w:ind w:right="62"/>
              <w:jc w:val="right"/>
              <w:rPr>
                <w:sz w:val="15"/>
              </w:rPr>
            </w:pPr>
            <w:r>
              <w:rPr>
                <w:sz w:val="15"/>
              </w:rPr>
              <w:t>45371092.9</w:t>
            </w:r>
          </w:p>
        </w:tc>
        <w:tc>
          <w:tcPr>
            <w:tcW w:w="1042" w:type="dxa"/>
          </w:tcPr>
          <w:p>
            <w:pPr>
              <w:pStyle w:val="TableParagraph"/>
              <w:spacing w:before="11"/>
              <w:ind w:right="62"/>
              <w:jc w:val="right"/>
              <w:rPr>
                <w:sz w:val="15"/>
              </w:rPr>
            </w:pPr>
            <w:r>
              <w:rPr>
                <w:sz w:val="15"/>
              </w:rPr>
              <w:t>21296.8822</w:t>
            </w:r>
          </w:p>
        </w:tc>
        <w:tc>
          <w:tcPr>
            <w:tcW w:w="1012" w:type="dxa"/>
          </w:tcPr>
          <w:p>
            <w:pPr>
              <w:pStyle w:val="TableParagraph"/>
              <w:spacing w:before="11"/>
              <w:ind w:right="35"/>
              <w:jc w:val="right"/>
              <w:rPr>
                <w:sz w:val="15"/>
              </w:rPr>
            </w:pPr>
            <w:r>
              <w:rPr>
                <w:w w:val="99"/>
                <w:sz w:val="15"/>
              </w:rPr>
              <w:t>0</w:t>
            </w:r>
          </w:p>
        </w:tc>
      </w:tr>
      <w:tr>
        <w:trPr>
          <w:trHeight w:val="202" w:hRule="exact"/>
        </w:trPr>
        <w:tc>
          <w:tcPr>
            <w:tcW w:w="2114" w:type="dxa"/>
          </w:tcPr>
          <w:p>
            <w:pPr>
              <w:pStyle w:val="TableParagraph"/>
              <w:spacing w:before="11"/>
              <w:ind w:left="35"/>
              <w:rPr>
                <w:sz w:val="15"/>
              </w:rPr>
            </w:pPr>
            <w:r>
              <w:rPr>
                <w:sz w:val="15"/>
              </w:rPr>
              <w:t>Canarias</w:t>
            </w:r>
          </w:p>
        </w:tc>
        <w:tc>
          <w:tcPr>
            <w:tcW w:w="1049" w:type="dxa"/>
          </w:tcPr>
          <w:p>
            <w:pPr>
              <w:pStyle w:val="TableParagraph"/>
              <w:spacing w:before="11"/>
              <w:ind w:right="64"/>
              <w:jc w:val="right"/>
              <w:rPr>
                <w:sz w:val="15"/>
              </w:rPr>
            </w:pPr>
            <w:r>
              <w:rPr>
                <w:w w:val="99"/>
                <w:sz w:val="15"/>
              </w:rPr>
              <w:t>0</w:t>
            </w:r>
          </w:p>
        </w:tc>
        <w:tc>
          <w:tcPr>
            <w:tcW w:w="1042" w:type="dxa"/>
          </w:tcPr>
          <w:p>
            <w:pPr>
              <w:pStyle w:val="TableParagraph"/>
              <w:spacing w:before="11"/>
              <w:ind w:right="62"/>
              <w:jc w:val="right"/>
              <w:rPr>
                <w:sz w:val="15"/>
              </w:rPr>
            </w:pPr>
            <w:r>
              <w:rPr>
                <w:sz w:val="15"/>
              </w:rPr>
              <w:t>1222556.99</w:t>
            </w:r>
          </w:p>
        </w:tc>
        <w:tc>
          <w:tcPr>
            <w:tcW w:w="1042" w:type="dxa"/>
          </w:tcPr>
          <w:p>
            <w:pPr>
              <w:pStyle w:val="TableParagraph"/>
              <w:spacing w:before="11"/>
              <w:ind w:right="62"/>
              <w:jc w:val="right"/>
              <w:rPr>
                <w:sz w:val="15"/>
              </w:rPr>
            </w:pPr>
            <w:r>
              <w:rPr>
                <w:sz w:val="15"/>
              </w:rPr>
              <w:t>24636563.8</w:t>
            </w:r>
          </w:p>
        </w:tc>
        <w:tc>
          <w:tcPr>
            <w:tcW w:w="1042" w:type="dxa"/>
          </w:tcPr>
          <w:p>
            <w:pPr>
              <w:pStyle w:val="TableParagraph"/>
              <w:spacing w:before="11"/>
              <w:ind w:right="62"/>
              <w:jc w:val="right"/>
              <w:rPr>
                <w:sz w:val="15"/>
              </w:rPr>
            </w:pPr>
            <w:r>
              <w:rPr>
                <w:sz w:val="15"/>
              </w:rPr>
              <w:t>74332459.5</w:t>
            </w:r>
          </w:p>
        </w:tc>
        <w:tc>
          <w:tcPr>
            <w:tcW w:w="1042" w:type="dxa"/>
          </w:tcPr>
          <w:p>
            <w:pPr>
              <w:pStyle w:val="TableParagraph"/>
              <w:spacing w:before="11"/>
              <w:ind w:right="62"/>
              <w:jc w:val="right"/>
              <w:rPr>
                <w:sz w:val="15"/>
              </w:rPr>
            </w:pPr>
            <w:r>
              <w:rPr>
                <w:sz w:val="15"/>
              </w:rPr>
              <w:t>146349784</w:t>
            </w:r>
          </w:p>
        </w:tc>
        <w:tc>
          <w:tcPr>
            <w:tcW w:w="1012" w:type="dxa"/>
          </w:tcPr>
          <w:p>
            <w:pPr>
              <w:pStyle w:val="TableParagraph"/>
              <w:spacing w:before="11"/>
              <w:ind w:right="33"/>
              <w:jc w:val="right"/>
              <w:rPr>
                <w:sz w:val="15"/>
              </w:rPr>
            </w:pPr>
            <w:r>
              <w:rPr>
                <w:sz w:val="15"/>
              </w:rPr>
              <w:t>148218830</w:t>
            </w:r>
          </w:p>
        </w:tc>
      </w:tr>
      <w:tr>
        <w:trPr>
          <w:trHeight w:val="202" w:hRule="exact"/>
        </w:trPr>
        <w:tc>
          <w:tcPr>
            <w:tcW w:w="2114" w:type="dxa"/>
          </w:tcPr>
          <w:p>
            <w:pPr>
              <w:pStyle w:val="TableParagraph"/>
              <w:spacing w:before="11"/>
              <w:ind w:left="35"/>
              <w:rPr>
                <w:sz w:val="15"/>
              </w:rPr>
            </w:pPr>
            <w:r>
              <w:rPr>
                <w:sz w:val="15"/>
              </w:rPr>
              <w:t>Martinica-Guadalupe</w:t>
            </w:r>
          </w:p>
        </w:tc>
        <w:tc>
          <w:tcPr>
            <w:tcW w:w="1049" w:type="dxa"/>
          </w:tcPr>
          <w:p>
            <w:pPr>
              <w:pStyle w:val="TableParagraph"/>
              <w:spacing w:before="11"/>
              <w:ind w:right="62"/>
              <w:jc w:val="right"/>
              <w:rPr>
                <w:sz w:val="15"/>
              </w:rPr>
            </w:pPr>
            <w:r>
              <w:rPr>
                <w:sz w:val="15"/>
              </w:rPr>
              <w:t>31300655.5</w:t>
            </w:r>
          </w:p>
        </w:tc>
        <w:tc>
          <w:tcPr>
            <w:tcW w:w="1042" w:type="dxa"/>
          </w:tcPr>
          <w:p>
            <w:pPr>
              <w:pStyle w:val="TableParagraph"/>
              <w:spacing w:before="11"/>
              <w:ind w:right="62"/>
              <w:jc w:val="right"/>
              <w:rPr>
                <w:sz w:val="15"/>
              </w:rPr>
            </w:pPr>
            <w:r>
              <w:rPr>
                <w:sz w:val="15"/>
              </w:rPr>
              <w:t>68913031.5</w:t>
            </w:r>
          </w:p>
        </w:tc>
        <w:tc>
          <w:tcPr>
            <w:tcW w:w="1042" w:type="dxa"/>
          </w:tcPr>
          <w:p>
            <w:pPr>
              <w:pStyle w:val="TableParagraph"/>
              <w:spacing w:before="11"/>
              <w:ind w:right="62"/>
              <w:jc w:val="right"/>
              <w:rPr>
                <w:sz w:val="15"/>
              </w:rPr>
            </w:pPr>
            <w:r>
              <w:rPr>
                <w:sz w:val="15"/>
              </w:rPr>
              <w:t>86636273.6</w:t>
            </w:r>
          </w:p>
        </w:tc>
        <w:tc>
          <w:tcPr>
            <w:tcW w:w="1042" w:type="dxa"/>
          </w:tcPr>
          <w:p>
            <w:pPr>
              <w:pStyle w:val="TableParagraph"/>
              <w:spacing w:before="11"/>
              <w:ind w:right="62"/>
              <w:jc w:val="right"/>
              <w:rPr>
                <w:sz w:val="15"/>
              </w:rPr>
            </w:pPr>
            <w:r>
              <w:rPr>
                <w:sz w:val="15"/>
              </w:rPr>
              <w:t>105351472</w:t>
            </w:r>
          </w:p>
        </w:tc>
        <w:tc>
          <w:tcPr>
            <w:tcW w:w="1042" w:type="dxa"/>
          </w:tcPr>
          <w:p>
            <w:pPr>
              <w:pStyle w:val="TableParagraph"/>
              <w:spacing w:before="11"/>
              <w:ind w:right="62"/>
              <w:jc w:val="right"/>
              <w:rPr>
                <w:sz w:val="15"/>
              </w:rPr>
            </w:pPr>
            <w:r>
              <w:rPr>
                <w:sz w:val="15"/>
              </w:rPr>
              <w:t>124867532</w:t>
            </w:r>
          </w:p>
        </w:tc>
        <w:tc>
          <w:tcPr>
            <w:tcW w:w="1012" w:type="dxa"/>
          </w:tcPr>
          <w:p>
            <w:pPr>
              <w:pStyle w:val="TableParagraph"/>
              <w:spacing w:before="11"/>
              <w:ind w:right="33"/>
              <w:jc w:val="right"/>
              <w:rPr>
                <w:sz w:val="15"/>
              </w:rPr>
            </w:pPr>
            <w:r>
              <w:rPr>
                <w:sz w:val="15"/>
              </w:rPr>
              <w:t>125319091</w:t>
            </w:r>
          </w:p>
        </w:tc>
      </w:tr>
      <w:tr>
        <w:trPr>
          <w:trHeight w:val="202" w:hRule="exact"/>
        </w:trPr>
        <w:tc>
          <w:tcPr>
            <w:tcW w:w="2114" w:type="dxa"/>
          </w:tcPr>
          <w:p>
            <w:pPr>
              <w:pStyle w:val="TableParagraph"/>
              <w:spacing w:before="11"/>
              <w:ind w:left="35"/>
              <w:rPr>
                <w:sz w:val="15"/>
              </w:rPr>
            </w:pPr>
            <w:r>
              <w:rPr>
                <w:sz w:val="15"/>
              </w:rPr>
              <w:t>ACP</w:t>
            </w:r>
          </w:p>
        </w:tc>
        <w:tc>
          <w:tcPr>
            <w:tcW w:w="1049" w:type="dxa"/>
          </w:tcPr>
          <w:p>
            <w:pPr>
              <w:pStyle w:val="TableParagraph"/>
              <w:spacing w:before="11"/>
              <w:ind w:right="62"/>
              <w:jc w:val="right"/>
              <w:rPr>
                <w:sz w:val="15"/>
              </w:rPr>
            </w:pPr>
            <w:r>
              <w:rPr>
                <w:sz w:val="15"/>
              </w:rPr>
              <w:t>40586851</w:t>
            </w:r>
          </w:p>
        </w:tc>
        <w:tc>
          <w:tcPr>
            <w:tcW w:w="1042" w:type="dxa"/>
          </w:tcPr>
          <w:p>
            <w:pPr>
              <w:pStyle w:val="TableParagraph"/>
              <w:spacing w:before="11"/>
              <w:ind w:right="62"/>
              <w:jc w:val="right"/>
              <w:rPr>
                <w:sz w:val="15"/>
              </w:rPr>
            </w:pPr>
            <w:r>
              <w:rPr>
                <w:sz w:val="15"/>
              </w:rPr>
              <w:t>106179520</w:t>
            </w:r>
          </w:p>
        </w:tc>
        <w:tc>
          <w:tcPr>
            <w:tcW w:w="1042" w:type="dxa"/>
          </w:tcPr>
          <w:p>
            <w:pPr>
              <w:pStyle w:val="TableParagraph"/>
              <w:spacing w:before="11"/>
              <w:ind w:right="62"/>
              <w:jc w:val="right"/>
              <w:rPr>
                <w:sz w:val="15"/>
              </w:rPr>
            </w:pPr>
            <w:r>
              <w:rPr>
                <w:sz w:val="15"/>
              </w:rPr>
              <w:t>138444742</w:t>
            </w:r>
          </w:p>
        </w:tc>
        <w:tc>
          <w:tcPr>
            <w:tcW w:w="1042" w:type="dxa"/>
          </w:tcPr>
          <w:p>
            <w:pPr>
              <w:pStyle w:val="TableParagraph"/>
              <w:spacing w:before="11"/>
              <w:ind w:right="62"/>
              <w:jc w:val="right"/>
              <w:rPr>
                <w:sz w:val="15"/>
              </w:rPr>
            </w:pPr>
            <w:r>
              <w:rPr>
                <w:sz w:val="15"/>
              </w:rPr>
              <w:t>173048023</w:t>
            </w:r>
          </w:p>
        </w:tc>
        <w:tc>
          <w:tcPr>
            <w:tcW w:w="1042" w:type="dxa"/>
          </w:tcPr>
          <w:p>
            <w:pPr>
              <w:pStyle w:val="TableParagraph"/>
              <w:spacing w:before="11"/>
              <w:ind w:right="62"/>
              <w:jc w:val="right"/>
              <w:rPr>
                <w:sz w:val="15"/>
              </w:rPr>
            </w:pPr>
            <w:r>
              <w:rPr>
                <w:sz w:val="15"/>
              </w:rPr>
              <w:t>209562190</w:t>
            </w:r>
          </w:p>
        </w:tc>
        <w:tc>
          <w:tcPr>
            <w:tcW w:w="1012" w:type="dxa"/>
          </w:tcPr>
          <w:p>
            <w:pPr>
              <w:pStyle w:val="TableParagraph"/>
              <w:spacing w:before="11"/>
              <w:ind w:right="33"/>
              <w:jc w:val="right"/>
              <w:rPr>
                <w:sz w:val="15"/>
              </w:rPr>
            </w:pPr>
            <w:r>
              <w:rPr>
                <w:sz w:val="15"/>
              </w:rPr>
              <w:t>210411364</w:t>
            </w:r>
          </w:p>
        </w:tc>
      </w:tr>
      <w:tr>
        <w:trPr>
          <w:trHeight w:val="202" w:hRule="exact"/>
        </w:trPr>
        <w:tc>
          <w:tcPr>
            <w:tcW w:w="2114" w:type="dxa"/>
          </w:tcPr>
          <w:p>
            <w:pPr>
              <w:pStyle w:val="TableParagraph"/>
              <w:spacing w:before="11"/>
              <w:ind w:left="35"/>
              <w:rPr>
                <w:sz w:val="15"/>
              </w:rPr>
            </w:pPr>
            <w:r>
              <w:rPr>
                <w:sz w:val="15"/>
              </w:rPr>
              <w:t>Exc. Consumidor (CE)</w:t>
            </w:r>
          </w:p>
        </w:tc>
        <w:tc>
          <w:tcPr>
            <w:tcW w:w="1049" w:type="dxa"/>
          </w:tcPr>
          <w:p>
            <w:pPr>
              <w:pStyle w:val="TableParagraph"/>
              <w:spacing w:before="11"/>
              <w:ind w:right="62"/>
              <w:jc w:val="right"/>
              <w:rPr>
                <w:sz w:val="15"/>
              </w:rPr>
            </w:pPr>
            <w:r>
              <w:rPr>
                <w:sz w:val="15"/>
              </w:rPr>
              <w:t>803099992</w:t>
            </w:r>
          </w:p>
        </w:tc>
        <w:tc>
          <w:tcPr>
            <w:tcW w:w="1042" w:type="dxa"/>
          </w:tcPr>
          <w:p>
            <w:pPr>
              <w:pStyle w:val="TableParagraph"/>
              <w:spacing w:before="11"/>
              <w:ind w:right="62"/>
              <w:jc w:val="right"/>
              <w:rPr>
                <w:sz w:val="15"/>
              </w:rPr>
            </w:pPr>
            <w:r>
              <w:rPr>
                <w:sz w:val="15"/>
              </w:rPr>
              <w:t>709415837</w:t>
            </w:r>
          </w:p>
        </w:tc>
        <w:tc>
          <w:tcPr>
            <w:tcW w:w="1042" w:type="dxa"/>
          </w:tcPr>
          <w:p>
            <w:pPr>
              <w:pStyle w:val="TableParagraph"/>
              <w:spacing w:before="11"/>
              <w:ind w:right="62"/>
              <w:jc w:val="right"/>
              <w:rPr>
                <w:sz w:val="15"/>
              </w:rPr>
            </w:pPr>
            <w:r>
              <w:rPr>
                <w:sz w:val="15"/>
              </w:rPr>
              <w:t>673950654</w:t>
            </w:r>
          </w:p>
        </w:tc>
        <w:tc>
          <w:tcPr>
            <w:tcW w:w="1042" w:type="dxa"/>
          </w:tcPr>
          <w:p>
            <w:pPr>
              <w:pStyle w:val="TableParagraph"/>
              <w:spacing w:before="11"/>
              <w:ind w:right="62"/>
              <w:jc w:val="right"/>
              <w:rPr>
                <w:sz w:val="15"/>
              </w:rPr>
            </w:pPr>
            <w:r>
              <w:rPr>
                <w:sz w:val="15"/>
              </w:rPr>
              <w:t>639997349</w:t>
            </w:r>
          </w:p>
        </w:tc>
        <w:tc>
          <w:tcPr>
            <w:tcW w:w="1042" w:type="dxa"/>
          </w:tcPr>
          <w:p>
            <w:pPr>
              <w:pStyle w:val="TableParagraph"/>
              <w:spacing w:before="11"/>
              <w:ind w:right="62"/>
              <w:jc w:val="right"/>
              <w:rPr>
                <w:sz w:val="15"/>
              </w:rPr>
            </w:pPr>
            <w:r>
              <w:rPr>
                <w:sz w:val="15"/>
              </w:rPr>
              <w:t>607478525</w:t>
            </w:r>
          </w:p>
        </w:tc>
        <w:tc>
          <w:tcPr>
            <w:tcW w:w="1012" w:type="dxa"/>
          </w:tcPr>
          <w:p>
            <w:pPr>
              <w:pStyle w:val="TableParagraph"/>
              <w:spacing w:before="11"/>
              <w:ind w:right="33"/>
              <w:jc w:val="right"/>
              <w:rPr>
                <w:sz w:val="15"/>
              </w:rPr>
            </w:pPr>
            <w:r>
              <w:rPr>
                <w:sz w:val="15"/>
              </w:rPr>
              <w:t>606755564</w:t>
            </w:r>
          </w:p>
        </w:tc>
      </w:tr>
      <w:tr>
        <w:trPr>
          <w:trHeight w:val="202" w:hRule="exact"/>
        </w:trPr>
        <w:tc>
          <w:tcPr>
            <w:tcW w:w="2114" w:type="dxa"/>
          </w:tcPr>
          <w:p>
            <w:pPr>
              <w:pStyle w:val="TableParagraph"/>
              <w:spacing w:before="11"/>
              <w:ind w:left="35"/>
              <w:rPr>
                <w:sz w:val="15"/>
              </w:rPr>
            </w:pPr>
            <w:r>
              <w:rPr>
                <w:sz w:val="15"/>
              </w:rPr>
              <w:t>Ingreso arancelario</w:t>
            </w:r>
          </w:p>
        </w:tc>
        <w:tc>
          <w:tcPr>
            <w:tcW w:w="1049" w:type="dxa"/>
          </w:tcPr>
          <w:p>
            <w:pPr>
              <w:pStyle w:val="TableParagraph"/>
              <w:spacing w:before="11"/>
              <w:ind w:right="64"/>
              <w:jc w:val="right"/>
              <w:rPr>
                <w:sz w:val="15"/>
              </w:rPr>
            </w:pPr>
            <w:r>
              <w:rPr>
                <w:w w:val="99"/>
                <w:sz w:val="15"/>
              </w:rPr>
              <w:t>0</w:t>
            </w:r>
          </w:p>
        </w:tc>
        <w:tc>
          <w:tcPr>
            <w:tcW w:w="1042" w:type="dxa"/>
          </w:tcPr>
          <w:p>
            <w:pPr>
              <w:pStyle w:val="TableParagraph"/>
              <w:spacing w:before="11"/>
              <w:ind w:right="62"/>
              <w:jc w:val="right"/>
              <w:rPr>
                <w:sz w:val="15"/>
              </w:rPr>
            </w:pPr>
            <w:r>
              <w:rPr>
                <w:sz w:val="15"/>
              </w:rPr>
              <w:t>198977830</w:t>
            </w:r>
          </w:p>
        </w:tc>
        <w:tc>
          <w:tcPr>
            <w:tcW w:w="1042" w:type="dxa"/>
          </w:tcPr>
          <w:p>
            <w:pPr>
              <w:pStyle w:val="TableParagraph"/>
              <w:spacing w:before="11"/>
              <w:ind w:right="62"/>
              <w:jc w:val="right"/>
              <w:rPr>
                <w:sz w:val="15"/>
              </w:rPr>
            </w:pPr>
            <w:r>
              <w:rPr>
                <w:sz w:val="15"/>
              </w:rPr>
              <w:t>252194368</w:t>
            </w:r>
          </w:p>
        </w:tc>
        <w:tc>
          <w:tcPr>
            <w:tcW w:w="1042" w:type="dxa"/>
          </w:tcPr>
          <w:p>
            <w:pPr>
              <w:pStyle w:val="TableParagraph"/>
              <w:spacing w:before="11"/>
              <w:ind w:right="62"/>
              <w:jc w:val="right"/>
              <w:rPr>
                <w:sz w:val="15"/>
              </w:rPr>
            </w:pPr>
            <w:r>
              <w:rPr>
                <w:sz w:val="15"/>
              </w:rPr>
              <w:t>181484372</w:t>
            </w:r>
          </w:p>
        </w:tc>
        <w:tc>
          <w:tcPr>
            <w:tcW w:w="1042" w:type="dxa"/>
          </w:tcPr>
          <w:p>
            <w:pPr>
              <w:pStyle w:val="TableParagraph"/>
              <w:spacing w:before="11"/>
              <w:ind w:right="62"/>
              <w:jc w:val="right"/>
              <w:rPr>
                <w:sz w:val="15"/>
              </w:rPr>
            </w:pPr>
            <w:r>
              <w:rPr>
                <w:sz w:val="15"/>
              </w:rPr>
              <w:t>5111251.72</w:t>
            </w:r>
          </w:p>
        </w:tc>
        <w:tc>
          <w:tcPr>
            <w:tcW w:w="1012" w:type="dxa"/>
          </w:tcPr>
          <w:p>
            <w:pPr>
              <w:pStyle w:val="TableParagraph"/>
              <w:spacing w:before="11"/>
              <w:ind w:right="35"/>
              <w:jc w:val="right"/>
              <w:rPr>
                <w:sz w:val="15"/>
              </w:rPr>
            </w:pPr>
            <w:r>
              <w:rPr>
                <w:w w:val="99"/>
                <w:sz w:val="15"/>
              </w:rPr>
              <w:t>0</w:t>
            </w:r>
          </w:p>
        </w:tc>
      </w:tr>
      <w:tr>
        <w:trPr>
          <w:trHeight w:val="275" w:hRule="exact"/>
        </w:trPr>
        <w:tc>
          <w:tcPr>
            <w:tcW w:w="2114" w:type="dxa"/>
          </w:tcPr>
          <w:p>
            <w:pPr>
              <w:pStyle w:val="TableParagraph"/>
              <w:spacing w:before="11"/>
              <w:ind w:left="35"/>
              <w:rPr>
                <w:sz w:val="15"/>
              </w:rPr>
            </w:pPr>
            <w:r>
              <w:rPr>
                <w:sz w:val="15"/>
              </w:rPr>
              <w:t>Bienestar CE (ECUS)</w:t>
            </w:r>
          </w:p>
        </w:tc>
        <w:tc>
          <w:tcPr>
            <w:tcW w:w="1049" w:type="dxa"/>
          </w:tcPr>
          <w:p>
            <w:pPr>
              <w:pStyle w:val="TableParagraph"/>
              <w:spacing w:before="11"/>
              <w:ind w:right="62"/>
              <w:jc w:val="right"/>
              <w:rPr>
                <w:sz w:val="15"/>
              </w:rPr>
            </w:pPr>
            <w:r>
              <w:rPr>
                <w:sz w:val="15"/>
              </w:rPr>
              <w:t>834400647</w:t>
            </w:r>
          </w:p>
        </w:tc>
        <w:tc>
          <w:tcPr>
            <w:tcW w:w="1042" w:type="dxa"/>
          </w:tcPr>
          <w:p>
            <w:pPr>
              <w:pStyle w:val="TableParagraph"/>
              <w:spacing w:before="11"/>
              <w:ind w:right="62"/>
              <w:jc w:val="right"/>
              <w:rPr>
                <w:sz w:val="15"/>
              </w:rPr>
            </w:pPr>
            <w:r>
              <w:rPr>
                <w:sz w:val="15"/>
              </w:rPr>
              <w:t>978529255</w:t>
            </w:r>
          </w:p>
        </w:tc>
        <w:tc>
          <w:tcPr>
            <w:tcW w:w="1042" w:type="dxa"/>
          </w:tcPr>
          <w:p>
            <w:pPr>
              <w:pStyle w:val="TableParagraph"/>
              <w:spacing w:before="11"/>
              <w:ind w:right="62"/>
              <w:jc w:val="right"/>
              <w:rPr>
                <w:sz w:val="15"/>
              </w:rPr>
            </w:pPr>
            <w:r>
              <w:rPr>
                <w:sz w:val="15"/>
              </w:rPr>
              <w:t>1037417860</w:t>
            </w:r>
          </w:p>
        </w:tc>
        <w:tc>
          <w:tcPr>
            <w:tcW w:w="1042" w:type="dxa"/>
          </w:tcPr>
          <w:p>
            <w:pPr>
              <w:pStyle w:val="TableParagraph"/>
              <w:spacing w:before="11"/>
              <w:ind w:right="62"/>
              <w:jc w:val="right"/>
              <w:rPr>
                <w:sz w:val="15"/>
              </w:rPr>
            </w:pPr>
            <w:r>
              <w:rPr>
                <w:sz w:val="15"/>
              </w:rPr>
              <w:t>1001165652</w:t>
            </w:r>
          </w:p>
        </w:tc>
        <w:tc>
          <w:tcPr>
            <w:tcW w:w="1042" w:type="dxa"/>
          </w:tcPr>
          <w:p>
            <w:pPr>
              <w:pStyle w:val="TableParagraph"/>
              <w:spacing w:before="11"/>
              <w:ind w:right="62"/>
              <w:jc w:val="right"/>
              <w:rPr>
                <w:sz w:val="15"/>
              </w:rPr>
            </w:pPr>
            <w:r>
              <w:rPr>
                <w:sz w:val="15"/>
              </w:rPr>
              <w:t>883807092</w:t>
            </w:r>
          </w:p>
        </w:tc>
        <w:tc>
          <w:tcPr>
            <w:tcW w:w="1012" w:type="dxa"/>
          </w:tcPr>
          <w:p>
            <w:pPr>
              <w:pStyle w:val="TableParagraph"/>
              <w:spacing w:before="11"/>
              <w:ind w:right="33"/>
              <w:jc w:val="right"/>
              <w:rPr>
                <w:sz w:val="15"/>
              </w:rPr>
            </w:pPr>
            <w:r>
              <w:rPr>
                <w:sz w:val="15"/>
              </w:rPr>
              <w:t>880293485</w:t>
            </w:r>
          </w:p>
        </w:tc>
      </w:tr>
    </w:tbl>
    <w:p>
      <w:pPr>
        <w:pStyle w:val="BodyText"/>
        <w:spacing w:before="2"/>
        <w:rPr>
          <w:b/>
          <w:sz w:val="12"/>
        </w:rPr>
      </w:pPr>
    </w:p>
    <w:p>
      <w:pPr>
        <w:spacing w:before="1"/>
        <w:ind w:left="4238" w:right="4240" w:firstLine="0"/>
        <w:jc w:val="center"/>
        <w:rPr>
          <w:b/>
          <w:sz w:val="15"/>
        </w:rPr>
      </w:pPr>
      <w:r>
        <w:rPr>
          <w:b/>
          <w:sz w:val="15"/>
        </w:rPr>
        <w:t>MARGEN REDUCIDO</w:t>
      </w:r>
    </w:p>
    <w:p>
      <w:pPr>
        <w:pStyle w:val="BodyText"/>
        <w:spacing w:before="1"/>
        <w:rPr>
          <w:b/>
          <w:sz w:val="13"/>
        </w:rPr>
      </w:pPr>
    </w:p>
    <w:tbl>
      <w:tblPr>
        <w:tblW w:w="0" w:type="auto"/>
        <w:jc w:val="left"/>
        <w:tblInd w:w="18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4"/>
        <w:gridCol w:w="1049"/>
        <w:gridCol w:w="1042"/>
        <w:gridCol w:w="1042"/>
        <w:gridCol w:w="1042"/>
        <w:gridCol w:w="1042"/>
        <w:gridCol w:w="1012"/>
      </w:tblGrid>
      <w:tr>
        <w:trPr>
          <w:trHeight w:val="275" w:hRule="exact"/>
        </w:trPr>
        <w:tc>
          <w:tcPr>
            <w:tcW w:w="2114" w:type="dxa"/>
          </w:tcPr>
          <w:p>
            <w:pPr>
              <w:pStyle w:val="TableParagraph"/>
              <w:spacing w:before="84"/>
              <w:ind w:left="35"/>
              <w:rPr>
                <w:sz w:val="15"/>
              </w:rPr>
            </w:pPr>
            <w:r>
              <w:rPr>
                <w:sz w:val="15"/>
              </w:rPr>
              <w:t>Precio (ECUS/kg)</w:t>
            </w:r>
          </w:p>
        </w:tc>
        <w:tc>
          <w:tcPr>
            <w:tcW w:w="1049" w:type="dxa"/>
          </w:tcPr>
          <w:p>
            <w:pPr>
              <w:pStyle w:val="TableParagraph"/>
              <w:spacing w:before="84"/>
              <w:ind w:right="62"/>
              <w:jc w:val="right"/>
              <w:rPr>
                <w:sz w:val="15"/>
              </w:rPr>
            </w:pPr>
            <w:r>
              <w:rPr>
                <w:sz w:val="15"/>
              </w:rPr>
              <w:t>0.6564</w:t>
            </w:r>
          </w:p>
        </w:tc>
        <w:tc>
          <w:tcPr>
            <w:tcW w:w="1042" w:type="dxa"/>
          </w:tcPr>
          <w:p>
            <w:pPr>
              <w:pStyle w:val="TableParagraph"/>
              <w:spacing w:before="84"/>
              <w:ind w:right="62"/>
              <w:jc w:val="right"/>
              <w:rPr>
                <w:sz w:val="15"/>
              </w:rPr>
            </w:pPr>
            <w:r>
              <w:rPr>
                <w:sz w:val="15"/>
              </w:rPr>
              <w:t>0.7181</w:t>
            </w:r>
          </w:p>
        </w:tc>
        <w:tc>
          <w:tcPr>
            <w:tcW w:w="1042" w:type="dxa"/>
          </w:tcPr>
          <w:p>
            <w:pPr>
              <w:pStyle w:val="TableParagraph"/>
              <w:spacing w:before="84"/>
              <w:ind w:right="62"/>
              <w:jc w:val="right"/>
              <w:rPr>
                <w:sz w:val="15"/>
              </w:rPr>
            </w:pPr>
            <w:r>
              <w:rPr>
                <w:sz w:val="15"/>
              </w:rPr>
              <w:t>0.7319</w:t>
            </w:r>
          </w:p>
        </w:tc>
        <w:tc>
          <w:tcPr>
            <w:tcW w:w="1042" w:type="dxa"/>
          </w:tcPr>
          <w:p>
            <w:pPr>
              <w:pStyle w:val="TableParagraph"/>
              <w:spacing w:before="84"/>
              <w:ind w:right="62"/>
              <w:jc w:val="right"/>
              <w:rPr>
                <w:sz w:val="15"/>
              </w:rPr>
            </w:pPr>
            <w:r>
              <w:rPr>
                <w:sz w:val="15"/>
              </w:rPr>
              <w:t>0.7457</w:t>
            </w:r>
          </w:p>
        </w:tc>
        <w:tc>
          <w:tcPr>
            <w:tcW w:w="1042" w:type="dxa"/>
          </w:tcPr>
          <w:p>
            <w:pPr>
              <w:pStyle w:val="TableParagraph"/>
              <w:spacing w:before="84"/>
              <w:ind w:right="64"/>
              <w:jc w:val="right"/>
              <w:rPr>
                <w:sz w:val="15"/>
              </w:rPr>
            </w:pPr>
            <w:r>
              <w:rPr>
                <w:sz w:val="15"/>
              </w:rPr>
              <w:t>0.753</w:t>
            </w:r>
          </w:p>
        </w:tc>
        <w:tc>
          <w:tcPr>
            <w:tcW w:w="1012" w:type="dxa"/>
          </w:tcPr>
          <w:p>
            <w:pPr>
              <w:pStyle w:val="TableParagraph"/>
              <w:spacing w:before="84"/>
              <w:ind w:right="33"/>
              <w:jc w:val="right"/>
              <w:rPr>
                <w:sz w:val="15"/>
              </w:rPr>
            </w:pPr>
            <w:r>
              <w:rPr>
                <w:sz w:val="15"/>
              </w:rPr>
              <w:t>0.753</w:t>
            </w:r>
          </w:p>
        </w:tc>
      </w:tr>
      <w:tr>
        <w:trPr>
          <w:trHeight w:val="202" w:hRule="exact"/>
        </w:trPr>
        <w:tc>
          <w:tcPr>
            <w:tcW w:w="2114" w:type="dxa"/>
          </w:tcPr>
          <w:p>
            <w:pPr>
              <w:pStyle w:val="TableParagraph"/>
              <w:spacing w:before="11"/>
              <w:ind w:left="35"/>
              <w:rPr>
                <w:sz w:val="15"/>
              </w:rPr>
            </w:pPr>
            <w:r>
              <w:rPr>
                <w:sz w:val="15"/>
              </w:rPr>
              <w:t>Cantidad (1000 kg)</w:t>
            </w:r>
          </w:p>
        </w:tc>
        <w:tc>
          <w:tcPr>
            <w:tcW w:w="1049" w:type="dxa"/>
          </w:tcPr>
          <w:p>
            <w:pPr>
              <w:pStyle w:val="TableParagraph"/>
              <w:spacing w:before="11"/>
              <w:ind w:right="62"/>
              <w:jc w:val="right"/>
              <w:rPr>
                <w:sz w:val="15"/>
              </w:rPr>
            </w:pPr>
            <w:r>
              <w:rPr>
                <w:sz w:val="15"/>
              </w:rPr>
              <w:t>3387745.03</w:t>
            </w:r>
          </w:p>
        </w:tc>
        <w:tc>
          <w:tcPr>
            <w:tcW w:w="1042" w:type="dxa"/>
          </w:tcPr>
          <w:p>
            <w:pPr>
              <w:pStyle w:val="TableParagraph"/>
              <w:spacing w:before="11"/>
              <w:ind w:right="62"/>
              <w:jc w:val="right"/>
              <w:rPr>
                <w:sz w:val="15"/>
              </w:rPr>
            </w:pPr>
            <w:r>
              <w:rPr>
                <w:sz w:val="15"/>
              </w:rPr>
              <w:t>3239000</w:t>
            </w:r>
          </w:p>
        </w:tc>
        <w:tc>
          <w:tcPr>
            <w:tcW w:w="1042" w:type="dxa"/>
          </w:tcPr>
          <w:p>
            <w:pPr>
              <w:pStyle w:val="TableParagraph"/>
              <w:spacing w:before="11"/>
              <w:ind w:right="62"/>
              <w:jc w:val="right"/>
              <w:rPr>
                <w:sz w:val="15"/>
              </w:rPr>
            </w:pPr>
            <w:r>
              <w:rPr>
                <w:sz w:val="15"/>
              </w:rPr>
              <w:t>3208334.22</w:t>
            </w:r>
          </w:p>
        </w:tc>
        <w:tc>
          <w:tcPr>
            <w:tcW w:w="1042" w:type="dxa"/>
          </w:tcPr>
          <w:p>
            <w:pPr>
              <w:pStyle w:val="TableParagraph"/>
              <w:spacing w:before="11"/>
              <w:ind w:right="62"/>
              <w:jc w:val="right"/>
              <w:rPr>
                <w:sz w:val="15"/>
              </w:rPr>
            </w:pPr>
            <w:r>
              <w:rPr>
                <w:sz w:val="15"/>
              </w:rPr>
              <w:t>3178523.27</w:t>
            </w:r>
          </w:p>
        </w:tc>
        <w:tc>
          <w:tcPr>
            <w:tcW w:w="1042" w:type="dxa"/>
          </w:tcPr>
          <w:p>
            <w:pPr>
              <w:pStyle w:val="TableParagraph"/>
              <w:spacing w:before="11"/>
              <w:ind w:right="62"/>
              <w:jc w:val="right"/>
              <w:rPr>
                <w:sz w:val="15"/>
              </w:rPr>
            </w:pPr>
            <w:r>
              <w:rPr>
                <w:sz w:val="15"/>
              </w:rPr>
              <w:t>3163056.62</w:t>
            </w:r>
          </w:p>
        </w:tc>
        <w:tc>
          <w:tcPr>
            <w:tcW w:w="1012" w:type="dxa"/>
          </w:tcPr>
          <w:p>
            <w:pPr>
              <w:pStyle w:val="TableParagraph"/>
              <w:spacing w:before="11"/>
              <w:ind w:right="33"/>
              <w:jc w:val="right"/>
              <w:rPr>
                <w:sz w:val="15"/>
              </w:rPr>
            </w:pPr>
            <w:r>
              <w:rPr>
                <w:sz w:val="15"/>
              </w:rPr>
              <w:t>3163056.62</w:t>
            </w:r>
          </w:p>
        </w:tc>
      </w:tr>
      <w:tr>
        <w:trPr>
          <w:trHeight w:val="202" w:hRule="exact"/>
        </w:trPr>
        <w:tc>
          <w:tcPr>
            <w:tcW w:w="2114" w:type="dxa"/>
          </w:tcPr>
          <w:p>
            <w:pPr>
              <w:pStyle w:val="TableParagraph"/>
              <w:spacing w:before="11"/>
              <w:ind w:left="35"/>
              <w:rPr>
                <w:sz w:val="15"/>
              </w:rPr>
            </w:pPr>
            <w:r>
              <w:rPr>
                <w:sz w:val="15"/>
              </w:rPr>
              <w:t>Cuotas de mercado:</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2" w:hRule="exact"/>
        </w:trPr>
        <w:tc>
          <w:tcPr>
            <w:tcW w:w="2114" w:type="dxa"/>
          </w:tcPr>
          <w:p>
            <w:pPr>
              <w:pStyle w:val="TableParagraph"/>
              <w:spacing w:before="11"/>
              <w:ind w:left="35"/>
              <w:rPr>
                <w:sz w:val="15"/>
              </w:rPr>
            </w:pPr>
            <w:r>
              <w:rPr>
                <w:sz w:val="15"/>
              </w:rPr>
              <w:t>dólar</w:t>
            </w:r>
          </w:p>
        </w:tc>
        <w:tc>
          <w:tcPr>
            <w:tcW w:w="1049" w:type="dxa"/>
          </w:tcPr>
          <w:p>
            <w:pPr>
              <w:pStyle w:val="TableParagraph"/>
              <w:spacing w:before="11"/>
              <w:ind w:right="64"/>
              <w:jc w:val="right"/>
              <w:rPr>
                <w:sz w:val="15"/>
              </w:rPr>
            </w:pPr>
            <w:r>
              <w:rPr>
                <w:sz w:val="15"/>
              </w:rPr>
              <w:t>0.78</w:t>
            </w:r>
          </w:p>
        </w:tc>
        <w:tc>
          <w:tcPr>
            <w:tcW w:w="1042" w:type="dxa"/>
          </w:tcPr>
          <w:p>
            <w:pPr>
              <w:pStyle w:val="TableParagraph"/>
              <w:spacing w:before="11"/>
              <w:ind w:right="64"/>
              <w:jc w:val="right"/>
              <w:rPr>
                <w:sz w:val="15"/>
              </w:rPr>
            </w:pPr>
            <w:r>
              <w:rPr>
                <w:sz w:val="15"/>
              </w:rPr>
              <w:t>0.61</w:t>
            </w:r>
          </w:p>
        </w:tc>
        <w:tc>
          <w:tcPr>
            <w:tcW w:w="1042" w:type="dxa"/>
          </w:tcPr>
          <w:p>
            <w:pPr>
              <w:pStyle w:val="TableParagraph"/>
              <w:spacing w:before="11"/>
              <w:ind w:right="63"/>
              <w:jc w:val="right"/>
              <w:rPr>
                <w:sz w:val="15"/>
              </w:rPr>
            </w:pPr>
            <w:r>
              <w:rPr>
                <w:sz w:val="15"/>
              </w:rPr>
              <w:t>0.36</w:t>
            </w:r>
          </w:p>
        </w:tc>
        <w:tc>
          <w:tcPr>
            <w:tcW w:w="1042" w:type="dxa"/>
          </w:tcPr>
          <w:p>
            <w:pPr>
              <w:pStyle w:val="TableParagraph"/>
              <w:spacing w:before="11"/>
              <w:ind w:right="63"/>
              <w:jc w:val="right"/>
              <w:rPr>
                <w:sz w:val="15"/>
              </w:rPr>
            </w:pPr>
            <w:r>
              <w:rPr>
                <w:sz w:val="15"/>
              </w:rPr>
              <w:t>0.12</w:t>
            </w:r>
          </w:p>
        </w:tc>
        <w:tc>
          <w:tcPr>
            <w:tcW w:w="1042" w:type="dxa"/>
          </w:tcPr>
          <w:p>
            <w:pPr>
              <w:pStyle w:val="TableParagraph"/>
              <w:spacing w:before="11"/>
              <w:ind w:right="65"/>
              <w:jc w:val="right"/>
              <w:rPr>
                <w:sz w:val="15"/>
              </w:rPr>
            </w:pPr>
            <w:r>
              <w:rPr>
                <w:w w:val="99"/>
                <w:sz w:val="15"/>
              </w:rPr>
              <w:t>0</w:t>
            </w:r>
          </w:p>
        </w:tc>
        <w:tc>
          <w:tcPr>
            <w:tcW w:w="1012" w:type="dxa"/>
          </w:tcPr>
          <w:p>
            <w:pPr>
              <w:pStyle w:val="TableParagraph"/>
              <w:spacing w:before="11"/>
              <w:ind w:right="35"/>
              <w:jc w:val="right"/>
              <w:rPr>
                <w:sz w:val="15"/>
              </w:rPr>
            </w:pPr>
            <w:r>
              <w:rPr>
                <w:w w:val="99"/>
                <w:sz w:val="15"/>
              </w:rPr>
              <w:t>0</w:t>
            </w:r>
          </w:p>
        </w:tc>
      </w:tr>
      <w:tr>
        <w:trPr>
          <w:trHeight w:val="202" w:hRule="exact"/>
        </w:trPr>
        <w:tc>
          <w:tcPr>
            <w:tcW w:w="2114" w:type="dxa"/>
          </w:tcPr>
          <w:p>
            <w:pPr>
              <w:pStyle w:val="TableParagraph"/>
              <w:spacing w:before="11"/>
              <w:ind w:left="35"/>
              <w:rPr>
                <w:sz w:val="15"/>
              </w:rPr>
            </w:pPr>
            <w:r>
              <w:rPr>
                <w:sz w:val="15"/>
              </w:rPr>
              <w:t>Canarias</w:t>
            </w:r>
          </w:p>
        </w:tc>
        <w:tc>
          <w:tcPr>
            <w:tcW w:w="1049" w:type="dxa"/>
          </w:tcPr>
          <w:p>
            <w:pPr>
              <w:pStyle w:val="TableParagraph"/>
              <w:spacing w:before="11"/>
              <w:ind w:right="66"/>
              <w:jc w:val="right"/>
              <w:rPr>
                <w:sz w:val="15"/>
              </w:rPr>
            </w:pPr>
            <w:r>
              <w:rPr>
                <w:w w:val="99"/>
                <w:sz w:val="15"/>
              </w:rPr>
              <w:t>0</w:t>
            </w:r>
          </w:p>
        </w:tc>
        <w:tc>
          <w:tcPr>
            <w:tcW w:w="1042" w:type="dxa"/>
          </w:tcPr>
          <w:p>
            <w:pPr>
              <w:pStyle w:val="TableParagraph"/>
              <w:spacing w:before="11"/>
              <w:ind w:right="63"/>
              <w:jc w:val="right"/>
              <w:rPr>
                <w:sz w:val="15"/>
              </w:rPr>
            </w:pPr>
            <w:r>
              <w:rPr>
                <w:sz w:val="15"/>
              </w:rPr>
              <w:t>0.06</w:t>
            </w:r>
          </w:p>
        </w:tc>
        <w:tc>
          <w:tcPr>
            <w:tcW w:w="1042" w:type="dxa"/>
          </w:tcPr>
          <w:p>
            <w:pPr>
              <w:pStyle w:val="TableParagraph"/>
              <w:spacing w:before="11"/>
              <w:ind w:right="63"/>
              <w:jc w:val="right"/>
              <w:rPr>
                <w:sz w:val="15"/>
              </w:rPr>
            </w:pPr>
            <w:r>
              <w:rPr>
                <w:sz w:val="15"/>
              </w:rPr>
              <w:t>0.29</w:t>
            </w:r>
          </w:p>
        </w:tc>
        <w:tc>
          <w:tcPr>
            <w:tcW w:w="1042" w:type="dxa"/>
          </w:tcPr>
          <w:p>
            <w:pPr>
              <w:pStyle w:val="TableParagraph"/>
              <w:spacing w:before="11"/>
              <w:ind w:right="63"/>
              <w:jc w:val="right"/>
              <w:rPr>
                <w:sz w:val="15"/>
              </w:rPr>
            </w:pPr>
            <w:r>
              <w:rPr>
                <w:sz w:val="15"/>
              </w:rPr>
              <w:t>0.5</w:t>
            </w:r>
          </w:p>
        </w:tc>
        <w:tc>
          <w:tcPr>
            <w:tcW w:w="1042" w:type="dxa"/>
          </w:tcPr>
          <w:p>
            <w:pPr>
              <w:pStyle w:val="TableParagraph"/>
              <w:spacing w:before="11"/>
              <w:ind w:right="63"/>
              <w:jc w:val="right"/>
              <w:rPr>
                <w:sz w:val="15"/>
              </w:rPr>
            </w:pPr>
            <w:r>
              <w:rPr>
                <w:sz w:val="15"/>
              </w:rPr>
              <w:t>0.62</w:t>
            </w:r>
          </w:p>
        </w:tc>
        <w:tc>
          <w:tcPr>
            <w:tcW w:w="1012" w:type="dxa"/>
          </w:tcPr>
          <w:p>
            <w:pPr>
              <w:pStyle w:val="TableParagraph"/>
              <w:spacing w:before="11"/>
              <w:ind w:right="33"/>
              <w:jc w:val="right"/>
              <w:rPr>
                <w:sz w:val="15"/>
              </w:rPr>
            </w:pPr>
            <w:r>
              <w:rPr>
                <w:sz w:val="15"/>
              </w:rPr>
              <w:t>0.62</w:t>
            </w:r>
          </w:p>
        </w:tc>
      </w:tr>
      <w:tr>
        <w:trPr>
          <w:trHeight w:val="202" w:hRule="exact"/>
        </w:trPr>
        <w:tc>
          <w:tcPr>
            <w:tcW w:w="2114" w:type="dxa"/>
          </w:tcPr>
          <w:p>
            <w:pPr>
              <w:pStyle w:val="TableParagraph"/>
              <w:spacing w:before="11"/>
              <w:ind w:left="35"/>
              <w:rPr>
                <w:sz w:val="15"/>
              </w:rPr>
            </w:pPr>
            <w:r>
              <w:rPr>
                <w:sz w:val="15"/>
              </w:rPr>
              <w:t>Martinica-Guadalupe</w:t>
            </w:r>
          </w:p>
        </w:tc>
        <w:tc>
          <w:tcPr>
            <w:tcW w:w="1049" w:type="dxa"/>
          </w:tcPr>
          <w:p>
            <w:pPr>
              <w:pStyle w:val="TableParagraph"/>
              <w:spacing w:before="11"/>
              <w:ind w:right="62"/>
              <w:jc w:val="right"/>
              <w:rPr>
                <w:sz w:val="15"/>
              </w:rPr>
            </w:pPr>
            <w:r>
              <w:rPr>
                <w:sz w:val="15"/>
              </w:rPr>
              <w:t>0.08</w:t>
            </w:r>
          </w:p>
        </w:tc>
        <w:tc>
          <w:tcPr>
            <w:tcW w:w="1042" w:type="dxa"/>
          </w:tcPr>
          <w:p>
            <w:pPr>
              <w:pStyle w:val="TableParagraph"/>
              <w:spacing w:before="11"/>
              <w:ind w:right="62"/>
              <w:jc w:val="right"/>
              <w:rPr>
                <w:sz w:val="15"/>
              </w:rPr>
            </w:pPr>
            <w:r>
              <w:rPr>
                <w:sz w:val="15"/>
              </w:rPr>
              <w:t>0.12</w:t>
            </w:r>
          </w:p>
        </w:tc>
        <w:tc>
          <w:tcPr>
            <w:tcW w:w="1042" w:type="dxa"/>
          </w:tcPr>
          <w:p>
            <w:pPr>
              <w:pStyle w:val="TableParagraph"/>
              <w:spacing w:before="11"/>
              <w:ind w:right="62"/>
              <w:jc w:val="right"/>
              <w:rPr>
                <w:sz w:val="15"/>
              </w:rPr>
            </w:pPr>
            <w:r>
              <w:rPr>
                <w:sz w:val="15"/>
              </w:rPr>
              <w:t>0.13</w:t>
            </w:r>
          </w:p>
        </w:tc>
        <w:tc>
          <w:tcPr>
            <w:tcW w:w="1042" w:type="dxa"/>
          </w:tcPr>
          <w:p>
            <w:pPr>
              <w:pStyle w:val="TableParagraph"/>
              <w:spacing w:before="11"/>
              <w:ind w:right="64"/>
              <w:jc w:val="right"/>
              <w:rPr>
                <w:sz w:val="15"/>
              </w:rPr>
            </w:pPr>
            <w:r>
              <w:rPr>
                <w:sz w:val="15"/>
              </w:rPr>
              <w:t>0.13</w:t>
            </w:r>
          </w:p>
        </w:tc>
        <w:tc>
          <w:tcPr>
            <w:tcW w:w="1042" w:type="dxa"/>
          </w:tcPr>
          <w:p>
            <w:pPr>
              <w:pStyle w:val="TableParagraph"/>
              <w:spacing w:before="11"/>
              <w:ind w:right="63"/>
              <w:jc w:val="right"/>
              <w:rPr>
                <w:sz w:val="15"/>
              </w:rPr>
            </w:pPr>
            <w:r>
              <w:rPr>
                <w:sz w:val="15"/>
              </w:rPr>
              <w:t>0.14</w:t>
            </w:r>
          </w:p>
        </w:tc>
        <w:tc>
          <w:tcPr>
            <w:tcW w:w="1012" w:type="dxa"/>
          </w:tcPr>
          <w:p>
            <w:pPr>
              <w:pStyle w:val="TableParagraph"/>
              <w:spacing w:before="11"/>
              <w:ind w:right="33"/>
              <w:jc w:val="right"/>
              <w:rPr>
                <w:sz w:val="15"/>
              </w:rPr>
            </w:pPr>
            <w:r>
              <w:rPr>
                <w:sz w:val="15"/>
              </w:rPr>
              <w:t>0.14</w:t>
            </w:r>
          </w:p>
        </w:tc>
      </w:tr>
      <w:tr>
        <w:trPr>
          <w:trHeight w:val="202" w:hRule="exact"/>
        </w:trPr>
        <w:tc>
          <w:tcPr>
            <w:tcW w:w="2114" w:type="dxa"/>
          </w:tcPr>
          <w:p>
            <w:pPr>
              <w:pStyle w:val="TableParagraph"/>
              <w:spacing w:before="11"/>
              <w:ind w:left="35"/>
              <w:rPr>
                <w:sz w:val="15"/>
              </w:rPr>
            </w:pPr>
            <w:r>
              <w:rPr>
                <w:sz w:val="15"/>
              </w:rPr>
              <w:t>ACP</w:t>
            </w:r>
          </w:p>
        </w:tc>
        <w:tc>
          <w:tcPr>
            <w:tcW w:w="1049" w:type="dxa"/>
          </w:tcPr>
          <w:p>
            <w:pPr>
              <w:pStyle w:val="TableParagraph"/>
              <w:spacing w:before="11"/>
              <w:ind w:right="63"/>
              <w:jc w:val="right"/>
              <w:rPr>
                <w:sz w:val="15"/>
              </w:rPr>
            </w:pPr>
            <w:r>
              <w:rPr>
                <w:sz w:val="15"/>
              </w:rPr>
              <w:t>0.13</w:t>
            </w:r>
          </w:p>
        </w:tc>
        <w:tc>
          <w:tcPr>
            <w:tcW w:w="1042" w:type="dxa"/>
          </w:tcPr>
          <w:p>
            <w:pPr>
              <w:pStyle w:val="TableParagraph"/>
              <w:spacing w:before="11"/>
              <w:ind w:right="63"/>
              <w:jc w:val="right"/>
              <w:rPr>
                <w:sz w:val="15"/>
              </w:rPr>
            </w:pPr>
            <w:r>
              <w:rPr>
                <w:sz w:val="15"/>
              </w:rPr>
              <w:t>0.21</w:t>
            </w:r>
          </w:p>
        </w:tc>
        <w:tc>
          <w:tcPr>
            <w:tcW w:w="1042" w:type="dxa"/>
          </w:tcPr>
          <w:p>
            <w:pPr>
              <w:pStyle w:val="TableParagraph"/>
              <w:spacing w:before="11"/>
              <w:ind w:right="63"/>
              <w:jc w:val="right"/>
              <w:rPr>
                <w:sz w:val="15"/>
              </w:rPr>
            </w:pPr>
            <w:r>
              <w:rPr>
                <w:sz w:val="15"/>
              </w:rPr>
              <w:t>0.22</w:t>
            </w:r>
          </w:p>
        </w:tc>
        <w:tc>
          <w:tcPr>
            <w:tcW w:w="1042" w:type="dxa"/>
          </w:tcPr>
          <w:p>
            <w:pPr>
              <w:pStyle w:val="TableParagraph"/>
              <w:spacing w:before="11"/>
              <w:ind w:right="63"/>
              <w:jc w:val="right"/>
              <w:rPr>
                <w:sz w:val="15"/>
              </w:rPr>
            </w:pPr>
            <w:r>
              <w:rPr>
                <w:sz w:val="15"/>
              </w:rPr>
              <w:t>0.24</w:t>
            </w:r>
          </w:p>
        </w:tc>
        <w:tc>
          <w:tcPr>
            <w:tcW w:w="1042" w:type="dxa"/>
          </w:tcPr>
          <w:p>
            <w:pPr>
              <w:pStyle w:val="TableParagraph"/>
              <w:spacing w:before="11"/>
              <w:ind w:right="63"/>
              <w:jc w:val="right"/>
              <w:rPr>
                <w:sz w:val="15"/>
              </w:rPr>
            </w:pPr>
            <w:r>
              <w:rPr>
                <w:sz w:val="15"/>
              </w:rPr>
              <w:t>0.25</w:t>
            </w:r>
          </w:p>
        </w:tc>
        <w:tc>
          <w:tcPr>
            <w:tcW w:w="1012" w:type="dxa"/>
          </w:tcPr>
          <w:p>
            <w:pPr>
              <w:pStyle w:val="TableParagraph"/>
              <w:spacing w:before="11"/>
              <w:ind w:right="33"/>
              <w:jc w:val="right"/>
              <w:rPr>
                <w:sz w:val="15"/>
              </w:rPr>
            </w:pPr>
            <w:r>
              <w:rPr>
                <w:sz w:val="15"/>
              </w:rPr>
              <w:t>0.25</w:t>
            </w:r>
          </w:p>
        </w:tc>
      </w:tr>
      <w:tr>
        <w:trPr>
          <w:trHeight w:val="202" w:hRule="exact"/>
        </w:trPr>
        <w:tc>
          <w:tcPr>
            <w:tcW w:w="2114" w:type="dxa"/>
          </w:tcPr>
          <w:p>
            <w:pPr>
              <w:pStyle w:val="TableParagraph"/>
              <w:spacing w:before="11"/>
              <w:ind w:left="35"/>
              <w:rPr>
                <w:sz w:val="15"/>
              </w:rPr>
            </w:pPr>
            <w:r>
              <w:rPr>
                <w:sz w:val="15"/>
              </w:rPr>
              <w:t>Exc. Productor (ECUS):</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2" w:hRule="exact"/>
        </w:trPr>
        <w:tc>
          <w:tcPr>
            <w:tcW w:w="2114" w:type="dxa"/>
          </w:tcPr>
          <w:p>
            <w:pPr>
              <w:pStyle w:val="TableParagraph"/>
              <w:spacing w:before="11"/>
              <w:ind w:left="35"/>
              <w:rPr>
                <w:sz w:val="15"/>
              </w:rPr>
            </w:pPr>
            <w:r>
              <w:rPr>
                <w:sz w:val="15"/>
              </w:rPr>
              <w:t>dólar</w:t>
            </w:r>
          </w:p>
        </w:tc>
        <w:tc>
          <w:tcPr>
            <w:tcW w:w="1049" w:type="dxa"/>
          </w:tcPr>
          <w:p>
            <w:pPr>
              <w:pStyle w:val="TableParagraph"/>
              <w:spacing w:before="11"/>
              <w:ind w:right="62"/>
              <w:jc w:val="right"/>
              <w:rPr>
                <w:sz w:val="15"/>
              </w:rPr>
            </w:pPr>
            <w:r>
              <w:rPr>
                <w:sz w:val="15"/>
              </w:rPr>
              <w:t>678712836</w:t>
            </w:r>
          </w:p>
        </w:tc>
        <w:tc>
          <w:tcPr>
            <w:tcW w:w="1042" w:type="dxa"/>
          </w:tcPr>
          <w:p>
            <w:pPr>
              <w:pStyle w:val="TableParagraph"/>
              <w:spacing w:before="11"/>
              <w:ind w:right="62"/>
              <w:jc w:val="right"/>
              <w:rPr>
                <w:sz w:val="15"/>
              </w:rPr>
            </w:pPr>
            <w:r>
              <w:rPr>
                <w:sz w:val="15"/>
              </w:rPr>
              <w:t>429120237</w:t>
            </w:r>
          </w:p>
        </w:tc>
        <w:tc>
          <w:tcPr>
            <w:tcW w:w="1042" w:type="dxa"/>
          </w:tcPr>
          <w:p>
            <w:pPr>
              <w:pStyle w:val="TableParagraph"/>
              <w:spacing w:before="11"/>
              <w:ind w:right="62"/>
              <w:jc w:val="right"/>
              <w:rPr>
                <w:sz w:val="15"/>
              </w:rPr>
            </w:pPr>
            <w:r>
              <w:rPr>
                <w:sz w:val="15"/>
              </w:rPr>
              <w:t>152519995</w:t>
            </w:r>
          </w:p>
        </w:tc>
        <w:tc>
          <w:tcPr>
            <w:tcW w:w="1042" w:type="dxa"/>
          </w:tcPr>
          <w:p>
            <w:pPr>
              <w:pStyle w:val="TableParagraph"/>
              <w:spacing w:before="11"/>
              <w:ind w:right="62"/>
              <w:jc w:val="right"/>
              <w:rPr>
                <w:sz w:val="15"/>
              </w:rPr>
            </w:pPr>
            <w:r>
              <w:rPr>
                <w:sz w:val="15"/>
              </w:rPr>
              <w:t>17796435.9</w:t>
            </w:r>
          </w:p>
        </w:tc>
        <w:tc>
          <w:tcPr>
            <w:tcW w:w="1042" w:type="dxa"/>
          </w:tcPr>
          <w:p>
            <w:pPr>
              <w:pStyle w:val="TableParagraph"/>
              <w:spacing w:before="11"/>
              <w:ind w:right="66"/>
              <w:jc w:val="right"/>
              <w:rPr>
                <w:sz w:val="15"/>
              </w:rPr>
            </w:pPr>
            <w:r>
              <w:rPr>
                <w:w w:val="99"/>
                <w:sz w:val="15"/>
              </w:rPr>
              <w:t>0</w:t>
            </w:r>
          </w:p>
        </w:tc>
        <w:tc>
          <w:tcPr>
            <w:tcW w:w="1012" w:type="dxa"/>
          </w:tcPr>
          <w:p>
            <w:pPr>
              <w:pStyle w:val="TableParagraph"/>
              <w:spacing w:before="11"/>
              <w:ind w:right="35"/>
              <w:jc w:val="right"/>
              <w:rPr>
                <w:sz w:val="15"/>
              </w:rPr>
            </w:pPr>
            <w:r>
              <w:rPr>
                <w:w w:val="99"/>
                <w:sz w:val="15"/>
              </w:rPr>
              <w:t>0</w:t>
            </w:r>
          </w:p>
        </w:tc>
      </w:tr>
      <w:tr>
        <w:trPr>
          <w:trHeight w:val="202" w:hRule="exact"/>
        </w:trPr>
        <w:tc>
          <w:tcPr>
            <w:tcW w:w="2114" w:type="dxa"/>
          </w:tcPr>
          <w:p>
            <w:pPr>
              <w:pStyle w:val="TableParagraph"/>
              <w:spacing w:before="11"/>
              <w:ind w:left="35"/>
              <w:rPr>
                <w:sz w:val="15"/>
              </w:rPr>
            </w:pPr>
            <w:r>
              <w:rPr>
                <w:sz w:val="15"/>
              </w:rPr>
              <w:t>Canarias</w:t>
            </w:r>
          </w:p>
        </w:tc>
        <w:tc>
          <w:tcPr>
            <w:tcW w:w="1049" w:type="dxa"/>
          </w:tcPr>
          <w:p>
            <w:pPr>
              <w:pStyle w:val="TableParagraph"/>
              <w:spacing w:before="11"/>
              <w:ind w:right="64"/>
              <w:jc w:val="right"/>
              <w:rPr>
                <w:sz w:val="15"/>
              </w:rPr>
            </w:pPr>
            <w:r>
              <w:rPr>
                <w:w w:val="99"/>
                <w:sz w:val="15"/>
              </w:rPr>
              <w:t>0</w:t>
            </w:r>
          </w:p>
        </w:tc>
        <w:tc>
          <w:tcPr>
            <w:tcW w:w="1042" w:type="dxa"/>
          </w:tcPr>
          <w:p>
            <w:pPr>
              <w:pStyle w:val="TableParagraph"/>
              <w:spacing w:before="11"/>
              <w:ind w:right="62"/>
              <w:jc w:val="right"/>
              <w:rPr>
                <w:sz w:val="15"/>
              </w:rPr>
            </w:pPr>
            <w:r>
              <w:rPr>
                <w:sz w:val="15"/>
              </w:rPr>
              <w:t>788890.11</w:t>
            </w:r>
          </w:p>
        </w:tc>
        <w:tc>
          <w:tcPr>
            <w:tcW w:w="1042" w:type="dxa"/>
          </w:tcPr>
          <w:p>
            <w:pPr>
              <w:pStyle w:val="TableParagraph"/>
              <w:spacing w:before="11"/>
              <w:ind w:right="62"/>
              <w:jc w:val="right"/>
              <w:rPr>
                <w:sz w:val="15"/>
              </w:rPr>
            </w:pPr>
            <w:r>
              <w:rPr>
                <w:sz w:val="15"/>
              </w:rPr>
              <w:t>16314402.2</w:t>
            </w:r>
          </w:p>
        </w:tc>
        <w:tc>
          <w:tcPr>
            <w:tcW w:w="1042" w:type="dxa"/>
          </w:tcPr>
          <w:p>
            <w:pPr>
              <w:pStyle w:val="TableParagraph"/>
              <w:spacing w:before="11"/>
              <w:ind w:right="62"/>
              <w:jc w:val="right"/>
              <w:rPr>
                <w:sz w:val="15"/>
              </w:rPr>
            </w:pPr>
            <w:r>
              <w:rPr>
                <w:sz w:val="15"/>
              </w:rPr>
              <w:t>50444848.9</w:t>
            </w:r>
          </w:p>
        </w:tc>
        <w:tc>
          <w:tcPr>
            <w:tcW w:w="1042" w:type="dxa"/>
          </w:tcPr>
          <w:p>
            <w:pPr>
              <w:pStyle w:val="TableParagraph"/>
              <w:spacing w:before="11"/>
              <w:ind w:right="62"/>
              <w:jc w:val="right"/>
              <w:rPr>
                <w:sz w:val="15"/>
              </w:rPr>
            </w:pPr>
            <w:r>
              <w:rPr>
                <w:sz w:val="15"/>
              </w:rPr>
              <w:t>75550220.8</w:t>
            </w:r>
          </w:p>
        </w:tc>
        <w:tc>
          <w:tcPr>
            <w:tcW w:w="1012" w:type="dxa"/>
          </w:tcPr>
          <w:p>
            <w:pPr>
              <w:pStyle w:val="TableParagraph"/>
              <w:spacing w:before="11"/>
              <w:ind w:right="33"/>
              <w:jc w:val="right"/>
              <w:rPr>
                <w:sz w:val="15"/>
              </w:rPr>
            </w:pPr>
            <w:r>
              <w:rPr>
                <w:sz w:val="15"/>
              </w:rPr>
              <w:t>75550220.8</w:t>
            </w:r>
          </w:p>
        </w:tc>
      </w:tr>
      <w:tr>
        <w:trPr>
          <w:trHeight w:val="202" w:hRule="exact"/>
        </w:trPr>
        <w:tc>
          <w:tcPr>
            <w:tcW w:w="2114" w:type="dxa"/>
          </w:tcPr>
          <w:p>
            <w:pPr>
              <w:pStyle w:val="TableParagraph"/>
              <w:spacing w:before="11"/>
              <w:ind w:left="35"/>
              <w:rPr>
                <w:sz w:val="15"/>
              </w:rPr>
            </w:pPr>
            <w:r>
              <w:rPr>
                <w:sz w:val="15"/>
              </w:rPr>
              <w:t>Martinica-Guadalupe</w:t>
            </w:r>
          </w:p>
        </w:tc>
        <w:tc>
          <w:tcPr>
            <w:tcW w:w="1049" w:type="dxa"/>
          </w:tcPr>
          <w:p>
            <w:pPr>
              <w:pStyle w:val="TableParagraph"/>
              <w:spacing w:before="11"/>
              <w:ind w:right="62"/>
              <w:jc w:val="right"/>
              <w:rPr>
                <w:sz w:val="15"/>
              </w:rPr>
            </w:pPr>
            <w:r>
              <w:rPr>
                <w:sz w:val="15"/>
              </w:rPr>
              <w:t>31223286.6</w:t>
            </w:r>
          </w:p>
        </w:tc>
        <w:tc>
          <w:tcPr>
            <w:tcW w:w="1042" w:type="dxa"/>
          </w:tcPr>
          <w:p>
            <w:pPr>
              <w:pStyle w:val="TableParagraph"/>
              <w:spacing w:before="11"/>
              <w:ind w:right="62"/>
              <w:jc w:val="right"/>
              <w:rPr>
                <w:sz w:val="15"/>
              </w:rPr>
            </w:pPr>
            <w:r>
              <w:rPr>
                <w:sz w:val="15"/>
              </w:rPr>
              <w:t>66467207</w:t>
            </w:r>
          </w:p>
        </w:tc>
        <w:tc>
          <w:tcPr>
            <w:tcW w:w="1042" w:type="dxa"/>
          </w:tcPr>
          <w:p>
            <w:pPr>
              <w:pStyle w:val="TableParagraph"/>
              <w:spacing w:before="11"/>
              <w:ind w:right="62"/>
              <w:jc w:val="right"/>
              <w:rPr>
                <w:sz w:val="15"/>
              </w:rPr>
            </w:pPr>
            <w:r>
              <w:rPr>
                <w:sz w:val="15"/>
              </w:rPr>
              <w:t>75394174.9</w:t>
            </w:r>
          </w:p>
        </w:tc>
        <w:tc>
          <w:tcPr>
            <w:tcW w:w="1042" w:type="dxa"/>
          </w:tcPr>
          <w:p>
            <w:pPr>
              <w:pStyle w:val="TableParagraph"/>
              <w:spacing w:before="11"/>
              <w:ind w:right="62"/>
              <w:jc w:val="right"/>
              <w:rPr>
                <w:sz w:val="15"/>
              </w:rPr>
            </w:pPr>
            <w:r>
              <w:rPr>
                <w:sz w:val="15"/>
              </w:rPr>
              <w:t>84621799.7</w:t>
            </w:r>
          </w:p>
        </w:tc>
        <w:tc>
          <w:tcPr>
            <w:tcW w:w="1042" w:type="dxa"/>
          </w:tcPr>
          <w:p>
            <w:pPr>
              <w:pStyle w:val="TableParagraph"/>
              <w:spacing w:before="11"/>
              <w:ind w:right="62"/>
              <w:jc w:val="right"/>
              <w:rPr>
                <w:sz w:val="15"/>
              </w:rPr>
            </w:pPr>
            <w:r>
              <w:rPr>
                <w:sz w:val="15"/>
              </w:rPr>
              <w:t>89623623.9</w:t>
            </w:r>
          </w:p>
        </w:tc>
        <w:tc>
          <w:tcPr>
            <w:tcW w:w="1012" w:type="dxa"/>
          </w:tcPr>
          <w:p>
            <w:pPr>
              <w:pStyle w:val="TableParagraph"/>
              <w:spacing w:before="11"/>
              <w:ind w:right="33"/>
              <w:jc w:val="right"/>
              <w:rPr>
                <w:sz w:val="15"/>
              </w:rPr>
            </w:pPr>
            <w:r>
              <w:rPr>
                <w:sz w:val="15"/>
              </w:rPr>
              <w:t>89623623.9</w:t>
            </w:r>
          </w:p>
        </w:tc>
      </w:tr>
      <w:tr>
        <w:trPr>
          <w:trHeight w:val="202" w:hRule="exact"/>
        </w:trPr>
        <w:tc>
          <w:tcPr>
            <w:tcW w:w="2114" w:type="dxa"/>
          </w:tcPr>
          <w:p>
            <w:pPr>
              <w:pStyle w:val="TableParagraph"/>
              <w:spacing w:before="11"/>
              <w:ind w:left="35"/>
              <w:rPr>
                <w:sz w:val="15"/>
              </w:rPr>
            </w:pPr>
            <w:r>
              <w:rPr>
                <w:sz w:val="15"/>
              </w:rPr>
              <w:t>ACP</w:t>
            </w:r>
          </w:p>
        </w:tc>
        <w:tc>
          <w:tcPr>
            <w:tcW w:w="1049" w:type="dxa"/>
          </w:tcPr>
          <w:p>
            <w:pPr>
              <w:pStyle w:val="TableParagraph"/>
              <w:spacing w:before="11"/>
              <w:ind w:right="62"/>
              <w:jc w:val="right"/>
              <w:rPr>
                <w:sz w:val="15"/>
              </w:rPr>
            </w:pPr>
            <w:r>
              <w:rPr>
                <w:sz w:val="15"/>
              </w:rPr>
              <w:t>40486528.5</w:t>
            </w:r>
          </w:p>
        </w:tc>
        <w:tc>
          <w:tcPr>
            <w:tcW w:w="1042" w:type="dxa"/>
          </w:tcPr>
          <w:p>
            <w:pPr>
              <w:pStyle w:val="TableParagraph"/>
              <w:spacing w:before="11"/>
              <w:ind w:right="62"/>
              <w:jc w:val="right"/>
              <w:rPr>
                <w:sz w:val="15"/>
              </w:rPr>
            </w:pPr>
            <w:r>
              <w:rPr>
                <w:sz w:val="15"/>
              </w:rPr>
              <w:t>101819636</w:t>
            </w:r>
          </w:p>
        </w:tc>
        <w:tc>
          <w:tcPr>
            <w:tcW w:w="1042" w:type="dxa"/>
          </w:tcPr>
          <w:p>
            <w:pPr>
              <w:pStyle w:val="TableParagraph"/>
              <w:spacing w:before="11"/>
              <w:ind w:right="62"/>
              <w:jc w:val="right"/>
              <w:rPr>
                <w:sz w:val="15"/>
              </w:rPr>
            </w:pPr>
            <w:r>
              <w:rPr>
                <w:sz w:val="15"/>
              </w:rPr>
              <w:t>117957700</w:t>
            </w:r>
          </w:p>
        </w:tc>
        <w:tc>
          <w:tcPr>
            <w:tcW w:w="1042" w:type="dxa"/>
          </w:tcPr>
          <w:p>
            <w:pPr>
              <w:pStyle w:val="TableParagraph"/>
              <w:spacing w:before="11"/>
              <w:ind w:right="62"/>
              <w:jc w:val="right"/>
              <w:rPr>
                <w:sz w:val="15"/>
              </w:rPr>
            </w:pPr>
            <w:r>
              <w:rPr>
                <w:sz w:val="15"/>
              </w:rPr>
              <w:t>134799911</w:t>
            </w:r>
          </w:p>
        </w:tc>
        <w:tc>
          <w:tcPr>
            <w:tcW w:w="1042" w:type="dxa"/>
          </w:tcPr>
          <w:p>
            <w:pPr>
              <w:pStyle w:val="TableParagraph"/>
              <w:spacing w:before="11"/>
              <w:ind w:right="62"/>
              <w:jc w:val="right"/>
              <w:rPr>
                <w:sz w:val="15"/>
              </w:rPr>
            </w:pPr>
            <w:r>
              <w:rPr>
                <w:sz w:val="15"/>
              </w:rPr>
              <w:t>143987872</w:t>
            </w:r>
          </w:p>
        </w:tc>
        <w:tc>
          <w:tcPr>
            <w:tcW w:w="1012" w:type="dxa"/>
          </w:tcPr>
          <w:p>
            <w:pPr>
              <w:pStyle w:val="TableParagraph"/>
              <w:spacing w:before="11"/>
              <w:ind w:right="33"/>
              <w:jc w:val="right"/>
              <w:rPr>
                <w:sz w:val="15"/>
              </w:rPr>
            </w:pPr>
            <w:r>
              <w:rPr>
                <w:sz w:val="15"/>
              </w:rPr>
              <w:t>143987872</w:t>
            </w:r>
          </w:p>
        </w:tc>
      </w:tr>
      <w:tr>
        <w:trPr>
          <w:trHeight w:val="202" w:hRule="exact"/>
        </w:trPr>
        <w:tc>
          <w:tcPr>
            <w:tcW w:w="2114" w:type="dxa"/>
          </w:tcPr>
          <w:p>
            <w:pPr>
              <w:pStyle w:val="TableParagraph"/>
              <w:spacing w:before="11"/>
              <w:ind w:left="35"/>
              <w:rPr>
                <w:sz w:val="15"/>
              </w:rPr>
            </w:pPr>
            <w:r>
              <w:rPr>
                <w:sz w:val="15"/>
              </w:rPr>
              <w:t>Exc. Consumidor (CE)</w:t>
            </w:r>
          </w:p>
        </w:tc>
        <w:tc>
          <w:tcPr>
            <w:tcW w:w="1049" w:type="dxa"/>
          </w:tcPr>
          <w:p>
            <w:pPr>
              <w:pStyle w:val="TableParagraph"/>
              <w:spacing w:before="11"/>
              <w:ind w:right="62"/>
              <w:jc w:val="right"/>
              <w:rPr>
                <w:sz w:val="15"/>
              </w:rPr>
            </w:pPr>
            <w:r>
              <w:rPr>
                <w:sz w:val="15"/>
              </w:rPr>
              <w:t>801114892</w:t>
            </w:r>
          </w:p>
        </w:tc>
        <w:tc>
          <w:tcPr>
            <w:tcW w:w="1042" w:type="dxa"/>
          </w:tcPr>
          <w:p>
            <w:pPr>
              <w:pStyle w:val="TableParagraph"/>
              <w:spacing w:before="11"/>
              <w:ind w:right="62"/>
              <w:jc w:val="right"/>
              <w:rPr>
                <w:sz w:val="15"/>
              </w:rPr>
            </w:pPr>
            <w:r>
              <w:rPr>
                <w:sz w:val="15"/>
              </w:rPr>
              <w:t>712508154</w:t>
            </w:r>
          </w:p>
        </w:tc>
        <w:tc>
          <w:tcPr>
            <w:tcW w:w="1042" w:type="dxa"/>
          </w:tcPr>
          <w:p>
            <w:pPr>
              <w:pStyle w:val="TableParagraph"/>
              <w:spacing w:before="11"/>
              <w:ind w:right="62"/>
              <w:jc w:val="right"/>
              <w:rPr>
                <w:sz w:val="15"/>
              </w:rPr>
            </w:pPr>
            <w:r>
              <w:rPr>
                <w:sz w:val="15"/>
              </w:rPr>
              <w:t>693907246</w:t>
            </w:r>
          </w:p>
        </w:tc>
        <w:tc>
          <w:tcPr>
            <w:tcW w:w="1042" w:type="dxa"/>
          </w:tcPr>
          <w:p>
            <w:pPr>
              <w:pStyle w:val="TableParagraph"/>
              <w:spacing w:before="11"/>
              <w:ind w:right="62"/>
              <w:jc w:val="right"/>
              <w:rPr>
                <w:sz w:val="15"/>
              </w:rPr>
            </w:pPr>
            <w:r>
              <w:rPr>
                <w:sz w:val="15"/>
              </w:rPr>
              <w:t>675723373</w:t>
            </w:r>
          </w:p>
        </w:tc>
        <w:tc>
          <w:tcPr>
            <w:tcW w:w="1042" w:type="dxa"/>
          </w:tcPr>
          <w:p>
            <w:pPr>
              <w:pStyle w:val="TableParagraph"/>
              <w:spacing w:before="11"/>
              <w:ind w:right="62"/>
              <w:jc w:val="right"/>
              <w:rPr>
                <w:sz w:val="15"/>
              </w:rPr>
            </w:pPr>
            <w:r>
              <w:rPr>
                <w:sz w:val="15"/>
              </w:rPr>
              <w:t>666251047</w:t>
            </w:r>
          </w:p>
        </w:tc>
        <w:tc>
          <w:tcPr>
            <w:tcW w:w="1012" w:type="dxa"/>
          </w:tcPr>
          <w:p>
            <w:pPr>
              <w:pStyle w:val="TableParagraph"/>
              <w:spacing w:before="11"/>
              <w:ind w:right="33"/>
              <w:jc w:val="right"/>
              <w:rPr>
                <w:sz w:val="15"/>
              </w:rPr>
            </w:pPr>
            <w:r>
              <w:rPr>
                <w:sz w:val="15"/>
              </w:rPr>
              <w:t>666251047</w:t>
            </w:r>
          </w:p>
        </w:tc>
      </w:tr>
      <w:tr>
        <w:trPr>
          <w:trHeight w:val="202" w:hRule="exact"/>
        </w:trPr>
        <w:tc>
          <w:tcPr>
            <w:tcW w:w="2114" w:type="dxa"/>
          </w:tcPr>
          <w:p>
            <w:pPr>
              <w:pStyle w:val="TableParagraph"/>
              <w:spacing w:before="11"/>
              <w:ind w:left="35"/>
              <w:rPr>
                <w:sz w:val="15"/>
              </w:rPr>
            </w:pPr>
            <w:r>
              <w:rPr>
                <w:sz w:val="15"/>
              </w:rPr>
              <w:t>Ingreso arancelario</w:t>
            </w:r>
          </w:p>
        </w:tc>
        <w:tc>
          <w:tcPr>
            <w:tcW w:w="1049" w:type="dxa"/>
          </w:tcPr>
          <w:p>
            <w:pPr>
              <w:pStyle w:val="TableParagraph"/>
              <w:spacing w:before="11"/>
              <w:ind w:right="64"/>
              <w:jc w:val="right"/>
              <w:rPr>
                <w:sz w:val="15"/>
              </w:rPr>
            </w:pPr>
            <w:r>
              <w:rPr>
                <w:w w:val="99"/>
                <w:sz w:val="15"/>
              </w:rPr>
              <w:t>0</w:t>
            </w:r>
          </w:p>
        </w:tc>
        <w:tc>
          <w:tcPr>
            <w:tcW w:w="1042" w:type="dxa"/>
          </w:tcPr>
          <w:p>
            <w:pPr>
              <w:pStyle w:val="TableParagraph"/>
              <w:spacing w:before="11"/>
              <w:ind w:right="62"/>
              <w:jc w:val="right"/>
              <w:rPr>
                <w:sz w:val="15"/>
              </w:rPr>
            </w:pPr>
            <w:r>
              <w:rPr>
                <w:sz w:val="15"/>
              </w:rPr>
              <w:t>2.7545E+10</w:t>
            </w:r>
          </w:p>
        </w:tc>
        <w:tc>
          <w:tcPr>
            <w:tcW w:w="1042" w:type="dxa"/>
          </w:tcPr>
          <w:p>
            <w:pPr>
              <w:pStyle w:val="TableParagraph"/>
              <w:spacing w:before="11"/>
              <w:ind w:right="62"/>
              <w:jc w:val="right"/>
              <w:rPr>
                <w:sz w:val="15"/>
              </w:rPr>
            </w:pPr>
            <w:r>
              <w:rPr>
                <w:sz w:val="15"/>
              </w:rPr>
              <w:t>3.2378E+10</w:t>
            </w:r>
          </w:p>
        </w:tc>
        <w:tc>
          <w:tcPr>
            <w:tcW w:w="1042" w:type="dxa"/>
          </w:tcPr>
          <w:p>
            <w:pPr>
              <w:pStyle w:val="TableParagraph"/>
              <w:spacing w:before="11"/>
              <w:ind w:right="62"/>
              <w:jc w:val="right"/>
              <w:rPr>
                <w:sz w:val="15"/>
              </w:rPr>
            </w:pPr>
            <w:r>
              <w:rPr>
                <w:sz w:val="15"/>
              </w:rPr>
              <w:t>1.6359E+10</w:t>
            </w:r>
          </w:p>
        </w:tc>
        <w:tc>
          <w:tcPr>
            <w:tcW w:w="1042" w:type="dxa"/>
          </w:tcPr>
          <w:p>
            <w:pPr>
              <w:pStyle w:val="TableParagraph"/>
              <w:spacing w:before="11"/>
              <w:ind w:right="64"/>
              <w:jc w:val="right"/>
              <w:rPr>
                <w:sz w:val="15"/>
              </w:rPr>
            </w:pPr>
            <w:r>
              <w:rPr>
                <w:w w:val="99"/>
                <w:sz w:val="15"/>
              </w:rPr>
              <w:t>0</w:t>
            </w:r>
          </w:p>
        </w:tc>
        <w:tc>
          <w:tcPr>
            <w:tcW w:w="1012" w:type="dxa"/>
          </w:tcPr>
          <w:p>
            <w:pPr>
              <w:pStyle w:val="TableParagraph"/>
              <w:spacing w:before="11"/>
              <w:ind w:right="35"/>
              <w:jc w:val="right"/>
              <w:rPr>
                <w:sz w:val="15"/>
              </w:rPr>
            </w:pPr>
            <w:r>
              <w:rPr>
                <w:w w:val="99"/>
                <w:sz w:val="15"/>
              </w:rPr>
              <w:t>0</w:t>
            </w:r>
          </w:p>
        </w:tc>
      </w:tr>
      <w:tr>
        <w:trPr>
          <w:trHeight w:val="275" w:hRule="exact"/>
        </w:trPr>
        <w:tc>
          <w:tcPr>
            <w:tcW w:w="2114" w:type="dxa"/>
          </w:tcPr>
          <w:p>
            <w:pPr>
              <w:pStyle w:val="TableParagraph"/>
              <w:spacing w:before="11"/>
              <w:ind w:left="35"/>
              <w:rPr>
                <w:sz w:val="15"/>
              </w:rPr>
            </w:pPr>
            <w:r>
              <w:rPr>
                <w:sz w:val="15"/>
              </w:rPr>
              <w:t>Bienestar CE (ECUS)</w:t>
            </w:r>
          </w:p>
        </w:tc>
        <w:tc>
          <w:tcPr>
            <w:tcW w:w="1049" w:type="dxa"/>
          </w:tcPr>
          <w:p>
            <w:pPr>
              <w:pStyle w:val="TableParagraph"/>
              <w:spacing w:before="11"/>
              <w:ind w:right="62"/>
              <w:jc w:val="right"/>
              <w:rPr>
                <w:sz w:val="15"/>
              </w:rPr>
            </w:pPr>
            <w:r>
              <w:rPr>
                <w:sz w:val="15"/>
              </w:rPr>
              <w:t>832338179</w:t>
            </w:r>
          </w:p>
        </w:tc>
        <w:tc>
          <w:tcPr>
            <w:tcW w:w="1042" w:type="dxa"/>
          </w:tcPr>
          <w:p>
            <w:pPr>
              <w:pStyle w:val="TableParagraph"/>
              <w:spacing w:before="11"/>
              <w:ind w:right="62"/>
              <w:jc w:val="right"/>
              <w:rPr>
                <w:sz w:val="15"/>
              </w:rPr>
            </w:pPr>
            <w:r>
              <w:rPr>
                <w:sz w:val="15"/>
              </w:rPr>
              <w:t>976515031</w:t>
            </w:r>
          </w:p>
        </w:tc>
        <w:tc>
          <w:tcPr>
            <w:tcW w:w="1042" w:type="dxa"/>
          </w:tcPr>
          <w:p>
            <w:pPr>
              <w:pStyle w:val="TableParagraph"/>
              <w:spacing w:before="11"/>
              <w:ind w:right="62"/>
              <w:jc w:val="right"/>
              <w:rPr>
                <w:sz w:val="15"/>
              </w:rPr>
            </w:pPr>
            <w:r>
              <w:rPr>
                <w:sz w:val="15"/>
              </w:rPr>
              <w:t>1016887972</w:t>
            </w:r>
          </w:p>
        </w:tc>
        <w:tc>
          <w:tcPr>
            <w:tcW w:w="1042" w:type="dxa"/>
          </w:tcPr>
          <w:p>
            <w:pPr>
              <w:pStyle w:val="TableParagraph"/>
              <w:spacing w:before="11"/>
              <w:ind w:right="62"/>
              <w:jc w:val="right"/>
              <w:rPr>
                <w:sz w:val="15"/>
              </w:rPr>
            </w:pPr>
            <w:r>
              <w:rPr>
                <w:sz w:val="15"/>
              </w:rPr>
              <w:t>927642091</w:t>
            </w:r>
          </w:p>
        </w:tc>
        <w:tc>
          <w:tcPr>
            <w:tcW w:w="1042" w:type="dxa"/>
          </w:tcPr>
          <w:p>
            <w:pPr>
              <w:pStyle w:val="TableParagraph"/>
              <w:spacing w:before="11"/>
              <w:ind w:right="62"/>
              <w:jc w:val="right"/>
              <w:rPr>
                <w:sz w:val="15"/>
              </w:rPr>
            </w:pPr>
            <w:r>
              <w:rPr>
                <w:sz w:val="15"/>
              </w:rPr>
              <w:t>831424892</w:t>
            </w:r>
          </w:p>
        </w:tc>
        <w:tc>
          <w:tcPr>
            <w:tcW w:w="1012" w:type="dxa"/>
          </w:tcPr>
          <w:p>
            <w:pPr>
              <w:pStyle w:val="TableParagraph"/>
              <w:spacing w:before="11"/>
              <w:ind w:right="33"/>
              <w:jc w:val="right"/>
              <w:rPr>
                <w:sz w:val="15"/>
              </w:rPr>
            </w:pPr>
            <w:r>
              <w:rPr>
                <w:sz w:val="15"/>
              </w:rPr>
              <w:t>831424892</w:t>
            </w:r>
          </w:p>
        </w:tc>
      </w:tr>
    </w:tbl>
    <w:p>
      <w:pPr>
        <w:pStyle w:val="BodyText"/>
        <w:spacing w:before="5"/>
        <w:rPr>
          <w:b/>
          <w:sz w:val="5"/>
        </w:rPr>
      </w:pPr>
      <w:r>
        <w:rPr/>
        <w:pict>
          <v:line style="position:absolute;mso-position-horizontal-relative:page;mso-position-vertical-relative:paragraph;z-index:7312;mso-wrap-distance-left:0;mso-wrap-distance-right:0" from="212.199997pt,5.756047pt" to="629.079997pt,5.756047pt" stroked="true" strokeweight="1.44pt" strokecolor="#000000">
            <w10:wrap type="topAndBottom"/>
          </v:line>
        </w:pict>
      </w:r>
    </w:p>
    <w:p>
      <w:pPr>
        <w:spacing w:after="0"/>
        <w:rPr>
          <w:sz w:val="5"/>
        </w:rPr>
        <w:sectPr>
          <w:headerReference w:type="default" r:id="rId98"/>
          <w:pgSz w:w="16840" w:h="11900" w:orient="landscape"/>
          <w:pgMar w:header="0" w:footer="0" w:top="1100" w:bottom="280" w:left="2420" w:right="2420"/>
        </w:sectPr>
      </w:pPr>
    </w:p>
    <w:p>
      <w:pPr>
        <w:pStyle w:val="BodyText"/>
        <w:rPr>
          <w:b/>
          <w:sz w:val="20"/>
        </w:rPr>
      </w:pPr>
    </w:p>
    <w:p>
      <w:pPr>
        <w:pStyle w:val="BodyText"/>
        <w:rPr>
          <w:b/>
          <w:sz w:val="20"/>
        </w:rPr>
      </w:pPr>
    </w:p>
    <w:p>
      <w:pPr>
        <w:pStyle w:val="BodyText"/>
        <w:spacing w:before="10"/>
        <w:rPr>
          <w:b/>
          <w:sz w:val="21"/>
        </w:rPr>
      </w:pPr>
    </w:p>
    <w:p>
      <w:pPr>
        <w:pStyle w:val="BodyText"/>
        <w:spacing w:line="316" w:lineRule="auto" w:before="77"/>
        <w:ind w:left="192" w:right="109"/>
        <w:jc w:val="both"/>
      </w:pPr>
      <w:bookmarkStart w:name="VI.3. Una aplicación de un modelo de oli" w:id="70"/>
      <w:bookmarkEnd w:id="70"/>
      <w:r>
        <w:rPr/>
      </w:r>
      <w:bookmarkStart w:name="VI.3.1. Introducción" w:id="71"/>
      <w:bookmarkEnd w:id="71"/>
      <w:r>
        <w:rPr/>
      </w:r>
      <w:r>
        <w:rPr/>
        <w:t>El </w:t>
      </w:r>
      <w:r>
        <w:rPr>
          <w:spacing w:val="-3"/>
        </w:rPr>
        <w:t>arancel óptimo </w:t>
      </w:r>
      <w:r>
        <w:rPr/>
        <w:t>que se </w:t>
      </w:r>
      <w:r>
        <w:rPr>
          <w:spacing w:val="-3"/>
        </w:rPr>
        <w:t>requeriría ahora tendría </w:t>
      </w:r>
      <w:r>
        <w:rPr/>
        <w:t>un </w:t>
      </w:r>
      <w:r>
        <w:rPr>
          <w:spacing w:val="-3"/>
        </w:rPr>
        <w:t>nivel</w:t>
      </w:r>
      <w:r>
        <w:rPr>
          <w:spacing w:val="138"/>
        </w:rPr>
        <w:t> </w:t>
      </w:r>
      <w:r>
        <w:rPr>
          <w:spacing w:val="-3"/>
        </w:rPr>
        <w:t>algo inferior </w:t>
      </w:r>
      <w:r>
        <w:rPr/>
        <w:t>al del </w:t>
      </w:r>
      <w:r>
        <w:rPr>
          <w:spacing w:val="-3"/>
        </w:rPr>
        <w:t>caso central </w:t>
      </w:r>
      <w:r>
        <w:rPr/>
        <w:t>por la </w:t>
      </w:r>
      <w:r>
        <w:rPr>
          <w:spacing w:val="-3"/>
        </w:rPr>
        <w:t>mayor competencia. Así, </w:t>
      </w:r>
      <w:r>
        <w:rPr/>
        <w:t>los </w:t>
      </w:r>
      <w:r>
        <w:rPr>
          <w:spacing w:val="-3"/>
        </w:rPr>
        <w:t>comentarios </w:t>
      </w:r>
      <w:r>
        <w:rPr/>
        <w:t>que se </w:t>
      </w:r>
      <w:r>
        <w:rPr>
          <w:spacing w:val="-3"/>
        </w:rPr>
        <w:t>hicieron </w:t>
      </w:r>
      <w:r>
        <w:rPr/>
        <w:t>al </w:t>
      </w:r>
      <w:r>
        <w:rPr>
          <w:spacing w:val="-3"/>
        </w:rPr>
        <w:t>analizar dicho caso siguen siendo válidos.</w:t>
      </w:r>
    </w:p>
    <w:p>
      <w:pPr>
        <w:pStyle w:val="BodyText"/>
        <w:spacing w:before="9"/>
        <w:rPr>
          <w:sz w:val="31"/>
        </w:rPr>
      </w:pPr>
    </w:p>
    <w:p>
      <w:pPr>
        <w:pStyle w:val="BodyText"/>
        <w:spacing w:line="316" w:lineRule="auto" w:before="1"/>
        <w:ind w:left="192" w:right="109"/>
        <w:jc w:val="both"/>
      </w:pPr>
      <w:r>
        <w:rPr/>
        <w:t>En la </w:t>
      </w:r>
      <w:r>
        <w:rPr>
          <w:spacing w:val="-3"/>
        </w:rPr>
        <w:t>simulación realizada, suponiendo </w:t>
      </w:r>
      <w:r>
        <w:rPr/>
        <w:t>un </w:t>
      </w:r>
      <w:r>
        <w:rPr>
          <w:spacing w:val="-3"/>
        </w:rPr>
        <w:t>margen </w:t>
      </w:r>
      <w:r>
        <w:rPr/>
        <w:t>del </w:t>
      </w:r>
      <w:r>
        <w:rPr>
          <w:spacing w:val="-3"/>
        </w:rPr>
        <w:t>13% entre </w:t>
      </w:r>
      <w:r>
        <w:rPr/>
        <w:t>el </w:t>
      </w:r>
      <w:r>
        <w:rPr>
          <w:spacing w:val="-3"/>
        </w:rPr>
        <w:t>precio </w:t>
      </w:r>
      <w:r>
        <w:rPr/>
        <w:t>y el </w:t>
      </w:r>
      <w:r>
        <w:rPr>
          <w:spacing w:val="-3"/>
        </w:rPr>
        <w:t>coste marginal, </w:t>
      </w:r>
      <w:r>
        <w:rPr/>
        <w:t>se </w:t>
      </w:r>
      <w:r>
        <w:rPr>
          <w:spacing w:val="-3"/>
        </w:rPr>
        <w:t>mantienen los resultados </w:t>
      </w:r>
      <w:r>
        <w:rPr/>
        <w:t>del </w:t>
      </w:r>
      <w:r>
        <w:rPr>
          <w:spacing w:val="-3"/>
        </w:rPr>
        <w:t>caso central. Unicamente </w:t>
      </w:r>
      <w:r>
        <w:rPr/>
        <w:t>en los </w:t>
      </w:r>
      <w:r>
        <w:rPr>
          <w:spacing w:val="-3"/>
        </w:rPr>
        <w:t>efectos sobre </w:t>
      </w:r>
      <w:r>
        <w:rPr/>
        <w:t>las </w:t>
      </w:r>
      <w:r>
        <w:rPr>
          <w:spacing w:val="-3"/>
        </w:rPr>
        <w:t>cuotas </w:t>
      </w:r>
      <w:r>
        <w:rPr/>
        <w:t>de </w:t>
      </w:r>
      <w:r>
        <w:rPr>
          <w:spacing w:val="-3"/>
        </w:rPr>
        <w:t>mercado </w:t>
      </w:r>
      <w:r>
        <w:rPr/>
        <w:t>de </w:t>
      </w:r>
      <w:r>
        <w:rPr>
          <w:spacing w:val="-3"/>
        </w:rPr>
        <w:t>Canarias </w:t>
      </w:r>
      <w:r>
        <w:rPr/>
        <w:t>y la </w:t>
      </w:r>
      <w:r>
        <w:rPr>
          <w:spacing w:val="-3"/>
        </w:rPr>
        <w:t>zona dólar se</w:t>
      </w:r>
      <w:r>
        <w:rPr>
          <w:spacing w:val="138"/>
        </w:rPr>
        <w:t> </w:t>
      </w:r>
      <w:r>
        <w:rPr>
          <w:spacing w:val="-3"/>
        </w:rPr>
        <w:t>observan evoluciones algo </w:t>
      </w:r>
      <w:r>
        <w:rPr/>
        <w:t>más </w:t>
      </w:r>
      <w:r>
        <w:rPr>
          <w:spacing w:val="-3"/>
        </w:rPr>
        <w:t>suaves, confirmando </w:t>
      </w:r>
      <w:r>
        <w:rPr/>
        <w:t>que </w:t>
      </w:r>
      <w:r>
        <w:rPr>
          <w:spacing w:val="-3"/>
        </w:rPr>
        <w:t>una disminución </w:t>
      </w:r>
      <w:r>
        <w:rPr/>
        <w:t>en el </w:t>
      </w:r>
      <w:r>
        <w:rPr>
          <w:spacing w:val="-3"/>
        </w:rPr>
        <w:t>nivel </w:t>
      </w:r>
      <w:r>
        <w:rPr/>
        <w:t>de </w:t>
      </w:r>
      <w:r>
        <w:rPr>
          <w:spacing w:val="-3"/>
        </w:rPr>
        <w:t>competencia reduce </w:t>
      </w:r>
      <w:r>
        <w:rPr/>
        <w:t>los </w:t>
      </w:r>
      <w:r>
        <w:rPr>
          <w:spacing w:val="-3"/>
        </w:rPr>
        <w:t>efectos de </w:t>
      </w:r>
      <w:r>
        <w:rPr/>
        <w:t>las </w:t>
      </w:r>
      <w:r>
        <w:rPr>
          <w:spacing w:val="-3"/>
        </w:rPr>
        <w:t>variaciones </w:t>
      </w:r>
      <w:r>
        <w:rPr/>
        <w:t>en el </w:t>
      </w:r>
      <w:r>
        <w:rPr>
          <w:spacing w:val="-3"/>
        </w:rPr>
        <w:t>arancel. Esto también implica </w:t>
      </w:r>
      <w:r>
        <w:rPr/>
        <w:t>que </w:t>
      </w:r>
      <w:r>
        <w:rPr>
          <w:spacing w:val="-3"/>
        </w:rPr>
        <w:t>el</w:t>
      </w:r>
      <w:r>
        <w:rPr>
          <w:spacing w:val="138"/>
        </w:rPr>
        <w:t> </w:t>
      </w:r>
      <w:r>
        <w:rPr>
          <w:spacing w:val="-3"/>
        </w:rPr>
        <w:t>arancel óptimo debe </w:t>
      </w:r>
      <w:r>
        <w:rPr/>
        <w:t>ser </w:t>
      </w:r>
      <w:r>
        <w:rPr>
          <w:spacing w:val="-3"/>
        </w:rPr>
        <w:t>algo</w:t>
      </w:r>
      <w:r>
        <w:rPr>
          <w:spacing w:val="-10"/>
        </w:rPr>
        <w:t> </w:t>
      </w:r>
      <w:r>
        <w:rPr>
          <w:spacing w:val="-3"/>
        </w:rPr>
        <w:t>mayor.</w:t>
      </w:r>
    </w:p>
    <w:p>
      <w:pPr>
        <w:pStyle w:val="BodyText"/>
      </w:pPr>
    </w:p>
    <w:p>
      <w:pPr>
        <w:pStyle w:val="BodyText"/>
      </w:pPr>
    </w:p>
    <w:p>
      <w:pPr>
        <w:pStyle w:val="Heading1"/>
        <w:numPr>
          <w:ilvl w:val="1"/>
          <w:numId w:val="52"/>
        </w:numPr>
        <w:tabs>
          <w:tab w:pos="1216" w:val="left" w:leader="none"/>
        </w:tabs>
        <w:spacing w:line="316" w:lineRule="auto" w:before="175" w:after="0"/>
        <w:ind w:left="192" w:right="109" w:firstLine="0"/>
        <w:jc w:val="both"/>
      </w:pPr>
      <w:r>
        <w:rPr/>
        <w:t>Una </w:t>
      </w:r>
      <w:r>
        <w:rPr>
          <w:spacing w:val="-3"/>
        </w:rPr>
        <w:t>aplicación </w:t>
      </w:r>
      <w:r>
        <w:rPr/>
        <w:t>de un </w:t>
      </w:r>
      <w:r>
        <w:rPr>
          <w:spacing w:val="-3"/>
        </w:rPr>
        <w:t>modelo </w:t>
      </w:r>
      <w:r>
        <w:rPr/>
        <w:t>de </w:t>
      </w:r>
      <w:r>
        <w:rPr>
          <w:spacing w:val="-3"/>
        </w:rPr>
        <w:t>oligopolio con productos diferenciados </w:t>
      </w:r>
      <w:r>
        <w:rPr/>
        <w:t>al </w:t>
      </w:r>
      <w:r>
        <w:rPr>
          <w:spacing w:val="-3"/>
        </w:rPr>
        <w:t>mercado europeo </w:t>
      </w:r>
      <w:r>
        <w:rPr/>
        <w:t>del</w:t>
      </w:r>
      <w:r>
        <w:rPr>
          <w:spacing w:val="-15"/>
        </w:rPr>
        <w:t> </w:t>
      </w:r>
      <w:r>
        <w:rPr>
          <w:spacing w:val="-3"/>
        </w:rPr>
        <w:t>plátano.</w:t>
      </w:r>
    </w:p>
    <w:p>
      <w:pPr>
        <w:pStyle w:val="BodyText"/>
        <w:spacing w:before="9"/>
        <w:rPr>
          <w:b/>
          <w:sz w:val="31"/>
        </w:rPr>
      </w:pPr>
    </w:p>
    <w:p>
      <w:pPr>
        <w:pStyle w:val="ListParagraph"/>
        <w:numPr>
          <w:ilvl w:val="2"/>
          <w:numId w:val="52"/>
        </w:numPr>
        <w:tabs>
          <w:tab w:pos="1326" w:val="left" w:leader="none"/>
        </w:tabs>
        <w:spacing w:line="240" w:lineRule="auto" w:before="1" w:after="0"/>
        <w:ind w:left="1325" w:right="0" w:hanging="1133"/>
        <w:jc w:val="both"/>
        <w:rPr>
          <w:b/>
          <w:sz w:val="24"/>
        </w:rPr>
      </w:pPr>
      <w:r>
        <w:rPr>
          <w:b/>
          <w:spacing w:val="-3"/>
          <w:sz w:val="24"/>
        </w:rPr>
        <w:t>Introducción.</w:t>
      </w:r>
    </w:p>
    <w:p>
      <w:pPr>
        <w:pStyle w:val="BodyText"/>
        <w:rPr>
          <w:b/>
        </w:rPr>
      </w:pPr>
    </w:p>
    <w:p>
      <w:pPr>
        <w:pStyle w:val="BodyText"/>
        <w:spacing w:line="316" w:lineRule="auto" w:before="178"/>
        <w:ind w:left="192" w:right="109"/>
        <w:jc w:val="both"/>
      </w:pPr>
      <w:r>
        <w:rPr/>
        <w:t>En </w:t>
      </w:r>
      <w:r>
        <w:rPr>
          <w:spacing w:val="-3"/>
        </w:rPr>
        <w:t>esta sección </w:t>
      </w:r>
      <w:r>
        <w:rPr/>
        <w:t>se </w:t>
      </w:r>
      <w:r>
        <w:rPr>
          <w:spacing w:val="-3"/>
        </w:rPr>
        <w:t>describen </w:t>
      </w:r>
      <w:r>
        <w:rPr/>
        <w:t>los </w:t>
      </w:r>
      <w:r>
        <w:rPr>
          <w:spacing w:val="-3"/>
        </w:rPr>
        <w:t>resultados </w:t>
      </w:r>
      <w:r>
        <w:rPr/>
        <w:t>de la </w:t>
      </w:r>
      <w:r>
        <w:rPr>
          <w:spacing w:val="-3"/>
        </w:rPr>
        <w:t>aplicación </w:t>
      </w:r>
      <w:r>
        <w:rPr/>
        <w:t>de un </w:t>
      </w:r>
      <w:r>
        <w:rPr>
          <w:spacing w:val="-3"/>
        </w:rPr>
        <w:t>modelo </w:t>
      </w:r>
      <w:r>
        <w:rPr/>
        <w:t>en el que los </w:t>
      </w:r>
      <w:r>
        <w:rPr>
          <w:spacing w:val="-3"/>
        </w:rPr>
        <w:t>consumidores tienen preferencia</w:t>
      </w:r>
      <w:r>
        <w:rPr>
          <w:spacing w:val="138"/>
        </w:rPr>
        <w:t> </w:t>
      </w:r>
      <w:r>
        <w:rPr/>
        <w:t>por la </w:t>
      </w:r>
      <w:r>
        <w:rPr>
          <w:spacing w:val="-3"/>
        </w:rPr>
        <w:t>diversidad. </w:t>
      </w:r>
      <w:r>
        <w:rPr/>
        <w:t>Se </w:t>
      </w:r>
      <w:r>
        <w:rPr>
          <w:spacing w:val="-3"/>
        </w:rPr>
        <w:t>utilizan preferencias </w:t>
      </w:r>
      <w:r>
        <w:rPr/>
        <w:t>del </w:t>
      </w:r>
      <w:r>
        <w:rPr>
          <w:spacing w:val="-3"/>
        </w:rPr>
        <w:t>tipo de</w:t>
      </w:r>
      <w:r>
        <w:rPr>
          <w:spacing w:val="138"/>
        </w:rPr>
        <w:t> </w:t>
      </w:r>
      <w:r>
        <w:rPr>
          <w:spacing w:val="-3"/>
        </w:rPr>
        <w:t>Dixit </w:t>
      </w:r>
      <w:r>
        <w:rPr/>
        <w:t>y </w:t>
      </w:r>
      <w:r>
        <w:rPr>
          <w:spacing w:val="-3"/>
        </w:rPr>
        <w:t>Stiglitz (1977) para recoger </w:t>
      </w:r>
      <w:r>
        <w:rPr/>
        <w:t>la </w:t>
      </w:r>
      <w:r>
        <w:rPr>
          <w:spacing w:val="-3"/>
        </w:rPr>
        <w:t>posibilidad </w:t>
      </w:r>
      <w:r>
        <w:rPr/>
        <w:t>de </w:t>
      </w:r>
      <w:r>
        <w:rPr>
          <w:spacing w:val="-3"/>
        </w:rPr>
        <w:t>que</w:t>
      </w:r>
      <w:r>
        <w:rPr>
          <w:spacing w:val="138"/>
        </w:rPr>
        <w:t> </w:t>
      </w:r>
      <w:r>
        <w:rPr/>
        <w:t>los </w:t>
      </w:r>
      <w:r>
        <w:rPr>
          <w:spacing w:val="-3"/>
        </w:rPr>
        <w:t>consumidores europeos perciban </w:t>
      </w:r>
      <w:r>
        <w:rPr/>
        <w:t>los </w:t>
      </w:r>
      <w:r>
        <w:rPr>
          <w:spacing w:val="-3"/>
        </w:rPr>
        <w:t>productos </w:t>
      </w:r>
      <w:r>
        <w:rPr/>
        <w:t>de </w:t>
      </w:r>
      <w:r>
        <w:rPr>
          <w:spacing w:val="-3"/>
        </w:rPr>
        <w:t>las</w:t>
      </w:r>
      <w:r>
        <w:rPr>
          <w:spacing w:val="138"/>
        </w:rPr>
        <w:t> </w:t>
      </w:r>
      <w:r>
        <w:rPr>
          <w:spacing w:val="-3"/>
        </w:rPr>
        <w:t>diferentes fuentes </w:t>
      </w:r>
      <w:r>
        <w:rPr/>
        <w:t>de </w:t>
      </w:r>
      <w:r>
        <w:rPr>
          <w:spacing w:val="-3"/>
        </w:rPr>
        <w:t>oferta como variedades distintas. De</w:t>
      </w:r>
      <w:r>
        <w:rPr>
          <w:spacing w:val="138"/>
        </w:rPr>
        <w:t> </w:t>
      </w:r>
      <w:r>
        <w:rPr>
          <w:spacing w:val="-3"/>
        </w:rPr>
        <w:t>hecho, </w:t>
      </w:r>
      <w:r>
        <w:rPr/>
        <w:t>la </w:t>
      </w:r>
      <w:r>
        <w:rPr>
          <w:spacing w:val="-3"/>
        </w:rPr>
        <w:t>publicidad orientada tanto </w:t>
      </w:r>
      <w:r>
        <w:rPr/>
        <w:t>a la </w:t>
      </w:r>
      <w:r>
        <w:rPr>
          <w:spacing w:val="-3"/>
        </w:rPr>
        <w:t>demanda intermedia como </w:t>
      </w:r>
      <w:r>
        <w:rPr/>
        <w:t>a la </w:t>
      </w:r>
      <w:r>
        <w:rPr>
          <w:spacing w:val="-3"/>
        </w:rPr>
        <w:t>final, </w:t>
      </w:r>
      <w:r>
        <w:rPr/>
        <w:t>las </w:t>
      </w:r>
      <w:r>
        <w:rPr>
          <w:spacing w:val="-3"/>
        </w:rPr>
        <w:t>diferencias físicas entre </w:t>
      </w:r>
      <w:r>
        <w:rPr/>
        <w:t>los </w:t>
      </w:r>
      <w:r>
        <w:rPr>
          <w:spacing w:val="-3"/>
        </w:rPr>
        <w:t>productos </w:t>
      </w:r>
      <w:r>
        <w:rPr/>
        <w:t>por </w:t>
      </w:r>
      <w:r>
        <w:rPr>
          <w:spacing w:val="-3"/>
        </w:rPr>
        <w:t>zonas </w:t>
      </w:r>
      <w:r>
        <w:rPr/>
        <w:t>de </w:t>
      </w:r>
      <w:r>
        <w:rPr>
          <w:spacing w:val="-3"/>
        </w:rPr>
        <w:t>origen </w:t>
      </w:r>
      <w:r>
        <w:rPr/>
        <w:t>y la </w:t>
      </w:r>
      <w:r>
        <w:rPr>
          <w:spacing w:val="-3"/>
        </w:rPr>
        <w:t>presencia </w:t>
      </w:r>
      <w:r>
        <w:rPr/>
        <w:t>de </w:t>
      </w:r>
      <w:r>
        <w:rPr>
          <w:spacing w:val="-3"/>
        </w:rPr>
        <w:t>variedades genéticamente distintas </w:t>
      </w:r>
      <w:r>
        <w:rPr/>
        <w:t>en el </w:t>
      </w:r>
      <w:r>
        <w:rPr>
          <w:spacing w:val="-3"/>
        </w:rPr>
        <w:t>mercado europeo permiten argumentar </w:t>
      </w:r>
      <w:r>
        <w:rPr/>
        <w:t>la </w:t>
      </w:r>
      <w:r>
        <w:rPr>
          <w:spacing w:val="-3"/>
        </w:rPr>
        <w:t>existencia real </w:t>
      </w:r>
      <w:r>
        <w:rPr/>
        <w:t>(o al </w:t>
      </w:r>
      <w:r>
        <w:rPr>
          <w:spacing w:val="-3"/>
        </w:rPr>
        <w:t>menos potencial) de diferenciación </w:t>
      </w:r>
      <w:r>
        <w:rPr/>
        <w:t>del</w:t>
      </w:r>
      <w:r>
        <w:rPr>
          <w:spacing w:val="-10"/>
        </w:rPr>
        <w:t> </w:t>
      </w:r>
      <w:r>
        <w:rPr>
          <w:spacing w:val="-3"/>
        </w:rPr>
        <w:t>producto.</w:t>
      </w:r>
    </w:p>
    <w:p>
      <w:pPr>
        <w:spacing w:after="0" w:line="316" w:lineRule="auto"/>
        <w:jc w:val="both"/>
        <w:sectPr>
          <w:headerReference w:type="default" r:id="rId99"/>
          <w:pgSz w:w="11900" w:h="16840"/>
          <w:pgMar w:header="1784" w:footer="0" w:top="2020" w:bottom="280" w:left="1680" w:right="1320"/>
          <w:pgNumType w:start="244"/>
        </w:sectPr>
      </w:pPr>
    </w:p>
    <w:p>
      <w:pPr>
        <w:pStyle w:val="BodyText"/>
        <w:rPr>
          <w:sz w:val="20"/>
        </w:rPr>
      </w:pPr>
    </w:p>
    <w:p>
      <w:pPr>
        <w:pStyle w:val="BodyText"/>
        <w:spacing w:line="316" w:lineRule="auto" w:before="191"/>
        <w:ind w:left="192" w:right="109"/>
        <w:jc w:val="both"/>
      </w:pPr>
      <w:bookmarkStart w:name="VI.3.2. El modelo" w:id="72"/>
      <w:bookmarkEnd w:id="72"/>
      <w:r>
        <w:rPr/>
      </w:r>
      <w:r>
        <w:rPr/>
        <w:t>En </w:t>
      </w:r>
      <w:r>
        <w:rPr>
          <w:spacing w:val="-3"/>
        </w:rPr>
        <w:t>general, </w:t>
      </w:r>
      <w:r>
        <w:rPr/>
        <w:t>los </w:t>
      </w:r>
      <w:r>
        <w:rPr>
          <w:spacing w:val="-3"/>
        </w:rPr>
        <w:t>productos agrarios </w:t>
      </w:r>
      <w:r>
        <w:rPr/>
        <w:t>han </w:t>
      </w:r>
      <w:r>
        <w:rPr>
          <w:spacing w:val="-3"/>
        </w:rPr>
        <w:t>sido considerados</w:t>
      </w:r>
      <w:r>
        <w:rPr>
          <w:spacing w:val="138"/>
        </w:rPr>
        <w:t> </w:t>
      </w:r>
      <w:r>
        <w:rPr>
          <w:spacing w:val="-3"/>
        </w:rPr>
        <w:t>como </w:t>
      </w:r>
      <w:r>
        <w:rPr/>
        <w:t>los más </w:t>
      </w:r>
      <w:r>
        <w:rPr>
          <w:spacing w:val="-3"/>
        </w:rPr>
        <w:t>próximos </w:t>
      </w:r>
      <w:r>
        <w:rPr/>
        <w:t>al </w:t>
      </w:r>
      <w:r>
        <w:rPr>
          <w:spacing w:val="-3"/>
        </w:rPr>
        <w:t>cumplimiento </w:t>
      </w:r>
      <w:r>
        <w:rPr/>
        <w:t>del </w:t>
      </w:r>
      <w:r>
        <w:rPr>
          <w:spacing w:val="-3"/>
        </w:rPr>
        <w:t>supuesto de homogeneidad. Incluso, </w:t>
      </w:r>
      <w:r>
        <w:rPr/>
        <w:t>en </w:t>
      </w:r>
      <w:r>
        <w:rPr>
          <w:spacing w:val="-3"/>
        </w:rPr>
        <w:t>algunos modelos </w:t>
      </w:r>
      <w:r>
        <w:rPr/>
        <w:t>de </w:t>
      </w:r>
      <w:r>
        <w:rPr>
          <w:spacing w:val="-3"/>
        </w:rPr>
        <w:t>competencia imperfecta </w:t>
      </w:r>
      <w:r>
        <w:rPr/>
        <w:t>se </w:t>
      </w:r>
      <w:r>
        <w:rPr>
          <w:spacing w:val="-3"/>
        </w:rPr>
        <w:t>considera como numerario </w:t>
      </w:r>
      <w:r>
        <w:rPr/>
        <w:t>un </w:t>
      </w:r>
      <w:r>
        <w:rPr>
          <w:spacing w:val="-3"/>
        </w:rPr>
        <w:t>producto agrario</w:t>
      </w:r>
      <w:r>
        <w:rPr>
          <w:spacing w:val="138"/>
        </w:rPr>
        <w:t> </w:t>
      </w:r>
      <w:r>
        <w:rPr>
          <w:spacing w:val="-3"/>
        </w:rPr>
        <w:t>homogéneo producido </w:t>
      </w:r>
      <w:r>
        <w:rPr/>
        <w:t>con </w:t>
      </w:r>
      <w:r>
        <w:rPr>
          <w:spacing w:val="-3"/>
        </w:rPr>
        <w:t>rendimientos constantes </w:t>
      </w:r>
      <w:r>
        <w:rPr/>
        <w:t>a</w:t>
      </w:r>
      <w:r>
        <w:rPr>
          <w:spacing w:val="-12"/>
        </w:rPr>
        <w:t> </w:t>
      </w:r>
      <w:r>
        <w:rPr>
          <w:spacing w:val="-3"/>
        </w:rPr>
        <w:t>escala.</w:t>
      </w:r>
    </w:p>
    <w:p>
      <w:pPr>
        <w:pStyle w:val="BodyText"/>
        <w:spacing w:before="9"/>
        <w:rPr>
          <w:sz w:val="31"/>
        </w:rPr>
      </w:pPr>
    </w:p>
    <w:p>
      <w:pPr>
        <w:pStyle w:val="BodyText"/>
        <w:spacing w:line="316" w:lineRule="auto" w:before="1"/>
        <w:ind w:left="192" w:right="109"/>
        <w:jc w:val="both"/>
      </w:pPr>
      <w:r>
        <w:rPr>
          <w:spacing w:val="-3"/>
        </w:rPr>
        <w:t>Esta presunción </w:t>
      </w:r>
      <w:r>
        <w:rPr/>
        <w:t>es </w:t>
      </w:r>
      <w:r>
        <w:rPr>
          <w:spacing w:val="-3"/>
        </w:rPr>
        <w:t>errónea, </w:t>
      </w:r>
      <w:r>
        <w:rPr/>
        <w:t>ya que los </w:t>
      </w:r>
      <w:r>
        <w:rPr>
          <w:spacing w:val="-3"/>
        </w:rPr>
        <w:t>consumidores suelen</w:t>
      </w:r>
      <w:r>
        <w:rPr>
          <w:spacing w:val="138"/>
        </w:rPr>
        <w:t> </w:t>
      </w:r>
      <w:r>
        <w:rPr>
          <w:spacing w:val="-3"/>
        </w:rPr>
        <w:t>conocer </w:t>
      </w:r>
      <w:r>
        <w:rPr/>
        <w:t>las </w:t>
      </w:r>
      <w:r>
        <w:rPr>
          <w:spacing w:val="-3"/>
        </w:rPr>
        <w:t>procedencias </w:t>
      </w:r>
      <w:r>
        <w:rPr/>
        <w:t>de los </w:t>
      </w:r>
      <w:r>
        <w:rPr>
          <w:spacing w:val="-3"/>
        </w:rPr>
        <w:t>productos agrarios que compran</w:t>
      </w:r>
      <w:r>
        <w:rPr>
          <w:spacing w:val="138"/>
        </w:rPr>
        <w:t> </w:t>
      </w:r>
      <w:r>
        <w:rPr/>
        <w:t>y </w:t>
      </w:r>
      <w:r>
        <w:rPr>
          <w:spacing w:val="-3"/>
        </w:rPr>
        <w:t>aprecian</w:t>
      </w:r>
      <w:r>
        <w:rPr>
          <w:spacing w:val="138"/>
        </w:rPr>
        <w:t> </w:t>
      </w:r>
      <w:r>
        <w:rPr>
          <w:spacing w:val="-3"/>
        </w:rPr>
        <w:t>diferencias</w:t>
      </w:r>
      <w:r>
        <w:rPr>
          <w:spacing w:val="138"/>
        </w:rPr>
        <w:t> </w:t>
      </w:r>
      <w:r>
        <w:rPr>
          <w:spacing w:val="-3"/>
        </w:rPr>
        <w:t>entre</w:t>
      </w:r>
      <w:r>
        <w:rPr>
          <w:spacing w:val="138"/>
        </w:rPr>
        <w:t> </w:t>
      </w:r>
      <w:r>
        <w:rPr/>
        <w:t>los </w:t>
      </w:r>
      <w:r>
        <w:rPr>
          <w:spacing w:val="-3"/>
        </w:rPr>
        <w:t>mismos. Precisamente, </w:t>
      </w:r>
      <w:r>
        <w:rPr/>
        <w:t>son </w:t>
      </w:r>
      <w:r>
        <w:rPr>
          <w:spacing w:val="-3"/>
        </w:rPr>
        <w:t>estas diferencias </w:t>
      </w:r>
      <w:r>
        <w:rPr/>
        <w:t>de </w:t>
      </w:r>
      <w:r>
        <w:rPr>
          <w:spacing w:val="-3"/>
        </w:rPr>
        <w:t>apreciación </w:t>
      </w:r>
      <w:r>
        <w:rPr/>
        <w:t>las </w:t>
      </w:r>
      <w:r>
        <w:rPr>
          <w:spacing w:val="-3"/>
        </w:rPr>
        <w:t>que</w:t>
      </w:r>
      <w:r>
        <w:rPr>
          <w:spacing w:val="138"/>
        </w:rPr>
        <w:t> </w:t>
      </w:r>
      <w:r>
        <w:rPr>
          <w:spacing w:val="-3"/>
        </w:rPr>
        <w:t>pueden jugar </w:t>
      </w:r>
      <w:r>
        <w:rPr/>
        <w:t>un </w:t>
      </w:r>
      <w:r>
        <w:rPr>
          <w:spacing w:val="-3"/>
        </w:rPr>
        <w:t>papel crucial </w:t>
      </w:r>
      <w:r>
        <w:rPr/>
        <w:t>en el </w:t>
      </w:r>
      <w:r>
        <w:rPr>
          <w:spacing w:val="-3"/>
        </w:rPr>
        <w:t>resultado final del</w:t>
      </w:r>
      <w:r>
        <w:rPr>
          <w:spacing w:val="138"/>
        </w:rPr>
        <w:t> </w:t>
      </w:r>
      <w:r>
        <w:rPr>
          <w:spacing w:val="-3"/>
        </w:rPr>
        <w:t>mercado.</w:t>
      </w:r>
    </w:p>
    <w:p>
      <w:pPr>
        <w:pStyle w:val="BodyText"/>
        <w:spacing w:before="9"/>
        <w:rPr>
          <w:sz w:val="31"/>
        </w:rPr>
      </w:pPr>
    </w:p>
    <w:p>
      <w:pPr>
        <w:pStyle w:val="BodyText"/>
        <w:spacing w:line="316" w:lineRule="auto" w:before="1"/>
        <w:ind w:left="192" w:right="107"/>
        <w:jc w:val="both"/>
      </w:pPr>
      <w:r>
        <w:rPr/>
        <w:t>El </w:t>
      </w:r>
      <w:r>
        <w:rPr>
          <w:spacing w:val="-3"/>
        </w:rPr>
        <w:t>objetivo </w:t>
      </w:r>
      <w:r>
        <w:rPr/>
        <w:t>del </w:t>
      </w:r>
      <w:r>
        <w:rPr>
          <w:spacing w:val="-3"/>
        </w:rPr>
        <w:t>presente ejercicio </w:t>
      </w:r>
      <w:r>
        <w:rPr/>
        <w:t>es </w:t>
      </w:r>
      <w:r>
        <w:rPr>
          <w:spacing w:val="-3"/>
        </w:rPr>
        <w:t>simplemente </w:t>
      </w:r>
      <w:r>
        <w:rPr/>
        <w:t>el </w:t>
      </w:r>
      <w:r>
        <w:rPr>
          <w:spacing w:val="-3"/>
        </w:rPr>
        <w:t>ver</w:t>
      </w:r>
      <w:r>
        <w:rPr>
          <w:spacing w:val="138"/>
        </w:rPr>
        <w:t> </w:t>
      </w:r>
      <w:r>
        <w:rPr>
          <w:spacing w:val="-3"/>
        </w:rPr>
        <w:t>cuál sería </w:t>
      </w:r>
      <w:r>
        <w:rPr/>
        <w:t>el </w:t>
      </w:r>
      <w:r>
        <w:rPr>
          <w:spacing w:val="-3"/>
        </w:rPr>
        <w:t>resultado </w:t>
      </w:r>
      <w:r>
        <w:rPr/>
        <w:t>del </w:t>
      </w:r>
      <w:r>
        <w:rPr>
          <w:spacing w:val="-3"/>
        </w:rPr>
        <w:t>mercado, </w:t>
      </w:r>
      <w:r>
        <w:rPr/>
        <w:t>en </w:t>
      </w:r>
      <w:r>
        <w:rPr>
          <w:spacing w:val="-3"/>
        </w:rPr>
        <w:t>diferentes contextos arancelarios, cuando </w:t>
      </w:r>
      <w:r>
        <w:rPr/>
        <w:t>los </w:t>
      </w:r>
      <w:r>
        <w:rPr>
          <w:spacing w:val="-3"/>
        </w:rPr>
        <w:t>consumidores comunitarios perciben como diferentes </w:t>
      </w:r>
      <w:r>
        <w:rPr/>
        <w:t>los </w:t>
      </w:r>
      <w:r>
        <w:rPr>
          <w:spacing w:val="-3"/>
        </w:rPr>
        <w:t>productos </w:t>
      </w:r>
      <w:r>
        <w:rPr/>
        <w:t>de los </w:t>
      </w:r>
      <w:r>
        <w:rPr>
          <w:spacing w:val="-3"/>
        </w:rPr>
        <w:t>cuatro orígenes considerados (Canarias, </w:t>
      </w:r>
      <w:r>
        <w:rPr/>
        <w:t>los DOM </w:t>
      </w:r>
      <w:r>
        <w:rPr>
          <w:spacing w:val="-3"/>
        </w:rPr>
        <w:t>franceses, </w:t>
      </w:r>
      <w:r>
        <w:rPr/>
        <w:t>los </w:t>
      </w:r>
      <w:r>
        <w:rPr>
          <w:spacing w:val="-3"/>
        </w:rPr>
        <w:t>países </w:t>
      </w:r>
      <w:r>
        <w:rPr/>
        <w:t>ACP y el </w:t>
      </w:r>
      <w:r>
        <w:rPr>
          <w:spacing w:val="-3"/>
        </w:rPr>
        <w:t>área</w:t>
      </w:r>
      <w:r>
        <w:rPr>
          <w:spacing w:val="-10"/>
        </w:rPr>
        <w:t> </w:t>
      </w:r>
      <w:r>
        <w:rPr>
          <w:spacing w:val="-3"/>
        </w:rPr>
        <w:t>dólar).</w:t>
      </w:r>
    </w:p>
    <w:p>
      <w:pPr>
        <w:pStyle w:val="BodyText"/>
        <w:spacing w:before="9"/>
        <w:rPr>
          <w:sz w:val="31"/>
        </w:rPr>
      </w:pPr>
    </w:p>
    <w:p>
      <w:pPr>
        <w:pStyle w:val="BodyText"/>
        <w:spacing w:line="316" w:lineRule="auto" w:before="1"/>
        <w:ind w:left="192" w:right="109"/>
        <w:jc w:val="both"/>
      </w:pPr>
      <w:r>
        <w:rPr/>
        <w:t>Al </w:t>
      </w:r>
      <w:r>
        <w:rPr>
          <w:spacing w:val="-3"/>
        </w:rPr>
        <w:t>igual </w:t>
      </w:r>
      <w:r>
        <w:rPr/>
        <w:t>que en la </w:t>
      </w:r>
      <w:r>
        <w:rPr>
          <w:spacing w:val="-3"/>
        </w:rPr>
        <w:t>simulación </w:t>
      </w:r>
      <w:r>
        <w:rPr/>
        <w:t>con </w:t>
      </w:r>
      <w:r>
        <w:rPr>
          <w:spacing w:val="-3"/>
        </w:rPr>
        <w:t>productos homogéneos, no</w:t>
      </w:r>
      <w:r>
        <w:rPr>
          <w:spacing w:val="138"/>
        </w:rPr>
        <w:t> </w:t>
      </w:r>
      <w:r>
        <w:rPr/>
        <w:t>se </w:t>
      </w:r>
      <w:r>
        <w:rPr>
          <w:spacing w:val="-3"/>
        </w:rPr>
        <w:t>consideran </w:t>
      </w:r>
      <w:r>
        <w:rPr/>
        <w:t>las </w:t>
      </w:r>
      <w:r>
        <w:rPr>
          <w:spacing w:val="-3"/>
        </w:rPr>
        <w:t>economías </w:t>
      </w:r>
      <w:r>
        <w:rPr/>
        <w:t>de </w:t>
      </w:r>
      <w:r>
        <w:rPr>
          <w:spacing w:val="-3"/>
        </w:rPr>
        <w:t>escala </w:t>
      </w:r>
      <w:r>
        <w:rPr/>
        <w:t>ni el </w:t>
      </w:r>
      <w:r>
        <w:rPr>
          <w:spacing w:val="-3"/>
        </w:rPr>
        <w:t>efecto del</w:t>
      </w:r>
      <w:r>
        <w:rPr>
          <w:spacing w:val="138"/>
        </w:rPr>
        <w:t> </w:t>
      </w:r>
      <w:r>
        <w:rPr>
          <w:spacing w:val="-3"/>
        </w:rPr>
        <w:t>contingente arancelario </w:t>
      </w:r>
      <w:r>
        <w:rPr/>
        <w:t>por las </w:t>
      </w:r>
      <w:r>
        <w:rPr>
          <w:spacing w:val="-3"/>
        </w:rPr>
        <w:t>mismas razones </w:t>
      </w:r>
      <w:r>
        <w:rPr/>
        <w:t>que </w:t>
      </w:r>
      <w:r>
        <w:rPr>
          <w:spacing w:val="-3"/>
        </w:rPr>
        <w:t>fueron aducidas</w:t>
      </w:r>
      <w:r>
        <w:rPr>
          <w:spacing w:val="-2"/>
        </w:rPr>
        <w:t> </w:t>
      </w:r>
      <w:r>
        <w:rPr>
          <w:spacing w:val="-3"/>
        </w:rPr>
        <w:t>entonces.</w:t>
      </w:r>
    </w:p>
    <w:p>
      <w:pPr>
        <w:pStyle w:val="BodyText"/>
        <w:spacing w:before="9"/>
        <w:rPr>
          <w:sz w:val="31"/>
        </w:rPr>
      </w:pPr>
    </w:p>
    <w:p>
      <w:pPr>
        <w:pStyle w:val="BodyText"/>
        <w:spacing w:line="316" w:lineRule="auto" w:before="1"/>
        <w:ind w:left="192" w:right="109"/>
        <w:jc w:val="both"/>
      </w:pPr>
      <w:r>
        <w:rPr/>
        <w:t>En el </w:t>
      </w:r>
      <w:r>
        <w:rPr>
          <w:spacing w:val="-3"/>
        </w:rPr>
        <w:t>apartado siguiente, </w:t>
      </w:r>
      <w:r>
        <w:rPr/>
        <w:t>se </w:t>
      </w:r>
      <w:r>
        <w:rPr>
          <w:spacing w:val="-3"/>
        </w:rPr>
        <w:t>presenta </w:t>
      </w:r>
      <w:r>
        <w:rPr/>
        <w:t>el </w:t>
      </w:r>
      <w:r>
        <w:rPr>
          <w:spacing w:val="-3"/>
        </w:rPr>
        <w:t>modelo teórico con diferenciación </w:t>
      </w:r>
      <w:r>
        <w:rPr/>
        <w:t>del </w:t>
      </w:r>
      <w:r>
        <w:rPr>
          <w:spacing w:val="-3"/>
        </w:rPr>
        <w:t>producto. </w:t>
      </w:r>
      <w:r>
        <w:rPr/>
        <w:t>A </w:t>
      </w:r>
      <w:r>
        <w:rPr>
          <w:spacing w:val="-3"/>
        </w:rPr>
        <w:t>continuación, </w:t>
      </w:r>
      <w:r>
        <w:rPr/>
        <w:t>se </w:t>
      </w:r>
      <w:r>
        <w:rPr>
          <w:spacing w:val="-3"/>
        </w:rPr>
        <w:t>comentan las fuentes</w:t>
      </w:r>
      <w:r>
        <w:rPr>
          <w:spacing w:val="138"/>
        </w:rPr>
        <w:t> </w:t>
      </w:r>
      <w:r>
        <w:rPr/>
        <w:t>de </w:t>
      </w:r>
      <w:r>
        <w:rPr>
          <w:spacing w:val="-3"/>
        </w:rPr>
        <w:t>datos</w:t>
      </w:r>
      <w:r>
        <w:rPr>
          <w:spacing w:val="138"/>
        </w:rPr>
        <w:t> </w:t>
      </w:r>
      <w:r>
        <w:rPr/>
        <w:t>y el </w:t>
      </w:r>
      <w:r>
        <w:rPr>
          <w:spacing w:val="-3"/>
        </w:rPr>
        <w:t>proceso</w:t>
      </w:r>
      <w:r>
        <w:rPr>
          <w:spacing w:val="138"/>
        </w:rPr>
        <w:t> </w:t>
      </w:r>
      <w:r>
        <w:rPr/>
        <w:t>de </w:t>
      </w:r>
      <w:r>
        <w:rPr>
          <w:spacing w:val="-3"/>
        </w:rPr>
        <w:t>calibración. Posteriormente, </w:t>
      </w:r>
      <w:r>
        <w:rPr/>
        <w:t>se </w:t>
      </w:r>
      <w:r>
        <w:rPr>
          <w:spacing w:val="-3"/>
        </w:rPr>
        <w:t>muestran </w:t>
      </w:r>
      <w:r>
        <w:rPr/>
        <w:t>los </w:t>
      </w:r>
      <w:r>
        <w:rPr>
          <w:spacing w:val="-3"/>
        </w:rPr>
        <w:t>resultados </w:t>
      </w:r>
      <w:r>
        <w:rPr/>
        <w:t>de la </w:t>
      </w:r>
      <w:r>
        <w:rPr>
          <w:spacing w:val="-3"/>
        </w:rPr>
        <w:t>simulación. </w:t>
      </w:r>
      <w:r>
        <w:rPr/>
        <w:t>Por </w:t>
      </w:r>
      <w:r>
        <w:rPr>
          <w:spacing w:val="-3"/>
        </w:rPr>
        <w:t>último, </w:t>
      </w:r>
      <w:r>
        <w:rPr/>
        <w:t>se </w:t>
      </w:r>
      <w:r>
        <w:rPr>
          <w:spacing w:val="-3"/>
        </w:rPr>
        <w:t>realiza </w:t>
      </w:r>
      <w:r>
        <w:rPr/>
        <w:t>el </w:t>
      </w:r>
      <w:r>
        <w:rPr>
          <w:spacing w:val="-3"/>
        </w:rPr>
        <w:t>análisis </w:t>
      </w:r>
      <w:r>
        <w:rPr/>
        <w:t>de </w:t>
      </w:r>
      <w:r>
        <w:rPr>
          <w:spacing w:val="-3"/>
        </w:rPr>
        <w:t>sensibilidad.</w:t>
      </w:r>
    </w:p>
    <w:p>
      <w:pPr>
        <w:pStyle w:val="BodyText"/>
        <w:spacing w:before="7"/>
        <w:rPr>
          <w:sz w:val="31"/>
        </w:rPr>
      </w:pPr>
    </w:p>
    <w:p>
      <w:pPr>
        <w:pStyle w:val="Heading1"/>
        <w:numPr>
          <w:ilvl w:val="2"/>
          <w:numId w:val="52"/>
        </w:numPr>
        <w:tabs>
          <w:tab w:pos="1326" w:val="left" w:leader="none"/>
        </w:tabs>
        <w:spacing w:line="240" w:lineRule="auto" w:before="0" w:after="0"/>
        <w:ind w:left="1325" w:right="0" w:hanging="1133"/>
        <w:jc w:val="both"/>
      </w:pPr>
      <w:r>
        <w:rPr/>
        <w:t>El</w:t>
      </w:r>
      <w:r>
        <w:rPr>
          <w:spacing w:val="-8"/>
        </w:rPr>
        <w:t> </w:t>
      </w:r>
      <w:r>
        <w:rPr>
          <w:spacing w:val="-3"/>
        </w:rPr>
        <w:t>modelo.</w:t>
      </w:r>
    </w:p>
    <w:p>
      <w:pPr>
        <w:pStyle w:val="BodyText"/>
        <w:rPr>
          <w:b/>
        </w:rPr>
      </w:pPr>
    </w:p>
    <w:p>
      <w:pPr>
        <w:pStyle w:val="BodyText"/>
        <w:spacing w:before="178"/>
        <w:ind w:left="192"/>
        <w:jc w:val="both"/>
      </w:pPr>
      <w:r>
        <w:rPr/>
        <w:t>Se trata de un modelo de oligopolio en el que existen cuatro</w:t>
      </w:r>
    </w:p>
    <w:p>
      <w:pPr>
        <w:spacing w:after="0"/>
        <w:jc w:val="both"/>
        <w:sectPr>
          <w:pgSz w:w="11900" w:h="16840"/>
          <w:pgMar w:header="1784" w:footer="0" w:top="2020" w:bottom="280" w:left="1680" w:right="1320"/>
        </w:sectPr>
      </w:pPr>
    </w:p>
    <w:p>
      <w:pPr>
        <w:pStyle w:val="BodyText"/>
        <w:rPr>
          <w:sz w:val="20"/>
        </w:rPr>
      </w:pPr>
    </w:p>
    <w:p>
      <w:pPr>
        <w:pStyle w:val="BodyText"/>
        <w:spacing w:line="314" w:lineRule="auto" w:before="191"/>
        <w:ind w:left="192" w:right="109"/>
        <w:jc w:val="both"/>
      </w:pPr>
      <w:r>
        <w:rPr>
          <w:spacing w:val="-3"/>
        </w:rPr>
        <w:t>procedencias </w:t>
      </w:r>
      <w:r>
        <w:rPr/>
        <w:t>que </w:t>
      </w:r>
      <w:r>
        <w:rPr>
          <w:spacing w:val="-3"/>
        </w:rPr>
        <w:t>abastecen </w:t>
      </w:r>
      <w:r>
        <w:rPr/>
        <w:t>el </w:t>
      </w:r>
      <w:r>
        <w:rPr>
          <w:spacing w:val="-3"/>
        </w:rPr>
        <w:t>mercado comunitario, </w:t>
      </w:r>
      <w:r>
        <w:rPr/>
        <w:t>con </w:t>
      </w:r>
      <w:r>
        <w:rPr>
          <w:spacing w:val="-3"/>
        </w:rPr>
        <w:t>el añadido </w:t>
      </w:r>
      <w:r>
        <w:rPr/>
        <w:t>de que los </w:t>
      </w:r>
      <w:r>
        <w:rPr>
          <w:spacing w:val="-3"/>
        </w:rPr>
        <w:t>consumidores perciben </w:t>
      </w:r>
      <w:r>
        <w:rPr/>
        <w:t>las </w:t>
      </w:r>
      <w:r>
        <w:rPr>
          <w:spacing w:val="-3"/>
        </w:rPr>
        <w:t>procedencias de distinta forma. </w:t>
      </w:r>
      <w:r>
        <w:rPr/>
        <w:t>El </w:t>
      </w:r>
      <w:r>
        <w:rPr>
          <w:spacing w:val="-3"/>
        </w:rPr>
        <w:t>modelo </w:t>
      </w:r>
      <w:r>
        <w:rPr/>
        <w:t>es una </w:t>
      </w:r>
      <w:r>
        <w:rPr>
          <w:spacing w:val="-3"/>
        </w:rPr>
        <w:t>versión modificada </w:t>
      </w:r>
      <w:r>
        <w:rPr/>
        <w:t>del </w:t>
      </w:r>
      <w:r>
        <w:rPr>
          <w:spacing w:val="-3"/>
        </w:rPr>
        <w:t>de</w:t>
      </w:r>
      <w:r>
        <w:rPr>
          <w:spacing w:val="138"/>
        </w:rPr>
        <w:t> </w:t>
      </w:r>
      <w:r>
        <w:rPr>
          <w:spacing w:val="-3"/>
        </w:rPr>
        <w:t>Smith </w:t>
      </w:r>
      <w:r>
        <w:rPr/>
        <w:t>y </w:t>
      </w:r>
      <w:r>
        <w:rPr>
          <w:spacing w:val="-3"/>
        </w:rPr>
        <w:t>Venables (1988). Ahora bien, mientras </w:t>
      </w:r>
      <w:r>
        <w:rPr/>
        <w:t>que </w:t>
      </w:r>
      <w:r>
        <w:rPr>
          <w:spacing w:val="-3"/>
        </w:rPr>
        <w:t>estos</w:t>
      </w:r>
      <w:r>
        <w:rPr>
          <w:spacing w:val="138"/>
        </w:rPr>
        <w:t> </w:t>
      </w:r>
      <w:r>
        <w:rPr>
          <w:spacing w:val="-3"/>
        </w:rPr>
        <w:t>autores </w:t>
      </w:r>
      <w:r>
        <w:rPr/>
        <w:t>lo </w:t>
      </w:r>
      <w:r>
        <w:rPr>
          <w:spacing w:val="-3"/>
        </w:rPr>
        <w:t>utilizaban para </w:t>
      </w:r>
      <w:r>
        <w:rPr/>
        <w:t>la </w:t>
      </w:r>
      <w:r>
        <w:rPr>
          <w:spacing w:val="-3"/>
        </w:rPr>
        <w:t>estimación </w:t>
      </w:r>
      <w:r>
        <w:rPr/>
        <w:t>de los </w:t>
      </w:r>
      <w:r>
        <w:rPr>
          <w:spacing w:val="-3"/>
        </w:rPr>
        <w:t>efectos de</w:t>
      </w:r>
      <w:r>
        <w:rPr>
          <w:spacing w:val="138"/>
        </w:rPr>
        <w:t> </w:t>
      </w:r>
      <w:r>
        <w:rPr/>
        <w:t>la </w:t>
      </w:r>
      <w:r>
        <w:rPr>
          <w:spacing w:val="-3"/>
        </w:rPr>
        <w:t>integración europea, aquí </w:t>
      </w:r>
      <w:r>
        <w:rPr/>
        <w:t>el </w:t>
      </w:r>
      <w:r>
        <w:rPr>
          <w:spacing w:val="-3"/>
        </w:rPr>
        <w:t>modelo </w:t>
      </w:r>
      <w:r>
        <w:rPr/>
        <w:t>se </w:t>
      </w:r>
      <w:r>
        <w:rPr>
          <w:spacing w:val="-3"/>
        </w:rPr>
        <w:t>calibra para un período </w:t>
      </w:r>
      <w:r>
        <w:rPr/>
        <w:t>en el que ya ha </w:t>
      </w:r>
      <w:r>
        <w:rPr>
          <w:spacing w:val="-3"/>
        </w:rPr>
        <w:t>tenido lugar dicha integración. Ello permite </w:t>
      </w:r>
      <w:r>
        <w:rPr/>
        <w:t>que se </w:t>
      </w:r>
      <w:r>
        <w:rPr>
          <w:spacing w:val="-3"/>
        </w:rPr>
        <w:t>puedan analizar </w:t>
      </w:r>
      <w:r>
        <w:rPr/>
        <w:t>los </w:t>
      </w:r>
      <w:r>
        <w:rPr>
          <w:spacing w:val="-3"/>
        </w:rPr>
        <w:t>efectos </w:t>
      </w:r>
      <w:r>
        <w:rPr/>
        <w:t>de </w:t>
      </w:r>
      <w:r>
        <w:rPr>
          <w:spacing w:val="-3"/>
        </w:rPr>
        <w:t>diferentes niveles arancelarios. Además, aquí solo </w:t>
      </w:r>
      <w:r>
        <w:rPr/>
        <w:t>se </w:t>
      </w:r>
      <w:r>
        <w:rPr>
          <w:spacing w:val="-3"/>
        </w:rPr>
        <w:t>permite una variedad </w:t>
      </w:r>
      <w:r>
        <w:rPr/>
        <w:t>por </w:t>
      </w:r>
      <w:r>
        <w:rPr>
          <w:spacing w:val="-3"/>
        </w:rPr>
        <w:t>cada zona </w:t>
      </w:r>
      <w:r>
        <w:rPr/>
        <w:t>de</w:t>
      </w:r>
      <w:r>
        <w:rPr>
          <w:spacing w:val="-9"/>
        </w:rPr>
        <w:t> </w:t>
      </w:r>
      <w:r>
        <w:rPr>
          <w:spacing w:val="-3"/>
        </w:rPr>
        <w:t>procedencia</w:t>
      </w:r>
      <w:r>
        <w:rPr>
          <w:spacing w:val="-3"/>
          <w:position w:val="13"/>
          <w:sz w:val="12"/>
        </w:rPr>
        <w:t>18</w:t>
      </w:r>
      <w:r>
        <w:rPr>
          <w:spacing w:val="-3"/>
        </w:rPr>
        <w:t>.</w:t>
      </w:r>
    </w:p>
    <w:p>
      <w:pPr>
        <w:pStyle w:val="BodyText"/>
        <w:spacing w:before="3"/>
        <w:rPr>
          <w:sz w:val="31"/>
        </w:rPr>
      </w:pPr>
    </w:p>
    <w:p>
      <w:pPr>
        <w:pStyle w:val="BodyText"/>
        <w:spacing w:line="316" w:lineRule="auto"/>
        <w:ind w:left="192" w:right="109"/>
        <w:jc w:val="both"/>
      </w:pPr>
      <w:r>
        <w:rPr/>
        <w:t>La </w:t>
      </w:r>
      <w:r>
        <w:rPr>
          <w:spacing w:val="-3"/>
        </w:rPr>
        <w:t>demanda comunitaria </w:t>
      </w:r>
      <w:r>
        <w:rPr/>
        <w:t>se </w:t>
      </w:r>
      <w:r>
        <w:rPr>
          <w:spacing w:val="-3"/>
        </w:rPr>
        <w:t>calcula </w:t>
      </w:r>
      <w:r>
        <w:rPr/>
        <w:t>a </w:t>
      </w:r>
      <w:r>
        <w:rPr>
          <w:spacing w:val="-3"/>
        </w:rPr>
        <w:t>través </w:t>
      </w:r>
      <w:r>
        <w:rPr/>
        <w:t>de </w:t>
      </w:r>
      <w:r>
        <w:rPr>
          <w:spacing w:val="-3"/>
        </w:rPr>
        <w:t>la</w:t>
      </w:r>
      <w:r>
        <w:rPr>
          <w:spacing w:val="138"/>
        </w:rPr>
        <w:t> </w:t>
      </w:r>
      <w:r>
        <w:rPr>
          <w:spacing w:val="-3"/>
        </w:rPr>
        <w:t>maximización </w:t>
      </w:r>
      <w:r>
        <w:rPr/>
        <w:t>de una </w:t>
      </w:r>
      <w:r>
        <w:rPr>
          <w:spacing w:val="-3"/>
        </w:rPr>
        <w:t>función </w:t>
      </w:r>
      <w:r>
        <w:rPr/>
        <w:t>de </w:t>
      </w:r>
      <w:r>
        <w:rPr>
          <w:spacing w:val="-3"/>
        </w:rPr>
        <w:t>bienestar agregada. El consumidor decide </w:t>
      </w:r>
      <w:r>
        <w:rPr/>
        <w:t>su </w:t>
      </w:r>
      <w:r>
        <w:rPr>
          <w:spacing w:val="-3"/>
        </w:rPr>
        <w:t>consumo </w:t>
      </w:r>
      <w:r>
        <w:rPr/>
        <w:t>en dos </w:t>
      </w:r>
      <w:r>
        <w:rPr>
          <w:spacing w:val="-3"/>
        </w:rPr>
        <w:t>etapas. </w:t>
      </w:r>
      <w:r>
        <w:rPr/>
        <w:t>En la </w:t>
      </w:r>
      <w:r>
        <w:rPr>
          <w:spacing w:val="-3"/>
        </w:rPr>
        <w:t>primera,</w:t>
      </w:r>
      <w:r>
        <w:rPr>
          <w:spacing w:val="138"/>
        </w:rPr>
        <w:t> </w:t>
      </w:r>
      <w:r>
        <w:rPr>
          <w:spacing w:val="-3"/>
        </w:rPr>
        <w:t>determina </w:t>
      </w:r>
      <w:r>
        <w:rPr/>
        <w:t>la </w:t>
      </w:r>
      <w:r>
        <w:rPr>
          <w:spacing w:val="-3"/>
        </w:rPr>
        <w:t>parte </w:t>
      </w:r>
      <w:r>
        <w:rPr/>
        <w:t>de su </w:t>
      </w:r>
      <w:r>
        <w:rPr>
          <w:spacing w:val="-3"/>
        </w:rPr>
        <w:t>ingreso </w:t>
      </w:r>
      <w:r>
        <w:rPr/>
        <w:t>que </w:t>
      </w:r>
      <w:r>
        <w:rPr>
          <w:spacing w:val="-3"/>
        </w:rPr>
        <w:t>destina </w:t>
      </w:r>
      <w:r>
        <w:rPr/>
        <w:t>al </w:t>
      </w:r>
      <w:r>
        <w:rPr>
          <w:spacing w:val="-3"/>
        </w:rPr>
        <w:t>producto diferenciado </w:t>
      </w:r>
      <w:r>
        <w:rPr/>
        <w:t>y, en la </w:t>
      </w:r>
      <w:r>
        <w:rPr>
          <w:spacing w:val="-3"/>
        </w:rPr>
        <w:t>segunda, cómo distribuye </w:t>
      </w:r>
      <w:r>
        <w:rPr/>
        <w:t>ese </w:t>
      </w:r>
      <w:r>
        <w:rPr>
          <w:spacing w:val="-3"/>
        </w:rPr>
        <w:t>gasto entre </w:t>
      </w:r>
      <w:r>
        <w:rPr/>
        <w:t>las </w:t>
      </w:r>
      <w:r>
        <w:rPr>
          <w:spacing w:val="-3"/>
        </w:rPr>
        <w:t>distintas variedades. </w:t>
      </w:r>
      <w:r>
        <w:rPr/>
        <w:t>Se </w:t>
      </w:r>
      <w:r>
        <w:rPr>
          <w:spacing w:val="-3"/>
        </w:rPr>
        <w:t>supone </w:t>
      </w:r>
      <w:r>
        <w:rPr/>
        <w:t>que la </w:t>
      </w:r>
      <w:r>
        <w:rPr>
          <w:spacing w:val="-3"/>
        </w:rPr>
        <w:t>función de bienestar </w:t>
      </w:r>
      <w:r>
        <w:rPr/>
        <w:t>es </w:t>
      </w:r>
      <w:r>
        <w:rPr>
          <w:spacing w:val="-3"/>
        </w:rPr>
        <w:t>separable </w:t>
      </w:r>
      <w:r>
        <w:rPr/>
        <w:t>en una </w:t>
      </w:r>
      <w:r>
        <w:rPr>
          <w:spacing w:val="-3"/>
        </w:rPr>
        <w:t>subutilidad asociada </w:t>
      </w:r>
      <w:r>
        <w:rPr/>
        <w:t>a un </w:t>
      </w:r>
      <w:r>
        <w:rPr>
          <w:spacing w:val="-3"/>
        </w:rPr>
        <w:t>bien homogéneo </w:t>
      </w:r>
      <w:r>
        <w:rPr/>
        <w:t>(el </w:t>
      </w:r>
      <w:r>
        <w:rPr>
          <w:spacing w:val="-3"/>
        </w:rPr>
        <w:t>numerario), producido bajo rendimientos</w:t>
      </w:r>
      <w:r>
        <w:rPr>
          <w:spacing w:val="138"/>
        </w:rPr>
        <w:t> </w:t>
      </w:r>
      <w:r>
        <w:rPr>
          <w:spacing w:val="-3"/>
        </w:rPr>
        <w:t>constantes </w:t>
      </w:r>
      <w:r>
        <w:rPr/>
        <w:t>a </w:t>
      </w:r>
      <w:r>
        <w:rPr>
          <w:spacing w:val="-3"/>
        </w:rPr>
        <w:t>escala, </w:t>
      </w:r>
      <w:r>
        <w:rPr/>
        <w:t>y en una </w:t>
      </w:r>
      <w:r>
        <w:rPr>
          <w:spacing w:val="-3"/>
        </w:rPr>
        <w:t>subutilidad asociada </w:t>
      </w:r>
      <w:r>
        <w:rPr/>
        <w:t>a </w:t>
      </w:r>
      <w:r>
        <w:rPr>
          <w:spacing w:val="-3"/>
        </w:rPr>
        <w:t>un producto diferenciado. Esta última adopta </w:t>
      </w:r>
      <w:r>
        <w:rPr/>
        <w:t>la </w:t>
      </w:r>
      <w:r>
        <w:rPr>
          <w:spacing w:val="-3"/>
        </w:rPr>
        <w:t>forma funcional </w:t>
      </w:r>
      <w:r>
        <w:rPr/>
        <w:t>de </w:t>
      </w:r>
      <w:r>
        <w:rPr>
          <w:spacing w:val="-3"/>
        </w:rPr>
        <w:t>Dixit </w:t>
      </w:r>
      <w:r>
        <w:rPr/>
        <w:t>y </w:t>
      </w:r>
      <w:r>
        <w:rPr>
          <w:spacing w:val="-3"/>
        </w:rPr>
        <w:t>Stiglitz (1977), </w:t>
      </w:r>
      <w:r>
        <w:rPr/>
        <w:t>con </w:t>
      </w:r>
      <w:r>
        <w:rPr>
          <w:spacing w:val="-3"/>
        </w:rPr>
        <w:t>elasticidad </w:t>
      </w:r>
      <w:r>
        <w:rPr/>
        <w:t>de </w:t>
      </w:r>
      <w:r>
        <w:rPr>
          <w:spacing w:val="-3"/>
        </w:rPr>
        <w:t>sustitución</w:t>
      </w:r>
      <w:r>
        <w:rPr>
          <w:spacing w:val="138"/>
        </w:rPr>
        <w:t> </w:t>
      </w:r>
      <w:r>
        <w:rPr>
          <w:spacing w:val="-3"/>
        </w:rPr>
        <w:t>constante, </w:t>
      </w:r>
      <w:r>
        <w:rPr/>
        <w:t>y que </w:t>
      </w:r>
      <w:r>
        <w:rPr>
          <w:spacing w:val="-3"/>
        </w:rPr>
        <w:t>viene expresada</w:t>
      </w:r>
      <w:r>
        <w:rPr>
          <w:spacing w:val="-16"/>
        </w:rPr>
        <w:t> </w:t>
      </w:r>
      <w:r>
        <w:rPr>
          <w:spacing w:val="-3"/>
        </w:rPr>
        <w:t>por:</w:t>
      </w:r>
    </w:p>
    <w:p>
      <w:pPr>
        <w:pStyle w:val="BodyText"/>
        <w:rPr>
          <w:sz w:val="20"/>
        </w:rPr>
      </w:pPr>
    </w:p>
    <w:p>
      <w:pPr>
        <w:spacing w:after="0"/>
        <w:rPr>
          <w:sz w:val="20"/>
        </w:rPr>
        <w:sectPr>
          <w:pgSz w:w="11900" w:h="16840"/>
          <w:pgMar w:header="1784" w:footer="0" w:top="2020" w:bottom="280" w:left="1680" w:right="1320"/>
        </w:sectPr>
      </w:pPr>
    </w:p>
    <w:p>
      <w:pPr>
        <w:pStyle w:val="BodyText"/>
        <w:rPr>
          <w:sz w:val="20"/>
        </w:rPr>
      </w:pPr>
    </w:p>
    <w:p>
      <w:pPr>
        <w:tabs>
          <w:tab w:pos="386" w:val="left" w:leader="none"/>
          <w:tab w:pos="878" w:val="left" w:leader="none"/>
        </w:tabs>
        <w:spacing w:line="150" w:lineRule="exact" w:before="136"/>
        <w:ind w:left="0" w:right="0" w:firstLine="0"/>
        <w:jc w:val="right"/>
        <w:rPr>
          <w:rFonts w:ascii="Times New Roman" w:hAnsi="Times New Roman"/>
          <w:i/>
          <w:sz w:val="14"/>
        </w:rPr>
      </w:pPr>
      <w:r>
        <w:rPr>
          <w:rFonts w:ascii="Times New Roman" w:hAnsi="Times New Roman"/>
          <w:i/>
          <w:position w:val="6"/>
          <w:sz w:val="14"/>
        </w:rPr>
        <w:t>4</w:t>
        <w:tab/>
      </w:r>
      <w:r>
        <w:rPr>
          <w:rFonts w:ascii="Times New Roman" w:hAnsi="Times New Roman"/>
          <w:i/>
          <w:sz w:val="14"/>
        </w:rPr>
        <w:t>1</w:t>
        <w:tab/>
      </w:r>
      <w:r>
        <w:rPr>
          <w:rFonts w:ascii="Symbol" w:hAnsi="Symbol"/>
          <w:position w:val="1"/>
          <w:sz w:val="14"/>
        </w:rPr>
        <w:t></w:t>
      </w:r>
      <w:r>
        <w:rPr>
          <w:rFonts w:ascii="Times New Roman" w:hAnsi="Times New Roman"/>
          <w:spacing w:val="-11"/>
          <w:position w:val="1"/>
          <w:sz w:val="14"/>
        </w:rPr>
        <w:t> </w:t>
      </w:r>
      <w:r>
        <w:rPr>
          <w:rFonts w:ascii="Times New Roman" w:hAnsi="Times New Roman"/>
          <w:i/>
          <w:position w:val="1"/>
          <w:sz w:val="14"/>
        </w:rPr>
        <w:t>-1</w:t>
      </w:r>
    </w:p>
    <w:p>
      <w:pPr>
        <w:pStyle w:val="BodyText"/>
        <w:spacing w:before="2"/>
        <w:rPr>
          <w:rFonts w:ascii="Times New Roman"/>
          <w:i/>
          <w:sz w:val="19"/>
        </w:rPr>
      </w:pPr>
      <w:r>
        <w:rPr/>
        <w:br w:type="column"/>
      </w:r>
      <w:r>
        <w:rPr>
          <w:rFonts w:ascii="Times New Roman"/>
          <w:i/>
          <w:sz w:val="19"/>
        </w:rPr>
      </w:r>
    </w:p>
    <w:p>
      <w:pPr>
        <w:spacing w:before="1"/>
        <w:ind w:left="166" w:right="0" w:firstLine="0"/>
        <w:jc w:val="left"/>
        <w:rPr>
          <w:rFonts w:ascii="Symbol" w:hAnsi="Symbol"/>
          <w:sz w:val="14"/>
        </w:rPr>
      </w:pPr>
      <w:r>
        <w:rPr>
          <w:rFonts w:ascii="Symbol" w:hAnsi="Symbol"/>
          <w:w w:val="99"/>
          <w:sz w:val="14"/>
        </w:rPr>
        <w:t></w:t>
      </w:r>
    </w:p>
    <w:p>
      <w:pPr>
        <w:pStyle w:val="BodyText"/>
        <w:spacing w:line="20" w:lineRule="exact"/>
        <w:ind w:left="103"/>
        <w:rPr>
          <w:rFonts w:ascii="Symbol" w:hAnsi="Symbol"/>
          <w:sz w:val="2"/>
        </w:rPr>
      </w:pPr>
      <w:r>
        <w:rPr>
          <w:rFonts w:ascii="Symbol" w:hAnsi="Symbol"/>
          <w:sz w:val="2"/>
        </w:rPr>
        <w:pict>
          <v:group style="width:10.45pt;height:.25pt;mso-position-horizontal-relative:char;mso-position-vertical-relative:line" coordorigin="0,0" coordsize="209,5">
            <v:line style="position:absolute" from="3,3" to="206,3" stroked="true" strokeweight=".24pt" strokecolor="#000000"/>
          </v:group>
        </w:pict>
      </w:r>
      <w:r>
        <w:rPr>
          <w:rFonts w:ascii="Symbol" w:hAnsi="Symbol"/>
          <w:sz w:val="2"/>
        </w:rPr>
      </w:r>
    </w:p>
    <w:p>
      <w:pPr>
        <w:spacing w:line="95" w:lineRule="exact" w:before="5"/>
        <w:ind w:left="108" w:right="0" w:firstLine="0"/>
        <w:jc w:val="left"/>
        <w:rPr>
          <w:rFonts w:ascii="Times New Roman" w:hAnsi="Times New Roman"/>
          <w:i/>
          <w:sz w:val="14"/>
        </w:rPr>
      </w:pPr>
      <w:r>
        <w:rPr>
          <w:rFonts w:ascii="Symbol" w:hAnsi="Symbol"/>
          <w:sz w:val="14"/>
        </w:rPr>
        <w:t></w:t>
      </w:r>
      <w:r>
        <w:rPr>
          <w:rFonts w:ascii="Times New Roman" w:hAnsi="Times New Roman"/>
          <w:sz w:val="14"/>
        </w:rPr>
        <w:t> </w:t>
      </w:r>
      <w:r>
        <w:rPr>
          <w:rFonts w:ascii="Times New Roman" w:hAnsi="Times New Roman"/>
          <w:i/>
          <w:sz w:val="14"/>
        </w:rPr>
        <w:t>-1</w:t>
      </w:r>
    </w:p>
    <w:p>
      <w:pPr>
        <w:spacing w:after="0" w:line="95" w:lineRule="exact"/>
        <w:jc w:val="left"/>
        <w:rPr>
          <w:rFonts w:ascii="Times New Roman" w:hAnsi="Times New Roman"/>
          <w:sz w:val="14"/>
        </w:rPr>
        <w:sectPr>
          <w:type w:val="continuous"/>
          <w:pgSz w:w="11900" w:h="16840"/>
          <w:pgMar w:top="1040" w:bottom="280" w:left="1680" w:right="1320"/>
          <w:cols w:num="2" w:equalWidth="0">
            <w:col w:w="5147" w:space="40"/>
            <w:col w:w="3713"/>
          </w:cols>
        </w:sectPr>
      </w:pPr>
    </w:p>
    <w:p>
      <w:pPr>
        <w:spacing w:line="357" w:lineRule="exact" w:before="0"/>
        <w:ind w:left="1104" w:right="1228" w:firstLine="0"/>
        <w:jc w:val="center"/>
        <w:rPr>
          <w:rFonts w:ascii="Times New Roman" w:hAnsi="Times New Roman"/>
          <w:i/>
          <w:sz w:val="24"/>
        </w:rPr>
      </w:pPr>
      <w:r>
        <w:rPr/>
        <w:pict>
          <v:line style="position:absolute;mso-position-horizontal-relative:page;mso-position-vertical-relative:paragraph;z-index:-284296" from="305.920013pt,4.631722pt" to="310.360013pt,4.631722pt" stroked="true" strokeweight=".24pt" strokecolor="#000000">
            <w10:wrap type="none"/>
          </v:line>
        </w:pict>
      </w:r>
      <w:r>
        <w:rPr/>
        <w:pict>
          <v:line style="position:absolute;mso-position-horizontal-relative:page;mso-position-vertical-relative:paragraph;z-index:-284272" from="331pt,4.031722pt" to="341.2pt,4.031722pt" stroked="true" strokeweight=".24pt" strokecolor="#000000">
            <w10:wrap type="none"/>
          </v:line>
        </w:pict>
      </w:r>
      <w:r>
        <w:rPr>
          <w:rFonts w:ascii="Times New Roman" w:hAnsi="Times New Roman"/>
          <w:i/>
          <w:spacing w:val="16"/>
          <w:position w:val="1"/>
          <w:sz w:val="24"/>
        </w:rPr>
        <w:t>y= </w:t>
      </w:r>
      <w:r>
        <w:rPr>
          <w:rFonts w:ascii="Times New Roman" w:hAnsi="Times New Roman"/>
          <w:i/>
          <w:position w:val="1"/>
          <w:sz w:val="24"/>
        </w:rPr>
        <w:t>[ </w:t>
      </w:r>
      <w:r>
        <w:rPr>
          <w:rFonts w:ascii="Symbol" w:hAnsi="Symbol"/>
          <w:position w:val="-5"/>
          <w:sz w:val="36"/>
        </w:rPr>
        <w:t></w:t>
      </w:r>
      <w:r>
        <w:rPr>
          <w:rFonts w:ascii="Times New Roman" w:hAnsi="Times New Roman"/>
          <w:spacing w:val="-72"/>
          <w:position w:val="-5"/>
          <w:sz w:val="36"/>
        </w:rPr>
        <w:t> </w:t>
      </w:r>
      <w:r>
        <w:rPr>
          <w:rFonts w:ascii="Times New Roman" w:hAnsi="Times New Roman"/>
          <w:i/>
          <w:spacing w:val="3"/>
          <w:position w:val="-2"/>
          <w:sz w:val="24"/>
        </w:rPr>
        <w:t>a</w:t>
      </w:r>
      <w:r>
        <w:rPr>
          <w:rFonts w:ascii="Times New Roman" w:hAnsi="Times New Roman"/>
          <w:i/>
          <w:spacing w:val="3"/>
          <w:position w:val="-4"/>
          <w:sz w:val="14"/>
        </w:rPr>
        <w:t>i </w:t>
      </w:r>
      <w:r>
        <w:rPr>
          <w:rFonts w:ascii="Symbol" w:hAnsi="Symbol"/>
          <w:sz w:val="14"/>
        </w:rPr>
        <w:t></w:t>
      </w:r>
      <w:r>
        <w:rPr>
          <w:rFonts w:ascii="Times New Roman" w:hAnsi="Times New Roman"/>
          <w:sz w:val="14"/>
        </w:rPr>
        <w:t> </w:t>
      </w:r>
      <w:r>
        <w:rPr>
          <w:rFonts w:ascii="Times New Roman" w:hAnsi="Times New Roman"/>
          <w:i/>
          <w:position w:val="-2"/>
          <w:sz w:val="24"/>
        </w:rPr>
        <w:t>n</w:t>
      </w:r>
      <w:r>
        <w:rPr>
          <w:rFonts w:ascii="Times New Roman" w:hAnsi="Times New Roman"/>
          <w:i/>
          <w:position w:val="-3"/>
          <w:sz w:val="14"/>
        </w:rPr>
        <w:t>i </w:t>
      </w:r>
      <w:r>
        <w:rPr>
          <w:rFonts w:ascii="Times New Roman" w:hAnsi="Times New Roman"/>
          <w:i/>
          <w:position w:val="-2"/>
          <w:sz w:val="24"/>
        </w:rPr>
        <w:t>x</w:t>
      </w:r>
      <w:r>
        <w:rPr>
          <w:rFonts w:ascii="Times New Roman" w:hAnsi="Times New Roman"/>
          <w:i/>
          <w:position w:val="-4"/>
          <w:sz w:val="14"/>
        </w:rPr>
        <w:t>i  </w:t>
      </w:r>
      <w:r>
        <w:rPr>
          <w:rFonts w:ascii="Symbol" w:hAnsi="Symbol"/>
          <w:position w:val="1"/>
          <w:sz w:val="14"/>
        </w:rPr>
        <w:t></w:t>
      </w:r>
      <w:r>
        <w:rPr>
          <w:rFonts w:ascii="Times New Roman" w:hAnsi="Times New Roman"/>
          <w:position w:val="1"/>
          <w:sz w:val="14"/>
        </w:rPr>
        <w:t>   </w:t>
      </w:r>
      <w:r>
        <w:rPr>
          <w:rFonts w:ascii="Times New Roman" w:hAnsi="Times New Roman"/>
          <w:i/>
          <w:position w:val="1"/>
          <w:sz w:val="24"/>
        </w:rPr>
        <w:t>]</w:t>
      </w:r>
    </w:p>
    <w:p>
      <w:pPr>
        <w:spacing w:line="141" w:lineRule="exact" w:before="0"/>
        <w:ind w:left="536" w:right="1228" w:firstLine="0"/>
        <w:jc w:val="center"/>
        <w:rPr>
          <w:rFonts w:ascii="Times New Roman"/>
          <w:i/>
          <w:sz w:val="14"/>
        </w:rPr>
      </w:pPr>
      <w:r>
        <w:rPr>
          <w:rFonts w:ascii="Times New Roman"/>
          <w:i/>
          <w:sz w:val="14"/>
        </w:rPr>
        <w:t>i=1</w:t>
      </w:r>
    </w:p>
    <w:p>
      <w:pPr>
        <w:pStyle w:val="BodyText"/>
        <w:rPr>
          <w:rFonts w:ascii="Times New Roman"/>
          <w:i/>
          <w:sz w:val="20"/>
        </w:rPr>
      </w:pPr>
    </w:p>
    <w:p>
      <w:pPr>
        <w:pStyle w:val="BodyText"/>
        <w:rPr>
          <w:rFonts w:ascii="Times New Roman"/>
          <w:i/>
          <w:sz w:val="20"/>
        </w:rPr>
      </w:pPr>
    </w:p>
    <w:p>
      <w:pPr>
        <w:pStyle w:val="BodyText"/>
        <w:tabs>
          <w:tab w:pos="1224" w:val="left" w:leader="none"/>
          <w:tab w:pos="1759" w:val="left" w:leader="none"/>
          <w:tab w:pos="2364" w:val="left" w:leader="none"/>
          <w:tab w:pos="2969" w:val="left" w:leader="none"/>
          <w:tab w:pos="4565" w:val="left" w:leader="none"/>
          <w:tab w:pos="5312" w:val="left" w:leader="none"/>
          <w:tab w:pos="6625" w:val="left" w:leader="none"/>
          <w:tab w:pos="7230" w:val="left" w:leader="none"/>
        </w:tabs>
        <w:spacing w:before="214"/>
        <w:ind w:left="192" w:right="40"/>
      </w:pPr>
      <w:r>
        <w:rPr>
          <w:spacing w:val="-3"/>
        </w:rPr>
        <w:t>donde</w:t>
        <w:tab/>
      </w:r>
      <w:r>
        <w:rPr/>
        <w:t>a</w:t>
      </w:r>
      <w:r>
        <w:rPr>
          <w:position w:val="-4"/>
          <w:sz w:val="12"/>
        </w:rPr>
        <w:t>i</w:t>
        <w:tab/>
      </w:r>
      <w:r>
        <w:rPr/>
        <w:t>es</w:t>
        <w:tab/>
        <w:t>un</w:t>
        <w:tab/>
      </w:r>
      <w:r>
        <w:rPr>
          <w:spacing w:val="-3"/>
        </w:rPr>
        <w:t>parámetro</w:t>
        <w:tab/>
      </w:r>
      <w:r>
        <w:rPr/>
        <w:t>que</w:t>
        <w:tab/>
      </w:r>
      <w:r>
        <w:rPr>
          <w:spacing w:val="-3"/>
        </w:rPr>
        <w:t>muestra</w:t>
        <w:tab/>
      </w:r>
      <w:r>
        <w:rPr/>
        <w:t>la</w:t>
        <w:tab/>
      </w:r>
      <w:r>
        <w:rPr>
          <w:spacing w:val="-3"/>
        </w:rPr>
        <w:t>preferencia</w:t>
      </w:r>
    </w:p>
    <w:p>
      <w:pPr>
        <w:pStyle w:val="BodyText"/>
        <w:spacing w:before="4"/>
        <w:rPr>
          <w:sz w:val="10"/>
        </w:rPr>
      </w:pPr>
      <w:r>
        <w:rPr/>
        <w:pict>
          <v:line style="position:absolute;mso-position-horizontal-relative:page;mso-position-vertical-relative:paragraph;z-index:7360;mso-wrap-distance-left:0;mso-wrap-distance-right:0" from="93.639999pt,8.118243pt" to="237.639999pt,8.118243pt" stroked="true" strokeweight=".6pt" strokecolor="#000000">
            <w10:wrap type="topAndBottom"/>
          </v:line>
        </w:pict>
      </w:r>
    </w:p>
    <w:p>
      <w:pPr>
        <w:spacing w:line="271" w:lineRule="auto" w:before="92"/>
        <w:ind w:left="192" w:right="109" w:firstLine="708"/>
        <w:jc w:val="both"/>
        <w:rPr>
          <w:sz w:val="19"/>
        </w:rPr>
      </w:pPr>
      <w:r>
        <w:rPr>
          <w:position w:val="12"/>
          <w:sz w:val="12"/>
        </w:rPr>
        <w:t>18</w:t>
      </w:r>
      <w:r>
        <w:rPr>
          <w:sz w:val="19"/>
        </w:rPr>
        <w:t>El </w:t>
      </w:r>
      <w:r>
        <w:rPr>
          <w:spacing w:val="-4"/>
          <w:sz w:val="19"/>
        </w:rPr>
        <w:t>concepto </w:t>
      </w:r>
      <w:r>
        <w:rPr>
          <w:sz w:val="19"/>
        </w:rPr>
        <w:t>de </w:t>
      </w:r>
      <w:r>
        <w:rPr>
          <w:spacing w:val="-4"/>
          <w:sz w:val="19"/>
        </w:rPr>
        <w:t>variedad </w:t>
      </w:r>
      <w:r>
        <w:rPr>
          <w:spacing w:val="-3"/>
          <w:sz w:val="19"/>
        </w:rPr>
        <w:t>hace </w:t>
      </w:r>
      <w:r>
        <w:rPr>
          <w:spacing w:val="-4"/>
          <w:sz w:val="19"/>
        </w:rPr>
        <w:t>alusión únicamente </w:t>
      </w:r>
      <w:r>
        <w:rPr>
          <w:sz w:val="19"/>
        </w:rPr>
        <w:t>a la </w:t>
      </w:r>
      <w:r>
        <w:rPr>
          <w:spacing w:val="-4"/>
          <w:sz w:val="19"/>
        </w:rPr>
        <w:t>procedencia indicando </w:t>
      </w:r>
      <w:r>
        <w:rPr>
          <w:spacing w:val="-3"/>
          <w:sz w:val="19"/>
        </w:rPr>
        <w:t>que, </w:t>
      </w:r>
      <w:r>
        <w:rPr>
          <w:sz w:val="19"/>
        </w:rPr>
        <w:t>de </w:t>
      </w:r>
      <w:r>
        <w:rPr>
          <w:spacing w:val="-4"/>
          <w:sz w:val="19"/>
        </w:rPr>
        <w:t>alguna forma, </w:t>
      </w:r>
      <w:r>
        <w:rPr>
          <w:sz w:val="19"/>
        </w:rPr>
        <w:t>el </w:t>
      </w:r>
      <w:r>
        <w:rPr>
          <w:spacing w:val="-4"/>
          <w:sz w:val="19"/>
        </w:rPr>
        <w:t>lugar </w:t>
      </w:r>
      <w:r>
        <w:rPr>
          <w:sz w:val="19"/>
        </w:rPr>
        <w:t>de </w:t>
      </w:r>
      <w:r>
        <w:rPr>
          <w:spacing w:val="-4"/>
          <w:sz w:val="19"/>
        </w:rPr>
        <w:t>cultivo condiciona </w:t>
      </w:r>
      <w:r>
        <w:rPr>
          <w:spacing w:val="-3"/>
          <w:sz w:val="19"/>
        </w:rPr>
        <w:t>los </w:t>
      </w:r>
      <w:r>
        <w:rPr>
          <w:spacing w:val="-4"/>
          <w:sz w:val="19"/>
        </w:rPr>
        <w:t>aspectos distintivos observados </w:t>
      </w:r>
      <w:r>
        <w:rPr>
          <w:spacing w:val="-3"/>
          <w:sz w:val="19"/>
        </w:rPr>
        <w:t>por los </w:t>
      </w:r>
      <w:r>
        <w:rPr>
          <w:spacing w:val="-4"/>
          <w:sz w:val="19"/>
        </w:rPr>
        <w:t>consumidores: </w:t>
      </w:r>
      <w:r>
        <w:rPr>
          <w:sz w:val="19"/>
        </w:rPr>
        <w:t>el </w:t>
      </w:r>
      <w:r>
        <w:rPr>
          <w:spacing w:val="-4"/>
          <w:sz w:val="19"/>
        </w:rPr>
        <w:t>clima, </w:t>
      </w:r>
      <w:r>
        <w:rPr>
          <w:spacing w:val="-3"/>
          <w:sz w:val="19"/>
        </w:rPr>
        <w:t>las </w:t>
      </w:r>
      <w:r>
        <w:rPr>
          <w:spacing w:val="-4"/>
          <w:sz w:val="19"/>
        </w:rPr>
        <w:t>características</w:t>
      </w:r>
      <w:r>
        <w:rPr>
          <w:spacing w:val="106"/>
          <w:sz w:val="19"/>
        </w:rPr>
        <w:t> </w:t>
      </w:r>
      <w:r>
        <w:rPr>
          <w:spacing w:val="-3"/>
          <w:sz w:val="19"/>
        </w:rPr>
        <w:t>del </w:t>
      </w:r>
      <w:r>
        <w:rPr>
          <w:spacing w:val="-4"/>
          <w:sz w:val="19"/>
        </w:rPr>
        <w:t>suelo, </w:t>
      </w:r>
      <w:r>
        <w:rPr>
          <w:spacing w:val="-3"/>
          <w:sz w:val="19"/>
        </w:rPr>
        <w:t>etc, </w:t>
      </w:r>
      <w:r>
        <w:rPr>
          <w:spacing w:val="-4"/>
          <w:sz w:val="19"/>
        </w:rPr>
        <w:t>condicionan </w:t>
      </w:r>
      <w:r>
        <w:rPr>
          <w:sz w:val="19"/>
        </w:rPr>
        <w:t>el </w:t>
      </w:r>
      <w:r>
        <w:rPr>
          <w:spacing w:val="-4"/>
          <w:sz w:val="19"/>
        </w:rPr>
        <w:t>producto final. </w:t>
      </w:r>
      <w:r>
        <w:rPr>
          <w:sz w:val="19"/>
        </w:rPr>
        <w:t>No se </w:t>
      </w:r>
      <w:r>
        <w:rPr>
          <w:spacing w:val="-4"/>
          <w:sz w:val="19"/>
        </w:rPr>
        <w:t>entra </w:t>
      </w:r>
      <w:r>
        <w:rPr>
          <w:sz w:val="19"/>
        </w:rPr>
        <w:t>en </w:t>
      </w:r>
      <w:r>
        <w:rPr>
          <w:spacing w:val="-3"/>
          <w:sz w:val="19"/>
        </w:rPr>
        <w:t>las </w:t>
      </w:r>
      <w:r>
        <w:rPr>
          <w:spacing w:val="-4"/>
          <w:sz w:val="19"/>
        </w:rPr>
        <w:t>diferencias genéticas entre</w:t>
      </w:r>
      <w:r>
        <w:rPr>
          <w:spacing w:val="-8"/>
          <w:sz w:val="19"/>
        </w:rPr>
        <w:t> </w:t>
      </w:r>
      <w:r>
        <w:rPr>
          <w:spacing w:val="-4"/>
          <w:sz w:val="19"/>
        </w:rPr>
        <w:t>variedades.</w:t>
      </w:r>
    </w:p>
    <w:p>
      <w:pPr>
        <w:spacing w:after="0" w:line="271" w:lineRule="auto"/>
        <w:jc w:val="both"/>
        <w:rPr>
          <w:sz w:val="19"/>
        </w:rPr>
        <w:sectPr>
          <w:type w:val="continuous"/>
          <w:pgSz w:w="11900" w:h="16840"/>
          <w:pgMar w:top="1040" w:bottom="280" w:left="1680" w:right="1320"/>
        </w:sectPr>
      </w:pPr>
    </w:p>
    <w:p>
      <w:pPr>
        <w:pStyle w:val="BodyText"/>
        <w:rPr>
          <w:sz w:val="20"/>
        </w:rPr>
      </w:pPr>
    </w:p>
    <w:p>
      <w:pPr>
        <w:pStyle w:val="BodyText"/>
        <w:spacing w:line="314" w:lineRule="auto" w:before="191"/>
        <w:ind w:left="192" w:right="109"/>
        <w:jc w:val="both"/>
      </w:pPr>
      <w:r>
        <w:rPr>
          <w:spacing w:val="-3"/>
        </w:rPr>
        <w:t>comunitaria </w:t>
      </w:r>
      <w:r>
        <w:rPr/>
        <w:t>por la </w:t>
      </w:r>
      <w:r>
        <w:rPr>
          <w:spacing w:val="-3"/>
        </w:rPr>
        <w:t>procedencia i-ésima, </w:t>
      </w:r>
      <w:r>
        <w:rPr/>
        <w:t>n</w:t>
      </w:r>
      <w:r>
        <w:rPr>
          <w:position w:val="-4"/>
          <w:sz w:val="12"/>
        </w:rPr>
        <w:t>i </w:t>
      </w:r>
      <w:r>
        <w:rPr/>
        <w:t>es el </w:t>
      </w:r>
      <w:r>
        <w:rPr>
          <w:spacing w:val="-3"/>
        </w:rPr>
        <w:t>número de</w:t>
      </w:r>
      <w:r>
        <w:rPr>
          <w:spacing w:val="138"/>
        </w:rPr>
        <w:t> </w:t>
      </w:r>
      <w:r>
        <w:rPr>
          <w:spacing w:val="-3"/>
        </w:rPr>
        <w:t>empresas </w:t>
      </w:r>
      <w:r>
        <w:rPr/>
        <w:t>de </w:t>
      </w:r>
      <w:r>
        <w:rPr>
          <w:spacing w:val="-3"/>
        </w:rPr>
        <w:t>dicha procedencia, </w:t>
      </w:r>
      <w:r>
        <w:rPr/>
        <w:t>x</w:t>
      </w:r>
      <w:r>
        <w:rPr>
          <w:position w:val="-4"/>
          <w:sz w:val="12"/>
        </w:rPr>
        <w:t>i </w:t>
      </w:r>
      <w:r>
        <w:rPr/>
        <w:t>es la </w:t>
      </w:r>
      <w:r>
        <w:rPr>
          <w:spacing w:val="-3"/>
        </w:rPr>
        <w:t>cantidad producida</w:t>
      </w:r>
      <w:r>
        <w:rPr>
          <w:spacing w:val="138"/>
        </w:rPr>
        <w:t> </w:t>
      </w:r>
      <w:r>
        <w:rPr/>
        <w:t>por una </w:t>
      </w:r>
      <w:r>
        <w:rPr>
          <w:spacing w:val="-3"/>
        </w:rPr>
        <w:t>empresa </w:t>
      </w:r>
      <w:r>
        <w:rPr/>
        <w:t>de la </w:t>
      </w:r>
      <w:r>
        <w:rPr>
          <w:spacing w:val="-3"/>
        </w:rPr>
        <w:t>procedencia </w:t>
      </w:r>
      <w:r>
        <w:rPr/>
        <w:t>i y ε es la </w:t>
      </w:r>
      <w:r>
        <w:rPr>
          <w:spacing w:val="-3"/>
        </w:rPr>
        <w:t>elasticidad de sustitución, constante </w:t>
      </w:r>
      <w:r>
        <w:rPr/>
        <w:t>y </w:t>
      </w:r>
      <w:r>
        <w:rPr>
          <w:spacing w:val="-3"/>
        </w:rPr>
        <w:t>mayor </w:t>
      </w:r>
      <w:r>
        <w:rPr/>
        <w:t>que la </w:t>
      </w:r>
      <w:r>
        <w:rPr>
          <w:spacing w:val="-3"/>
        </w:rPr>
        <w:t>unidad, entre</w:t>
      </w:r>
      <w:r>
        <w:rPr>
          <w:spacing w:val="138"/>
        </w:rPr>
        <w:t> </w:t>
      </w:r>
      <w:r>
        <w:rPr>
          <w:spacing w:val="-3"/>
        </w:rPr>
        <w:t>variedades. Cuanto mayor </w:t>
      </w:r>
      <w:r>
        <w:rPr/>
        <w:t>es el </w:t>
      </w:r>
      <w:r>
        <w:rPr>
          <w:spacing w:val="-3"/>
        </w:rPr>
        <w:t>valor </w:t>
      </w:r>
      <w:r>
        <w:rPr/>
        <w:t>de ε, las </w:t>
      </w:r>
      <w:r>
        <w:rPr>
          <w:spacing w:val="-3"/>
        </w:rPr>
        <w:t>variedades</w:t>
      </w:r>
      <w:r>
        <w:rPr>
          <w:spacing w:val="138"/>
        </w:rPr>
        <w:t> </w:t>
      </w:r>
      <w:r>
        <w:rPr/>
        <w:t>son más </w:t>
      </w:r>
      <w:r>
        <w:rPr>
          <w:spacing w:val="-3"/>
        </w:rPr>
        <w:t>sustituibles entre </w:t>
      </w:r>
      <w:r>
        <w:rPr/>
        <w:t>sí, con lo que la </w:t>
      </w:r>
      <w:r>
        <w:rPr>
          <w:spacing w:val="-3"/>
        </w:rPr>
        <w:t>diferenciación </w:t>
      </w:r>
      <w:r>
        <w:rPr/>
        <w:t>del </w:t>
      </w:r>
      <w:r>
        <w:rPr>
          <w:spacing w:val="-3"/>
        </w:rPr>
        <w:t>producto sería</w:t>
      </w:r>
      <w:r>
        <w:rPr>
          <w:spacing w:val="-12"/>
        </w:rPr>
        <w:t> </w:t>
      </w:r>
      <w:r>
        <w:rPr>
          <w:spacing w:val="-3"/>
        </w:rPr>
        <w:t>inferior.</w:t>
      </w:r>
    </w:p>
    <w:p>
      <w:pPr>
        <w:pStyle w:val="BodyText"/>
        <w:spacing w:before="1"/>
        <w:rPr>
          <w:sz w:val="32"/>
        </w:rPr>
      </w:pPr>
    </w:p>
    <w:p>
      <w:pPr>
        <w:pStyle w:val="BodyText"/>
        <w:spacing w:line="316" w:lineRule="auto"/>
        <w:ind w:left="192" w:right="109"/>
        <w:jc w:val="both"/>
      </w:pPr>
      <w:r>
        <w:rPr/>
        <w:t>La función de subutilidad puede ser interpretada como un índice de cantidades que tiene asociado un índice dual de precios. Este último viene expresado por:</w:t>
      </w:r>
    </w:p>
    <w:p>
      <w:pPr>
        <w:pStyle w:val="BodyText"/>
        <w:rPr>
          <w:sz w:val="20"/>
        </w:rPr>
      </w:pPr>
    </w:p>
    <w:p>
      <w:pPr>
        <w:spacing w:after="0"/>
        <w:rPr>
          <w:sz w:val="20"/>
        </w:rPr>
        <w:sectPr>
          <w:pgSz w:w="11900" w:h="16840"/>
          <w:pgMar w:header="1784" w:footer="0" w:top="2020" w:bottom="280" w:left="1680" w:right="1320"/>
        </w:sectPr>
      </w:pPr>
    </w:p>
    <w:p>
      <w:pPr>
        <w:pStyle w:val="BodyText"/>
      </w:pPr>
    </w:p>
    <w:p>
      <w:pPr>
        <w:pStyle w:val="BodyText"/>
        <w:spacing w:before="10"/>
        <w:rPr>
          <w:sz w:val="21"/>
        </w:rPr>
      </w:pPr>
    </w:p>
    <w:p>
      <w:pPr>
        <w:spacing w:before="1"/>
        <w:ind w:left="0" w:right="0" w:firstLine="0"/>
        <w:jc w:val="right"/>
        <w:rPr>
          <w:rFonts w:ascii="Times New Roman"/>
          <w:i/>
          <w:sz w:val="24"/>
        </w:rPr>
      </w:pPr>
      <w:r>
        <w:rPr>
          <w:rFonts w:ascii="Times New Roman"/>
          <w:i/>
          <w:sz w:val="24"/>
        </w:rPr>
        <w:t>q= [</w:t>
      </w:r>
    </w:p>
    <w:p>
      <w:pPr>
        <w:pStyle w:val="BodyText"/>
        <w:rPr>
          <w:rFonts w:ascii="Times New Roman"/>
          <w:i/>
          <w:sz w:val="14"/>
        </w:rPr>
      </w:pPr>
      <w:r>
        <w:rPr/>
        <w:br w:type="column"/>
      </w:r>
      <w:r>
        <w:rPr>
          <w:rFonts w:ascii="Times New Roman"/>
          <w:i/>
          <w:sz w:val="14"/>
        </w:rPr>
      </w:r>
    </w:p>
    <w:p>
      <w:pPr>
        <w:pStyle w:val="BodyText"/>
        <w:spacing w:before="8"/>
        <w:rPr>
          <w:rFonts w:ascii="Times New Roman"/>
          <w:i/>
          <w:sz w:val="17"/>
        </w:rPr>
      </w:pPr>
    </w:p>
    <w:p>
      <w:pPr>
        <w:spacing w:line="121" w:lineRule="exact" w:before="0"/>
        <w:ind w:left="0" w:right="6" w:firstLine="0"/>
        <w:jc w:val="center"/>
        <w:rPr>
          <w:rFonts w:ascii="Times New Roman"/>
          <w:i/>
          <w:sz w:val="14"/>
        </w:rPr>
      </w:pPr>
      <w:r>
        <w:rPr>
          <w:rFonts w:ascii="Times New Roman"/>
          <w:i/>
          <w:w w:val="99"/>
          <w:sz w:val="14"/>
        </w:rPr>
        <w:t>4</w:t>
      </w:r>
    </w:p>
    <w:p>
      <w:pPr>
        <w:spacing w:line="382" w:lineRule="exact" w:before="0"/>
        <w:ind w:left="-4" w:right="0" w:firstLine="0"/>
        <w:jc w:val="center"/>
        <w:rPr>
          <w:rFonts w:ascii="Symbol" w:hAnsi="Symbol"/>
          <w:sz w:val="36"/>
        </w:rPr>
      </w:pPr>
      <w:r>
        <w:rPr>
          <w:rFonts w:ascii="Symbol" w:hAnsi="Symbol"/>
          <w:sz w:val="36"/>
        </w:rPr>
        <w:t></w:t>
      </w:r>
    </w:p>
    <w:p>
      <w:pPr>
        <w:spacing w:line="142" w:lineRule="exact" w:before="0"/>
        <w:ind w:left="5" w:right="4" w:firstLine="0"/>
        <w:jc w:val="center"/>
        <w:rPr>
          <w:rFonts w:ascii="Times New Roman"/>
          <w:i/>
          <w:sz w:val="14"/>
        </w:rPr>
      </w:pPr>
      <w:r>
        <w:rPr>
          <w:rFonts w:ascii="Times New Roman"/>
          <w:i/>
          <w:sz w:val="14"/>
        </w:rPr>
        <w:t>i=1</w:t>
      </w:r>
    </w:p>
    <w:p>
      <w:pPr>
        <w:pStyle w:val="BodyText"/>
        <w:rPr>
          <w:rFonts w:ascii="Times New Roman"/>
          <w:i/>
          <w:sz w:val="28"/>
        </w:rPr>
      </w:pPr>
      <w:r>
        <w:rPr/>
        <w:br w:type="column"/>
      </w:r>
      <w:r>
        <w:rPr>
          <w:rFonts w:ascii="Times New Roman"/>
          <w:i/>
          <w:sz w:val="28"/>
        </w:rPr>
      </w:r>
    </w:p>
    <w:p>
      <w:pPr>
        <w:spacing w:before="203"/>
        <w:ind w:left="-7" w:right="-5" w:firstLine="0"/>
        <w:jc w:val="left"/>
        <w:rPr>
          <w:rFonts w:ascii="Times New Roman"/>
          <w:i/>
          <w:sz w:val="14"/>
        </w:rPr>
      </w:pPr>
      <w:r>
        <w:rPr>
          <w:rFonts w:ascii="Times New Roman"/>
          <w:i/>
          <w:sz w:val="24"/>
        </w:rPr>
        <w:t>a</w:t>
      </w:r>
      <w:r>
        <w:rPr>
          <w:rFonts w:ascii="Times New Roman"/>
          <w:i/>
          <w:sz w:val="14"/>
        </w:rPr>
        <w:t>i </w:t>
      </w:r>
      <w:r>
        <w:rPr>
          <w:rFonts w:ascii="Times New Roman"/>
          <w:i/>
          <w:sz w:val="24"/>
        </w:rPr>
        <w:t>n</w:t>
      </w:r>
      <w:r>
        <w:rPr>
          <w:rFonts w:ascii="Times New Roman"/>
          <w:i/>
          <w:position w:val="0"/>
          <w:sz w:val="14"/>
        </w:rPr>
        <w:t>i  </w:t>
      </w:r>
      <w:r>
        <w:rPr>
          <w:rFonts w:ascii="Times New Roman"/>
          <w:i/>
          <w:position w:val="3"/>
          <w:sz w:val="24"/>
        </w:rPr>
        <w:t>p</w:t>
      </w:r>
      <w:r>
        <w:rPr>
          <w:rFonts w:ascii="Times New Roman"/>
          <w:i/>
          <w:position w:val="-2"/>
          <w:sz w:val="14"/>
        </w:rPr>
        <w:t>i</w:t>
      </w:r>
    </w:p>
    <w:p>
      <w:pPr>
        <w:pStyle w:val="BodyText"/>
        <w:rPr>
          <w:rFonts w:ascii="Times New Roman"/>
          <w:i/>
          <w:sz w:val="14"/>
        </w:rPr>
      </w:pPr>
      <w:r>
        <w:rPr/>
        <w:br w:type="column"/>
      </w:r>
      <w:r>
        <w:rPr>
          <w:rFonts w:ascii="Times New Roman"/>
          <w:i/>
          <w:sz w:val="14"/>
        </w:rPr>
      </w:r>
    </w:p>
    <w:p>
      <w:pPr>
        <w:pStyle w:val="BodyText"/>
        <w:rPr>
          <w:rFonts w:ascii="Times New Roman"/>
          <w:i/>
          <w:sz w:val="14"/>
        </w:rPr>
      </w:pPr>
    </w:p>
    <w:p>
      <w:pPr>
        <w:pStyle w:val="BodyText"/>
        <w:spacing w:before="4"/>
        <w:rPr>
          <w:rFonts w:ascii="Times New Roman"/>
          <w:i/>
          <w:sz w:val="13"/>
        </w:rPr>
      </w:pPr>
    </w:p>
    <w:p>
      <w:pPr>
        <w:spacing w:before="0"/>
        <w:ind w:left="-36" w:right="-19" w:firstLine="0"/>
        <w:jc w:val="left"/>
        <w:rPr>
          <w:rFonts w:ascii="Symbol" w:hAnsi="Symbol"/>
          <w:sz w:val="14"/>
        </w:rPr>
      </w:pPr>
      <w:r>
        <w:rPr>
          <w:rFonts w:ascii="Times New Roman" w:hAnsi="Times New Roman"/>
          <w:i/>
          <w:spacing w:val="-1"/>
          <w:sz w:val="14"/>
        </w:rPr>
        <w:t>1-</w:t>
      </w:r>
      <w:r>
        <w:rPr>
          <w:rFonts w:ascii="Symbol" w:hAnsi="Symbol"/>
          <w:spacing w:val="-1"/>
          <w:sz w:val="14"/>
        </w:rPr>
        <w:t></w:t>
      </w:r>
    </w:p>
    <w:p>
      <w:pPr>
        <w:pStyle w:val="BodyText"/>
        <w:spacing w:before="10"/>
        <w:rPr>
          <w:rFonts w:ascii="Symbol" w:hAnsi="Symbol"/>
          <w:sz w:val="18"/>
        </w:rPr>
      </w:pPr>
      <w:r>
        <w:rPr/>
        <w:br w:type="column"/>
      </w:r>
      <w:r>
        <w:rPr>
          <w:rFonts w:ascii="Symbol" w:hAnsi="Symbol"/>
          <w:sz w:val="18"/>
        </w:rPr>
      </w:r>
    </w:p>
    <w:p>
      <w:pPr>
        <w:spacing w:before="0"/>
        <w:ind w:left="191" w:right="0" w:firstLine="0"/>
        <w:jc w:val="left"/>
        <w:rPr>
          <w:rFonts w:ascii="Times New Roman"/>
          <w:i/>
          <w:sz w:val="14"/>
        </w:rPr>
      </w:pPr>
      <w:r>
        <w:rPr>
          <w:rFonts w:ascii="Times New Roman"/>
          <w:i/>
          <w:w w:val="99"/>
          <w:sz w:val="14"/>
        </w:rPr>
        <w:t>1</w:t>
      </w:r>
    </w:p>
    <w:p>
      <w:pPr>
        <w:pStyle w:val="BodyText"/>
        <w:spacing w:line="20" w:lineRule="exact"/>
        <w:ind w:left="119"/>
        <w:rPr>
          <w:rFonts w:ascii="Times New Roman"/>
          <w:sz w:val="2"/>
        </w:rPr>
      </w:pPr>
      <w:r>
        <w:rPr>
          <w:rFonts w:ascii="Times New Roman"/>
          <w:sz w:val="2"/>
        </w:rPr>
        <w:pict>
          <v:group style="width:10.45pt;height:.25pt;mso-position-horizontal-relative:char;mso-position-vertical-relative:line" coordorigin="0,0" coordsize="209,5">
            <v:line style="position:absolute" from="3,3" to="206,3" stroked="true" strokeweight=".24pt" strokecolor="#000000"/>
          </v:group>
        </w:pict>
      </w:r>
      <w:r>
        <w:rPr>
          <w:rFonts w:ascii="Times New Roman"/>
          <w:sz w:val="2"/>
        </w:rPr>
      </w:r>
    </w:p>
    <w:p>
      <w:pPr>
        <w:spacing w:line="138" w:lineRule="exact" w:before="3"/>
        <w:ind w:left="124" w:right="0" w:firstLine="0"/>
        <w:jc w:val="left"/>
        <w:rPr>
          <w:rFonts w:ascii="Symbol" w:hAnsi="Symbol"/>
          <w:sz w:val="14"/>
        </w:rPr>
      </w:pPr>
      <w:r>
        <w:rPr>
          <w:rFonts w:ascii="Times New Roman" w:hAnsi="Times New Roman"/>
          <w:i/>
          <w:sz w:val="14"/>
        </w:rPr>
        <w:t>1-</w:t>
      </w:r>
      <w:r>
        <w:rPr>
          <w:rFonts w:ascii="Symbol" w:hAnsi="Symbol"/>
          <w:sz w:val="14"/>
        </w:rPr>
        <w:t></w:t>
      </w:r>
    </w:p>
    <w:p>
      <w:pPr>
        <w:spacing w:line="243" w:lineRule="exact" w:before="0"/>
        <w:ind w:left="9" w:right="0" w:firstLine="0"/>
        <w:jc w:val="left"/>
        <w:rPr>
          <w:rFonts w:ascii="Times New Roman"/>
          <w:i/>
          <w:sz w:val="24"/>
        </w:rPr>
      </w:pPr>
      <w:r>
        <w:rPr>
          <w:rFonts w:ascii="Times New Roman"/>
          <w:i/>
          <w:sz w:val="24"/>
        </w:rPr>
        <w:t>]</w:t>
      </w:r>
    </w:p>
    <w:p>
      <w:pPr>
        <w:spacing w:after="0" w:line="243" w:lineRule="exact"/>
        <w:jc w:val="left"/>
        <w:rPr>
          <w:rFonts w:ascii="Times New Roman"/>
          <w:sz w:val="24"/>
        </w:rPr>
        <w:sectPr>
          <w:type w:val="continuous"/>
          <w:pgSz w:w="11900" w:h="16840"/>
          <w:pgMar w:top="1040" w:bottom="280" w:left="1680" w:right="1320"/>
          <w:cols w:num="5" w:equalWidth="0">
            <w:col w:w="3975" w:space="40"/>
            <w:col w:w="253" w:space="40"/>
            <w:col w:w="590" w:space="40"/>
            <w:col w:w="141" w:space="40"/>
            <w:col w:w="3781"/>
          </w:cols>
        </w:sectPr>
      </w:pPr>
    </w:p>
    <w:p>
      <w:pPr>
        <w:pStyle w:val="BodyText"/>
        <w:rPr>
          <w:rFonts w:ascii="Times New Roman"/>
          <w:i/>
          <w:sz w:val="20"/>
        </w:rPr>
      </w:pPr>
    </w:p>
    <w:p>
      <w:pPr>
        <w:pStyle w:val="BodyText"/>
        <w:rPr>
          <w:rFonts w:ascii="Times New Roman"/>
          <w:i/>
          <w:sz w:val="20"/>
        </w:rPr>
      </w:pPr>
    </w:p>
    <w:p>
      <w:pPr>
        <w:pStyle w:val="BodyText"/>
        <w:spacing w:line="314" w:lineRule="auto" w:before="214"/>
        <w:ind w:left="192" w:right="109"/>
        <w:jc w:val="both"/>
      </w:pPr>
      <w:r>
        <w:rPr>
          <w:spacing w:val="-3"/>
        </w:rPr>
        <w:t>donde </w:t>
      </w:r>
      <w:r>
        <w:rPr/>
        <w:t>p</w:t>
      </w:r>
      <w:r>
        <w:rPr>
          <w:position w:val="-4"/>
          <w:sz w:val="12"/>
        </w:rPr>
        <w:t>i </w:t>
      </w:r>
      <w:r>
        <w:rPr/>
        <w:t>es el </w:t>
      </w:r>
      <w:r>
        <w:rPr>
          <w:spacing w:val="-3"/>
        </w:rPr>
        <w:t>precio </w:t>
      </w:r>
      <w:r>
        <w:rPr/>
        <w:t>de la </w:t>
      </w:r>
      <w:r>
        <w:rPr>
          <w:spacing w:val="-3"/>
        </w:rPr>
        <w:t>procedencia i-ésima. </w:t>
      </w:r>
      <w:r>
        <w:rPr/>
        <w:t>A </w:t>
      </w:r>
      <w:r>
        <w:rPr>
          <w:spacing w:val="-3"/>
        </w:rPr>
        <w:t>partir de aquí </w:t>
      </w:r>
      <w:r>
        <w:rPr/>
        <w:t>se </w:t>
      </w:r>
      <w:r>
        <w:rPr>
          <w:spacing w:val="-3"/>
        </w:rPr>
        <w:t>puede expresar </w:t>
      </w:r>
      <w:r>
        <w:rPr/>
        <w:t>el </w:t>
      </w:r>
      <w:r>
        <w:rPr>
          <w:spacing w:val="-3"/>
        </w:rPr>
        <w:t>bienestar únicamente </w:t>
      </w:r>
      <w:r>
        <w:rPr/>
        <w:t>en </w:t>
      </w:r>
      <w:r>
        <w:rPr>
          <w:spacing w:val="-3"/>
        </w:rPr>
        <w:t>términos</w:t>
      </w:r>
      <w:r>
        <w:rPr>
          <w:spacing w:val="138"/>
        </w:rPr>
        <w:t> </w:t>
      </w:r>
      <w:r>
        <w:rPr/>
        <w:t>de q. </w:t>
      </w:r>
      <w:r>
        <w:rPr>
          <w:spacing w:val="-3"/>
        </w:rPr>
        <w:t>Esta función </w:t>
      </w:r>
      <w:r>
        <w:rPr/>
        <w:t>de </w:t>
      </w:r>
      <w:r>
        <w:rPr>
          <w:spacing w:val="-3"/>
        </w:rPr>
        <w:t>utilidad indirecta </w:t>
      </w:r>
      <w:r>
        <w:rPr/>
        <w:t>se </w:t>
      </w:r>
      <w:r>
        <w:rPr>
          <w:spacing w:val="-3"/>
        </w:rPr>
        <w:t>supone </w:t>
      </w:r>
      <w:r>
        <w:rPr/>
        <w:t>que </w:t>
      </w:r>
      <w:r>
        <w:rPr>
          <w:spacing w:val="-3"/>
        </w:rPr>
        <w:t>toma </w:t>
      </w:r>
      <w:r>
        <w:rPr/>
        <w:t>la </w:t>
      </w:r>
      <w:r>
        <w:rPr>
          <w:spacing w:val="-3"/>
        </w:rPr>
        <w:t>forma</w:t>
      </w:r>
      <w:r>
        <w:rPr>
          <w:spacing w:val="-10"/>
        </w:rPr>
        <w:t> </w:t>
      </w:r>
      <w:r>
        <w:rPr>
          <w:spacing w:val="-3"/>
        </w:rPr>
        <w:t>siguiente:</w:t>
      </w:r>
    </w:p>
    <w:p>
      <w:pPr>
        <w:pStyle w:val="BodyText"/>
        <w:rPr>
          <w:sz w:val="20"/>
        </w:rPr>
      </w:pPr>
    </w:p>
    <w:p>
      <w:pPr>
        <w:spacing w:after="0"/>
        <w:rPr>
          <w:sz w:val="20"/>
        </w:rPr>
        <w:sectPr>
          <w:type w:val="continuous"/>
          <w:pgSz w:w="11900" w:h="16840"/>
          <w:pgMar w:top="1040" w:bottom="280" w:left="1680" w:right="1320"/>
        </w:sectPr>
      </w:pPr>
    </w:p>
    <w:p>
      <w:pPr>
        <w:spacing w:line="356" w:lineRule="exact" w:before="257"/>
        <w:ind w:left="0" w:right="0" w:firstLine="0"/>
        <w:jc w:val="right"/>
        <w:rPr>
          <w:rFonts w:ascii="Times New Roman"/>
          <w:i/>
          <w:sz w:val="24"/>
        </w:rPr>
      </w:pPr>
      <w:r>
        <w:rPr/>
        <w:pict>
          <v:line style="position:absolute;mso-position-horizontal-relative:page;mso-position-vertical-relative:paragraph;z-index:-284224" from="305.920013pt,28.373129pt" to="329.920013pt,28.373129pt" stroked="true" strokeweight=".48pt" strokecolor="#000000">
            <w10:wrap type="none"/>
          </v:line>
        </w:pict>
      </w:r>
      <w:r>
        <w:rPr>
          <w:rFonts w:ascii="Times New Roman"/>
          <w:i/>
          <w:position w:val="-14"/>
          <w:sz w:val="24"/>
        </w:rPr>
        <w:t>V = </w:t>
      </w:r>
      <w:r>
        <w:rPr>
          <w:rFonts w:ascii="Times New Roman"/>
          <w:i/>
          <w:sz w:val="24"/>
        </w:rPr>
        <w:t>bq</w:t>
      </w:r>
    </w:p>
    <w:p>
      <w:pPr>
        <w:pStyle w:val="BodyText"/>
        <w:spacing w:before="9"/>
        <w:rPr>
          <w:rFonts w:ascii="Times New Roman"/>
          <w:i/>
          <w:sz w:val="18"/>
        </w:rPr>
      </w:pPr>
      <w:r>
        <w:rPr/>
        <w:br w:type="column"/>
      </w:r>
      <w:r>
        <w:rPr>
          <w:rFonts w:ascii="Times New Roman"/>
          <w:i/>
          <w:sz w:val="18"/>
        </w:rPr>
      </w:r>
    </w:p>
    <w:p>
      <w:pPr>
        <w:spacing w:before="1"/>
        <w:ind w:left="-38" w:right="0" w:firstLine="0"/>
        <w:jc w:val="left"/>
        <w:rPr>
          <w:rFonts w:ascii="Symbol" w:hAnsi="Symbol"/>
          <w:sz w:val="14"/>
        </w:rPr>
      </w:pPr>
      <w:r>
        <w:rPr>
          <w:rFonts w:ascii="Times New Roman" w:hAnsi="Times New Roman"/>
          <w:i/>
          <w:sz w:val="14"/>
        </w:rPr>
        <w:t>1-</w:t>
      </w:r>
      <w:r>
        <w:rPr>
          <w:rFonts w:ascii="Symbol" w:hAnsi="Symbol"/>
          <w:sz w:val="14"/>
        </w:rPr>
        <w:t></w:t>
      </w:r>
    </w:p>
    <w:p>
      <w:pPr>
        <w:spacing w:after="0"/>
        <w:jc w:val="left"/>
        <w:rPr>
          <w:rFonts w:ascii="Symbol" w:hAnsi="Symbol"/>
          <w:sz w:val="14"/>
        </w:rPr>
        <w:sectPr>
          <w:type w:val="continuous"/>
          <w:pgSz w:w="11900" w:h="16840"/>
          <w:pgMar w:top="1040" w:bottom="280" w:left="1680" w:right="1320"/>
          <w:cols w:num="2" w:equalWidth="0">
            <w:col w:w="4689" w:space="40"/>
            <w:col w:w="4171"/>
          </w:cols>
        </w:sectPr>
      </w:pPr>
    </w:p>
    <w:p>
      <w:pPr>
        <w:spacing w:line="254" w:lineRule="exact" w:before="0"/>
        <w:ind w:left="1706" w:right="1228" w:firstLine="0"/>
        <w:jc w:val="center"/>
        <w:rPr>
          <w:rFonts w:ascii="Times New Roman" w:hAnsi="Times New Roman"/>
          <w:i/>
          <w:sz w:val="24"/>
        </w:rPr>
      </w:pPr>
      <w:r>
        <w:rPr>
          <w:rFonts w:ascii="Symbol" w:hAnsi="Symbol"/>
          <w:sz w:val="24"/>
        </w:rPr>
        <w:t></w:t>
      </w:r>
      <w:r>
        <w:rPr>
          <w:rFonts w:ascii="Times New Roman" w:hAnsi="Times New Roman"/>
          <w:sz w:val="24"/>
        </w:rPr>
        <w:t> </w:t>
      </w:r>
      <w:r>
        <w:rPr>
          <w:rFonts w:ascii="Times New Roman" w:hAnsi="Times New Roman"/>
          <w:i/>
          <w:sz w:val="24"/>
        </w:rPr>
        <w:t>- 1</w:t>
      </w:r>
    </w:p>
    <w:p>
      <w:pPr>
        <w:pStyle w:val="BodyText"/>
        <w:rPr>
          <w:rFonts w:ascii="Times New Roman"/>
          <w:i/>
          <w:sz w:val="20"/>
        </w:rPr>
      </w:pPr>
    </w:p>
    <w:p>
      <w:pPr>
        <w:pStyle w:val="BodyText"/>
        <w:rPr>
          <w:rFonts w:ascii="Times New Roman"/>
          <w:i/>
          <w:sz w:val="20"/>
        </w:rPr>
      </w:pPr>
    </w:p>
    <w:p>
      <w:pPr>
        <w:pStyle w:val="BodyText"/>
        <w:spacing w:before="7"/>
        <w:rPr>
          <w:rFonts w:ascii="Times New Roman"/>
          <w:i/>
          <w:sz w:val="20"/>
        </w:rPr>
      </w:pPr>
    </w:p>
    <w:p>
      <w:pPr>
        <w:pStyle w:val="BodyText"/>
        <w:spacing w:line="319" w:lineRule="auto" w:before="1"/>
        <w:ind w:left="192" w:right="108"/>
        <w:jc w:val="both"/>
      </w:pPr>
      <w:r>
        <w:rPr>
          <w:spacing w:val="-3"/>
        </w:rPr>
        <w:t>donde </w:t>
      </w:r>
      <w:r>
        <w:rPr/>
        <w:t>b es un </w:t>
      </w:r>
      <w:r>
        <w:rPr>
          <w:spacing w:val="-3"/>
        </w:rPr>
        <w:t>parámetro relativo </w:t>
      </w:r>
      <w:r>
        <w:rPr/>
        <w:t>al </w:t>
      </w:r>
      <w:r>
        <w:rPr>
          <w:spacing w:val="-3"/>
        </w:rPr>
        <w:t>tamaño </w:t>
      </w:r>
      <w:r>
        <w:rPr/>
        <w:t>del </w:t>
      </w:r>
      <w:r>
        <w:rPr>
          <w:spacing w:val="-3"/>
        </w:rPr>
        <w:t>mercado </w:t>
      </w:r>
      <w:r>
        <w:rPr/>
        <w:t>y μ  es la </w:t>
      </w:r>
      <w:r>
        <w:rPr>
          <w:spacing w:val="-3"/>
        </w:rPr>
        <w:t>elasticidad </w:t>
      </w:r>
      <w:r>
        <w:rPr/>
        <w:t>de </w:t>
      </w:r>
      <w:r>
        <w:rPr>
          <w:spacing w:val="-3"/>
        </w:rPr>
        <w:t>demanda para </w:t>
      </w:r>
      <w:r>
        <w:rPr/>
        <w:t>la </w:t>
      </w:r>
      <w:r>
        <w:rPr>
          <w:spacing w:val="-3"/>
        </w:rPr>
        <w:t>industria. Utilizando</w:t>
      </w:r>
      <w:r>
        <w:rPr>
          <w:spacing w:val="138"/>
        </w:rPr>
        <w:t> </w:t>
      </w:r>
      <w:r>
        <w:rPr/>
        <w:t>la </w:t>
      </w:r>
      <w:r>
        <w:rPr>
          <w:spacing w:val="-3"/>
        </w:rPr>
        <w:t>identidad </w:t>
      </w:r>
      <w:r>
        <w:rPr/>
        <w:t>de Roy se </w:t>
      </w:r>
      <w:r>
        <w:rPr>
          <w:spacing w:val="-3"/>
        </w:rPr>
        <w:t>obtiene </w:t>
      </w:r>
      <w:r>
        <w:rPr/>
        <w:t>la </w:t>
      </w:r>
      <w:r>
        <w:rPr>
          <w:spacing w:val="-3"/>
        </w:rPr>
        <w:t>función </w:t>
      </w:r>
      <w:r>
        <w:rPr/>
        <w:t>de </w:t>
      </w:r>
      <w:r>
        <w:rPr>
          <w:spacing w:val="-3"/>
        </w:rPr>
        <w:t>demanda (a</w:t>
      </w:r>
      <w:r>
        <w:rPr>
          <w:spacing w:val="138"/>
        </w:rPr>
        <w:t> </w:t>
      </w:r>
      <w:r>
        <w:rPr>
          <w:spacing w:val="-3"/>
        </w:rPr>
        <w:t>nivel </w:t>
      </w:r>
      <w:r>
        <w:rPr/>
        <w:t>de la </w:t>
      </w:r>
      <w:r>
        <w:rPr>
          <w:spacing w:val="-3"/>
        </w:rPr>
        <w:t>industria) para </w:t>
      </w:r>
      <w:r>
        <w:rPr/>
        <w:t>el </w:t>
      </w:r>
      <w:r>
        <w:rPr>
          <w:spacing w:val="-3"/>
        </w:rPr>
        <w:t>índice </w:t>
      </w:r>
      <w:r>
        <w:rPr/>
        <w:t>de</w:t>
      </w:r>
      <w:r>
        <w:rPr>
          <w:spacing w:val="-28"/>
        </w:rPr>
        <w:t> </w:t>
      </w:r>
      <w:r>
        <w:rPr>
          <w:spacing w:val="-3"/>
        </w:rPr>
        <w:t>cantidad:</w:t>
      </w:r>
    </w:p>
    <w:p>
      <w:pPr>
        <w:pStyle w:val="BodyText"/>
        <w:rPr>
          <w:sz w:val="20"/>
        </w:rPr>
      </w:pPr>
    </w:p>
    <w:p>
      <w:pPr>
        <w:spacing w:before="227"/>
        <w:ind w:left="1306" w:right="1228" w:firstLine="0"/>
        <w:jc w:val="center"/>
        <w:rPr>
          <w:rFonts w:ascii="Symbol" w:hAnsi="Symbol"/>
          <w:sz w:val="14"/>
        </w:rPr>
      </w:pPr>
      <w:r>
        <w:rPr>
          <w:rFonts w:ascii="Times New Roman" w:hAnsi="Times New Roman"/>
          <w:i/>
          <w:spacing w:val="16"/>
          <w:sz w:val="24"/>
        </w:rPr>
        <w:t>y=</w:t>
      </w:r>
      <w:r>
        <w:rPr>
          <w:rFonts w:ascii="Times New Roman" w:hAnsi="Times New Roman"/>
          <w:i/>
          <w:spacing w:val="-47"/>
          <w:sz w:val="24"/>
        </w:rPr>
        <w:t> </w:t>
      </w:r>
      <w:r>
        <w:rPr>
          <w:rFonts w:ascii="Times New Roman" w:hAnsi="Times New Roman"/>
          <w:i/>
          <w:spacing w:val="2"/>
          <w:sz w:val="24"/>
        </w:rPr>
        <w:t>bq</w:t>
      </w:r>
      <w:r>
        <w:rPr>
          <w:rFonts w:ascii="Times New Roman" w:hAnsi="Times New Roman"/>
          <w:i/>
          <w:spacing w:val="2"/>
          <w:position w:val="12"/>
          <w:sz w:val="14"/>
        </w:rPr>
        <w:t>- </w:t>
      </w:r>
      <w:r>
        <w:rPr>
          <w:rFonts w:ascii="Symbol" w:hAnsi="Symbol"/>
          <w:position w:val="12"/>
          <w:sz w:val="14"/>
        </w:rPr>
        <w:t></w:t>
      </w:r>
    </w:p>
    <w:p>
      <w:pPr>
        <w:spacing w:after="0"/>
        <w:jc w:val="center"/>
        <w:rPr>
          <w:rFonts w:ascii="Symbol" w:hAnsi="Symbol"/>
          <w:sz w:val="14"/>
        </w:rPr>
        <w:sectPr>
          <w:type w:val="continuous"/>
          <w:pgSz w:w="11900" w:h="16840"/>
          <w:pgMar w:top="1040" w:bottom="280" w:left="1680" w:right="1320"/>
        </w:sectPr>
      </w:pPr>
    </w:p>
    <w:p>
      <w:pPr>
        <w:pStyle w:val="BodyText"/>
        <w:spacing w:before="10"/>
        <w:rPr>
          <w:rFonts w:ascii="Symbol" w:hAnsi="Symbol"/>
          <w:sz w:val="27"/>
        </w:rPr>
      </w:pPr>
    </w:p>
    <w:p>
      <w:pPr>
        <w:pStyle w:val="BodyText"/>
        <w:spacing w:line="316" w:lineRule="auto" w:before="77"/>
        <w:ind w:left="192" w:right="109"/>
        <w:jc w:val="both"/>
      </w:pPr>
      <w:r>
        <w:rPr/>
        <w:t>El </w:t>
      </w:r>
      <w:r>
        <w:rPr>
          <w:spacing w:val="-3"/>
        </w:rPr>
        <w:t>gasto total </w:t>
      </w:r>
      <w:r>
        <w:rPr/>
        <w:t>en </w:t>
      </w:r>
      <w:r>
        <w:rPr>
          <w:spacing w:val="-3"/>
        </w:rPr>
        <w:t>productos diferenciados viene dado </w:t>
      </w:r>
      <w:r>
        <w:rPr/>
        <w:t>por </w:t>
      </w:r>
      <w:r>
        <w:rPr>
          <w:spacing w:val="-3"/>
        </w:rPr>
        <w:t>el producto </w:t>
      </w:r>
      <w:r>
        <w:rPr/>
        <w:t>qy. </w:t>
      </w:r>
      <w:r>
        <w:rPr>
          <w:spacing w:val="-3"/>
        </w:rPr>
        <w:t>Así, </w:t>
      </w:r>
      <w:r>
        <w:rPr/>
        <w:t>las </w:t>
      </w:r>
      <w:r>
        <w:rPr>
          <w:spacing w:val="-3"/>
        </w:rPr>
        <w:t>funciones </w:t>
      </w:r>
      <w:r>
        <w:rPr/>
        <w:t>de </w:t>
      </w:r>
      <w:r>
        <w:rPr>
          <w:spacing w:val="-3"/>
        </w:rPr>
        <w:t>demanda individuales</w:t>
      </w:r>
      <w:r>
        <w:rPr>
          <w:spacing w:val="138"/>
        </w:rPr>
        <w:t> </w:t>
      </w:r>
      <w:r>
        <w:rPr>
          <w:spacing w:val="-3"/>
        </w:rPr>
        <w:t>vienen expresadas por:</w:t>
      </w:r>
    </w:p>
    <w:p>
      <w:pPr>
        <w:pStyle w:val="BodyText"/>
        <w:rPr>
          <w:sz w:val="20"/>
        </w:rPr>
      </w:pPr>
    </w:p>
    <w:p>
      <w:pPr>
        <w:pStyle w:val="BodyText"/>
        <w:rPr>
          <w:sz w:val="19"/>
        </w:rPr>
      </w:pPr>
    </w:p>
    <w:p>
      <w:pPr>
        <w:tabs>
          <w:tab w:pos="1290" w:val="left" w:leader="none"/>
        </w:tabs>
        <w:spacing w:line="126" w:lineRule="exact" w:before="1"/>
        <w:ind w:left="649" w:right="0" w:firstLine="0"/>
        <w:jc w:val="center"/>
        <w:rPr>
          <w:rFonts w:ascii="Symbol" w:hAnsi="Symbol"/>
          <w:sz w:val="14"/>
        </w:rPr>
      </w:pPr>
      <w:r>
        <w:rPr/>
        <w:pict>
          <v:shape style="position:absolute;margin-left:280.839996pt;margin-top:3.86194pt;width:52.2pt;height:12.25pt;mso-position-horizontal-relative:page;mso-position-vertical-relative:paragraph;z-index:-284176" type="#_x0000_t202" filled="false" stroked="false">
            <v:textbox inset="0,0,0,0">
              <w:txbxContent>
                <w:p>
                  <w:pPr>
                    <w:tabs>
                      <w:tab w:pos="770" w:val="left" w:leader="none"/>
                    </w:tabs>
                    <w:spacing w:line="245" w:lineRule="exact" w:before="0"/>
                    <w:ind w:left="0" w:right="0" w:firstLine="0"/>
                    <w:jc w:val="left"/>
                    <w:rPr>
                      <w:rFonts w:ascii="Times New Roman"/>
                      <w:i/>
                      <w:sz w:val="24"/>
                    </w:rPr>
                  </w:pPr>
                  <w:r>
                    <w:rPr>
                      <w:rFonts w:ascii="Times New Roman"/>
                      <w:i/>
                      <w:sz w:val="24"/>
                    </w:rPr>
                    <w:t>=</w:t>
                  </w:r>
                  <w:r>
                    <w:rPr>
                      <w:rFonts w:ascii="Times New Roman"/>
                      <w:i/>
                      <w:spacing w:val="13"/>
                      <w:sz w:val="24"/>
                    </w:rPr>
                    <w:t> </w:t>
                  </w:r>
                  <w:r>
                    <w:rPr>
                      <w:rFonts w:ascii="Times New Roman"/>
                      <w:i/>
                      <w:sz w:val="24"/>
                    </w:rPr>
                    <w:t>p</w:t>
                    <w:tab/>
                  </w:r>
                  <w:r>
                    <w:rPr>
                      <w:rFonts w:ascii="Times New Roman"/>
                      <w:i/>
                      <w:spacing w:val="16"/>
                      <w:sz w:val="24"/>
                    </w:rPr>
                    <w:t>bq</w:t>
                  </w:r>
                </w:p>
              </w:txbxContent>
            </v:textbox>
            <w10:wrap type="none"/>
          </v:shape>
        </w:pict>
      </w:r>
      <w:r>
        <w:rPr>
          <w:rFonts w:ascii="Times New Roman" w:hAnsi="Times New Roman"/>
          <w:i/>
          <w:spacing w:val="3"/>
          <w:position w:val="1"/>
          <w:sz w:val="14"/>
        </w:rPr>
        <w:t>-</w:t>
      </w:r>
      <w:r>
        <w:rPr>
          <w:rFonts w:ascii="Symbol" w:hAnsi="Symbol"/>
          <w:spacing w:val="3"/>
          <w:position w:val="1"/>
          <w:sz w:val="14"/>
        </w:rPr>
        <w:t></w:t>
      </w:r>
      <w:r>
        <w:rPr>
          <w:rFonts w:ascii="Times New Roman" w:hAnsi="Times New Roman"/>
          <w:spacing w:val="3"/>
          <w:position w:val="1"/>
          <w:sz w:val="14"/>
        </w:rPr>
        <w:tab/>
      </w:r>
      <w:r>
        <w:rPr>
          <w:rFonts w:ascii="Symbol" w:hAnsi="Symbol"/>
          <w:sz w:val="14"/>
        </w:rPr>
        <w:t></w:t>
      </w:r>
      <w:r>
        <w:rPr>
          <w:rFonts w:ascii="Times New Roman" w:hAnsi="Times New Roman"/>
          <w:spacing w:val="-15"/>
          <w:sz w:val="14"/>
        </w:rPr>
        <w:t> </w:t>
      </w:r>
      <w:r>
        <w:rPr>
          <w:rFonts w:ascii="Times New Roman" w:hAnsi="Times New Roman"/>
          <w:i/>
          <w:spacing w:val="4"/>
          <w:sz w:val="14"/>
        </w:rPr>
        <w:t>-</w:t>
      </w:r>
      <w:r>
        <w:rPr>
          <w:rFonts w:ascii="Symbol" w:hAnsi="Symbol"/>
          <w:spacing w:val="4"/>
          <w:sz w:val="14"/>
        </w:rPr>
        <w:t></w:t>
      </w:r>
    </w:p>
    <w:p>
      <w:pPr>
        <w:tabs>
          <w:tab w:pos="542" w:val="left" w:leader="none"/>
        </w:tabs>
        <w:spacing w:line="239" w:lineRule="exact" w:before="0"/>
        <w:ind w:left="0" w:right="464" w:firstLine="0"/>
        <w:jc w:val="center"/>
        <w:rPr>
          <w:rFonts w:ascii="Times New Roman"/>
          <w:i/>
          <w:sz w:val="14"/>
        </w:rPr>
      </w:pPr>
      <w:r>
        <w:rPr>
          <w:rFonts w:ascii="Times New Roman"/>
          <w:i/>
          <w:position w:val="4"/>
          <w:sz w:val="24"/>
        </w:rPr>
        <w:t>x</w:t>
      </w:r>
      <w:r>
        <w:rPr>
          <w:rFonts w:ascii="Times New Roman"/>
          <w:i/>
          <w:position w:val="2"/>
          <w:sz w:val="14"/>
        </w:rPr>
        <w:t>i</w:t>
        <w:tab/>
      </w:r>
      <w:r>
        <w:rPr>
          <w:rFonts w:ascii="Times New Roman"/>
          <w:i/>
          <w:sz w:val="14"/>
        </w:rPr>
        <w:t>i    </w:t>
      </w:r>
      <w:r>
        <w:rPr>
          <w:rFonts w:ascii="Times New Roman"/>
          <w:i/>
          <w:spacing w:val="2"/>
          <w:sz w:val="14"/>
        </w:rPr>
        <w:t> </w:t>
      </w:r>
      <w:r>
        <w:rPr>
          <w:rFonts w:ascii="Times New Roman"/>
          <w:i/>
          <w:position w:val="4"/>
          <w:sz w:val="24"/>
        </w:rPr>
        <w:t>a</w:t>
      </w:r>
      <w:r>
        <w:rPr>
          <w:rFonts w:ascii="Times New Roman"/>
          <w:i/>
          <w:position w:val="2"/>
          <w:sz w:val="14"/>
        </w:rPr>
        <w:t>i</w:t>
      </w:r>
    </w:p>
    <w:p>
      <w:pPr>
        <w:pStyle w:val="BodyText"/>
        <w:rPr>
          <w:rFonts w:ascii="Times New Roman"/>
          <w:i/>
          <w:sz w:val="20"/>
        </w:rPr>
      </w:pPr>
    </w:p>
    <w:p>
      <w:pPr>
        <w:pStyle w:val="BodyText"/>
        <w:rPr>
          <w:rFonts w:ascii="Times New Roman"/>
          <w:i/>
          <w:sz w:val="20"/>
        </w:rPr>
      </w:pPr>
    </w:p>
    <w:p>
      <w:pPr>
        <w:pStyle w:val="BodyText"/>
        <w:spacing w:before="5"/>
        <w:rPr>
          <w:rFonts w:ascii="Times New Roman"/>
          <w:i/>
          <w:sz w:val="19"/>
        </w:rPr>
      </w:pPr>
    </w:p>
    <w:p>
      <w:pPr>
        <w:pStyle w:val="BodyText"/>
        <w:spacing w:line="316" w:lineRule="auto"/>
        <w:ind w:left="192" w:right="109"/>
        <w:jc w:val="both"/>
      </w:pPr>
      <w:r>
        <w:rPr>
          <w:spacing w:val="-3"/>
        </w:rPr>
        <w:t>Existen </w:t>
      </w:r>
      <w:r>
        <w:rPr/>
        <w:t>n </w:t>
      </w:r>
      <w:r>
        <w:rPr>
          <w:spacing w:val="-3"/>
        </w:rPr>
        <w:t>empresas </w:t>
      </w:r>
      <w:r>
        <w:rPr/>
        <w:t>que </w:t>
      </w:r>
      <w:r>
        <w:rPr>
          <w:spacing w:val="-3"/>
        </w:rPr>
        <w:t>suministran </w:t>
      </w:r>
      <w:r>
        <w:rPr/>
        <w:t>el </w:t>
      </w:r>
      <w:r>
        <w:rPr>
          <w:spacing w:val="-3"/>
        </w:rPr>
        <w:t>mercado comunitario</w:t>
      </w:r>
      <w:r>
        <w:rPr>
          <w:spacing w:val="138"/>
        </w:rPr>
        <w:t> </w:t>
      </w:r>
      <w:r>
        <w:rPr/>
        <w:t>con </w:t>
      </w:r>
      <w:r>
        <w:rPr>
          <w:spacing w:val="-3"/>
        </w:rPr>
        <w:t>comportamiento tipo Cournot, </w:t>
      </w:r>
      <w:r>
        <w:rPr/>
        <w:t>y que </w:t>
      </w:r>
      <w:r>
        <w:rPr>
          <w:spacing w:val="-3"/>
        </w:rPr>
        <w:t>consideran </w:t>
      </w:r>
      <w:r>
        <w:rPr/>
        <w:t>que </w:t>
      </w:r>
      <w:r>
        <w:rPr>
          <w:spacing w:val="-3"/>
        </w:rPr>
        <w:t>sus acciones sobre </w:t>
      </w:r>
      <w:r>
        <w:rPr/>
        <w:t>su </w:t>
      </w:r>
      <w:r>
        <w:rPr>
          <w:spacing w:val="-3"/>
        </w:rPr>
        <w:t>propio output </w:t>
      </w:r>
      <w:r>
        <w:rPr/>
        <w:t>no van a </w:t>
      </w:r>
      <w:r>
        <w:rPr>
          <w:spacing w:val="-3"/>
        </w:rPr>
        <w:t>alterar el comportamiento </w:t>
      </w:r>
      <w:r>
        <w:rPr/>
        <w:t>de las </w:t>
      </w:r>
      <w:r>
        <w:rPr>
          <w:spacing w:val="-3"/>
        </w:rPr>
        <w:t>demás. Adicionalmente, </w:t>
      </w:r>
      <w:r>
        <w:rPr/>
        <w:t>se </w:t>
      </w:r>
      <w:r>
        <w:rPr>
          <w:spacing w:val="-3"/>
        </w:rPr>
        <w:t>supone simetría entre </w:t>
      </w:r>
      <w:r>
        <w:rPr/>
        <w:t>las </w:t>
      </w:r>
      <w:r>
        <w:rPr>
          <w:spacing w:val="-3"/>
        </w:rPr>
        <w:t>distintas empresas </w:t>
      </w:r>
      <w:r>
        <w:rPr/>
        <w:t>de una </w:t>
      </w:r>
      <w:r>
        <w:rPr>
          <w:spacing w:val="-3"/>
        </w:rPr>
        <w:t>misma procedencia. </w:t>
      </w:r>
      <w:r>
        <w:rPr/>
        <w:t>De </w:t>
      </w:r>
      <w:r>
        <w:rPr>
          <w:spacing w:val="-3"/>
        </w:rPr>
        <w:t>este modo, </w:t>
      </w:r>
      <w:r>
        <w:rPr/>
        <w:t>la </w:t>
      </w:r>
      <w:r>
        <w:rPr>
          <w:spacing w:val="-3"/>
        </w:rPr>
        <w:t>empresa representativa </w:t>
      </w:r>
      <w:r>
        <w:rPr/>
        <w:t>de </w:t>
      </w:r>
      <w:r>
        <w:rPr>
          <w:spacing w:val="-3"/>
        </w:rPr>
        <w:t>la</w:t>
      </w:r>
      <w:r>
        <w:rPr>
          <w:spacing w:val="138"/>
        </w:rPr>
        <w:t> </w:t>
      </w:r>
      <w:r>
        <w:rPr>
          <w:spacing w:val="-3"/>
        </w:rPr>
        <w:t>procedencia i-ésima tiene </w:t>
      </w:r>
      <w:r>
        <w:rPr/>
        <w:t>una </w:t>
      </w:r>
      <w:r>
        <w:rPr>
          <w:spacing w:val="-3"/>
        </w:rPr>
        <w:t>función </w:t>
      </w:r>
      <w:r>
        <w:rPr/>
        <w:t>de</w:t>
      </w:r>
      <w:r>
        <w:rPr>
          <w:spacing w:val="-15"/>
        </w:rPr>
        <w:t> </w:t>
      </w:r>
      <w:r>
        <w:rPr>
          <w:spacing w:val="-3"/>
        </w:rPr>
        <w:t>costes:</w:t>
      </w:r>
    </w:p>
    <w:p>
      <w:pPr>
        <w:pStyle w:val="BodyText"/>
        <w:rPr>
          <w:sz w:val="20"/>
        </w:rPr>
      </w:pPr>
    </w:p>
    <w:p>
      <w:pPr>
        <w:spacing w:before="205"/>
        <w:ind w:left="1286" w:right="1228" w:firstLine="0"/>
        <w:jc w:val="center"/>
        <w:rPr>
          <w:rFonts w:ascii="Times New Roman"/>
          <w:i/>
          <w:sz w:val="14"/>
        </w:rPr>
      </w:pPr>
      <w:r>
        <w:rPr>
          <w:rFonts w:ascii="Times New Roman"/>
          <w:i/>
          <w:position w:val="1"/>
          <w:sz w:val="24"/>
        </w:rPr>
        <w:t>C</w:t>
      </w:r>
      <w:r>
        <w:rPr>
          <w:rFonts w:ascii="Times New Roman"/>
          <w:i/>
          <w:sz w:val="14"/>
        </w:rPr>
        <w:t>i </w:t>
      </w:r>
      <w:r>
        <w:rPr>
          <w:rFonts w:ascii="Times New Roman"/>
          <w:i/>
          <w:position w:val="4"/>
          <w:sz w:val="24"/>
        </w:rPr>
        <w:t>= F + </w:t>
      </w:r>
      <w:r>
        <w:rPr>
          <w:rFonts w:ascii="Times New Roman"/>
          <w:i/>
          <w:position w:val="1"/>
          <w:sz w:val="24"/>
        </w:rPr>
        <w:t>c</w:t>
      </w:r>
      <w:r>
        <w:rPr>
          <w:rFonts w:ascii="Times New Roman"/>
          <w:i/>
          <w:sz w:val="14"/>
        </w:rPr>
        <w:t>i </w:t>
      </w:r>
      <w:r>
        <w:rPr>
          <w:rFonts w:ascii="Times New Roman"/>
          <w:i/>
          <w:position w:val="1"/>
          <w:sz w:val="24"/>
        </w:rPr>
        <w:t>x</w:t>
      </w:r>
      <w:r>
        <w:rPr>
          <w:rFonts w:ascii="Times New Roman"/>
          <w:i/>
          <w:sz w:val="14"/>
        </w:rPr>
        <w:t>i</w:t>
      </w:r>
    </w:p>
    <w:p>
      <w:pPr>
        <w:pStyle w:val="BodyText"/>
        <w:rPr>
          <w:rFonts w:ascii="Times New Roman"/>
          <w:i/>
          <w:sz w:val="20"/>
        </w:rPr>
      </w:pPr>
    </w:p>
    <w:p>
      <w:pPr>
        <w:pStyle w:val="BodyText"/>
        <w:rPr>
          <w:rFonts w:ascii="Times New Roman"/>
          <w:i/>
          <w:sz w:val="20"/>
        </w:rPr>
      </w:pPr>
    </w:p>
    <w:p>
      <w:pPr>
        <w:pStyle w:val="BodyText"/>
        <w:spacing w:line="312" w:lineRule="auto" w:before="212"/>
        <w:ind w:left="192" w:right="109"/>
        <w:jc w:val="both"/>
      </w:pPr>
      <w:r>
        <w:rPr>
          <w:spacing w:val="-3"/>
        </w:rPr>
        <w:t>donde </w:t>
      </w:r>
      <w:r>
        <w:rPr/>
        <w:t>F </w:t>
      </w:r>
      <w:r>
        <w:rPr>
          <w:spacing w:val="-3"/>
        </w:rPr>
        <w:t>denota </w:t>
      </w:r>
      <w:r>
        <w:rPr/>
        <w:t>un </w:t>
      </w:r>
      <w:r>
        <w:rPr>
          <w:spacing w:val="-3"/>
        </w:rPr>
        <w:t>coste fijo, </w:t>
      </w:r>
      <w:r>
        <w:rPr/>
        <w:t>c</w:t>
      </w:r>
      <w:r>
        <w:rPr>
          <w:position w:val="-4"/>
          <w:sz w:val="12"/>
        </w:rPr>
        <w:t>i </w:t>
      </w:r>
      <w:r>
        <w:rPr/>
        <w:t>el </w:t>
      </w:r>
      <w:r>
        <w:rPr>
          <w:spacing w:val="-3"/>
        </w:rPr>
        <w:t>coste marginal (igual al coste variable medio) </w:t>
      </w:r>
      <w:r>
        <w:rPr/>
        <w:t>y x</w:t>
      </w:r>
      <w:r>
        <w:rPr>
          <w:position w:val="-4"/>
          <w:sz w:val="12"/>
        </w:rPr>
        <w:t>i </w:t>
      </w:r>
      <w:r>
        <w:rPr/>
        <w:t>el </w:t>
      </w:r>
      <w:r>
        <w:rPr>
          <w:spacing w:val="-3"/>
        </w:rPr>
        <w:t>nivel </w:t>
      </w:r>
      <w:r>
        <w:rPr/>
        <w:t>de </w:t>
      </w:r>
      <w:r>
        <w:rPr>
          <w:spacing w:val="-3"/>
        </w:rPr>
        <w:t>producción </w:t>
      </w:r>
      <w:r>
        <w:rPr/>
        <w:t>de </w:t>
      </w:r>
      <w:r>
        <w:rPr>
          <w:spacing w:val="-3"/>
        </w:rPr>
        <w:t>la</w:t>
      </w:r>
      <w:r>
        <w:rPr>
          <w:spacing w:val="138"/>
        </w:rPr>
        <w:t> </w:t>
      </w:r>
      <w:r>
        <w:rPr>
          <w:spacing w:val="-3"/>
        </w:rPr>
        <w:t>empresa. </w:t>
      </w:r>
      <w:r>
        <w:rPr/>
        <w:t>Los </w:t>
      </w:r>
      <w:r>
        <w:rPr>
          <w:spacing w:val="-3"/>
        </w:rPr>
        <w:t>comentarios realizados sobre </w:t>
      </w:r>
      <w:r>
        <w:rPr/>
        <w:t>la </w:t>
      </w:r>
      <w:r>
        <w:rPr>
          <w:spacing w:val="-3"/>
        </w:rPr>
        <w:t>función de costes </w:t>
      </w:r>
      <w:r>
        <w:rPr/>
        <w:t>en la </w:t>
      </w:r>
      <w:r>
        <w:rPr>
          <w:spacing w:val="-3"/>
        </w:rPr>
        <w:t>simulación </w:t>
      </w:r>
      <w:r>
        <w:rPr/>
        <w:t>de </w:t>
      </w:r>
      <w:r>
        <w:rPr>
          <w:spacing w:val="-3"/>
        </w:rPr>
        <w:t>productos homogéneos son</w:t>
      </w:r>
      <w:r>
        <w:rPr>
          <w:spacing w:val="138"/>
        </w:rPr>
        <w:t> </w:t>
      </w:r>
      <w:r>
        <w:rPr>
          <w:spacing w:val="-3"/>
        </w:rPr>
        <w:t>trasladables aquí.</w:t>
      </w:r>
    </w:p>
    <w:p>
      <w:pPr>
        <w:pStyle w:val="BodyText"/>
        <w:spacing w:before="4"/>
        <w:rPr>
          <w:sz w:val="32"/>
        </w:rPr>
      </w:pPr>
    </w:p>
    <w:p>
      <w:pPr>
        <w:pStyle w:val="BodyText"/>
        <w:spacing w:line="316" w:lineRule="auto"/>
        <w:ind w:left="192" w:right="109"/>
        <w:jc w:val="both"/>
      </w:pPr>
      <w:r>
        <w:rPr/>
        <w:t>La </w:t>
      </w:r>
      <w:r>
        <w:rPr>
          <w:spacing w:val="-3"/>
        </w:rPr>
        <w:t>condición </w:t>
      </w:r>
      <w:r>
        <w:rPr/>
        <w:t>de </w:t>
      </w:r>
      <w:r>
        <w:rPr>
          <w:spacing w:val="-3"/>
        </w:rPr>
        <w:t>primer orden </w:t>
      </w:r>
      <w:r>
        <w:rPr/>
        <w:t>de </w:t>
      </w:r>
      <w:r>
        <w:rPr>
          <w:spacing w:val="-3"/>
        </w:rPr>
        <w:t>maximización </w:t>
      </w:r>
      <w:r>
        <w:rPr/>
        <w:t>del </w:t>
      </w:r>
      <w:r>
        <w:rPr>
          <w:spacing w:val="-3"/>
        </w:rPr>
        <w:t>beneficio</w:t>
      </w:r>
      <w:r>
        <w:rPr>
          <w:spacing w:val="138"/>
        </w:rPr>
        <w:t> </w:t>
      </w:r>
      <w:r>
        <w:rPr/>
        <w:t>de la </w:t>
      </w:r>
      <w:r>
        <w:rPr>
          <w:spacing w:val="-3"/>
        </w:rPr>
        <w:t>empresa representativa </w:t>
      </w:r>
      <w:r>
        <w:rPr/>
        <w:t>de la </w:t>
      </w:r>
      <w:r>
        <w:rPr>
          <w:spacing w:val="-3"/>
        </w:rPr>
        <w:t>procedencia i-ésima viene expresada</w:t>
      </w:r>
      <w:r>
        <w:rPr>
          <w:spacing w:val="-2"/>
        </w:rPr>
        <w:t> </w:t>
      </w:r>
      <w:r>
        <w:rPr>
          <w:spacing w:val="-3"/>
        </w:rPr>
        <w:t>por:</w:t>
      </w:r>
    </w:p>
    <w:p>
      <w:pPr>
        <w:pStyle w:val="BodyText"/>
        <w:rPr>
          <w:sz w:val="20"/>
        </w:rPr>
      </w:pPr>
    </w:p>
    <w:p>
      <w:pPr>
        <w:spacing w:after="0"/>
        <w:rPr>
          <w:sz w:val="20"/>
        </w:rPr>
        <w:sectPr>
          <w:pgSz w:w="11900" w:h="16840"/>
          <w:pgMar w:header="1784" w:footer="0" w:top="2020" w:bottom="280" w:left="1680" w:right="1320"/>
        </w:sectPr>
      </w:pPr>
    </w:p>
    <w:p>
      <w:pPr>
        <w:spacing w:line="212" w:lineRule="exact" w:before="208"/>
        <w:ind w:left="0" w:right="3" w:firstLine="0"/>
        <w:jc w:val="right"/>
        <w:rPr>
          <w:rFonts w:ascii="Times New Roman"/>
          <w:i/>
          <w:sz w:val="24"/>
        </w:rPr>
      </w:pPr>
      <w:r>
        <w:rPr>
          <w:rFonts w:ascii="Times New Roman"/>
          <w:i/>
          <w:sz w:val="24"/>
        </w:rPr>
        <w:t>1</w:t>
      </w:r>
    </w:p>
    <w:p>
      <w:pPr>
        <w:spacing w:line="211" w:lineRule="exact" w:before="0"/>
        <w:ind w:left="0" w:right="206" w:firstLine="0"/>
        <w:jc w:val="right"/>
        <w:rPr>
          <w:rFonts w:ascii="Times New Roman"/>
          <w:i/>
          <w:sz w:val="24"/>
        </w:rPr>
      </w:pPr>
      <w:r>
        <w:rPr/>
        <w:pict>
          <v:line style="position:absolute;mso-position-horizontal-relative:page;mso-position-vertical-relative:paragraph;z-index:7480" from="298.720001pt,5.153811pt" to="307.480001pt,5.153811pt" stroked="true" strokeweight=".48pt" strokecolor="#000000">
            <w10:wrap type="none"/>
          </v:line>
        </w:pict>
      </w:r>
      <w:r>
        <w:rPr>
          <w:rFonts w:ascii="Times New Roman"/>
          <w:i/>
          <w:sz w:val="24"/>
        </w:rPr>
        <w:t>p</w:t>
      </w:r>
      <w:r>
        <w:rPr>
          <w:rFonts w:ascii="Times New Roman"/>
          <w:i/>
          <w:position w:val="-5"/>
          <w:sz w:val="14"/>
        </w:rPr>
        <w:t>i </w:t>
      </w:r>
      <w:r>
        <w:rPr>
          <w:rFonts w:ascii="Times New Roman"/>
          <w:i/>
          <w:position w:val="1"/>
          <w:sz w:val="24"/>
        </w:rPr>
        <w:t>(1 -</w:t>
      </w:r>
    </w:p>
    <w:p>
      <w:pPr>
        <w:spacing w:line="227" w:lineRule="exact" w:before="0"/>
        <w:ind w:left="0" w:right="0" w:firstLine="0"/>
        <w:jc w:val="right"/>
        <w:rPr>
          <w:rFonts w:ascii="Times New Roman"/>
          <w:i/>
          <w:sz w:val="14"/>
        </w:rPr>
      </w:pPr>
      <w:r>
        <w:rPr>
          <w:rFonts w:ascii="Times New Roman"/>
          <w:i/>
          <w:position w:val="1"/>
          <w:sz w:val="24"/>
        </w:rPr>
        <w:t>e</w:t>
      </w:r>
      <w:r>
        <w:rPr>
          <w:rFonts w:ascii="Times New Roman"/>
          <w:i/>
          <w:sz w:val="14"/>
        </w:rPr>
        <w:t>i</w:t>
      </w:r>
    </w:p>
    <w:p>
      <w:pPr>
        <w:pStyle w:val="BodyText"/>
        <w:spacing w:before="11"/>
        <w:rPr>
          <w:rFonts w:ascii="Times New Roman"/>
          <w:i/>
          <w:sz w:val="30"/>
        </w:rPr>
      </w:pPr>
      <w:r>
        <w:rPr/>
        <w:br w:type="column"/>
      </w:r>
      <w:r>
        <w:rPr>
          <w:rFonts w:ascii="Times New Roman"/>
          <w:i/>
          <w:sz w:val="30"/>
        </w:rPr>
      </w:r>
    </w:p>
    <w:p>
      <w:pPr>
        <w:spacing w:before="0"/>
        <w:ind w:left="26" w:right="0" w:firstLine="0"/>
        <w:jc w:val="left"/>
        <w:rPr>
          <w:rFonts w:ascii="Times New Roman"/>
          <w:i/>
          <w:sz w:val="14"/>
        </w:rPr>
      </w:pPr>
      <w:r>
        <w:rPr>
          <w:rFonts w:ascii="Times New Roman"/>
          <w:i/>
          <w:position w:val="5"/>
          <w:sz w:val="24"/>
        </w:rPr>
        <w:t>) - </w:t>
      </w:r>
      <w:r>
        <w:rPr>
          <w:rFonts w:ascii="Times New Roman"/>
          <w:i/>
          <w:position w:val="1"/>
          <w:sz w:val="24"/>
        </w:rPr>
        <w:t>t</w:t>
      </w:r>
      <w:r>
        <w:rPr>
          <w:rFonts w:ascii="Times New Roman"/>
          <w:i/>
          <w:sz w:val="14"/>
        </w:rPr>
        <w:t>i </w:t>
      </w:r>
      <w:r>
        <w:rPr>
          <w:rFonts w:ascii="Times New Roman"/>
          <w:i/>
          <w:position w:val="5"/>
          <w:sz w:val="24"/>
        </w:rPr>
        <w:t>= </w:t>
      </w:r>
      <w:r>
        <w:rPr>
          <w:rFonts w:ascii="Times New Roman"/>
          <w:i/>
          <w:position w:val="1"/>
          <w:sz w:val="24"/>
        </w:rPr>
        <w:t>c</w:t>
      </w:r>
      <w:r>
        <w:rPr>
          <w:rFonts w:ascii="Times New Roman"/>
          <w:i/>
          <w:sz w:val="14"/>
        </w:rPr>
        <w:t>i</w:t>
      </w:r>
    </w:p>
    <w:p>
      <w:pPr>
        <w:spacing w:after="0"/>
        <w:jc w:val="left"/>
        <w:rPr>
          <w:rFonts w:ascii="Times New Roman"/>
          <w:sz w:val="14"/>
        </w:rPr>
        <w:sectPr>
          <w:type w:val="continuous"/>
          <w:pgSz w:w="11900" w:h="16840"/>
          <w:pgMar w:top="1040" w:bottom="280" w:left="1680" w:right="1320"/>
          <w:cols w:num="2" w:equalWidth="0">
            <w:col w:w="4451" w:space="40"/>
            <w:col w:w="4409"/>
          </w:cols>
        </w:sectPr>
      </w:pPr>
    </w:p>
    <w:p>
      <w:pPr>
        <w:pStyle w:val="BodyText"/>
        <w:rPr>
          <w:rFonts w:ascii="Times New Roman"/>
          <w:i/>
          <w:sz w:val="20"/>
        </w:rPr>
      </w:pPr>
    </w:p>
    <w:p>
      <w:pPr>
        <w:pStyle w:val="BodyText"/>
        <w:rPr>
          <w:rFonts w:ascii="Times New Roman"/>
          <w:i/>
          <w:sz w:val="20"/>
        </w:rPr>
      </w:pPr>
    </w:p>
    <w:p>
      <w:pPr>
        <w:pStyle w:val="BodyText"/>
        <w:tabs>
          <w:tab w:pos="1126" w:val="left" w:leader="none"/>
          <w:tab w:pos="2060" w:val="left" w:leader="none"/>
          <w:tab w:pos="2852" w:val="left" w:leader="none"/>
          <w:tab w:pos="3786" w:val="left" w:leader="none"/>
          <w:tab w:pos="4436" w:val="left" w:leader="none"/>
          <w:tab w:pos="6500" w:val="left" w:leader="none"/>
          <w:tab w:pos="7715" w:val="left" w:leader="none"/>
          <w:tab w:pos="8505" w:val="left" w:leader="none"/>
        </w:tabs>
        <w:spacing w:line="304" w:lineRule="auto" w:before="205"/>
        <w:ind w:left="192" w:right="109"/>
      </w:pPr>
      <w:r>
        <w:rPr>
          <w:spacing w:val="-3"/>
        </w:rPr>
        <w:t>donde </w:t>
      </w:r>
      <w:r>
        <w:rPr/>
        <w:t>t</w:t>
      </w:r>
      <w:r>
        <w:rPr>
          <w:position w:val="-4"/>
          <w:sz w:val="12"/>
        </w:rPr>
        <w:t>i </w:t>
      </w:r>
      <w:r>
        <w:rPr>
          <w:spacing w:val="-3"/>
        </w:rPr>
        <w:t>denota </w:t>
      </w:r>
      <w:r>
        <w:rPr/>
        <w:t>un </w:t>
      </w:r>
      <w:r>
        <w:rPr>
          <w:spacing w:val="-3"/>
        </w:rPr>
        <w:t>arancel específico sobre </w:t>
      </w:r>
      <w:r>
        <w:rPr/>
        <w:t>la </w:t>
      </w:r>
      <w:r>
        <w:rPr>
          <w:spacing w:val="-3"/>
        </w:rPr>
        <w:t>procedencia i- ésima</w:t>
        <w:tab/>
        <w:t>(cero</w:t>
        <w:tab/>
        <w:t>para</w:t>
        <w:tab/>
        <w:t>todas</w:t>
        <w:tab/>
      </w:r>
      <w:r>
        <w:rPr/>
        <w:t>las</w:t>
        <w:tab/>
      </w:r>
      <w:r>
        <w:rPr>
          <w:spacing w:val="-3"/>
        </w:rPr>
        <w:t>procedencias,</w:t>
        <w:tab/>
        <w:t>excepto</w:t>
        <w:tab/>
        <w:t>para</w:t>
        <w:tab/>
        <w:t>la</w:t>
      </w:r>
    </w:p>
    <w:p>
      <w:pPr>
        <w:spacing w:after="0" w:line="304" w:lineRule="auto"/>
        <w:sectPr>
          <w:type w:val="continuous"/>
          <w:pgSz w:w="11900" w:h="16840"/>
          <w:pgMar w:top="1040" w:bottom="280" w:left="1680" w:right="1320"/>
        </w:sectPr>
      </w:pPr>
    </w:p>
    <w:p>
      <w:pPr>
        <w:pStyle w:val="BodyText"/>
        <w:rPr>
          <w:sz w:val="20"/>
        </w:rPr>
      </w:pPr>
    </w:p>
    <w:p>
      <w:pPr>
        <w:pStyle w:val="BodyText"/>
        <w:spacing w:line="312" w:lineRule="auto" w:before="191"/>
        <w:ind w:left="192" w:right="109"/>
        <w:jc w:val="both"/>
      </w:pPr>
      <w:r>
        <w:rPr>
          <w:spacing w:val="-3"/>
        </w:rPr>
        <w:t>zona dólar) </w:t>
      </w:r>
      <w:r>
        <w:rPr/>
        <w:t>y e</w:t>
      </w:r>
      <w:r>
        <w:rPr>
          <w:position w:val="-4"/>
          <w:sz w:val="12"/>
        </w:rPr>
        <w:t>i </w:t>
      </w:r>
      <w:r>
        <w:rPr>
          <w:spacing w:val="-3"/>
        </w:rPr>
        <w:t>indica </w:t>
      </w:r>
      <w:r>
        <w:rPr/>
        <w:t>la </w:t>
      </w:r>
      <w:r>
        <w:rPr>
          <w:spacing w:val="-3"/>
        </w:rPr>
        <w:t>elasticidad percibida </w:t>
      </w:r>
      <w:r>
        <w:rPr/>
        <w:t>de </w:t>
      </w:r>
      <w:r>
        <w:rPr>
          <w:spacing w:val="-3"/>
        </w:rPr>
        <w:t>demanda. Para </w:t>
      </w:r>
      <w:r>
        <w:rPr/>
        <w:t>el </w:t>
      </w:r>
      <w:r>
        <w:rPr>
          <w:spacing w:val="-3"/>
        </w:rPr>
        <w:t>caso </w:t>
      </w:r>
      <w:r>
        <w:rPr/>
        <w:t>de </w:t>
      </w:r>
      <w:r>
        <w:rPr>
          <w:spacing w:val="-3"/>
        </w:rPr>
        <w:t>Cournot, </w:t>
      </w:r>
      <w:r>
        <w:rPr/>
        <w:t>la </w:t>
      </w:r>
      <w:r>
        <w:rPr>
          <w:spacing w:val="-3"/>
        </w:rPr>
        <w:t>expresión </w:t>
      </w:r>
      <w:r>
        <w:rPr/>
        <w:t>de </w:t>
      </w:r>
      <w:r>
        <w:rPr>
          <w:spacing w:val="-3"/>
        </w:rPr>
        <w:t>esta última viene</w:t>
      </w:r>
      <w:r>
        <w:rPr>
          <w:spacing w:val="138"/>
        </w:rPr>
        <w:t> </w:t>
      </w:r>
      <w:r>
        <w:rPr>
          <w:spacing w:val="-3"/>
        </w:rPr>
        <w:t>dada por:</w:t>
      </w:r>
    </w:p>
    <w:p>
      <w:pPr>
        <w:pStyle w:val="BodyText"/>
        <w:rPr>
          <w:sz w:val="20"/>
        </w:rPr>
      </w:pPr>
    </w:p>
    <w:p>
      <w:pPr>
        <w:spacing w:after="0"/>
        <w:rPr>
          <w:sz w:val="20"/>
        </w:rPr>
        <w:sectPr>
          <w:pgSz w:w="11900" w:h="16840"/>
          <w:pgMar w:header="1784" w:footer="0" w:top="2020" w:bottom="280" w:left="1680" w:right="1320"/>
        </w:sectPr>
      </w:pPr>
    </w:p>
    <w:p>
      <w:pPr>
        <w:spacing w:line="377" w:lineRule="exact" w:before="214"/>
        <w:ind w:left="0" w:right="0" w:firstLine="0"/>
        <w:jc w:val="right"/>
        <w:rPr>
          <w:rFonts w:ascii="Times New Roman"/>
          <w:i/>
          <w:sz w:val="24"/>
        </w:rPr>
      </w:pPr>
      <w:r>
        <w:rPr/>
        <w:pict>
          <v:line style="position:absolute;mso-position-horizontal-relative:page;mso-position-vertical-relative:paragraph;z-index:-284152" from="266.559998pt,26.463146pt" to="275.319998pt,26.463146pt" stroked="true" strokeweight=".48pt" strokecolor="#000000">
            <w10:wrap type="none"/>
          </v:line>
        </w:pict>
      </w:r>
      <w:r>
        <w:rPr/>
        <w:pict>
          <v:line style="position:absolute;mso-position-horizontal-relative:page;mso-position-vertical-relative:paragraph;z-index:-284128" from="287.440002pt,26.463146pt" to="295.120002pt,26.463146pt" stroked="true" strokeweight=".48pt" strokecolor="#000000">
            <w10:wrap type="none"/>
          </v:line>
        </w:pict>
      </w:r>
      <w:r>
        <w:rPr>
          <w:rFonts w:ascii="Times New Roman"/>
          <w:i/>
          <w:sz w:val="24"/>
        </w:rPr>
        <w:t>1 </w:t>
      </w:r>
      <w:r>
        <w:rPr>
          <w:rFonts w:ascii="Times New Roman"/>
          <w:i/>
          <w:position w:val="-14"/>
          <w:sz w:val="24"/>
        </w:rPr>
        <w:t>= </w:t>
      </w:r>
      <w:r>
        <w:rPr>
          <w:rFonts w:ascii="Times New Roman"/>
          <w:i/>
          <w:sz w:val="24"/>
        </w:rPr>
        <w:t>1</w:t>
      </w:r>
    </w:p>
    <w:p>
      <w:pPr>
        <w:tabs>
          <w:tab w:pos="410" w:val="left" w:leader="none"/>
        </w:tabs>
        <w:spacing w:line="274" w:lineRule="exact" w:before="0"/>
        <w:ind w:left="0" w:right="29" w:firstLine="0"/>
        <w:jc w:val="right"/>
        <w:rPr>
          <w:rFonts w:ascii="Symbol" w:hAnsi="Symbol"/>
          <w:sz w:val="24"/>
        </w:rPr>
      </w:pPr>
      <w:r>
        <w:rPr>
          <w:rFonts w:ascii="Times New Roman" w:hAnsi="Times New Roman"/>
          <w:i/>
          <w:position w:val="1"/>
          <w:sz w:val="24"/>
        </w:rPr>
        <w:t>e</w:t>
      </w:r>
      <w:r>
        <w:rPr>
          <w:rFonts w:ascii="Times New Roman" w:hAnsi="Times New Roman"/>
          <w:i/>
          <w:sz w:val="14"/>
        </w:rPr>
        <w:t>i</w:t>
        <w:tab/>
      </w:r>
      <w:r>
        <w:rPr>
          <w:rFonts w:ascii="Symbol" w:hAnsi="Symbol"/>
          <w:position w:val="4"/>
          <w:sz w:val="24"/>
        </w:rPr>
        <w:t></w:t>
      </w:r>
    </w:p>
    <w:p>
      <w:pPr>
        <w:spacing w:line="374" w:lineRule="exact" w:before="215"/>
        <w:ind w:left="24" w:right="-10" w:firstLine="0"/>
        <w:jc w:val="left"/>
        <w:rPr>
          <w:rFonts w:ascii="Times New Roman"/>
          <w:i/>
          <w:sz w:val="24"/>
        </w:rPr>
      </w:pPr>
      <w:r>
        <w:rPr/>
        <w:br w:type="column"/>
      </w:r>
      <w:r>
        <w:rPr>
          <w:rFonts w:ascii="Times New Roman"/>
          <w:i/>
          <w:sz w:val="24"/>
        </w:rPr>
        <w:t>- ( </w:t>
      </w:r>
      <w:r>
        <w:rPr>
          <w:rFonts w:ascii="Times New Roman"/>
          <w:i/>
          <w:position w:val="15"/>
          <w:sz w:val="24"/>
        </w:rPr>
        <w:t>1 </w:t>
      </w:r>
      <w:r>
        <w:rPr>
          <w:rFonts w:ascii="Times New Roman"/>
          <w:i/>
          <w:sz w:val="24"/>
        </w:rPr>
        <w:t>- </w:t>
      </w:r>
      <w:r>
        <w:rPr>
          <w:rFonts w:ascii="Times New Roman"/>
          <w:i/>
          <w:position w:val="15"/>
          <w:sz w:val="24"/>
        </w:rPr>
        <w:t>1</w:t>
      </w:r>
    </w:p>
    <w:p>
      <w:pPr>
        <w:pStyle w:val="BodyText"/>
        <w:tabs>
          <w:tab w:pos="615" w:val="left" w:leader="none"/>
        </w:tabs>
        <w:spacing w:line="242" w:lineRule="exact"/>
        <w:ind w:left="264"/>
        <w:rPr>
          <w:rFonts w:ascii="Symbol" w:hAnsi="Symbol"/>
        </w:rPr>
      </w:pPr>
      <w:r>
        <w:rPr/>
        <w:pict>
          <v:line style="position:absolute;mso-position-horizontal-relative:page;mso-position-vertical-relative:paragraph;z-index:-284104" from="309.519989pt,-3.005621pt" to="317.199989pt,-3.005621pt" stroked="true" strokeweight=".48pt" strokecolor="#000000">
            <w10:wrap type="none"/>
          </v:line>
        </w:pict>
      </w:r>
      <w:r>
        <w:rPr/>
        <w:pict>
          <v:line style="position:absolute;mso-position-horizontal-relative:page;mso-position-vertical-relative:paragraph;z-index:-284080" from="326.320007pt,-3.005621pt" to="335.680007pt,-3.005621pt" stroked="true" strokeweight=".48pt" strokecolor="#000000">
            <w10:wrap type="none"/>
          </v:line>
        </w:pict>
      </w:r>
      <w:r>
        <w:rPr>
          <w:rFonts w:ascii="Symbol" w:hAnsi="Symbol"/>
        </w:rPr>
        <w:t></w:t>
      </w:r>
      <w:r>
        <w:rPr>
          <w:rFonts w:ascii="Times New Roman" w:hAnsi="Times New Roman"/>
        </w:rPr>
        <w:tab/>
      </w:r>
      <w:r>
        <w:rPr>
          <w:rFonts w:ascii="Symbol" w:hAnsi="Symbol"/>
        </w:rPr>
        <w:t></w:t>
      </w:r>
    </w:p>
    <w:p>
      <w:pPr>
        <w:pStyle w:val="BodyText"/>
        <w:spacing w:before="6"/>
        <w:rPr>
          <w:rFonts w:ascii="Symbol" w:hAnsi="Symbol"/>
          <w:sz w:val="29"/>
        </w:rPr>
      </w:pPr>
      <w:r>
        <w:rPr/>
        <w:br w:type="column"/>
      </w:r>
      <w:r>
        <w:rPr>
          <w:rFonts w:ascii="Symbol" w:hAnsi="Symbol"/>
          <w:sz w:val="29"/>
        </w:rPr>
      </w:r>
    </w:p>
    <w:p>
      <w:pPr>
        <w:spacing w:before="0"/>
        <w:ind w:left="37" w:right="0" w:firstLine="0"/>
        <w:jc w:val="left"/>
        <w:rPr>
          <w:rFonts w:ascii="Times New Roman"/>
          <w:i/>
          <w:sz w:val="14"/>
        </w:rPr>
      </w:pPr>
      <w:r>
        <w:rPr>
          <w:rFonts w:ascii="Times New Roman"/>
          <w:i/>
          <w:position w:val="5"/>
          <w:sz w:val="24"/>
        </w:rPr>
        <w:t>) </w:t>
      </w:r>
      <w:r>
        <w:rPr>
          <w:rFonts w:ascii="Times New Roman"/>
          <w:i/>
          <w:position w:val="1"/>
          <w:sz w:val="24"/>
        </w:rPr>
        <w:t>s</w:t>
      </w:r>
      <w:r>
        <w:rPr>
          <w:rFonts w:ascii="Times New Roman"/>
          <w:i/>
          <w:sz w:val="14"/>
        </w:rPr>
        <w:t>i</w:t>
      </w:r>
    </w:p>
    <w:p>
      <w:pPr>
        <w:spacing w:after="0"/>
        <w:jc w:val="left"/>
        <w:rPr>
          <w:rFonts w:ascii="Times New Roman"/>
          <w:sz w:val="14"/>
        </w:rPr>
        <w:sectPr>
          <w:type w:val="continuous"/>
          <w:pgSz w:w="11900" w:h="16840"/>
          <w:pgMar w:top="1040" w:bottom="280" w:left="1680" w:right="1320"/>
          <w:cols w:num="3" w:equalWidth="0">
            <w:col w:w="4211" w:space="40"/>
            <w:col w:w="754" w:space="40"/>
            <w:col w:w="3855"/>
          </w:cols>
        </w:sectPr>
      </w:pPr>
    </w:p>
    <w:p>
      <w:pPr>
        <w:pStyle w:val="BodyText"/>
        <w:rPr>
          <w:rFonts w:ascii="Times New Roman"/>
          <w:i/>
          <w:sz w:val="20"/>
        </w:rPr>
      </w:pPr>
    </w:p>
    <w:p>
      <w:pPr>
        <w:pStyle w:val="BodyText"/>
        <w:rPr>
          <w:rFonts w:ascii="Times New Roman"/>
          <w:i/>
          <w:sz w:val="20"/>
        </w:rPr>
      </w:pPr>
    </w:p>
    <w:p>
      <w:pPr>
        <w:pStyle w:val="BodyText"/>
        <w:spacing w:line="304" w:lineRule="auto" w:before="205"/>
        <w:ind w:left="192" w:right="109"/>
        <w:jc w:val="both"/>
      </w:pPr>
      <w:r>
        <w:rPr>
          <w:spacing w:val="-3"/>
        </w:rPr>
        <w:t>donde </w:t>
      </w:r>
      <w:r>
        <w:rPr/>
        <w:t>el </w:t>
      </w:r>
      <w:r>
        <w:rPr>
          <w:spacing w:val="-3"/>
        </w:rPr>
        <w:t>término </w:t>
      </w:r>
      <w:r>
        <w:rPr/>
        <w:t>s</w:t>
      </w:r>
      <w:r>
        <w:rPr>
          <w:position w:val="-4"/>
          <w:sz w:val="12"/>
        </w:rPr>
        <w:t>i </w:t>
      </w:r>
      <w:r>
        <w:rPr>
          <w:spacing w:val="-3"/>
        </w:rPr>
        <w:t>denota </w:t>
      </w:r>
      <w:r>
        <w:rPr/>
        <w:t>la </w:t>
      </w:r>
      <w:r>
        <w:rPr>
          <w:spacing w:val="-3"/>
        </w:rPr>
        <w:t>cuota </w:t>
      </w:r>
      <w:r>
        <w:rPr/>
        <w:t>en el </w:t>
      </w:r>
      <w:r>
        <w:rPr>
          <w:spacing w:val="-3"/>
        </w:rPr>
        <w:t>mercado comunitario </w:t>
      </w:r>
      <w:r>
        <w:rPr/>
        <w:t>de la </w:t>
      </w:r>
      <w:r>
        <w:rPr>
          <w:spacing w:val="-3"/>
        </w:rPr>
        <w:t>empresa representativa </w:t>
      </w:r>
      <w:r>
        <w:rPr/>
        <w:t>de la </w:t>
      </w:r>
      <w:r>
        <w:rPr>
          <w:spacing w:val="-3"/>
        </w:rPr>
        <w:t>procedencia i-ésima.</w:t>
      </w:r>
    </w:p>
    <w:p>
      <w:pPr>
        <w:pStyle w:val="BodyText"/>
        <w:rPr>
          <w:sz w:val="33"/>
        </w:rPr>
      </w:pPr>
    </w:p>
    <w:p>
      <w:pPr>
        <w:pStyle w:val="BodyText"/>
        <w:spacing w:line="316" w:lineRule="auto" w:before="1"/>
        <w:ind w:left="192" w:right="109"/>
        <w:jc w:val="both"/>
      </w:pPr>
      <w:r>
        <w:rPr/>
        <w:t>En el </w:t>
      </w:r>
      <w:r>
        <w:rPr>
          <w:spacing w:val="-3"/>
        </w:rPr>
        <w:t>análisis </w:t>
      </w:r>
      <w:r>
        <w:rPr/>
        <w:t>de </w:t>
      </w:r>
      <w:r>
        <w:rPr>
          <w:spacing w:val="-3"/>
        </w:rPr>
        <w:t>bienestar, éste viene dado </w:t>
      </w:r>
      <w:r>
        <w:rPr/>
        <w:t>por la </w:t>
      </w:r>
      <w:r>
        <w:rPr>
          <w:spacing w:val="-3"/>
        </w:rPr>
        <w:t>suma del excedente</w:t>
      </w:r>
      <w:r>
        <w:rPr>
          <w:spacing w:val="138"/>
        </w:rPr>
        <w:t> </w:t>
      </w:r>
      <w:r>
        <w:rPr/>
        <w:t>de los </w:t>
      </w:r>
      <w:r>
        <w:rPr>
          <w:spacing w:val="-3"/>
        </w:rPr>
        <w:t>consumidores,</w:t>
      </w:r>
      <w:r>
        <w:rPr>
          <w:spacing w:val="138"/>
        </w:rPr>
        <w:t> </w:t>
      </w:r>
      <w:r>
        <w:rPr/>
        <w:t>el </w:t>
      </w:r>
      <w:r>
        <w:rPr>
          <w:spacing w:val="-3"/>
        </w:rPr>
        <w:t>excedente</w:t>
      </w:r>
      <w:r>
        <w:rPr>
          <w:spacing w:val="138"/>
        </w:rPr>
        <w:t> </w:t>
      </w:r>
      <w:r>
        <w:rPr/>
        <w:t>de </w:t>
      </w:r>
      <w:r>
        <w:rPr>
          <w:spacing w:val="-3"/>
        </w:rPr>
        <w:t>los productores comunitarios </w:t>
      </w:r>
      <w:r>
        <w:rPr/>
        <w:t>y el </w:t>
      </w:r>
      <w:r>
        <w:rPr>
          <w:spacing w:val="-3"/>
        </w:rPr>
        <w:t>ingreso arancelario. Dado que, como </w:t>
      </w:r>
      <w:r>
        <w:rPr/>
        <w:t>se ha </w:t>
      </w:r>
      <w:r>
        <w:rPr>
          <w:spacing w:val="-3"/>
        </w:rPr>
        <w:t>dicho, </w:t>
      </w:r>
      <w:r>
        <w:rPr/>
        <w:t>se </w:t>
      </w:r>
      <w:r>
        <w:rPr>
          <w:spacing w:val="-3"/>
        </w:rPr>
        <w:t>utiliza </w:t>
      </w:r>
      <w:r>
        <w:rPr/>
        <w:t>el </w:t>
      </w:r>
      <w:r>
        <w:rPr>
          <w:spacing w:val="-3"/>
        </w:rPr>
        <w:t>coste medio como proxy del</w:t>
      </w:r>
      <w:r>
        <w:rPr>
          <w:spacing w:val="138"/>
        </w:rPr>
        <w:t> </w:t>
      </w:r>
      <w:r>
        <w:rPr>
          <w:spacing w:val="-3"/>
        </w:rPr>
        <w:t>coste marginal, </w:t>
      </w:r>
      <w:r>
        <w:rPr/>
        <w:t>el </w:t>
      </w:r>
      <w:r>
        <w:rPr>
          <w:spacing w:val="-3"/>
        </w:rPr>
        <w:t>excedente </w:t>
      </w:r>
      <w:r>
        <w:rPr/>
        <w:t>de los </w:t>
      </w:r>
      <w:r>
        <w:rPr>
          <w:spacing w:val="-3"/>
        </w:rPr>
        <w:t>productores comunitarios viene expresado por:</w:t>
      </w:r>
    </w:p>
    <w:p>
      <w:pPr>
        <w:pStyle w:val="BodyText"/>
        <w:rPr>
          <w:sz w:val="20"/>
        </w:rPr>
      </w:pPr>
    </w:p>
    <w:p>
      <w:pPr>
        <w:pStyle w:val="BodyText"/>
        <w:spacing w:before="10"/>
        <w:rPr>
          <w:sz w:val="19"/>
        </w:rPr>
      </w:pPr>
    </w:p>
    <w:p>
      <w:pPr>
        <w:spacing w:line="103" w:lineRule="exact" w:before="0"/>
        <w:ind w:left="0" w:right="825" w:firstLine="0"/>
        <w:jc w:val="center"/>
        <w:rPr>
          <w:rFonts w:ascii="Times New Roman"/>
          <w:i/>
          <w:sz w:val="14"/>
        </w:rPr>
      </w:pPr>
      <w:r>
        <w:rPr>
          <w:rFonts w:ascii="Times New Roman"/>
          <w:i/>
          <w:w w:val="99"/>
          <w:sz w:val="14"/>
        </w:rPr>
        <w:t>3</w:t>
      </w:r>
    </w:p>
    <w:p>
      <w:pPr>
        <w:spacing w:line="398" w:lineRule="exact" w:before="0"/>
        <w:ind w:left="1301" w:right="1228" w:firstLine="0"/>
        <w:jc w:val="center"/>
        <w:rPr>
          <w:rFonts w:ascii="Times New Roman" w:hAnsi="Times New Roman"/>
          <w:i/>
          <w:sz w:val="14"/>
        </w:rPr>
      </w:pPr>
      <w:r>
        <w:rPr>
          <w:rFonts w:ascii="Times New Roman" w:hAnsi="Times New Roman"/>
          <w:i/>
          <w:spacing w:val="10"/>
          <w:position w:val="3"/>
          <w:sz w:val="24"/>
        </w:rPr>
        <w:t>EP= </w:t>
      </w:r>
      <w:r>
        <w:rPr>
          <w:rFonts w:ascii="Symbol" w:hAnsi="Symbol"/>
          <w:position w:val="-2"/>
          <w:sz w:val="36"/>
        </w:rPr>
        <w:t></w:t>
      </w:r>
      <w:r>
        <w:rPr>
          <w:rFonts w:ascii="Times New Roman" w:hAnsi="Times New Roman"/>
          <w:spacing w:val="-59"/>
          <w:position w:val="-2"/>
          <w:sz w:val="36"/>
        </w:rPr>
        <w:t> </w:t>
      </w:r>
      <w:r>
        <w:rPr>
          <w:rFonts w:ascii="Times New Roman" w:hAnsi="Times New Roman"/>
          <w:i/>
          <w:sz w:val="24"/>
        </w:rPr>
        <w:t>n</w:t>
      </w:r>
      <w:r>
        <w:rPr>
          <w:rFonts w:ascii="Times New Roman" w:hAnsi="Times New Roman"/>
          <w:i/>
          <w:sz w:val="14"/>
        </w:rPr>
        <w:t>i </w:t>
      </w:r>
      <w:r>
        <w:rPr>
          <w:rFonts w:ascii="Times New Roman" w:hAnsi="Times New Roman"/>
          <w:i/>
          <w:position w:val="3"/>
          <w:sz w:val="36"/>
        </w:rPr>
        <w:t>[ </w:t>
      </w:r>
      <w:r>
        <w:rPr>
          <w:rFonts w:ascii="Times New Roman" w:hAnsi="Times New Roman"/>
          <w:i/>
          <w:sz w:val="24"/>
        </w:rPr>
        <w:t>P</w:t>
      </w:r>
      <w:r>
        <w:rPr>
          <w:rFonts w:ascii="Times New Roman" w:hAnsi="Times New Roman"/>
          <w:i/>
          <w:sz w:val="14"/>
        </w:rPr>
        <w:t>i  </w:t>
      </w:r>
      <w:r>
        <w:rPr>
          <w:rFonts w:ascii="Times New Roman" w:hAnsi="Times New Roman"/>
          <w:i/>
          <w:position w:val="3"/>
          <w:sz w:val="36"/>
        </w:rPr>
        <w:t>- </w:t>
      </w:r>
      <w:r>
        <w:rPr>
          <w:rFonts w:ascii="Times New Roman" w:hAnsi="Times New Roman"/>
          <w:i/>
          <w:sz w:val="24"/>
        </w:rPr>
        <w:t>c</w:t>
      </w:r>
      <w:r>
        <w:rPr>
          <w:rFonts w:ascii="Times New Roman" w:hAnsi="Times New Roman"/>
          <w:i/>
          <w:sz w:val="14"/>
        </w:rPr>
        <w:t>i </w:t>
      </w:r>
      <w:r>
        <w:rPr>
          <w:rFonts w:ascii="Times New Roman" w:hAnsi="Times New Roman"/>
          <w:i/>
          <w:position w:val="3"/>
          <w:sz w:val="36"/>
        </w:rPr>
        <w:t>] </w:t>
      </w:r>
      <w:r>
        <w:rPr>
          <w:rFonts w:ascii="Times New Roman" w:hAnsi="Times New Roman"/>
          <w:i/>
          <w:sz w:val="24"/>
        </w:rPr>
        <w:t>x</w:t>
      </w:r>
      <w:r>
        <w:rPr>
          <w:rFonts w:ascii="Times New Roman" w:hAnsi="Times New Roman"/>
          <w:i/>
          <w:sz w:val="14"/>
        </w:rPr>
        <w:t>i</w:t>
      </w:r>
    </w:p>
    <w:p>
      <w:pPr>
        <w:spacing w:line="142" w:lineRule="exact" w:before="0"/>
        <w:ind w:left="0" w:right="825" w:firstLine="0"/>
        <w:jc w:val="center"/>
        <w:rPr>
          <w:rFonts w:ascii="Times New Roman"/>
          <w:i/>
          <w:sz w:val="14"/>
        </w:rPr>
      </w:pPr>
      <w:r>
        <w:rPr>
          <w:rFonts w:ascii="Times New Roman"/>
          <w:i/>
          <w:w w:val="99"/>
          <w:sz w:val="14"/>
        </w:rPr>
        <w:t>2</w:t>
      </w:r>
    </w:p>
    <w:p>
      <w:pPr>
        <w:pStyle w:val="BodyText"/>
        <w:rPr>
          <w:rFonts w:ascii="Times New Roman"/>
          <w:i/>
          <w:sz w:val="20"/>
        </w:rPr>
      </w:pPr>
    </w:p>
    <w:p>
      <w:pPr>
        <w:pStyle w:val="BodyText"/>
        <w:rPr>
          <w:rFonts w:ascii="Times New Roman"/>
          <w:i/>
          <w:sz w:val="20"/>
        </w:rPr>
      </w:pPr>
    </w:p>
    <w:p>
      <w:pPr>
        <w:pStyle w:val="BodyText"/>
        <w:spacing w:line="316" w:lineRule="auto" w:before="214"/>
        <w:ind w:left="192" w:right="109"/>
        <w:jc w:val="both"/>
      </w:pPr>
      <w:r>
        <w:rPr>
          <w:spacing w:val="-3"/>
        </w:rPr>
        <w:t>denotando</w:t>
      </w:r>
      <w:r>
        <w:rPr>
          <w:spacing w:val="138"/>
        </w:rPr>
        <w:t> </w:t>
      </w:r>
      <w:r>
        <w:rPr/>
        <w:t>los </w:t>
      </w:r>
      <w:r>
        <w:rPr>
          <w:spacing w:val="-3"/>
        </w:rPr>
        <w:t>subíndices</w:t>
      </w:r>
      <w:r>
        <w:rPr>
          <w:spacing w:val="138"/>
        </w:rPr>
        <w:t> </w:t>
      </w:r>
      <w:r>
        <w:rPr/>
        <w:t>2 y 3 las </w:t>
      </w:r>
      <w:r>
        <w:rPr>
          <w:spacing w:val="-3"/>
        </w:rPr>
        <w:t>procedencias comunitarias, esto </w:t>
      </w:r>
      <w:r>
        <w:rPr/>
        <w:t>es, </w:t>
      </w:r>
      <w:r>
        <w:rPr>
          <w:spacing w:val="-3"/>
        </w:rPr>
        <w:t>Canarias </w:t>
      </w:r>
      <w:r>
        <w:rPr/>
        <w:t>y </w:t>
      </w:r>
      <w:r>
        <w:rPr>
          <w:spacing w:val="-3"/>
        </w:rPr>
        <w:t>Martinica </w:t>
      </w:r>
      <w:r>
        <w:rPr/>
        <w:t>y </w:t>
      </w:r>
      <w:r>
        <w:rPr>
          <w:spacing w:val="-3"/>
        </w:rPr>
        <w:t>Guadalupe.</w:t>
      </w:r>
    </w:p>
    <w:p>
      <w:pPr>
        <w:pStyle w:val="BodyText"/>
        <w:spacing w:before="9"/>
        <w:rPr>
          <w:sz w:val="31"/>
        </w:rPr>
      </w:pPr>
    </w:p>
    <w:p>
      <w:pPr>
        <w:pStyle w:val="BodyText"/>
        <w:spacing w:line="316" w:lineRule="auto" w:before="1"/>
        <w:ind w:left="192" w:right="109"/>
        <w:jc w:val="both"/>
      </w:pPr>
      <w:r>
        <w:rPr/>
        <w:t>El </w:t>
      </w:r>
      <w:r>
        <w:rPr>
          <w:spacing w:val="-3"/>
        </w:rPr>
        <w:t>ingreso arancelario viene dado </w:t>
      </w:r>
      <w:r>
        <w:rPr/>
        <w:t>por el </w:t>
      </w:r>
      <w:r>
        <w:rPr>
          <w:spacing w:val="-3"/>
        </w:rPr>
        <w:t>producto  del arancel específico </w:t>
      </w:r>
      <w:r>
        <w:rPr/>
        <w:t>y el </w:t>
      </w:r>
      <w:r>
        <w:rPr>
          <w:spacing w:val="-3"/>
        </w:rPr>
        <w:t>volumen </w:t>
      </w:r>
      <w:r>
        <w:rPr/>
        <w:t>de </w:t>
      </w:r>
      <w:r>
        <w:rPr>
          <w:spacing w:val="-3"/>
        </w:rPr>
        <w:t>importaciones procedentes </w:t>
      </w:r>
      <w:r>
        <w:rPr/>
        <w:t>de la </w:t>
      </w:r>
      <w:r>
        <w:rPr>
          <w:spacing w:val="-3"/>
        </w:rPr>
        <w:t>zona dólar.</w:t>
      </w:r>
    </w:p>
    <w:p>
      <w:pPr>
        <w:pStyle w:val="BodyText"/>
        <w:spacing w:before="9"/>
        <w:rPr>
          <w:sz w:val="31"/>
        </w:rPr>
      </w:pPr>
    </w:p>
    <w:p>
      <w:pPr>
        <w:pStyle w:val="BodyText"/>
        <w:spacing w:line="316" w:lineRule="auto" w:before="1"/>
        <w:ind w:left="192" w:right="109"/>
        <w:jc w:val="both"/>
      </w:pPr>
      <w:r>
        <w:rPr/>
        <w:t>El </w:t>
      </w:r>
      <w:r>
        <w:rPr>
          <w:spacing w:val="-3"/>
        </w:rPr>
        <w:t>excedente </w:t>
      </w:r>
      <w:r>
        <w:rPr/>
        <w:t>de los </w:t>
      </w:r>
      <w:r>
        <w:rPr>
          <w:spacing w:val="-3"/>
        </w:rPr>
        <w:t>consumidores tiene </w:t>
      </w:r>
      <w:r>
        <w:rPr/>
        <w:t>la </w:t>
      </w:r>
      <w:r>
        <w:rPr>
          <w:spacing w:val="-3"/>
        </w:rPr>
        <w:t>dificultad mencionada </w:t>
      </w:r>
      <w:r>
        <w:rPr/>
        <w:t>en el </w:t>
      </w:r>
      <w:r>
        <w:rPr>
          <w:spacing w:val="-3"/>
        </w:rPr>
        <w:t>caso </w:t>
      </w:r>
      <w:r>
        <w:rPr/>
        <w:t>de </w:t>
      </w:r>
      <w:r>
        <w:rPr>
          <w:spacing w:val="-3"/>
        </w:rPr>
        <w:t>productos homogéneos, </w:t>
      </w:r>
      <w:r>
        <w:rPr/>
        <w:t>por lo </w:t>
      </w:r>
      <w:r>
        <w:rPr>
          <w:spacing w:val="-3"/>
        </w:rPr>
        <w:t>que también </w:t>
      </w:r>
      <w:r>
        <w:rPr/>
        <w:t>en </w:t>
      </w:r>
      <w:r>
        <w:rPr>
          <w:spacing w:val="-3"/>
        </w:rPr>
        <w:t>este caso </w:t>
      </w:r>
      <w:r>
        <w:rPr/>
        <w:t>se </w:t>
      </w:r>
      <w:r>
        <w:rPr>
          <w:spacing w:val="-3"/>
        </w:rPr>
        <w:t>trunca </w:t>
      </w:r>
      <w:r>
        <w:rPr/>
        <w:t>la </w:t>
      </w:r>
      <w:r>
        <w:rPr>
          <w:spacing w:val="-3"/>
        </w:rPr>
        <w:t>demanda </w:t>
      </w:r>
      <w:r>
        <w:rPr/>
        <w:t>en el </w:t>
      </w:r>
      <w:r>
        <w:rPr>
          <w:spacing w:val="-3"/>
        </w:rPr>
        <w:t>precio (inalcanzable) </w:t>
      </w:r>
      <w:r>
        <w:rPr/>
        <w:t>de </w:t>
      </w:r>
      <w:r>
        <w:rPr>
          <w:spacing w:val="-3"/>
        </w:rPr>
        <w:t>2,1429 ECUs/kg. </w:t>
      </w:r>
      <w:r>
        <w:rPr/>
        <w:t>De </w:t>
      </w:r>
      <w:r>
        <w:rPr>
          <w:spacing w:val="-3"/>
        </w:rPr>
        <w:t>esta forma, nos encontramos </w:t>
      </w:r>
      <w:r>
        <w:rPr/>
        <w:t>con una </w:t>
      </w:r>
      <w:r>
        <w:rPr>
          <w:spacing w:val="-3"/>
        </w:rPr>
        <w:t>función </w:t>
      </w:r>
      <w:r>
        <w:rPr/>
        <w:t>de </w:t>
      </w:r>
      <w:r>
        <w:rPr>
          <w:spacing w:val="-3"/>
        </w:rPr>
        <w:t>bienestar </w:t>
      </w:r>
      <w:r>
        <w:rPr/>
        <w:t>con una </w:t>
      </w:r>
      <w:r>
        <w:rPr>
          <w:spacing w:val="-3"/>
        </w:rPr>
        <w:t>ponderación</w:t>
      </w:r>
    </w:p>
    <w:p>
      <w:pPr>
        <w:spacing w:after="0" w:line="316" w:lineRule="auto"/>
        <w:jc w:val="both"/>
        <w:sectPr>
          <w:type w:val="continuous"/>
          <w:pgSz w:w="11900" w:h="16840"/>
          <w:pgMar w:top="1040" w:bottom="280" w:left="1680" w:right="1320"/>
        </w:sectPr>
      </w:pPr>
    </w:p>
    <w:p>
      <w:pPr>
        <w:pStyle w:val="BodyText"/>
        <w:rPr>
          <w:sz w:val="20"/>
        </w:rPr>
      </w:pPr>
    </w:p>
    <w:p>
      <w:pPr>
        <w:pStyle w:val="BodyText"/>
        <w:spacing w:line="316" w:lineRule="auto" w:before="191"/>
        <w:ind w:left="192" w:right="109"/>
        <w:jc w:val="both"/>
      </w:pPr>
      <w:bookmarkStart w:name="VI.3.3. Los datos" w:id="73"/>
      <w:bookmarkEnd w:id="73"/>
      <w:r>
        <w:rPr/>
      </w:r>
      <w:r>
        <w:rPr>
          <w:spacing w:val="-3"/>
        </w:rPr>
        <w:t>menor </w:t>
      </w:r>
      <w:r>
        <w:rPr/>
        <w:t>del </w:t>
      </w:r>
      <w:r>
        <w:rPr>
          <w:spacing w:val="-3"/>
        </w:rPr>
        <w:t>excedente </w:t>
      </w:r>
      <w:r>
        <w:rPr/>
        <w:t>de los </w:t>
      </w:r>
      <w:r>
        <w:rPr>
          <w:spacing w:val="-3"/>
        </w:rPr>
        <w:t>consumidores </w:t>
      </w:r>
      <w:r>
        <w:rPr/>
        <w:t>y, por </w:t>
      </w:r>
      <w:r>
        <w:rPr>
          <w:spacing w:val="-3"/>
        </w:rPr>
        <w:t>ello, los comentarios aducidos </w:t>
      </w:r>
      <w:r>
        <w:rPr/>
        <w:t>en el </w:t>
      </w:r>
      <w:r>
        <w:rPr>
          <w:spacing w:val="-3"/>
        </w:rPr>
        <w:t>caso homogéneo </w:t>
      </w:r>
      <w:r>
        <w:rPr/>
        <w:t>son </w:t>
      </w:r>
      <w:r>
        <w:rPr>
          <w:spacing w:val="-3"/>
        </w:rPr>
        <w:t>aplicables aquí. Después </w:t>
      </w:r>
      <w:r>
        <w:rPr/>
        <w:t>de </w:t>
      </w:r>
      <w:r>
        <w:rPr>
          <w:spacing w:val="-3"/>
        </w:rPr>
        <w:t>algo </w:t>
      </w:r>
      <w:r>
        <w:rPr/>
        <w:t>de </w:t>
      </w:r>
      <w:r>
        <w:rPr>
          <w:spacing w:val="-3"/>
        </w:rPr>
        <w:t>álgebra, </w:t>
      </w:r>
      <w:r>
        <w:rPr/>
        <w:t>la </w:t>
      </w:r>
      <w:r>
        <w:rPr>
          <w:spacing w:val="-3"/>
        </w:rPr>
        <w:t>expresión </w:t>
      </w:r>
      <w:r>
        <w:rPr/>
        <w:t>del </w:t>
      </w:r>
      <w:r>
        <w:rPr>
          <w:spacing w:val="-3"/>
        </w:rPr>
        <w:t>excedente </w:t>
      </w:r>
      <w:r>
        <w:rPr/>
        <w:t>de los </w:t>
      </w:r>
      <w:r>
        <w:rPr>
          <w:spacing w:val="-3"/>
        </w:rPr>
        <w:t>consumidores </w:t>
      </w:r>
      <w:r>
        <w:rPr/>
        <w:t>es la </w:t>
      </w:r>
      <w:r>
        <w:rPr>
          <w:spacing w:val="-3"/>
        </w:rPr>
        <w:t>siguiente:</w:t>
      </w:r>
    </w:p>
    <w:p>
      <w:pPr>
        <w:pStyle w:val="BodyText"/>
        <w:rPr>
          <w:sz w:val="20"/>
        </w:rPr>
      </w:pPr>
    </w:p>
    <w:p>
      <w:pPr>
        <w:spacing w:after="0"/>
        <w:rPr>
          <w:sz w:val="20"/>
        </w:rPr>
        <w:sectPr>
          <w:pgSz w:w="11900" w:h="16840"/>
          <w:pgMar w:header="1784" w:footer="0" w:top="2020" w:bottom="280" w:left="1680" w:right="1320"/>
        </w:sectPr>
      </w:pPr>
    </w:p>
    <w:p>
      <w:pPr>
        <w:tabs>
          <w:tab w:pos="4102" w:val="left" w:leader="none"/>
        </w:tabs>
        <w:spacing w:line="376" w:lineRule="exact" w:before="226"/>
        <w:ind w:left="2921" w:right="0" w:firstLine="0"/>
        <w:jc w:val="left"/>
        <w:rPr>
          <w:rFonts w:ascii="Times New Roman" w:hAnsi="Times New Roman"/>
          <w:i/>
          <w:sz w:val="24"/>
        </w:rPr>
      </w:pPr>
      <w:r>
        <w:rPr/>
        <w:pict>
          <v:line style="position:absolute;mso-position-horizontal-relative:page;mso-position-vertical-relative:paragraph;z-index:-284056" from="280.959991pt,27.263142pt" to="302.799991pt,27.263142pt" stroked="true" strokeweight=".48pt" strokecolor="#000000">
            <w10:wrap type="none"/>
          </v:line>
        </w:pict>
      </w:r>
      <w:r>
        <w:rPr>
          <w:rFonts w:ascii="Times New Roman" w:hAnsi="Times New Roman"/>
          <w:i/>
          <w:sz w:val="24"/>
        </w:rPr>
        <w:t>EC</w:t>
      </w:r>
      <w:r>
        <w:rPr>
          <w:rFonts w:ascii="Times New Roman" w:hAnsi="Times New Roman"/>
          <w:i/>
          <w:spacing w:val="-22"/>
          <w:sz w:val="24"/>
        </w:rPr>
        <w:t> </w:t>
      </w:r>
      <w:r>
        <w:rPr>
          <w:rFonts w:ascii="Times New Roman" w:hAnsi="Times New Roman"/>
          <w:i/>
          <w:sz w:val="24"/>
        </w:rPr>
        <w:t>=</w:t>
      </w:r>
      <w:r>
        <w:rPr>
          <w:rFonts w:ascii="Times New Roman" w:hAnsi="Times New Roman"/>
          <w:i/>
          <w:spacing w:val="-16"/>
          <w:sz w:val="24"/>
        </w:rPr>
        <w:t> </w:t>
      </w:r>
      <w:r>
        <w:rPr>
          <w:rFonts w:ascii="Times New Roman" w:hAnsi="Times New Roman"/>
          <w:i/>
          <w:spacing w:val="-4"/>
          <w:sz w:val="24"/>
        </w:rPr>
        <w:t>q</w:t>
      </w:r>
      <w:r>
        <w:rPr>
          <w:rFonts w:ascii="Symbol" w:hAnsi="Symbol"/>
          <w:spacing w:val="-4"/>
          <w:position w:val="2"/>
          <w:sz w:val="24"/>
        </w:rPr>
        <w:t></w:t>
      </w:r>
      <w:r>
        <w:rPr>
          <w:rFonts w:ascii="Times New Roman" w:hAnsi="Times New Roman"/>
          <w:i/>
          <w:spacing w:val="-4"/>
          <w:sz w:val="24"/>
        </w:rPr>
        <w:t>y</w:t>
      </w:r>
      <w:r>
        <w:rPr>
          <w:rFonts w:ascii="Symbol" w:hAnsi="Symbol"/>
          <w:spacing w:val="-4"/>
          <w:position w:val="2"/>
          <w:sz w:val="24"/>
        </w:rPr>
        <w:t></w:t>
      </w:r>
      <w:r>
        <w:rPr>
          <w:rFonts w:ascii="Times New Roman" w:hAnsi="Times New Roman"/>
          <w:i/>
          <w:spacing w:val="-4"/>
          <w:sz w:val="24"/>
        </w:rPr>
        <w:t>[</w:t>
        <w:tab/>
      </w:r>
      <w:r>
        <w:rPr>
          <w:rFonts w:ascii="Times New Roman" w:hAnsi="Times New Roman"/>
          <w:i/>
          <w:position w:val="16"/>
          <w:sz w:val="24"/>
        </w:rPr>
        <w:t>1   </w:t>
      </w:r>
      <w:r>
        <w:rPr>
          <w:rFonts w:ascii="Times New Roman" w:hAnsi="Times New Roman"/>
          <w:i/>
          <w:sz w:val="24"/>
        </w:rPr>
        <w:t>] + y  [q</w:t>
      </w:r>
      <w:r>
        <w:rPr>
          <w:rFonts w:ascii="Symbol" w:hAnsi="Symbol"/>
          <w:position w:val="2"/>
          <w:sz w:val="24"/>
        </w:rPr>
        <w:t></w:t>
      </w:r>
      <w:r>
        <w:rPr>
          <w:rFonts w:ascii="Times New Roman" w:hAnsi="Times New Roman"/>
          <w:spacing w:val="-35"/>
          <w:position w:val="2"/>
          <w:sz w:val="24"/>
        </w:rPr>
        <w:t> </w:t>
      </w:r>
      <w:r>
        <w:rPr>
          <w:rFonts w:ascii="Times New Roman" w:hAnsi="Times New Roman"/>
          <w:i/>
          <w:sz w:val="24"/>
        </w:rPr>
        <w:t>-</w:t>
      </w:r>
    </w:p>
    <w:p>
      <w:pPr>
        <w:tabs>
          <w:tab w:pos="923" w:val="left" w:leader="none"/>
        </w:tabs>
        <w:spacing w:line="243" w:lineRule="exact" w:before="0"/>
        <w:ind w:left="0" w:right="430" w:firstLine="0"/>
        <w:jc w:val="right"/>
        <w:rPr>
          <w:rFonts w:ascii="Times New Roman" w:hAnsi="Times New Roman"/>
          <w:i/>
          <w:sz w:val="14"/>
        </w:rPr>
      </w:pPr>
      <w:r>
        <w:rPr>
          <w:rFonts w:ascii="Symbol" w:hAnsi="Symbol"/>
          <w:sz w:val="24"/>
        </w:rPr>
        <w:t></w:t>
      </w:r>
      <w:r>
        <w:rPr>
          <w:rFonts w:ascii="Times New Roman" w:hAnsi="Times New Roman"/>
          <w:spacing w:val="-7"/>
          <w:sz w:val="24"/>
        </w:rPr>
        <w:t> </w:t>
      </w:r>
      <w:r>
        <w:rPr>
          <w:rFonts w:ascii="Times New Roman" w:hAnsi="Times New Roman"/>
          <w:i/>
          <w:sz w:val="24"/>
        </w:rPr>
        <w:t>-</w:t>
      </w:r>
      <w:r>
        <w:rPr>
          <w:rFonts w:ascii="Times New Roman" w:hAnsi="Times New Roman"/>
          <w:i/>
          <w:spacing w:val="-32"/>
          <w:sz w:val="24"/>
        </w:rPr>
        <w:t> </w:t>
      </w:r>
      <w:r>
        <w:rPr>
          <w:rFonts w:ascii="Times New Roman" w:hAnsi="Times New Roman"/>
          <w:i/>
          <w:sz w:val="24"/>
        </w:rPr>
        <w:t>1</w:t>
        <w:tab/>
      </w:r>
      <w:r>
        <w:rPr>
          <w:rFonts w:ascii="Times New Roman" w:hAnsi="Times New Roman"/>
          <w:i/>
          <w:w w:val="95"/>
          <w:position w:val="12"/>
          <w:sz w:val="14"/>
        </w:rPr>
        <w:t>0</w:t>
      </w:r>
    </w:p>
    <w:p>
      <w:pPr>
        <w:spacing w:line="129" w:lineRule="auto" w:before="328"/>
        <w:ind w:left="16" w:right="2851" w:firstLine="136"/>
        <w:jc w:val="left"/>
        <w:rPr>
          <w:rFonts w:ascii="Times New Roman"/>
          <w:i/>
          <w:sz w:val="24"/>
        </w:rPr>
      </w:pPr>
      <w:r>
        <w:rPr/>
        <w:br w:type="column"/>
      </w:r>
      <w:r>
        <w:rPr>
          <w:rFonts w:ascii="Times New Roman"/>
          <w:i/>
          <w:sz w:val="24"/>
        </w:rPr>
        <w:t>q</w:t>
      </w:r>
      <w:r>
        <w:rPr>
          <w:rFonts w:ascii="Times New Roman"/>
          <w:i/>
          <w:position w:val="-5"/>
          <w:sz w:val="14"/>
        </w:rPr>
        <w:t>0  </w:t>
      </w:r>
      <w:r>
        <w:rPr>
          <w:rFonts w:ascii="Times New Roman"/>
          <w:i/>
          <w:position w:val="-15"/>
          <w:sz w:val="24"/>
        </w:rPr>
        <w:t>] </w:t>
      </w:r>
      <w:r>
        <w:rPr>
          <w:rFonts w:ascii="Times New Roman"/>
          <w:i/>
          <w:position w:val="-14"/>
          <w:sz w:val="24"/>
        </w:rPr>
        <w:t>1 - </w:t>
      </w:r>
      <w:r>
        <w:rPr>
          <w:rFonts w:ascii="Times New Roman"/>
          <w:i/>
          <w:sz w:val="24"/>
          <w:u w:val="single"/>
        </w:rPr>
        <w:t>1</w:t>
      </w:r>
    </w:p>
    <w:p>
      <w:pPr>
        <w:spacing w:after="0" w:line="129" w:lineRule="auto"/>
        <w:jc w:val="left"/>
        <w:rPr>
          <w:rFonts w:ascii="Times New Roman"/>
          <w:sz w:val="24"/>
        </w:rPr>
        <w:sectPr>
          <w:type w:val="continuous"/>
          <w:pgSz w:w="11900" w:h="16840"/>
          <w:pgMar w:top="1040" w:bottom="280" w:left="1680" w:right="1320"/>
          <w:cols w:num="2" w:equalWidth="0">
            <w:col w:w="5385" w:space="40"/>
            <w:col w:w="3475"/>
          </w:cols>
        </w:sectPr>
      </w:pPr>
    </w:p>
    <w:p>
      <w:pPr>
        <w:pStyle w:val="BodyText"/>
        <w:spacing w:line="204" w:lineRule="exact"/>
        <w:ind w:left="2692"/>
        <w:jc w:val="center"/>
        <w:rPr>
          <w:rFonts w:ascii="Symbol" w:hAnsi="Symbol"/>
        </w:rPr>
      </w:pPr>
      <w:r>
        <w:rPr/>
        <w:pict>
          <v:line style="position:absolute;mso-position-horizontal-relative:page;mso-position-vertical-relative:paragraph;z-index:-284032" from="355.839996pt,-19.581665pt" to="379.719996pt,-19.581665pt" stroked="true" strokeweight=".48pt" strokecolor="#000000">
            <w10:wrap type="none"/>
          </v:line>
        </w:pict>
      </w:r>
      <w:r>
        <w:rPr>
          <w:rFonts w:ascii="Symbol" w:hAnsi="Symbol"/>
          <w:w w:val="99"/>
        </w:rPr>
        <w:t></w:t>
      </w:r>
    </w:p>
    <w:p>
      <w:pPr>
        <w:pStyle w:val="BodyText"/>
        <w:rPr>
          <w:rFonts w:ascii="Symbol" w:hAnsi="Symbol"/>
          <w:sz w:val="20"/>
        </w:rPr>
      </w:pPr>
    </w:p>
    <w:p>
      <w:pPr>
        <w:pStyle w:val="BodyText"/>
        <w:rPr>
          <w:rFonts w:ascii="Symbol" w:hAnsi="Symbol"/>
          <w:sz w:val="20"/>
        </w:rPr>
      </w:pPr>
    </w:p>
    <w:p>
      <w:pPr>
        <w:pStyle w:val="BodyText"/>
        <w:spacing w:line="316" w:lineRule="auto" w:before="212"/>
        <w:ind w:left="192" w:right="109"/>
        <w:jc w:val="both"/>
      </w:pPr>
      <w:r>
        <w:rPr>
          <w:spacing w:val="-3"/>
        </w:rPr>
        <w:t>donde </w:t>
      </w:r>
      <w:r>
        <w:rPr/>
        <w:t>las </w:t>
      </w:r>
      <w:r>
        <w:rPr>
          <w:spacing w:val="-3"/>
        </w:rPr>
        <w:t>variables </w:t>
      </w:r>
      <w:r>
        <w:rPr/>
        <w:t>con </w:t>
      </w:r>
      <w:r>
        <w:rPr>
          <w:spacing w:val="-3"/>
        </w:rPr>
        <w:t>subíndice </w:t>
      </w:r>
      <w:r>
        <w:rPr/>
        <w:t>0 </w:t>
      </w:r>
      <w:r>
        <w:rPr>
          <w:spacing w:val="-3"/>
        </w:rPr>
        <w:t>muestran </w:t>
      </w:r>
      <w:r>
        <w:rPr/>
        <w:t>los </w:t>
      </w:r>
      <w:r>
        <w:rPr>
          <w:spacing w:val="-3"/>
        </w:rPr>
        <w:t>valores del índice </w:t>
      </w:r>
      <w:r>
        <w:rPr/>
        <w:t>de </w:t>
      </w:r>
      <w:r>
        <w:rPr>
          <w:spacing w:val="-3"/>
        </w:rPr>
        <w:t>cantidades </w:t>
      </w:r>
      <w:r>
        <w:rPr/>
        <w:t>y de </w:t>
      </w:r>
      <w:r>
        <w:rPr>
          <w:spacing w:val="-3"/>
        </w:rPr>
        <w:t>precios </w:t>
      </w:r>
      <w:r>
        <w:rPr/>
        <w:t>al </w:t>
      </w:r>
      <w:r>
        <w:rPr>
          <w:spacing w:val="-3"/>
        </w:rPr>
        <w:t>nivel </w:t>
      </w:r>
      <w:r>
        <w:rPr/>
        <w:t>en que se </w:t>
      </w:r>
      <w:r>
        <w:rPr>
          <w:spacing w:val="-3"/>
        </w:rPr>
        <w:t>trunca </w:t>
      </w:r>
      <w:r>
        <w:rPr/>
        <w:t>la </w:t>
      </w:r>
      <w:r>
        <w:rPr>
          <w:spacing w:val="-3"/>
        </w:rPr>
        <w:t>demanda. </w:t>
      </w:r>
      <w:r>
        <w:rPr/>
        <w:t>Por su </w:t>
      </w:r>
      <w:r>
        <w:rPr>
          <w:spacing w:val="-3"/>
        </w:rPr>
        <w:t>parte, </w:t>
      </w:r>
      <w:r>
        <w:rPr/>
        <w:t>y' y q' </w:t>
      </w:r>
      <w:r>
        <w:rPr>
          <w:spacing w:val="-3"/>
        </w:rPr>
        <w:t>denotan </w:t>
      </w:r>
      <w:r>
        <w:rPr/>
        <w:t>las </w:t>
      </w:r>
      <w:r>
        <w:rPr>
          <w:spacing w:val="-3"/>
        </w:rPr>
        <w:t>mismas variables para </w:t>
      </w:r>
      <w:r>
        <w:rPr/>
        <w:t>el </w:t>
      </w:r>
      <w:r>
        <w:rPr>
          <w:spacing w:val="-3"/>
        </w:rPr>
        <w:t>nivel actual.</w:t>
      </w:r>
    </w:p>
    <w:p>
      <w:pPr>
        <w:pStyle w:val="BodyText"/>
        <w:spacing w:before="7"/>
        <w:rPr>
          <w:sz w:val="31"/>
        </w:rPr>
      </w:pPr>
    </w:p>
    <w:p>
      <w:pPr>
        <w:pStyle w:val="Heading1"/>
        <w:numPr>
          <w:ilvl w:val="2"/>
          <w:numId w:val="52"/>
        </w:numPr>
        <w:tabs>
          <w:tab w:pos="1326" w:val="left" w:leader="none"/>
        </w:tabs>
        <w:spacing w:line="240" w:lineRule="auto" w:before="0" w:after="0"/>
        <w:ind w:left="1325" w:right="0" w:hanging="1133"/>
        <w:jc w:val="both"/>
      </w:pPr>
      <w:r>
        <w:rPr/>
        <w:t>Los</w:t>
      </w:r>
      <w:r>
        <w:rPr>
          <w:spacing w:val="-11"/>
        </w:rPr>
        <w:t> </w:t>
      </w:r>
      <w:r>
        <w:rPr>
          <w:spacing w:val="-3"/>
        </w:rPr>
        <w:t>datos.</w:t>
      </w:r>
    </w:p>
    <w:p>
      <w:pPr>
        <w:pStyle w:val="BodyText"/>
        <w:rPr>
          <w:b/>
        </w:rPr>
      </w:pPr>
    </w:p>
    <w:p>
      <w:pPr>
        <w:pStyle w:val="BodyText"/>
        <w:spacing w:line="316" w:lineRule="auto" w:before="178"/>
        <w:ind w:left="192" w:right="109"/>
        <w:jc w:val="both"/>
      </w:pPr>
      <w:r>
        <w:rPr/>
        <w:t>Los </w:t>
      </w:r>
      <w:r>
        <w:rPr>
          <w:spacing w:val="-3"/>
        </w:rPr>
        <w:t>datos introducidos </w:t>
      </w:r>
      <w:r>
        <w:rPr/>
        <w:t>en el </w:t>
      </w:r>
      <w:r>
        <w:rPr>
          <w:spacing w:val="-3"/>
        </w:rPr>
        <w:t>modelo proceden </w:t>
      </w:r>
      <w:r>
        <w:rPr/>
        <w:t>de dos </w:t>
      </w:r>
      <w:r>
        <w:rPr>
          <w:spacing w:val="-3"/>
        </w:rPr>
        <w:t>tipos de fuentes: fuentes externas </w:t>
      </w:r>
      <w:r>
        <w:rPr/>
        <w:t>y la </w:t>
      </w:r>
      <w:r>
        <w:rPr>
          <w:spacing w:val="-3"/>
        </w:rPr>
        <w:t>calibración </w:t>
      </w:r>
      <w:r>
        <w:rPr/>
        <w:t>del </w:t>
      </w:r>
      <w:r>
        <w:rPr>
          <w:spacing w:val="-3"/>
        </w:rPr>
        <w:t>modelo. Las</w:t>
      </w:r>
      <w:r>
        <w:rPr>
          <w:spacing w:val="138"/>
        </w:rPr>
        <w:t> </w:t>
      </w:r>
      <w:r>
        <w:rPr>
          <w:spacing w:val="-3"/>
        </w:rPr>
        <w:t>fuentes externas proporcionan </w:t>
      </w:r>
      <w:r>
        <w:rPr/>
        <w:t>los </w:t>
      </w:r>
      <w:r>
        <w:rPr>
          <w:spacing w:val="-3"/>
        </w:rPr>
        <w:t>datos sobre </w:t>
      </w:r>
      <w:r>
        <w:rPr/>
        <w:t>la </w:t>
      </w:r>
      <w:r>
        <w:rPr>
          <w:spacing w:val="-3"/>
        </w:rPr>
        <w:t>elasticidad </w:t>
      </w:r>
      <w:r>
        <w:rPr/>
        <w:t>de la </w:t>
      </w:r>
      <w:r>
        <w:rPr>
          <w:spacing w:val="-3"/>
        </w:rPr>
        <w:t>demanda, </w:t>
      </w:r>
      <w:r>
        <w:rPr/>
        <w:t>el </w:t>
      </w:r>
      <w:r>
        <w:rPr>
          <w:spacing w:val="-3"/>
        </w:rPr>
        <w:t>número </w:t>
      </w:r>
      <w:r>
        <w:rPr/>
        <w:t>de </w:t>
      </w:r>
      <w:r>
        <w:rPr>
          <w:spacing w:val="-3"/>
        </w:rPr>
        <w:t>empresas, </w:t>
      </w:r>
      <w:r>
        <w:rPr/>
        <w:t>los </w:t>
      </w:r>
      <w:r>
        <w:rPr>
          <w:spacing w:val="-3"/>
        </w:rPr>
        <w:t>costes medios de</w:t>
      </w:r>
      <w:r>
        <w:rPr>
          <w:spacing w:val="138"/>
        </w:rPr>
        <w:t> </w:t>
      </w:r>
      <w:r>
        <w:rPr>
          <w:spacing w:val="-3"/>
        </w:rPr>
        <w:t>producción </w:t>
      </w:r>
      <w:r>
        <w:rPr/>
        <w:t>y las </w:t>
      </w:r>
      <w:r>
        <w:rPr>
          <w:spacing w:val="-3"/>
        </w:rPr>
        <w:t>cuotas </w:t>
      </w:r>
      <w:r>
        <w:rPr/>
        <w:t>de </w:t>
      </w:r>
      <w:r>
        <w:rPr>
          <w:spacing w:val="-3"/>
        </w:rPr>
        <w:t>mercado para  </w:t>
      </w:r>
      <w:r>
        <w:rPr/>
        <w:t>el </w:t>
      </w:r>
      <w:r>
        <w:rPr>
          <w:spacing w:val="-3"/>
        </w:rPr>
        <w:t>periodo base, esto </w:t>
      </w:r>
      <w:r>
        <w:rPr/>
        <w:t>es, el </w:t>
      </w:r>
      <w:r>
        <w:rPr>
          <w:spacing w:val="-3"/>
        </w:rPr>
        <w:t>segundo semestre </w:t>
      </w:r>
      <w:r>
        <w:rPr/>
        <w:t>de </w:t>
      </w:r>
      <w:r>
        <w:rPr>
          <w:spacing w:val="-3"/>
        </w:rPr>
        <w:t>1993.</w:t>
      </w:r>
    </w:p>
    <w:p>
      <w:pPr>
        <w:pStyle w:val="BodyText"/>
        <w:spacing w:before="9"/>
        <w:rPr>
          <w:sz w:val="31"/>
        </w:rPr>
      </w:pPr>
    </w:p>
    <w:p>
      <w:pPr>
        <w:pStyle w:val="BodyText"/>
        <w:spacing w:line="316" w:lineRule="auto" w:before="1"/>
        <w:ind w:left="192" w:right="109"/>
        <w:jc w:val="both"/>
      </w:pPr>
      <w:r>
        <w:rPr/>
        <w:t>La </w:t>
      </w:r>
      <w:r>
        <w:rPr>
          <w:spacing w:val="-3"/>
        </w:rPr>
        <w:t>elasticidad </w:t>
      </w:r>
      <w:r>
        <w:rPr/>
        <w:t>de la </w:t>
      </w:r>
      <w:r>
        <w:rPr>
          <w:spacing w:val="-3"/>
        </w:rPr>
        <w:t>demanda </w:t>
      </w:r>
      <w:r>
        <w:rPr/>
        <w:t>se </w:t>
      </w:r>
      <w:r>
        <w:rPr>
          <w:spacing w:val="-3"/>
        </w:rPr>
        <w:t>obtiene </w:t>
      </w:r>
      <w:r>
        <w:rPr/>
        <w:t>a </w:t>
      </w:r>
      <w:r>
        <w:rPr>
          <w:spacing w:val="-3"/>
        </w:rPr>
        <w:t>partir </w:t>
      </w:r>
      <w:r>
        <w:rPr/>
        <w:t>de </w:t>
      </w:r>
      <w:r>
        <w:rPr>
          <w:spacing w:val="-3"/>
        </w:rPr>
        <w:t>las</w:t>
      </w:r>
      <w:r>
        <w:rPr>
          <w:spacing w:val="138"/>
        </w:rPr>
        <w:t> </w:t>
      </w:r>
      <w:r>
        <w:rPr>
          <w:spacing w:val="-3"/>
        </w:rPr>
        <w:t>estimaciones propias para distintos países comunitarios, cuyos resultados </w:t>
      </w:r>
      <w:r>
        <w:rPr/>
        <w:t>se han </w:t>
      </w:r>
      <w:r>
        <w:rPr>
          <w:spacing w:val="-3"/>
        </w:rPr>
        <w:t>presentado </w:t>
      </w:r>
      <w:r>
        <w:rPr/>
        <w:t>en el </w:t>
      </w:r>
      <w:r>
        <w:rPr>
          <w:spacing w:val="-3"/>
        </w:rPr>
        <w:t>capítulo </w:t>
      </w:r>
      <w:r>
        <w:rPr/>
        <w:t>IV. </w:t>
      </w:r>
      <w:r>
        <w:rPr>
          <w:spacing w:val="-3"/>
        </w:rPr>
        <w:t>Para</w:t>
      </w:r>
      <w:r>
        <w:rPr>
          <w:spacing w:val="138"/>
        </w:rPr>
        <w:t> </w:t>
      </w:r>
      <w:r>
        <w:rPr/>
        <w:t>los </w:t>
      </w:r>
      <w:r>
        <w:rPr>
          <w:spacing w:val="-3"/>
        </w:rPr>
        <w:t>distintos países comunitarios, </w:t>
      </w:r>
      <w:r>
        <w:rPr/>
        <w:t>la </w:t>
      </w:r>
      <w:r>
        <w:rPr>
          <w:spacing w:val="-3"/>
        </w:rPr>
        <w:t>elasticidad demanda-</w:t>
      </w:r>
      <w:r>
        <w:rPr>
          <w:spacing w:val="138"/>
        </w:rPr>
        <w:t> </w:t>
      </w:r>
      <w:r>
        <w:rPr>
          <w:spacing w:val="-3"/>
        </w:rPr>
        <w:t>precio oscila alrededor </w:t>
      </w:r>
      <w:r>
        <w:rPr/>
        <w:t>de </w:t>
      </w:r>
      <w:r>
        <w:rPr>
          <w:spacing w:val="-3"/>
        </w:rPr>
        <w:t>-0,5, </w:t>
      </w:r>
      <w:r>
        <w:rPr/>
        <w:t>por lo que se </w:t>
      </w:r>
      <w:r>
        <w:rPr>
          <w:spacing w:val="-3"/>
        </w:rPr>
        <w:t>adopta este</w:t>
      </w:r>
      <w:r>
        <w:rPr>
          <w:spacing w:val="138"/>
        </w:rPr>
        <w:t> </w:t>
      </w:r>
      <w:r>
        <w:rPr>
          <w:spacing w:val="-3"/>
        </w:rPr>
        <w:t>valor </w:t>
      </w:r>
      <w:r>
        <w:rPr/>
        <w:t>de </w:t>
      </w:r>
      <w:r>
        <w:rPr>
          <w:spacing w:val="-3"/>
        </w:rPr>
        <w:t>cara </w:t>
      </w:r>
      <w:r>
        <w:rPr/>
        <w:t>a la </w:t>
      </w:r>
      <w:r>
        <w:rPr>
          <w:spacing w:val="-3"/>
        </w:rPr>
        <w:t>simulación.</w:t>
      </w:r>
    </w:p>
    <w:p>
      <w:pPr>
        <w:pStyle w:val="BodyText"/>
        <w:spacing w:before="9"/>
        <w:rPr>
          <w:sz w:val="31"/>
        </w:rPr>
      </w:pPr>
    </w:p>
    <w:p>
      <w:pPr>
        <w:pStyle w:val="BodyText"/>
        <w:spacing w:line="316" w:lineRule="auto" w:before="1"/>
        <w:ind w:left="192" w:right="109"/>
        <w:jc w:val="both"/>
      </w:pPr>
      <w:r>
        <w:rPr/>
        <w:t>Los </w:t>
      </w:r>
      <w:r>
        <w:rPr>
          <w:spacing w:val="-3"/>
        </w:rPr>
        <w:t>costes medios </w:t>
      </w:r>
      <w:r>
        <w:rPr/>
        <w:t>de </w:t>
      </w:r>
      <w:r>
        <w:rPr>
          <w:spacing w:val="-3"/>
        </w:rPr>
        <w:t>producción </w:t>
      </w:r>
      <w:r>
        <w:rPr/>
        <w:t>y </w:t>
      </w:r>
      <w:r>
        <w:rPr>
          <w:spacing w:val="-3"/>
        </w:rPr>
        <w:t>distribución (hasta la entrega CIF) </w:t>
      </w:r>
      <w:r>
        <w:rPr/>
        <w:t>se han </w:t>
      </w:r>
      <w:r>
        <w:rPr>
          <w:spacing w:val="-3"/>
        </w:rPr>
        <w:t>tomado </w:t>
      </w:r>
      <w:r>
        <w:rPr/>
        <w:t>de </w:t>
      </w:r>
      <w:r>
        <w:rPr>
          <w:spacing w:val="-3"/>
        </w:rPr>
        <w:t>diversas fuentes. </w:t>
      </w:r>
      <w:r>
        <w:rPr/>
        <w:t>En el </w:t>
      </w:r>
      <w:r>
        <w:rPr>
          <w:spacing w:val="-3"/>
        </w:rPr>
        <w:t>caso</w:t>
      </w:r>
      <w:r>
        <w:rPr>
          <w:spacing w:val="138"/>
        </w:rPr>
        <w:t> </w:t>
      </w:r>
      <w:r>
        <w:rPr/>
        <w:t>de </w:t>
      </w:r>
      <w:r>
        <w:rPr>
          <w:spacing w:val="-3"/>
        </w:rPr>
        <w:t>Canarias </w:t>
      </w:r>
      <w:r>
        <w:rPr/>
        <w:t>y </w:t>
      </w:r>
      <w:r>
        <w:rPr>
          <w:spacing w:val="-3"/>
        </w:rPr>
        <w:t>para </w:t>
      </w:r>
      <w:r>
        <w:rPr/>
        <w:t>el </w:t>
      </w:r>
      <w:r>
        <w:rPr>
          <w:spacing w:val="-3"/>
        </w:rPr>
        <w:t>periodo base </w:t>
      </w:r>
      <w:r>
        <w:rPr/>
        <w:t>se ha </w:t>
      </w:r>
      <w:r>
        <w:rPr>
          <w:spacing w:val="-3"/>
        </w:rPr>
        <w:t>dispuesto </w:t>
      </w:r>
      <w:r>
        <w:rPr/>
        <w:t>de </w:t>
      </w:r>
      <w:r>
        <w:rPr>
          <w:spacing w:val="50"/>
        </w:rPr>
        <w:t> </w:t>
      </w:r>
      <w:r>
        <w:rPr>
          <w:spacing w:val="-3"/>
        </w:rPr>
        <w:t>datos</w:t>
      </w:r>
    </w:p>
    <w:p>
      <w:pPr>
        <w:spacing w:after="0" w:line="316" w:lineRule="auto"/>
        <w:jc w:val="both"/>
        <w:sectPr>
          <w:type w:val="continuous"/>
          <w:pgSz w:w="11900" w:h="16840"/>
          <w:pgMar w:top="1040" w:bottom="280" w:left="1680" w:right="1320"/>
        </w:sectPr>
      </w:pPr>
    </w:p>
    <w:p>
      <w:pPr>
        <w:pStyle w:val="BodyText"/>
        <w:rPr>
          <w:sz w:val="20"/>
        </w:rPr>
      </w:pPr>
    </w:p>
    <w:p>
      <w:pPr>
        <w:pStyle w:val="BodyText"/>
        <w:spacing w:line="316" w:lineRule="auto" w:before="191"/>
        <w:ind w:left="192" w:right="107"/>
        <w:jc w:val="both"/>
      </w:pPr>
      <w:r>
        <w:rPr/>
        <w:t>de una </w:t>
      </w:r>
      <w:r>
        <w:rPr>
          <w:spacing w:val="-3"/>
        </w:rPr>
        <w:t>empresa comercializadora </w:t>
      </w:r>
      <w:r>
        <w:rPr/>
        <w:t>del sur de </w:t>
      </w:r>
      <w:r>
        <w:rPr>
          <w:spacing w:val="-3"/>
        </w:rPr>
        <w:t>Tenerife</w:t>
      </w:r>
      <w:r>
        <w:rPr>
          <w:spacing w:val="138"/>
        </w:rPr>
        <w:t> </w:t>
      </w:r>
      <w:r>
        <w:rPr>
          <w:spacing w:val="-3"/>
        </w:rPr>
        <w:t>(complementados </w:t>
      </w:r>
      <w:r>
        <w:rPr/>
        <w:t>y </w:t>
      </w:r>
      <w:r>
        <w:rPr>
          <w:spacing w:val="-3"/>
        </w:rPr>
        <w:t>corroborados </w:t>
      </w:r>
      <w:r>
        <w:rPr/>
        <w:t>por </w:t>
      </w:r>
      <w:r>
        <w:rPr>
          <w:spacing w:val="-3"/>
        </w:rPr>
        <w:t>datos obtenidos </w:t>
      </w:r>
      <w:r>
        <w:rPr/>
        <w:t>de </w:t>
      </w:r>
      <w:r>
        <w:rPr>
          <w:spacing w:val="-3"/>
        </w:rPr>
        <w:t>otras empresas). Para </w:t>
      </w:r>
      <w:r>
        <w:rPr/>
        <w:t>los </w:t>
      </w:r>
      <w:r>
        <w:rPr>
          <w:spacing w:val="-3"/>
        </w:rPr>
        <w:t>costes </w:t>
      </w:r>
      <w:r>
        <w:rPr/>
        <w:t>de las </w:t>
      </w:r>
      <w:r>
        <w:rPr>
          <w:spacing w:val="-3"/>
        </w:rPr>
        <w:t>otras procedencias se</w:t>
      </w:r>
      <w:r>
        <w:rPr>
          <w:spacing w:val="138"/>
        </w:rPr>
        <w:t> </w:t>
      </w:r>
      <w:r>
        <w:rPr>
          <w:spacing w:val="-3"/>
        </w:rPr>
        <w:t>tomaron </w:t>
      </w:r>
      <w:r>
        <w:rPr/>
        <w:t>los </w:t>
      </w:r>
      <w:r>
        <w:rPr>
          <w:spacing w:val="-3"/>
        </w:rPr>
        <w:t>datos </w:t>
      </w:r>
      <w:r>
        <w:rPr/>
        <w:t>de </w:t>
      </w:r>
      <w:r>
        <w:rPr>
          <w:spacing w:val="-3"/>
        </w:rPr>
        <w:t>Soto (1990) </w:t>
      </w:r>
      <w:r>
        <w:rPr/>
        <w:t>y del </w:t>
      </w:r>
      <w:r>
        <w:rPr>
          <w:spacing w:val="-3"/>
        </w:rPr>
        <w:t>Comité Económico </w:t>
      </w:r>
      <w:r>
        <w:rPr/>
        <w:t>y </w:t>
      </w:r>
      <w:r>
        <w:rPr>
          <w:spacing w:val="-3"/>
        </w:rPr>
        <w:t>Social (1991). Estos últimos permiten comparar </w:t>
      </w:r>
      <w:r>
        <w:rPr/>
        <w:t>los </w:t>
      </w:r>
      <w:r>
        <w:rPr>
          <w:spacing w:val="-3"/>
        </w:rPr>
        <w:t>costes de Canarias </w:t>
      </w:r>
      <w:r>
        <w:rPr/>
        <w:t>con los de las </w:t>
      </w:r>
      <w:r>
        <w:rPr>
          <w:spacing w:val="-3"/>
        </w:rPr>
        <w:t>otras tres procedencias.</w:t>
      </w:r>
    </w:p>
    <w:p>
      <w:pPr>
        <w:pStyle w:val="BodyText"/>
        <w:spacing w:before="9"/>
        <w:rPr>
          <w:sz w:val="31"/>
        </w:rPr>
      </w:pPr>
    </w:p>
    <w:p>
      <w:pPr>
        <w:pStyle w:val="BodyText"/>
        <w:spacing w:line="316" w:lineRule="auto" w:before="1"/>
        <w:ind w:left="192" w:right="109"/>
        <w:jc w:val="both"/>
      </w:pPr>
      <w:r>
        <w:rPr/>
        <w:t>Las </w:t>
      </w:r>
      <w:r>
        <w:rPr>
          <w:spacing w:val="-3"/>
        </w:rPr>
        <w:t>cuotas </w:t>
      </w:r>
      <w:r>
        <w:rPr/>
        <w:t>de </w:t>
      </w:r>
      <w:r>
        <w:rPr>
          <w:spacing w:val="-3"/>
        </w:rPr>
        <w:t>mercado (durante </w:t>
      </w:r>
      <w:r>
        <w:rPr/>
        <w:t>el </w:t>
      </w:r>
      <w:r>
        <w:rPr>
          <w:spacing w:val="-3"/>
        </w:rPr>
        <w:t>segundo semestre </w:t>
      </w:r>
      <w:r>
        <w:rPr/>
        <w:t>de </w:t>
      </w:r>
      <w:r>
        <w:rPr>
          <w:spacing w:val="-3"/>
        </w:rPr>
        <w:t>1993) </w:t>
      </w:r>
      <w:r>
        <w:rPr/>
        <w:t>de las </w:t>
      </w:r>
      <w:r>
        <w:rPr>
          <w:spacing w:val="-3"/>
        </w:rPr>
        <w:t>distintas procedencias </w:t>
      </w:r>
      <w:r>
        <w:rPr/>
        <w:t>se han </w:t>
      </w:r>
      <w:r>
        <w:rPr>
          <w:spacing w:val="-3"/>
        </w:rPr>
        <w:t>calculado directamente  </w:t>
      </w:r>
      <w:r>
        <w:rPr/>
        <w:t>a </w:t>
      </w:r>
      <w:r>
        <w:rPr>
          <w:spacing w:val="-3"/>
        </w:rPr>
        <w:t>partir </w:t>
      </w:r>
      <w:r>
        <w:rPr/>
        <w:t>de los </w:t>
      </w:r>
      <w:r>
        <w:rPr>
          <w:spacing w:val="-3"/>
        </w:rPr>
        <w:t>datos </w:t>
      </w:r>
      <w:r>
        <w:rPr/>
        <w:t>de la UE, </w:t>
      </w:r>
      <w:r>
        <w:rPr>
          <w:spacing w:val="-3"/>
        </w:rPr>
        <w:t>recopilados </w:t>
      </w:r>
      <w:r>
        <w:rPr/>
        <w:t>por la</w:t>
      </w:r>
      <w:r>
        <w:rPr>
          <w:spacing w:val="-67"/>
        </w:rPr>
        <w:t> </w:t>
      </w:r>
      <w:r>
        <w:rPr>
          <w:spacing w:val="-3"/>
        </w:rPr>
        <w:t>ECTBA.</w:t>
      </w:r>
    </w:p>
    <w:p>
      <w:pPr>
        <w:pStyle w:val="BodyText"/>
        <w:spacing w:before="9"/>
        <w:rPr>
          <w:sz w:val="31"/>
        </w:rPr>
      </w:pPr>
    </w:p>
    <w:p>
      <w:pPr>
        <w:pStyle w:val="BodyText"/>
        <w:spacing w:line="316" w:lineRule="auto" w:before="1"/>
        <w:ind w:left="192" w:right="107"/>
        <w:jc w:val="both"/>
      </w:pPr>
      <w:r>
        <w:rPr/>
        <w:t>El </w:t>
      </w:r>
      <w:r>
        <w:rPr>
          <w:spacing w:val="-3"/>
        </w:rPr>
        <w:t>número </w:t>
      </w:r>
      <w:r>
        <w:rPr/>
        <w:t>de </w:t>
      </w:r>
      <w:r>
        <w:rPr>
          <w:spacing w:val="-3"/>
        </w:rPr>
        <w:t>empresas </w:t>
      </w:r>
      <w:r>
        <w:rPr/>
        <w:t>de </w:t>
      </w:r>
      <w:r>
        <w:rPr>
          <w:spacing w:val="-3"/>
        </w:rPr>
        <w:t>cada procedencia </w:t>
      </w:r>
      <w:r>
        <w:rPr/>
        <w:t>se </w:t>
      </w:r>
      <w:r>
        <w:rPr>
          <w:spacing w:val="-3"/>
        </w:rPr>
        <w:t>calcula </w:t>
      </w:r>
      <w:r>
        <w:rPr/>
        <w:t>por </w:t>
      </w:r>
      <w:r>
        <w:rPr>
          <w:spacing w:val="-3"/>
        </w:rPr>
        <w:t>el inverso </w:t>
      </w:r>
      <w:r>
        <w:rPr/>
        <w:t>del </w:t>
      </w:r>
      <w:r>
        <w:rPr>
          <w:spacing w:val="-3"/>
        </w:rPr>
        <w:t>índice </w:t>
      </w:r>
      <w:r>
        <w:rPr/>
        <w:t>de </w:t>
      </w:r>
      <w:r>
        <w:rPr>
          <w:spacing w:val="-3"/>
        </w:rPr>
        <w:t>Herfindahl </w:t>
      </w:r>
      <w:r>
        <w:rPr/>
        <w:t>a </w:t>
      </w:r>
      <w:r>
        <w:rPr>
          <w:spacing w:val="-3"/>
        </w:rPr>
        <w:t>partir </w:t>
      </w:r>
      <w:r>
        <w:rPr/>
        <w:t>de los </w:t>
      </w:r>
      <w:r>
        <w:rPr>
          <w:spacing w:val="-3"/>
        </w:rPr>
        <w:t>datos de distintas fuentes como Soto (1990), Comité Económico </w:t>
      </w:r>
      <w:r>
        <w:rPr/>
        <w:t>y  </w:t>
      </w:r>
      <w:r>
        <w:rPr>
          <w:spacing w:val="-3"/>
        </w:rPr>
        <w:t>Social (1991), Portillo (1993), CREP (Comisión Regional del Plátano) </w:t>
      </w:r>
      <w:r>
        <w:rPr/>
        <w:t>y de la </w:t>
      </w:r>
      <w:r>
        <w:rPr>
          <w:spacing w:val="-3"/>
        </w:rPr>
        <w:t>revista </w:t>
      </w:r>
      <w:r>
        <w:rPr/>
        <w:t>FLD </w:t>
      </w:r>
      <w:r>
        <w:rPr>
          <w:spacing w:val="-3"/>
        </w:rPr>
        <w:t>(Fruits </w:t>
      </w:r>
      <w:r>
        <w:rPr/>
        <w:t>and </w:t>
      </w:r>
      <w:r>
        <w:rPr>
          <w:spacing w:val="-3"/>
        </w:rPr>
        <w:t>Legumes Distribution). Mediante este cálculo </w:t>
      </w:r>
      <w:r>
        <w:rPr/>
        <w:t>se </w:t>
      </w:r>
      <w:r>
        <w:rPr>
          <w:spacing w:val="-3"/>
        </w:rPr>
        <w:t>obtiene </w:t>
      </w:r>
      <w:r>
        <w:rPr/>
        <w:t>el </w:t>
      </w:r>
      <w:r>
        <w:rPr>
          <w:spacing w:val="-3"/>
        </w:rPr>
        <w:t>número de empresas idénticas </w:t>
      </w:r>
      <w:r>
        <w:rPr/>
        <w:t>que son </w:t>
      </w:r>
      <w:r>
        <w:rPr>
          <w:spacing w:val="-3"/>
        </w:rPr>
        <w:t>equivalentes </w:t>
      </w:r>
      <w:r>
        <w:rPr/>
        <w:t>a la </w:t>
      </w:r>
      <w:r>
        <w:rPr>
          <w:spacing w:val="-3"/>
        </w:rPr>
        <w:t>distribución real </w:t>
      </w:r>
      <w:r>
        <w:rPr/>
        <w:t>de las </w:t>
      </w:r>
      <w:r>
        <w:rPr>
          <w:spacing w:val="-3"/>
        </w:rPr>
        <w:t>empresas </w:t>
      </w:r>
      <w:r>
        <w:rPr/>
        <w:t>en </w:t>
      </w:r>
      <w:r>
        <w:rPr>
          <w:spacing w:val="-3"/>
        </w:rPr>
        <w:t>cada </w:t>
      </w:r>
      <w:r>
        <w:rPr/>
        <w:t>una de las</w:t>
      </w:r>
      <w:r>
        <w:rPr>
          <w:spacing w:val="-54"/>
        </w:rPr>
        <w:t> </w:t>
      </w:r>
      <w:r>
        <w:rPr>
          <w:spacing w:val="-3"/>
        </w:rPr>
        <w:t>procedencias.</w:t>
      </w:r>
    </w:p>
    <w:p>
      <w:pPr>
        <w:pStyle w:val="BodyText"/>
        <w:spacing w:before="9"/>
        <w:rPr>
          <w:sz w:val="31"/>
        </w:rPr>
      </w:pPr>
    </w:p>
    <w:p>
      <w:pPr>
        <w:pStyle w:val="BodyText"/>
        <w:spacing w:line="316" w:lineRule="auto" w:before="1"/>
        <w:ind w:left="192" w:right="109"/>
        <w:jc w:val="both"/>
      </w:pPr>
      <w:r>
        <w:rPr/>
        <w:t>En </w:t>
      </w:r>
      <w:r>
        <w:rPr>
          <w:spacing w:val="-3"/>
        </w:rPr>
        <w:t>cuanto </w:t>
      </w:r>
      <w:r>
        <w:rPr/>
        <w:t>a la </w:t>
      </w:r>
      <w:r>
        <w:rPr>
          <w:spacing w:val="-3"/>
        </w:rPr>
        <w:t>calibración, </w:t>
      </w:r>
      <w:r>
        <w:rPr/>
        <w:t>se </w:t>
      </w:r>
      <w:r>
        <w:rPr>
          <w:spacing w:val="-3"/>
        </w:rPr>
        <w:t>calcula </w:t>
      </w:r>
      <w:r>
        <w:rPr/>
        <w:t>la </w:t>
      </w:r>
      <w:r>
        <w:rPr>
          <w:spacing w:val="-3"/>
        </w:rPr>
        <w:t>elasticidad de sustitución entre variedades </w:t>
      </w:r>
      <w:r>
        <w:rPr/>
        <w:t>a </w:t>
      </w:r>
      <w:r>
        <w:rPr>
          <w:spacing w:val="-3"/>
        </w:rPr>
        <w:t>partir </w:t>
      </w:r>
      <w:r>
        <w:rPr/>
        <w:t>de la </w:t>
      </w:r>
      <w:r>
        <w:rPr>
          <w:spacing w:val="-3"/>
        </w:rPr>
        <w:t>agregación de</w:t>
      </w:r>
      <w:r>
        <w:rPr>
          <w:spacing w:val="138"/>
        </w:rPr>
        <w:t> </w:t>
      </w:r>
      <w:r>
        <w:rPr/>
        <w:t>las </w:t>
      </w:r>
      <w:r>
        <w:rPr>
          <w:spacing w:val="-3"/>
        </w:rPr>
        <w:t>condiciones </w:t>
      </w:r>
      <w:r>
        <w:rPr/>
        <w:t>de </w:t>
      </w:r>
      <w:r>
        <w:rPr>
          <w:spacing w:val="-3"/>
        </w:rPr>
        <w:t>primer orden </w:t>
      </w:r>
      <w:r>
        <w:rPr/>
        <w:t>de la </w:t>
      </w:r>
      <w:r>
        <w:rPr>
          <w:spacing w:val="-3"/>
        </w:rPr>
        <w:t>maximización del</w:t>
      </w:r>
      <w:r>
        <w:rPr>
          <w:spacing w:val="138"/>
        </w:rPr>
        <w:t> </w:t>
      </w:r>
      <w:r>
        <w:rPr>
          <w:spacing w:val="-3"/>
        </w:rPr>
        <w:t>beneficio </w:t>
      </w:r>
      <w:r>
        <w:rPr/>
        <w:t>y </w:t>
      </w:r>
      <w:r>
        <w:rPr>
          <w:spacing w:val="-3"/>
        </w:rPr>
        <w:t>suponiendo </w:t>
      </w:r>
      <w:r>
        <w:rPr/>
        <w:t>un </w:t>
      </w:r>
      <w:r>
        <w:rPr>
          <w:spacing w:val="-3"/>
        </w:rPr>
        <w:t>determinado margen </w:t>
      </w:r>
      <w:r>
        <w:rPr/>
        <w:t>del </w:t>
      </w:r>
      <w:r>
        <w:rPr>
          <w:spacing w:val="-3"/>
        </w:rPr>
        <w:t>precio  sobre </w:t>
      </w:r>
      <w:r>
        <w:rPr/>
        <w:t>el </w:t>
      </w:r>
      <w:r>
        <w:rPr>
          <w:spacing w:val="-3"/>
        </w:rPr>
        <w:t>coste marginal. </w:t>
      </w:r>
      <w:r>
        <w:rPr/>
        <w:t>En el </w:t>
      </w:r>
      <w:r>
        <w:rPr>
          <w:spacing w:val="-3"/>
        </w:rPr>
        <w:t>caso central </w:t>
      </w:r>
      <w:r>
        <w:rPr/>
        <w:t>se </w:t>
      </w:r>
      <w:r>
        <w:rPr>
          <w:spacing w:val="-3"/>
        </w:rPr>
        <w:t>toma un</w:t>
      </w:r>
      <w:r>
        <w:rPr>
          <w:spacing w:val="138"/>
        </w:rPr>
        <w:t> </w:t>
      </w:r>
      <w:r>
        <w:rPr>
          <w:spacing w:val="-3"/>
        </w:rPr>
        <w:t>margen</w:t>
      </w:r>
      <w:r>
        <w:rPr>
          <w:spacing w:val="138"/>
        </w:rPr>
        <w:t> </w:t>
      </w:r>
      <w:r>
        <w:rPr/>
        <w:t>del </w:t>
      </w:r>
      <w:r>
        <w:rPr>
          <w:spacing w:val="-3"/>
        </w:rPr>
        <w:t>18%,</w:t>
      </w:r>
      <w:r>
        <w:rPr>
          <w:spacing w:val="138"/>
        </w:rPr>
        <w:t> </w:t>
      </w:r>
      <w:r>
        <w:rPr>
          <w:spacing w:val="-3"/>
        </w:rPr>
        <w:t>proporcionando</w:t>
      </w:r>
      <w:r>
        <w:rPr>
          <w:spacing w:val="138"/>
        </w:rPr>
        <w:t> </w:t>
      </w:r>
      <w:r>
        <w:rPr/>
        <w:t>una </w:t>
      </w:r>
      <w:r>
        <w:rPr>
          <w:spacing w:val="-3"/>
        </w:rPr>
        <w:t>elasticidad</w:t>
      </w:r>
      <w:r>
        <w:rPr>
          <w:spacing w:val="138"/>
        </w:rPr>
        <w:t> </w:t>
      </w:r>
      <w:r>
        <w:rPr>
          <w:spacing w:val="-3"/>
        </w:rPr>
        <w:t>de sustitución </w:t>
      </w:r>
      <w:r>
        <w:rPr/>
        <w:t>de</w:t>
      </w:r>
      <w:r>
        <w:rPr>
          <w:spacing w:val="-7"/>
        </w:rPr>
        <w:t> </w:t>
      </w:r>
      <w:r>
        <w:rPr>
          <w:spacing w:val="-3"/>
        </w:rPr>
        <w:t>18,08.</w:t>
      </w:r>
    </w:p>
    <w:p>
      <w:pPr>
        <w:pStyle w:val="BodyText"/>
        <w:spacing w:before="9"/>
        <w:rPr>
          <w:sz w:val="31"/>
        </w:rPr>
      </w:pPr>
    </w:p>
    <w:p>
      <w:pPr>
        <w:pStyle w:val="BodyText"/>
        <w:spacing w:line="316" w:lineRule="auto" w:before="1"/>
        <w:ind w:left="192" w:right="109"/>
        <w:jc w:val="both"/>
      </w:pPr>
      <w:r>
        <w:rPr/>
        <w:t>A </w:t>
      </w:r>
      <w:r>
        <w:rPr>
          <w:spacing w:val="-3"/>
        </w:rPr>
        <w:t>partir </w:t>
      </w:r>
      <w:r>
        <w:rPr/>
        <w:t>de las </w:t>
      </w:r>
      <w:r>
        <w:rPr>
          <w:spacing w:val="-3"/>
        </w:rPr>
        <w:t>condiciones </w:t>
      </w:r>
      <w:r>
        <w:rPr/>
        <w:t>de </w:t>
      </w:r>
      <w:r>
        <w:rPr>
          <w:spacing w:val="-3"/>
        </w:rPr>
        <w:t>primer orden, </w:t>
      </w:r>
      <w:r>
        <w:rPr/>
        <w:t>con los </w:t>
      </w:r>
      <w:r>
        <w:rPr>
          <w:spacing w:val="-3"/>
        </w:rPr>
        <w:t>datos</w:t>
      </w:r>
      <w:r>
        <w:rPr>
          <w:spacing w:val="138"/>
        </w:rPr>
        <w:t> </w:t>
      </w:r>
      <w:r>
        <w:rPr/>
        <w:t>de </w:t>
      </w:r>
      <w:r>
        <w:rPr>
          <w:spacing w:val="-3"/>
        </w:rPr>
        <w:t>cuotas </w:t>
      </w:r>
      <w:r>
        <w:rPr/>
        <w:t>de </w:t>
      </w:r>
      <w:r>
        <w:rPr>
          <w:spacing w:val="-3"/>
        </w:rPr>
        <w:t>mercado, número </w:t>
      </w:r>
      <w:r>
        <w:rPr/>
        <w:t>de </w:t>
      </w:r>
      <w:r>
        <w:rPr>
          <w:spacing w:val="-3"/>
        </w:rPr>
        <w:t>empresas, elasticidad de sustitución </w:t>
      </w:r>
      <w:r>
        <w:rPr/>
        <w:t>y </w:t>
      </w:r>
      <w:r>
        <w:rPr>
          <w:spacing w:val="-3"/>
        </w:rPr>
        <w:t>elasticidad </w:t>
      </w:r>
      <w:r>
        <w:rPr/>
        <w:t>de la </w:t>
      </w:r>
      <w:r>
        <w:rPr>
          <w:spacing w:val="-3"/>
        </w:rPr>
        <w:t>industria </w:t>
      </w:r>
      <w:r>
        <w:rPr/>
        <w:t>se </w:t>
      </w:r>
      <w:r>
        <w:rPr>
          <w:spacing w:val="-3"/>
        </w:rPr>
        <w:t>determinan los precios </w:t>
      </w:r>
      <w:r>
        <w:rPr/>
        <w:t>de </w:t>
      </w:r>
      <w:r>
        <w:rPr>
          <w:spacing w:val="-3"/>
        </w:rPr>
        <w:t>cada procedencia para </w:t>
      </w:r>
      <w:r>
        <w:rPr/>
        <w:t>el </w:t>
      </w:r>
      <w:r>
        <w:rPr>
          <w:spacing w:val="-3"/>
        </w:rPr>
        <w:t>período base. Por</w:t>
      </w:r>
      <w:r>
        <w:rPr>
          <w:spacing w:val="138"/>
        </w:rPr>
        <w:t> </w:t>
      </w:r>
      <w:r>
        <w:rPr>
          <w:spacing w:val="-3"/>
        </w:rPr>
        <w:t>último, </w:t>
      </w:r>
      <w:r>
        <w:rPr/>
        <w:t>se </w:t>
      </w:r>
      <w:r>
        <w:rPr>
          <w:spacing w:val="-3"/>
        </w:rPr>
        <w:t>calculan </w:t>
      </w:r>
      <w:r>
        <w:rPr/>
        <w:t>los </w:t>
      </w:r>
      <w:r>
        <w:rPr>
          <w:spacing w:val="-3"/>
        </w:rPr>
        <w:t>parámetros </w:t>
      </w:r>
      <w:r>
        <w:rPr/>
        <w:t>de </w:t>
      </w:r>
      <w:r>
        <w:rPr>
          <w:spacing w:val="-3"/>
        </w:rPr>
        <w:t>preferencia nacional, </w:t>
      </w:r>
      <w:r>
        <w:rPr/>
        <w:t>a</w:t>
      </w:r>
      <w:r>
        <w:rPr>
          <w:position w:val="-4"/>
          <w:sz w:val="12"/>
        </w:rPr>
        <w:t>i</w:t>
      </w:r>
      <w:r>
        <w:rPr/>
        <w:t>, y de </w:t>
      </w:r>
      <w:r>
        <w:rPr>
          <w:spacing w:val="-3"/>
        </w:rPr>
        <w:t>tamaño </w:t>
      </w:r>
      <w:r>
        <w:rPr/>
        <w:t>de </w:t>
      </w:r>
      <w:r>
        <w:rPr>
          <w:spacing w:val="-3"/>
        </w:rPr>
        <w:t>mercado, </w:t>
      </w:r>
      <w:r>
        <w:rPr/>
        <w:t>b, que </w:t>
      </w:r>
      <w:r>
        <w:rPr>
          <w:spacing w:val="-3"/>
        </w:rPr>
        <w:t>soportan </w:t>
      </w:r>
      <w:r>
        <w:rPr/>
        <w:t>los </w:t>
      </w:r>
      <w:r>
        <w:rPr>
          <w:spacing w:val="-3"/>
        </w:rPr>
        <w:t>datos</w:t>
      </w:r>
      <w:r>
        <w:rPr>
          <w:spacing w:val="-36"/>
        </w:rPr>
        <w:t> </w:t>
      </w:r>
      <w:r>
        <w:rPr>
          <w:spacing w:val="-3"/>
        </w:rPr>
        <w:t>reales,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4" w:lineRule="auto" w:before="191"/>
        <w:ind w:left="192" w:right="447"/>
        <w:jc w:val="both"/>
      </w:pPr>
      <w:bookmarkStart w:name="VI.3.4. Resultados de la simulación" w:id="74"/>
      <w:bookmarkEnd w:id="74"/>
      <w:r>
        <w:rPr/>
      </w:r>
      <w:r>
        <w:rPr>
          <w:spacing w:val="-3"/>
        </w:rPr>
        <w:t>tomando </w:t>
      </w:r>
      <w:r>
        <w:rPr/>
        <w:t>las </w:t>
      </w:r>
      <w:r>
        <w:rPr>
          <w:spacing w:val="-3"/>
        </w:rPr>
        <w:t>demandas individuales </w:t>
      </w:r>
      <w:r>
        <w:rPr/>
        <w:t>de </w:t>
      </w:r>
      <w:r>
        <w:rPr>
          <w:spacing w:val="-3"/>
        </w:rPr>
        <w:t>cada procedencia </w:t>
      </w:r>
      <w:r>
        <w:rPr/>
        <w:t>y </w:t>
      </w:r>
      <w:r>
        <w:rPr>
          <w:spacing w:val="-3"/>
        </w:rPr>
        <w:t>añadiendo </w:t>
      </w:r>
      <w:r>
        <w:rPr/>
        <w:t>una </w:t>
      </w:r>
      <w:r>
        <w:rPr>
          <w:spacing w:val="-3"/>
        </w:rPr>
        <w:t>condición </w:t>
      </w:r>
      <w:r>
        <w:rPr/>
        <w:t>que </w:t>
      </w:r>
      <w:r>
        <w:rPr>
          <w:spacing w:val="-3"/>
        </w:rPr>
        <w:t>normaliza </w:t>
      </w:r>
      <w:r>
        <w:rPr/>
        <w:t>a la </w:t>
      </w:r>
      <w:r>
        <w:rPr>
          <w:spacing w:val="-3"/>
        </w:rPr>
        <w:t>unidad </w:t>
      </w:r>
      <w:r>
        <w:rPr/>
        <w:t>la </w:t>
      </w:r>
      <w:r>
        <w:rPr>
          <w:spacing w:val="-3"/>
        </w:rPr>
        <w:t>suma de </w:t>
      </w:r>
      <w:r>
        <w:rPr/>
        <w:t>los </w:t>
      </w:r>
      <w:r>
        <w:rPr>
          <w:spacing w:val="-3"/>
        </w:rPr>
        <w:t>parámetros </w:t>
      </w:r>
      <w:r>
        <w:rPr/>
        <w:t>a</w:t>
      </w:r>
      <w:r>
        <w:rPr>
          <w:position w:val="-4"/>
          <w:sz w:val="12"/>
        </w:rPr>
        <w:t>i</w:t>
      </w:r>
      <w:r>
        <w:rPr/>
        <w:t>. </w:t>
      </w:r>
      <w:r>
        <w:rPr>
          <w:spacing w:val="-3"/>
        </w:rPr>
        <w:t>Estos últimos indican </w:t>
      </w:r>
      <w:r>
        <w:rPr/>
        <w:t>la </w:t>
      </w:r>
      <w:r>
        <w:rPr>
          <w:spacing w:val="-3"/>
        </w:rPr>
        <w:t>propensión, </w:t>
      </w:r>
      <w:r>
        <w:rPr/>
        <w:t>o </w:t>
      </w:r>
      <w:r>
        <w:rPr>
          <w:spacing w:val="-3"/>
        </w:rPr>
        <w:t>el sesgo comunitario, </w:t>
      </w:r>
      <w:r>
        <w:rPr/>
        <w:t>a </w:t>
      </w:r>
      <w:r>
        <w:rPr>
          <w:spacing w:val="-3"/>
        </w:rPr>
        <w:t>consumir </w:t>
      </w:r>
      <w:r>
        <w:rPr/>
        <w:t>la </w:t>
      </w:r>
      <w:r>
        <w:rPr>
          <w:spacing w:val="-3"/>
        </w:rPr>
        <w:t>procedencia i-ésima. Los resultados </w:t>
      </w:r>
      <w:r>
        <w:rPr/>
        <w:t>de la </w:t>
      </w:r>
      <w:r>
        <w:rPr>
          <w:spacing w:val="-3"/>
        </w:rPr>
        <w:t>calibración </w:t>
      </w:r>
      <w:r>
        <w:rPr/>
        <w:t>se </w:t>
      </w:r>
      <w:r>
        <w:rPr>
          <w:spacing w:val="-3"/>
        </w:rPr>
        <w:t>presentan </w:t>
      </w:r>
      <w:r>
        <w:rPr/>
        <w:t>en el </w:t>
      </w:r>
      <w:r>
        <w:rPr>
          <w:spacing w:val="-3"/>
        </w:rPr>
        <w:t>Cuadro VI.5, donde sobresale </w:t>
      </w:r>
      <w:r>
        <w:rPr/>
        <w:t>el </w:t>
      </w:r>
      <w:r>
        <w:rPr>
          <w:spacing w:val="-3"/>
        </w:rPr>
        <w:t>elevado valor </w:t>
      </w:r>
      <w:r>
        <w:rPr/>
        <w:t>de a</w:t>
      </w:r>
      <w:r>
        <w:rPr>
          <w:position w:val="-4"/>
          <w:sz w:val="12"/>
        </w:rPr>
        <w:t>i </w:t>
      </w:r>
      <w:r>
        <w:rPr>
          <w:spacing w:val="-3"/>
        </w:rPr>
        <w:t>para Canarias. Ello</w:t>
      </w:r>
      <w:r>
        <w:rPr>
          <w:spacing w:val="138"/>
        </w:rPr>
        <w:t> </w:t>
      </w:r>
      <w:r>
        <w:rPr>
          <w:spacing w:val="-3"/>
        </w:rPr>
        <w:t>debe interpretarse como </w:t>
      </w:r>
      <w:r>
        <w:rPr/>
        <w:t>que los </w:t>
      </w:r>
      <w:r>
        <w:rPr>
          <w:spacing w:val="-3"/>
        </w:rPr>
        <w:t>consumidores deben tener una fidelidad </w:t>
      </w:r>
      <w:r>
        <w:rPr/>
        <w:t>muy </w:t>
      </w:r>
      <w:r>
        <w:rPr>
          <w:spacing w:val="-3"/>
        </w:rPr>
        <w:t>considerable hacia </w:t>
      </w:r>
      <w:r>
        <w:rPr/>
        <w:t>el </w:t>
      </w:r>
      <w:r>
        <w:rPr>
          <w:spacing w:val="-3"/>
        </w:rPr>
        <w:t>plátano </w:t>
      </w:r>
      <w:r>
        <w:rPr/>
        <w:t>de </w:t>
      </w:r>
      <w:r>
        <w:rPr>
          <w:spacing w:val="-3"/>
        </w:rPr>
        <w:t>Canarias para </w:t>
      </w:r>
      <w:r>
        <w:rPr/>
        <w:t>que el </w:t>
      </w:r>
      <w:r>
        <w:rPr>
          <w:spacing w:val="-3"/>
        </w:rPr>
        <w:t>modelo pueda soportar </w:t>
      </w:r>
      <w:r>
        <w:rPr/>
        <w:t>las </w:t>
      </w:r>
      <w:r>
        <w:rPr>
          <w:spacing w:val="-3"/>
        </w:rPr>
        <w:t>cuotas actuales </w:t>
      </w:r>
      <w:r>
        <w:rPr/>
        <w:t>del </w:t>
      </w:r>
      <w:r>
        <w:rPr>
          <w:spacing w:val="-3"/>
        </w:rPr>
        <w:t>mercado europeo.</w:t>
      </w:r>
    </w:p>
    <w:p>
      <w:pPr>
        <w:pStyle w:val="BodyText"/>
        <w:rPr>
          <w:sz w:val="20"/>
        </w:rPr>
      </w:pPr>
    </w:p>
    <w:p>
      <w:pPr>
        <w:pStyle w:val="BodyText"/>
        <w:rPr>
          <w:sz w:val="20"/>
        </w:rPr>
      </w:pPr>
    </w:p>
    <w:p>
      <w:pPr>
        <w:pStyle w:val="BodyText"/>
        <w:rPr>
          <w:sz w:val="20"/>
        </w:rPr>
      </w:pPr>
    </w:p>
    <w:p>
      <w:pPr>
        <w:pStyle w:val="BodyText"/>
        <w:spacing w:before="6"/>
        <w:rPr>
          <w:sz w:val="25"/>
        </w:rPr>
      </w:pPr>
    </w:p>
    <w:tbl>
      <w:tblPr>
        <w:tblW w:w="0" w:type="auto"/>
        <w:jc w:val="left"/>
        <w:tblInd w:w="166" w:type="dxa"/>
        <w:tblBorders>
          <w:top w:val="double" w:sz="7" w:space="0" w:color="000000"/>
          <w:left w:val="double" w:sz="7" w:space="0" w:color="000000"/>
          <w:bottom w:val="double" w:sz="7" w:space="0" w:color="000000"/>
          <w:right w:val="double" w:sz="7" w:space="0" w:color="000000"/>
          <w:insideH w:val="double" w:sz="7" w:space="0" w:color="000000"/>
          <w:insideV w:val="double" w:sz="7" w:space="0" w:color="000000"/>
        </w:tblBorders>
        <w:tblLayout w:type="fixed"/>
        <w:tblCellMar>
          <w:top w:w="0" w:type="dxa"/>
          <w:left w:w="0" w:type="dxa"/>
          <w:bottom w:w="0" w:type="dxa"/>
          <w:right w:w="0" w:type="dxa"/>
        </w:tblCellMar>
        <w:tblLook w:val="01E0"/>
      </w:tblPr>
      <w:tblGrid>
        <w:gridCol w:w="1805"/>
        <w:gridCol w:w="1802"/>
        <w:gridCol w:w="1805"/>
        <w:gridCol w:w="1949"/>
        <w:gridCol w:w="1519"/>
      </w:tblGrid>
      <w:tr>
        <w:trPr>
          <w:trHeight w:val="540" w:hRule="exact"/>
        </w:trPr>
        <w:tc>
          <w:tcPr>
            <w:tcW w:w="8880" w:type="dxa"/>
            <w:gridSpan w:val="5"/>
            <w:tcBorders>
              <w:bottom w:val="single" w:sz="7" w:space="0" w:color="000000"/>
            </w:tcBorders>
          </w:tcPr>
          <w:p>
            <w:pPr>
              <w:pStyle w:val="TableParagraph"/>
              <w:spacing w:before="205"/>
              <w:ind w:left="1514"/>
              <w:rPr>
                <w:sz w:val="24"/>
              </w:rPr>
            </w:pPr>
            <w:r>
              <w:rPr>
                <w:sz w:val="24"/>
              </w:rPr>
              <w:t>CUADRO VI.5: RESULTADOS DE LA CALIBRACION</w:t>
            </w:r>
          </w:p>
        </w:tc>
      </w:tr>
      <w:tr>
        <w:trPr>
          <w:trHeight w:val="523" w:hRule="exact"/>
        </w:trPr>
        <w:tc>
          <w:tcPr>
            <w:tcW w:w="1805" w:type="dxa"/>
            <w:tcBorders>
              <w:top w:val="single" w:sz="7" w:space="0" w:color="000000"/>
              <w:bottom w:val="single" w:sz="7" w:space="0" w:color="000000"/>
              <w:right w:val="single" w:sz="7" w:space="0" w:color="000000"/>
            </w:tcBorders>
          </w:tcPr>
          <w:p>
            <w:pP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right="312"/>
              <w:jc w:val="right"/>
              <w:rPr>
                <w:sz w:val="24"/>
              </w:rPr>
            </w:pPr>
            <w:r>
              <w:rPr>
                <w:sz w:val="24"/>
              </w:rPr>
              <w:t>Canarias</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120"/>
              <w:rPr>
                <w:sz w:val="24"/>
              </w:rPr>
            </w:pPr>
            <w:r>
              <w:rPr>
                <w:sz w:val="24"/>
              </w:rPr>
              <w:t>Zona dólar</w:t>
            </w:r>
          </w:p>
        </w:tc>
        <w:tc>
          <w:tcPr>
            <w:tcW w:w="1949" w:type="dxa"/>
            <w:tcBorders>
              <w:top w:val="single" w:sz="7" w:space="0" w:color="000000"/>
              <w:left w:val="single" w:sz="7" w:space="0" w:color="000000"/>
              <w:bottom w:val="single" w:sz="7" w:space="0" w:color="000000"/>
              <w:right w:val="single" w:sz="7" w:space="0" w:color="000000"/>
            </w:tcBorders>
          </w:tcPr>
          <w:p>
            <w:pPr>
              <w:pStyle w:val="TableParagraph"/>
              <w:spacing w:before="205"/>
              <w:ind w:left="122"/>
              <w:rPr>
                <w:sz w:val="24"/>
              </w:rPr>
            </w:pPr>
            <w:r>
              <w:rPr>
                <w:sz w:val="24"/>
              </w:rPr>
              <w:t>DOM Francia</w:t>
            </w:r>
          </w:p>
        </w:tc>
        <w:tc>
          <w:tcPr>
            <w:tcW w:w="1519" w:type="dxa"/>
            <w:tcBorders>
              <w:top w:val="single" w:sz="7" w:space="0" w:color="000000"/>
              <w:left w:val="single" w:sz="7" w:space="0" w:color="000000"/>
              <w:bottom w:val="single" w:sz="7" w:space="0" w:color="000000"/>
            </w:tcBorders>
          </w:tcPr>
          <w:p>
            <w:pPr>
              <w:pStyle w:val="TableParagraph"/>
              <w:spacing w:before="205"/>
              <w:ind w:left="286" w:right="292"/>
              <w:jc w:val="center"/>
              <w:rPr>
                <w:sz w:val="24"/>
              </w:rPr>
            </w:pPr>
            <w:r>
              <w:rPr>
                <w:sz w:val="24"/>
              </w:rPr>
              <w:t>ACP</w:t>
            </w:r>
          </w:p>
        </w:tc>
      </w:tr>
      <w:tr>
        <w:trPr>
          <w:trHeight w:val="523" w:hRule="exact"/>
        </w:trPr>
        <w:tc>
          <w:tcPr>
            <w:tcW w:w="1805" w:type="dxa"/>
            <w:tcBorders>
              <w:top w:val="single" w:sz="7" w:space="0" w:color="000000"/>
              <w:bottom w:val="single" w:sz="7" w:space="0" w:color="000000"/>
              <w:right w:val="single" w:sz="7" w:space="0" w:color="000000"/>
            </w:tcBorders>
          </w:tcPr>
          <w:p>
            <w:pPr>
              <w:pStyle w:val="TableParagraph"/>
              <w:spacing w:before="205"/>
              <w:ind w:left="139" w:right="94"/>
              <w:jc w:val="center"/>
              <w:rPr>
                <w:sz w:val="12"/>
              </w:rPr>
            </w:pPr>
            <w:r>
              <w:rPr>
                <w:sz w:val="24"/>
              </w:rPr>
              <w:t>a</w:t>
            </w:r>
            <w:r>
              <w:rPr>
                <w:position w:val="-4"/>
                <w:sz w:val="12"/>
              </w:rPr>
              <w:t>i</w:t>
            </w:r>
          </w:p>
        </w:tc>
        <w:tc>
          <w:tcPr>
            <w:tcW w:w="1802" w:type="dxa"/>
            <w:tcBorders>
              <w:top w:val="single" w:sz="7" w:space="0" w:color="000000"/>
              <w:left w:val="single" w:sz="7" w:space="0" w:color="000000"/>
              <w:bottom w:val="single" w:sz="7" w:space="0" w:color="000000"/>
              <w:right w:val="single" w:sz="7" w:space="0" w:color="000000"/>
            </w:tcBorders>
          </w:tcPr>
          <w:p>
            <w:pPr>
              <w:pStyle w:val="TableParagraph"/>
              <w:spacing w:before="205"/>
              <w:ind w:right="381"/>
              <w:jc w:val="right"/>
              <w:rPr>
                <w:sz w:val="24"/>
              </w:rPr>
            </w:pPr>
            <w:r>
              <w:rPr>
                <w:sz w:val="24"/>
              </w:rPr>
              <w:t>0,9428</w:t>
            </w:r>
          </w:p>
        </w:tc>
        <w:tc>
          <w:tcPr>
            <w:tcW w:w="1805" w:type="dxa"/>
            <w:tcBorders>
              <w:top w:val="single" w:sz="7" w:space="0" w:color="000000"/>
              <w:left w:val="single" w:sz="7" w:space="0" w:color="000000"/>
              <w:bottom w:val="single" w:sz="7" w:space="0" w:color="000000"/>
              <w:right w:val="single" w:sz="7" w:space="0" w:color="000000"/>
            </w:tcBorders>
          </w:tcPr>
          <w:p>
            <w:pPr>
              <w:pStyle w:val="TableParagraph"/>
              <w:spacing w:before="205"/>
              <w:ind w:left="552"/>
              <w:rPr>
                <w:sz w:val="24"/>
              </w:rPr>
            </w:pPr>
            <w:r>
              <w:rPr>
                <w:sz w:val="24"/>
              </w:rPr>
              <w:t>0,033</w:t>
            </w:r>
          </w:p>
        </w:tc>
        <w:tc>
          <w:tcPr>
            <w:tcW w:w="1949" w:type="dxa"/>
            <w:tcBorders>
              <w:top w:val="single" w:sz="7" w:space="0" w:color="000000"/>
              <w:left w:val="single" w:sz="7" w:space="0" w:color="000000"/>
              <w:bottom w:val="single" w:sz="7" w:space="0" w:color="000000"/>
              <w:right w:val="single" w:sz="7" w:space="0" w:color="000000"/>
            </w:tcBorders>
          </w:tcPr>
          <w:p>
            <w:pPr>
              <w:pStyle w:val="TableParagraph"/>
              <w:spacing w:before="205"/>
              <w:ind w:left="485"/>
              <w:rPr>
                <w:sz w:val="24"/>
              </w:rPr>
            </w:pPr>
            <w:r>
              <w:rPr>
                <w:sz w:val="24"/>
              </w:rPr>
              <w:t>0,00405</w:t>
            </w:r>
          </w:p>
        </w:tc>
        <w:tc>
          <w:tcPr>
            <w:tcW w:w="1519" w:type="dxa"/>
            <w:tcBorders>
              <w:top w:val="single" w:sz="7" w:space="0" w:color="000000"/>
              <w:left w:val="single" w:sz="7" w:space="0" w:color="000000"/>
              <w:bottom w:val="single" w:sz="7" w:space="0" w:color="000000"/>
            </w:tcBorders>
          </w:tcPr>
          <w:p>
            <w:pPr>
              <w:pStyle w:val="TableParagraph"/>
              <w:spacing w:before="205"/>
              <w:ind w:left="286" w:right="294"/>
              <w:jc w:val="center"/>
              <w:rPr>
                <w:sz w:val="24"/>
              </w:rPr>
            </w:pPr>
            <w:r>
              <w:rPr>
                <w:sz w:val="24"/>
              </w:rPr>
              <w:t>0,0058</w:t>
            </w:r>
          </w:p>
        </w:tc>
      </w:tr>
      <w:tr>
        <w:trPr>
          <w:trHeight w:val="540" w:hRule="exact"/>
        </w:trPr>
        <w:tc>
          <w:tcPr>
            <w:tcW w:w="1805" w:type="dxa"/>
            <w:tcBorders>
              <w:top w:val="single" w:sz="7" w:space="0" w:color="000000"/>
              <w:right w:val="single" w:sz="7" w:space="0" w:color="000000"/>
            </w:tcBorders>
          </w:tcPr>
          <w:p>
            <w:pPr>
              <w:pStyle w:val="TableParagraph"/>
              <w:spacing w:before="205"/>
              <w:ind w:left="139" w:right="94"/>
              <w:jc w:val="center"/>
              <w:rPr>
                <w:sz w:val="24"/>
              </w:rPr>
            </w:pPr>
            <w:r>
              <w:rPr>
                <w:sz w:val="24"/>
              </w:rPr>
              <w:t>Otros</w:t>
            </w:r>
          </w:p>
        </w:tc>
        <w:tc>
          <w:tcPr>
            <w:tcW w:w="7075" w:type="dxa"/>
            <w:gridSpan w:val="4"/>
            <w:tcBorders>
              <w:top w:val="single" w:sz="7" w:space="0" w:color="000000"/>
              <w:left w:val="single" w:sz="7" w:space="0" w:color="000000"/>
            </w:tcBorders>
          </w:tcPr>
          <w:p>
            <w:pPr>
              <w:pStyle w:val="TableParagraph"/>
              <w:tabs>
                <w:tab w:pos="3369" w:val="left" w:leader="none"/>
              </w:tabs>
              <w:spacing w:before="203"/>
              <w:ind w:left="1387"/>
              <w:rPr>
                <w:sz w:val="24"/>
              </w:rPr>
            </w:pPr>
            <w:r>
              <w:rPr>
                <w:sz w:val="24"/>
              </w:rPr>
              <w:t>ε</w:t>
            </w:r>
            <w:r>
              <w:rPr>
                <w:spacing w:val="-5"/>
                <w:sz w:val="24"/>
              </w:rPr>
              <w:t> </w:t>
            </w:r>
            <w:r>
              <w:rPr>
                <w:sz w:val="24"/>
              </w:rPr>
              <w:t>=</w:t>
            </w:r>
            <w:r>
              <w:rPr>
                <w:spacing w:val="-5"/>
                <w:sz w:val="24"/>
              </w:rPr>
              <w:t> </w:t>
            </w:r>
            <w:r>
              <w:rPr>
                <w:spacing w:val="-3"/>
                <w:sz w:val="24"/>
              </w:rPr>
              <w:t>18,08</w:t>
              <w:tab/>
            </w:r>
            <w:r>
              <w:rPr>
                <w:sz w:val="24"/>
              </w:rPr>
              <w:t>b =</w:t>
            </w:r>
            <w:r>
              <w:rPr>
                <w:spacing w:val="-10"/>
                <w:sz w:val="24"/>
              </w:rPr>
              <w:t> </w:t>
            </w:r>
            <w:r>
              <w:rPr>
                <w:spacing w:val="-3"/>
                <w:sz w:val="24"/>
              </w:rPr>
              <w:t>2850100000</w:t>
            </w:r>
          </w:p>
        </w:tc>
      </w:tr>
    </w:tbl>
    <w:p>
      <w:pPr>
        <w:pStyle w:val="BodyText"/>
        <w:rPr>
          <w:sz w:val="20"/>
        </w:rPr>
      </w:pPr>
    </w:p>
    <w:p>
      <w:pPr>
        <w:pStyle w:val="BodyText"/>
        <w:rPr>
          <w:sz w:val="20"/>
        </w:rPr>
      </w:pPr>
    </w:p>
    <w:p>
      <w:pPr>
        <w:pStyle w:val="BodyText"/>
        <w:spacing w:before="7"/>
        <w:rPr>
          <w:sz w:val="26"/>
        </w:rPr>
      </w:pPr>
    </w:p>
    <w:p>
      <w:pPr>
        <w:pStyle w:val="Heading1"/>
        <w:numPr>
          <w:ilvl w:val="2"/>
          <w:numId w:val="52"/>
        </w:numPr>
        <w:tabs>
          <w:tab w:pos="1326" w:val="left" w:leader="none"/>
        </w:tabs>
        <w:spacing w:line="240" w:lineRule="auto" w:before="77" w:after="0"/>
        <w:ind w:left="1325" w:right="0" w:hanging="1133"/>
        <w:jc w:val="both"/>
      </w:pPr>
      <w:r>
        <w:rPr>
          <w:spacing w:val="-3"/>
        </w:rPr>
        <w:t>Resultados </w:t>
      </w:r>
      <w:r>
        <w:rPr/>
        <w:t>de la</w:t>
      </w:r>
      <w:r>
        <w:rPr>
          <w:spacing w:val="-15"/>
        </w:rPr>
        <w:t> </w:t>
      </w:r>
      <w:r>
        <w:rPr>
          <w:spacing w:val="-3"/>
        </w:rPr>
        <w:t>simulación.</w:t>
      </w:r>
    </w:p>
    <w:p>
      <w:pPr>
        <w:pStyle w:val="BodyText"/>
        <w:rPr>
          <w:b/>
        </w:rPr>
      </w:pPr>
    </w:p>
    <w:p>
      <w:pPr>
        <w:pStyle w:val="BodyText"/>
        <w:spacing w:line="316" w:lineRule="auto" w:before="178"/>
        <w:ind w:left="192" w:right="449"/>
        <w:jc w:val="both"/>
      </w:pPr>
      <w:r>
        <w:rPr>
          <w:spacing w:val="-3"/>
        </w:rPr>
        <w:t>Como muestra </w:t>
      </w:r>
      <w:r>
        <w:rPr/>
        <w:t>el </w:t>
      </w:r>
      <w:r>
        <w:rPr>
          <w:spacing w:val="-3"/>
        </w:rPr>
        <w:t>cuadro VI.6, para </w:t>
      </w:r>
      <w:r>
        <w:rPr/>
        <w:t>el </w:t>
      </w:r>
      <w:r>
        <w:rPr>
          <w:spacing w:val="-3"/>
        </w:rPr>
        <w:t>caso central (con una</w:t>
      </w:r>
      <w:r>
        <w:rPr>
          <w:spacing w:val="138"/>
        </w:rPr>
        <w:t> </w:t>
      </w:r>
      <w:r>
        <w:rPr>
          <w:spacing w:val="-3"/>
        </w:rPr>
        <w:t>rentabilidad </w:t>
      </w:r>
      <w:r>
        <w:rPr/>
        <w:t>del </w:t>
      </w:r>
      <w:r>
        <w:rPr>
          <w:spacing w:val="-3"/>
        </w:rPr>
        <w:t>18%) </w:t>
      </w:r>
      <w:r>
        <w:rPr/>
        <w:t>la </w:t>
      </w:r>
      <w:r>
        <w:rPr>
          <w:spacing w:val="-3"/>
        </w:rPr>
        <w:t>eliminación </w:t>
      </w:r>
      <w:r>
        <w:rPr/>
        <w:t>del </w:t>
      </w:r>
      <w:r>
        <w:rPr>
          <w:spacing w:val="-3"/>
        </w:rPr>
        <w:t>arancel implícito</w:t>
      </w:r>
      <w:r>
        <w:rPr>
          <w:spacing w:val="138"/>
        </w:rPr>
        <w:t> </w:t>
      </w:r>
      <w:r>
        <w:rPr/>
        <w:t>en la </w:t>
      </w:r>
      <w:r>
        <w:rPr>
          <w:spacing w:val="-3"/>
        </w:rPr>
        <w:t>calibración reduce sustancialmente </w:t>
      </w:r>
      <w:r>
        <w:rPr/>
        <w:t>el </w:t>
      </w:r>
      <w:r>
        <w:rPr>
          <w:spacing w:val="-3"/>
        </w:rPr>
        <w:t>índice  de precios </w:t>
      </w:r>
      <w:r>
        <w:rPr/>
        <w:t>del </w:t>
      </w:r>
      <w:r>
        <w:rPr>
          <w:spacing w:val="-3"/>
        </w:rPr>
        <w:t>bien diferenciado, incrementando </w:t>
      </w:r>
      <w:r>
        <w:rPr/>
        <w:t>así la </w:t>
      </w:r>
      <w:r>
        <w:rPr>
          <w:spacing w:val="-3"/>
        </w:rPr>
        <w:t>cantidad total vendida </w:t>
      </w:r>
      <w:r>
        <w:rPr/>
        <w:t>en el </w:t>
      </w:r>
      <w:r>
        <w:rPr>
          <w:spacing w:val="-3"/>
        </w:rPr>
        <w:t>mercado comunitario. Este paso </w:t>
      </w:r>
      <w:r>
        <w:rPr/>
        <w:t>al </w:t>
      </w:r>
      <w:r>
        <w:rPr>
          <w:spacing w:val="-3"/>
        </w:rPr>
        <w:t>libre comercio significa </w:t>
      </w:r>
      <w:r>
        <w:rPr/>
        <w:t>que la </w:t>
      </w:r>
      <w:r>
        <w:rPr>
          <w:spacing w:val="-3"/>
        </w:rPr>
        <w:t>zona dólar tendría </w:t>
      </w:r>
      <w:r>
        <w:rPr/>
        <w:t>el 99% </w:t>
      </w:r>
      <w:r>
        <w:rPr>
          <w:spacing w:val="-3"/>
        </w:rPr>
        <w:t>del mercado.</w:t>
      </w:r>
    </w:p>
    <w:p>
      <w:pPr>
        <w:spacing w:after="0" w:line="316" w:lineRule="auto"/>
        <w:jc w:val="both"/>
        <w:sectPr>
          <w:pgSz w:w="11900" w:h="16840"/>
          <w:pgMar w:header="1784" w:footer="0" w:top="2020" w:bottom="280" w:left="168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7"/>
        </w:rPr>
      </w:pPr>
    </w:p>
    <w:p>
      <w:pPr>
        <w:spacing w:before="82"/>
        <w:ind w:left="4239" w:right="4238" w:firstLine="0"/>
        <w:jc w:val="center"/>
        <w:rPr>
          <w:b/>
          <w:sz w:val="20"/>
        </w:rPr>
      </w:pPr>
      <w:r>
        <w:rPr>
          <w:b/>
          <w:sz w:val="20"/>
        </w:rPr>
        <w:t>CUADRO 5</w:t>
      </w:r>
    </w:p>
    <w:p>
      <w:pPr>
        <w:pStyle w:val="BodyText"/>
        <w:spacing w:before="8"/>
        <w:rPr>
          <w:b/>
          <w:sz w:val="25"/>
        </w:rPr>
      </w:pPr>
    </w:p>
    <w:p>
      <w:pPr>
        <w:spacing w:before="0"/>
        <w:ind w:left="4239" w:right="4240" w:firstLine="0"/>
        <w:jc w:val="center"/>
        <w:rPr>
          <w:b/>
          <w:sz w:val="20"/>
        </w:rPr>
      </w:pPr>
      <w:r>
        <w:rPr>
          <w:b/>
          <w:sz w:val="20"/>
        </w:rPr>
        <w:t>RESULTADO DE LAS SIMULACIONES</w:t>
      </w:r>
    </w:p>
    <w:p>
      <w:pPr>
        <w:pStyle w:val="BodyText"/>
        <w:spacing w:before="2"/>
        <w:rPr>
          <w:b/>
          <w:sz w:val="19"/>
        </w:rPr>
      </w:pPr>
      <w:r>
        <w:rPr/>
        <w:pict>
          <v:line style="position:absolute;mso-position-horizontal-relative:page;mso-position-vertical-relative:paragraph;z-index:7672;mso-wrap-distance-left:0;mso-wrap-distance-right:0" from="145.960007pt,13.797565pt" to="695.320007pt,13.797565pt" stroked="true" strokeweight="1.92pt" strokecolor="#000000">
            <w10:wrap type="topAndBottom"/>
          </v:line>
        </w:pict>
      </w:r>
    </w:p>
    <w:p>
      <w:pPr>
        <w:tabs>
          <w:tab w:pos="4593" w:val="left" w:leader="none"/>
          <w:tab w:pos="6384" w:val="left" w:leader="none"/>
          <w:tab w:pos="7756" w:val="left" w:leader="none"/>
          <w:tab w:pos="9129" w:val="left" w:leader="none"/>
          <w:tab w:pos="10502" w:val="left" w:leader="none"/>
        </w:tabs>
        <w:spacing w:before="0" w:after="2"/>
        <w:ind w:left="3758" w:right="0" w:firstLine="0"/>
        <w:jc w:val="left"/>
        <w:rPr>
          <w:sz w:val="20"/>
        </w:rPr>
      </w:pPr>
      <w:r>
        <w:rPr>
          <w:sz w:val="20"/>
        </w:rPr>
        <w:t>t=0</w:t>
        <w:tab/>
        <w:t>t=0,1</w:t>
      </w:r>
      <w:r>
        <w:rPr>
          <w:spacing w:val="-1"/>
          <w:sz w:val="20"/>
        </w:rPr>
        <w:t> </w:t>
      </w:r>
      <w:r>
        <w:rPr>
          <w:sz w:val="20"/>
        </w:rPr>
        <w:t>(base)</w:t>
        <w:tab/>
        <w:t>t=0,2</w:t>
        <w:tab/>
        <w:t>t=0,3</w:t>
        <w:tab/>
        <w:t>t=0,4</w:t>
        <w:tab/>
        <w:t>t=0,5</w:t>
      </w:r>
    </w:p>
    <w:p>
      <w:pPr>
        <w:pStyle w:val="BodyText"/>
        <w:spacing w:line="39" w:lineRule="exact"/>
        <w:ind w:left="479"/>
        <w:rPr>
          <w:sz w:val="3"/>
        </w:rPr>
      </w:pPr>
      <w:r>
        <w:rPr>
          <w:position w:val="0"/>
          <w:sz w:val="3"/>
        </w:rPr>
        <w:pict>
          <v:group style="width:551.35pt;height:1.95pt;mso-position-horizontal-relative:char;mso-position-vertical-relative:line" coordorigin="0,0" coordsize="11027,39">
            <v:line style="position:absolute" from="20,20" to="11007,20" stroked="true" strokeweight="1.92pt" strokecolor="#000000"/>
          </v:group>
        </w:pict>
      </w:r>
      <w:r>
        <w:rPr>
          <w:position w:val="0"/>
          <w:sz w:val="3"/>
        </w:rPr>
      </w:r>
    </w:p>
    <w:p>
      <w:pPr>
        <w:pStyle w:val="BodyText"/>
        <w:spacing w:before="7"/>
        <w:rPr>
          <w:sz w:val="16"/>
        </w:rPr>
      </w:pPr>
    </w:p>
    <w:tbl>
      <w:tblPr>
        <w:tblW w:w="0" w:type="auto"/>
        <w:jc w:val="left"/>
        <w:tblInd w:w="5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830"/>
        <w:gridCol w:w="1328"/>
        <w:gridCol w:w="1374"/>
        <w:gridCol w:w="1372"/>
        <w:gridCol w:w="1372"/>
        <w:gridCol w:w="1372"/>
        <w:gridCol w:w="1323"/>
      </w:tblGrid>
      <w:tr>
        <w:trPr>
          <w:trHeight w:val="330" w:hRule="exact"/>
        </w:trPr>
        <w:tc>
          <w:tcPr>
            <w:tcW w:w="2830" w:type="dxa"/>
          </w:tcPr>
          <w:p>
            <w:pPr>
              <w:pStyle w:val="TableParagraph"/>
              <w:spacing w:before="81"/>
              <w:ind w:left="35"/>
              <w:rPr>
                <w:sz w:val="20"/>
              </w:rPr>
            </w:pPr>
            <w:r>
              <w:rPr>
                <w:sz w:val="20"/>
              </w:rPr>
              <w:t>Precio q (ECUS/kg)</w:t>
            </w:r>
          </w:p>
        </w:tc>
        <w:tc>
          <w:tcPr>
            <w:tcW w:w="1328" w:type="dxa"/>
          </w:tcPr>
          <w:p>
            <w:pPr>
              <w:pStyle w:val="TableParagraph"/>
              <w:spacing w:before="81"/>
              <w:ind w:right="88"/>
              <w:jc w:val="right"/>
              <w:rPr>
                <w:sz w:val="20"/>
              </w:rPr>
            </w:pPr>
            <w:r>
              <w:rPr>
                <w:sz w:val="20"/>
              </w:rPr>
              <w:t>0.5838</w:t>
            </w:r>
          </w:p>
        </w:tc>
        <w:tc>
          <w:tcPr>
            <w:tcW w:w="1374" w:type="dxa"/>
          </w:tcPr>
          <w:p>
            <w:pPr>
              <w:pStyle w:val="TableParagraph"/>
              <w:spacing w:before="81"/>
              <w:ind w:right="90"/>
              <w:jc w:val="right"/>
              <w:rPr>
                <w:sz w:val="20"/>
              </w:rPr>
            </w:pPr>
            <w:r>
              <w:rPr>
                <w:sz w:val="20"/>
              </w:rPr>
              <w:t>0.7137</w:t>
            </w:r>
          </w:p>
        </w:tc>
        <w:tc>
          <w:tcPr>
            <w:tcW w:w="1372" w:type="dxa"/>
          </w:tcPr>
          <w:p>
            <w:pPr>
              <w:pStyle w:val="TableParagraph"/>
              <w:spacing w:before="81"/>
              <w:ind w:right="89"/>
              <w:jc w:val="right"/>
              <w:rPr>
                <w:sz w:val="20"/>
              </w:rPr>
            </w:pPr>
            <w:r>
              <w:rPr>
                <w:sz w:val="20"/>
              </w:rPr>
              <w:t>0.7587</w:t>
            </w:r>
          </w:p>
        </w:tc>
        <w:tc>
          <w:tcPr>
            <w:tcW w:w="1372" w:type="dxa"/>
          </w:tcPr>
          <w:p>
            <w:pPr>
              <w:pStyle w:val="TableParagraph"/>
              <w:spacing w:before="81"/>
              <w:ind w:right="88"/>
              <w:jc w:val="right"/>
              <w:rPr>
                <w:sz w:val="20"/>
              </w:rPr>
            </w:pPr>
            <w:r>
              <w:rPr>
                <w:sz w:val="20"/>
              </w:rPr>
              <w:t>0.7624</w:t>
            </w:r>
          </w:p>
        </w:tc>
        <w:tc>
          <w:tcPr>
            <w:tcW w:w="1372" w:type="dxa"/>
          </w:tcPr>
          <w:p>
            <w:pPr>
              <w:pStyle w:val="TableParagraph"/>
              <w:spacing w:before="81"/>
              <w:ind w:right="87"/>
              <w:jc w:val="right"/>
              <w:rPr>
                <w:sz w:val="20"/>
              </w:rPr>
            </w:pPr>
            <w:r>
              <w:rPr>
                <w:sz w:val="20"/>
              </w:rPr>
              <w:t>0.7626</w:t>
            </w:r>
          </w:p>
        </w:tc>
        <w:tc>
          <w:tcPr>
            <w:tcW w:w="1323" w:type="dxa"/>
          </w:tcPr>
          <w:p>
            <w:pPr>
              <w:pStyle w:val="TableParagraph"/>
              <w:spacing w:before="81"/>
              <w:ind w:right="38"/>
              <w:jc w:val="right"/>
              <w:rPr>
                <w:sz w:val="20"/>
              </w:rPr>
            </w:pPr>
            <w:r>
              <w:rPr>
                <w:sz w:val="20"/>
              </w:rPr>
              <w:t>0.7626</w:t>
            </w:r>
          </w:p>
        </w:tc>
      </w:tr>
      <w:tr>
        <w:trPr>
          <w:trHeight w:val="259" w:hRule="exact"/>
        </w:trPr>
        <w:tc>
          <w:tcPr>
            <w:tcW w:w="2830" w:type="dxa"/>
          </w:tcPr>
          <w:p>
            <w:pPr>
              <w:pStyle w:val="TableParagraph"/>
              <w:spacing w:before="10"/>
              <w:ind w:left="35"/>
              <w:rPr>
                <w:sz w:val="20"/>
              </w:rPr>
            </w:pPr>
            <w:r>
              <w:rPr>
                <w:sz w:val="20"/>
              </w:rPr>
              <w:t>Cantidad y (1000 kg)</w:t>
            </w:r>
          </w:p>
        </w:tc>
        <w:tc>
          <w:tcPr>
            <w:tcW w:w="1328" w:type="dxa"/>
          </w:tcPr>
          <w:p>
            <w:pPr>
              <w:pStyle w:val="TableParagraph"/>
              <w:spacing w:before="10"/>
              <w:ind w:right="88"/>
              <w:jc w:val="right"/>
              <w:rPr>
                <w:sz w:val="20"/>
              </w:rPr>
            </w:pPr>
            <w:r>
              <w:rPr>
                <w:sz w:val="20"/>
              </w:rPr>
              <w:t>3731788</w:t>
            </w:r>
          </w:p>
        </w:tc>
        <w:tc>
          <w:tcPr>
            <w:tcW w:w="1374" w:type="dxa"/>
          </w:tcPr>
          <w:p>
            <w:pPr>
              <w:pStyle w:val="TableParagraph"/>
              <w:spacing w:before="10"/>
              <w:ind w:right="89"/>
              <w:jc w:val="right"/>
              <w:rPr>
                <w:sz w:val="20"/>
              </w:rPr>
            </w:pPr>
            <w:r>
              <w:rPr>
                <w:sz w:val="20"/>
              </w:rPr>
              <w:t>3375019.5</w:t>
            </w:r>
          </w:p>
        </w:tc>
        <w:tc>
          <w:tcPr>
            <w:tcW w:w="1372" w:type="dxa"/>
          </w:tcPr>
          <w:p>
            <w:pPr>
              <w:pStyle w:val="TableParagraph"/>
              <w:spacing w:before="10"/>
              <w:ind w:right="89"/>
              <w:jc w:val="right"/>
              <w:rPr>
                <w:sz w:val="20"/>
              </w:rPr>
            </w:pPr>
            <w:r>
              <w:rPr>
                <w:sz w:val="20"/>
              </w:rPr>
              <w:t>3273547</w:t>
            </w:r>
          </w:p>
        </w:tc>
        <w:tc>
          <w:tcPr>
            <w:tcW w:w="1372" w:type="dxa"/>
          </w:tcPr>
          <w:p>
            <w:pPr>
              <w:pStyle w:val="TableParagraph"/>
              <w:spacing w:before="10"/>
              <w:ind w:right="88"/>
              <w:jc w:val="right"/>
              <w:rPr>
                <w:sz w:val="20"/>
              </w:rPr>
            </w:pPr>
            <w:r>
              <w:rPr>
                <w:sz w:val="20"/>
              </w:rPr>
              <w:t>3265642.8</w:t>
            </w:r>
          </w:p>
        </w:tc>
        <w:tc>
          <w:tcPr>
            <w:tcW w:w="1372" w:type="dxa"/>
          </w:tcPr>
          <w:p>
            <w:pPr>
              <w:pStyle w:val="TableParagraph"/>
              <w:spacing w:before="10"/>
              <w:ind w:right="87"/>
              <w:jc w:val="right"/>
              <w:rPr>
                <w:sz w:val="20"/>
              </w:rPr>
            </w:pPr>
            <w:r>
              <w:rPr>
                <w:sz w:val="20"/>
              </w:rPr>
              <w:t>3265069</w:t>
            </w:r>
          </w:p>
        </w:tc>
        <w:tc>
          <w:tcPr>
            <w:tcW w:w="1323" w:type="dxa"/>
          </w:tcPr>
          <w:p>
            <w:pPr>
              <w:pStyle w:val="TableParagraph"/>
              <w:spacing w:before="10"/>
              <w:ind w:right="37"/>
              <w:jc w:val="right"/>
              <w:rPr>
                <w:sz w:val="20"/>
              </w:rPr>
            </w:pPr>
            <w:r>
              <w:rPr>
                <w:sz w:val="20"/>
              </w:rPr>
              <w:t>3265012.22</w:t>
            </w:r>
          </w:p>
        </w:tc>
      </w:tr>
      <w:tr>
        <w:trPr>
          <w:trHeight w:val="259" w:hRule="exact"/>
        </w:trPr>
        <w:tc>
          <w:tcPr>
            <w:tcW w:w="2830" w:type="dxa"/>
          </w:tcPr>
          <w:p>
            <w:pPr>
              <w:pStyle w:val="TableParagraph"/>
              <w:spacing w:before="10"/>
              <w:ind w:left="35"/>
              <w:rPr>
                <w:sz w:val="20"/>
              </w:rPr>
            </w:pPr>
            <w:r>
              <w:rPr>
                <w:sz w:val="20"/>
              </w:rPr>
              <w:t>Cuotas de mercado:</w:t>
            </w:r>
          </w:p>
        </w:tc>
        <w:tc>
          <w:tcPr>
            <w:tcW w:w="1328" w:type="dxa"/>
          </w:tcPr>
          <w:p>
            <w:pPr/>
          </w:p>
        </w:tc>
        <w:tc>
          <w:tcPr>
            <w:tcW w:w="1374" w:type="dxa"/>
          </w:tcPr>
          <w:p>
            <w:pPr/>
          </w:p>
        </w:tc>
        <w:tc>
          <w:tcPr>
            <w:tcW w:w="1372" w:type="dxa"/>
          </w:tcPr>
          <w:p>
            <w:pPr/>
          </w:p>
        </w:tc>
        <w:tc>
          <w:tcPr>
            <w:tcW w:w="1372" w:type="dxa"/>
          </w:tcPr>
          <w:p>
            <w:pPr/>
          </w:p>
        </w:tc>
        <w:tc>
          <w:tcPr>
            <w:tcW w:w="1372" w:type="dxa"/>
          </w:tcPr>
          <w:p>
            <w:pPr/>
          </w:p>
        </w:tc>
        <w:tc>
          <w:tcPr>
            <w:tcW w:w="1323" w:type="dxa"/>
          </w:tcPr>
          <w:p>
            <w:pPr/>
          </w:p>
        </w:tc>
      </w:tr>
      <w:tr>
        <w:trPr>
          <w:trHeight w:val="259" w:hRule="exact"/>
        </w:trPr>
        <w:tc>
          <w:tcPr>
            <w:tcW w:w="2830" w:type="dxa"/>
          </w:tcPr>
          <w:p>
            <w:pPr>
              <w:pStyle w:val="TableParagraph"/>
              <w:spacing w:before="10"/>
              <w:ind w:left="35"/>
              <w:rPr>
                <w:sz w:val="20"/>
              </w:rPr>
            </w:pPr>
            <w:r>
              <w:rPr>
                <w:sz w:val="20"/>
              </w:rPr>
              <w:t>dólar</w:t>
            </w:r>
          </w:p>
        </w:tc>
        <w:tc>
          <w:tcPr>
            <w:tcW w:w="1328" w:type="dxa"/>
          </w:tcPr>
          <w:p>
            <w:pPr>
              <w:pStyle w:val="TableParagraph"/>
              <w:spacing w:before="10"/>
              <w:ind w:right="84"/>
              <w:jc w:val="right"/>
              <w:rPr>
                <w:sz w:val="20"/>
              </w:rPr>
            </w:pPr>
            <w:r>
              <w:rPr>
                <w:sz w:val="20"/>
              </w:rPr>
              <w:t>0.99</w:t>
            </w:r>
          </w:p>
        </w:tc>
        <w:tc>
          <w:tcPr>
            <w:tcW w:w="1374" w:type="dxa"/>
          </w:tcPr>
          <w:p>
            <w:pPr>
              <w:pStyle w:val="TableParagraph"/>
              <w:spacing w:before="10"/>
              <w:ind w:right="87"/>
              <w:jc w:val="right"/>
              <w:rPr>
                <w:sz w:val="20"/>
              </w:rPr>
            </w:pPr>
            <w:r>
              <w:rPr>
                <w:sz w:val="20"/>
              </w:rPr>
              <w:t>0.64</w:t>
            </w:r>
          </w:p>
        </w:tc>
        <w:tc>
          <w:tcPr>
            <w:tcW w:w="1372" w:type="dxa"/>
          </w:tcPr>
          <w:p>
            <w:pPr>
              <w:pStyle w:val="TableParagraph"/>
              <w:spacing w:before="10"/>
              <w:ind w:right="87"/>
              <w:jc w:val="right"/>
              <w:rPr>
                <w:sz w:val="20"/>
              </w:rPr>
            </w:pPr>
            <w:r>
              <w:rPr>
                <w:sz w:val="20"/>
              </w:rPr>
              <w:t>0.06</w:t>
            </w:r>
          </w:p>
        </w:tc>
        <w:tc>
          <w:tcPr>
            <w:tcW w:w="1372" w:type="dxa"/>
          </w:tcPr>
          <w:p>
            <w:pPr>
              <w:pStyle w:val="TableParagraph"/>
              <w:spacing w:before="10"/>
              <w:ind w:right="87"/>
              <w:jc w:val="right"/>
              <w:rPr>
                <w:sz w:val="20"/>
              </w:rPr>
            </w:pPr>
            <w:r>
              <w:rPr>
                <w:sz w:val="20"/>
              </w:rPr>
              <w:t>0.004</w:t>
            </w:r>
          </w:p>
        </w:tc>
        <w:tc>
          <w:tcPr>
            <w:tcW w:w="1372" w:type="dxa"/>
          </w:tcPr>
          <w:p>
            <w:pPr>
              <w:pStyle w:val="TableParagraph"/>
              <w:spacing w:before="10"/>
              <w:ind w:right="86"/>
              <w:jc w:val="right"/>
              <w:rPr>
                <w:sz w:val="20"/>
              </w:rPr>
            </w:pPr>
            <w:r>
              <w:rPr>
                <w:w w:val="100"/>
                <w:sz w:val="20"/>
              </w:rPr>
              <w:t>0</w:t>
            </w:r>
          </w:p>
        </w:tc>
        <w:tc>
          <w:tcPr>
            <w:tcW w:w="1323" w:type="dxa"/>
          </w:tcPr>
          <w:p>
            <w:pPr>
              <w:pStyle w:val="TableParagraph"/>
              <w:spacing w:before="10"/>
              <w:ind w:right="37"/>
              <w:jc w:val="right"/>
              <w:rPr>
                <w:sz w:val="20"/>
              </w:rPr>
            </w:pPr>
            <w:r>
              <w:rPr>
                <w:w w:val="100"/>
                <w:sz w:val="20"/>
              </w:rPr>
              <w:t>0</w:t>
            </w:r>
          </w:p>
        </w:tc>
      </w:tr>
      <w:tr>
        <w:trPr>
          <w:trHeight w:val="259" w:hRule="exact"/>
        </w:trPr>
        <w:tc>
          <w:tcPr>
            <w:tcW w:w="2830" w:type="dxa"/>
          </w:tcPr>
          <w:p>
            <w:pPr>
              <w:pStyle w:val="TableParagraph"/>
              <w:spacing w:before="10"/>
              <w:ind w:left="35"/>
              <w:rPr>
                <w:sz w:val="20"/>
              </w:rPr>
            </w:pPr>
            <w:r>
              <w:rPr>
                <w:sz w:val="20"/>
              </w:rPr>
              <w:t>Canarias</w:t>
            </w:r>
          </w:p>
        </w:tc>
        <w:tc>
          <w:tcPr>
            <w:tcW w:w="1328" w:type="dxa"/>
          </w:tcPr>
          <w:p>
            <w:pPr>
              <w:pStyle w:val="TableParagraph"/>
              <w:spacing w:before="10"/>
              <w:ind w:right="81"/>
              <w:jc w:val="right"/>
              <w:rPr>
                <w:sz w:val="20"/>
              </w:rPr>
            </w:pPr>
            <w:r>
              <w:rPr>
                <w:sz w:val="20"/>
              </w:rPr>
              <w:t>0.002</w:t>
            </w:r>
          </w:p>
        </w:tc>
        <w:tc>
          <w:tcPr>
            <w:tcW w:w="1374" w:type="dxa"/>
          </w:tcPr>
          <w:p>
            <w:pPr>
              <w:pStyle w:val="TableParagraph"/>
              <w:spacing w:before="10"/>
              <w:ind w:right="81"/>
              <w:jc w:val="right"/>
              <w:rPr>
                <w:sz w:val="20"/>
              </w:rPr>
            </w:pPr>
            <w:r>
              <w:rPr>
                <w:sz w:val="20"/>
              </w:rPr>
              <w:t>0.07</w:t>
            </w:r>
          </w:p>
        </w:tc>
        <w:tc>
          <w:tcPr>
            <w:tcW w:w="1372" w:type="dxa"/>
          </w:tcPr>
          <w:p>
            <w:pPr>
              <w:pStyle w:val="TableParagraph"/>
              <w:spacing w:before="10"/>
              <w:ind w:right="81"/>
              <w:jc w:val="right"/>
              <w:rPr>
                <w:sz w:val="20"/>
              </w:rPr>
            </w:pPr>
            <w:r>
              <w:rPr>
                <w:sz w:val="20"/>
              </w:rPr>
              <w:t>0.18</w:t>
            </w:r>
          </w:p>
        </w:tc>
        <w:tc>
          <w:tcPr>
            <w:tcW w:w="1372" w:type="dxa"/>
          </w:tcPr>
          <w:p>
            <w:pPr>
              <w:pStyle w:val="TableParagraph"/>
              <w:spacing w:before="10"/>
              <w:ind w:right="82"/>
              <w:jc w:val="right"/>
              <w:rPr>
                <w:sz w:val="20"/>
              </w:rPr>
            </w:pPr>
            <w:r>
              <w:rPr>
                <w:sz w:val="20"/>
              </w:rPr>
              <w:t>0.19</w:t>
            </w:r>
          </w:p>
        </w:tc>
        <w:tc>
          <w:tcPr>
            <w:tcW w:w="1372" w:type="dxa"/>
          </w:tcPr>
          <w:p>
            <w:pPr>
              <w:pStyle w:val="TableParagraph"/>
              <w:spacing w:before="10"/>
              <w:ind w:right="82"/>
              <w:jc w:val="right"/>
              <w:rPr>
                <w:sz w:val="20"/>
              </w:rPr>
            </w:pPr>
            <w:r>
              <w:rPr>
                <w:sz w:val="20"/>
              </w:rPr>
              <w:t>0.19</w:t>
            </w:r>
          </w:p>
        </w:tc>
        <w:tc>
          <w:tcPr>
            <w:tcW w:w="1323" w:type="dxa"/>
          </w:tcPr>
          <w:p>
            <w:pPr>
              <w:pStyle w:val="TableParagraph"/>
              <w:spacing w:before="10"/>
              <w:ind w:right="34"/>
              <w:jc w:val="right"/>
              <w:rPr>
                <w:sz w:val="20"/>
              </w:rPr>
            </w:pPr>
            <w:r>
              <w:rPr>
                <w:sz w:val="20"/>
              </w:rPr>
              <w:t>0.19</w:t>
            </w:r>
          </w:p>
        </w:tc>
      </w:tr>
      <w:tr>
        <w:trPr>
          <w:trHeight w:val="259" w:hRule="exact"/>
        </w:trPr>
        <w:tc>
          <w:tcPr>
            <w:tcW w:w="2830" w:type="dxa"/>
          </w:tcPr>
          <w:p>
            <w:pPr>
              <w:pStyle w:val="TableParagraph"/>
              <w:spacing w:before="10"/>
              <w:ind w:left="35"/>
              <w:rPr>
                <w:sz w:val="20"/>
              </w:rPr>
            </w:pPr>
            <w:r>
              <w:rPr>
                <w:sz w:val="20"/>
              </w:rPr>
              <w:t>Martinica-Guadalupe</w:t>
            </w:r>
          </w:p>
        </w:tc>
        <w:tc>
          <w:tcPr>
            <w:tcW w:w="1328" w:type="dxa"/>
          </w:tcPr>
          <w:p>
            <w:pPr>
              <w:pStyle w:val="TableParagraph"/>
              <w:spacing w:before="10"/>
              <w:ind w:right="78"/>
              <w:jc w:val="right"/>
              <w:rPr>
                <w:sz w:val="20"/>
              </w:rPr>
            </w:pPr>
            <w:r>
              <w:rPr>
                <w:sz w:val="20"/>
              </w:rPr>
              <w:t>0.002</w:t>
            </w:r>
          </w:p>
        </w:tc>
        <w:tc>
          <w:tcPr>
            <w:tcW w:w="1374" w:type="dxa"/>
          </w:tcPr>
          <w:p>
            <w:pPr>
              <w:pStyle w:val="TableParagraph"/>
              <w:spacing w:before="10"/>
              <w:ind w:right="78"/>
              <w:jc w:val="right"/>
              <w:rPr>
                <w:sz w:val="20"/>
              </w:rPr>
            </w:pPr>
            <w:r>
              <w:rPr>
                <w:sz w:val="20"/>
              </w:rPr>
              <w:t>0.08</w:t>
            </w:r>
          </w:p>
        </w:tc>
        <w:tc>
          <w:tcPr>
            <w:tcW w:w="1372" w:type="dxa"/>
          </w:tcPr>
          <w:p>
            <w:pPr>
              <w:pStyle w:val="TableParagraph"/>
              <w:spacing w:before="10"/>
              <w:ind w:right="79"/>
              <w:jc w:val="right"/>
              <w:rPr>
                <w:sz w:val="20"/>
              </w:rPr>
            </w:pPr>
            <w:r>
              <w:rPr>
                <w:sz w:val="20"/>
              </w:rPr>
              <w:t>0.21</w:t>
            </w:r>
          </w:p>
        </w:tc>
        <w:tc>
          <w:tcPr>
            <w:tcW w:w="1372" w:type="dxa"/>
          </w:tcPr>
          <w:p>
            <w:pPr>
              <w:pStyle w:val="TableParagraph"/>
              <w:spacing w:before="10"/>
              <w:ind w:right="80"/>
              <w:jc w:val="right"/>
              <w:rPr>
                <w:sz w:val="20"/>
              </w:rPr>
            </w:pPr>
            <w:r>
              <w:rPr>
                <w:sz w:val="20"/>
              </w:rPr>
              <w:t>0.22</w:t>
            </w:r>
          </w:p>
        </w:tc>
        <w:tc>
          <w:tcPr>
            <w:tcW w:w="1372" w:type="dxa"/>
          </w:tcPr>
          <w:p>
            <w:pPr>
              <w:pStyle w:val="TableParagraph"/>
              <w:spacing w:before="10"/>
              <w:ind w:right="81"/>
              <w:jc w:val="right"/>
              <w:rPr>
                <w:sz w:val="20"/>
              </w:rPr>
            </w:pPr>
            <w:r>
              <w:rPr>
                <w:sz w:val="20"/>
              </w:rPr>
              <w:t>0.22</w:t>
            </w:r>
          </w:p>
        </w:tc>
        <w:tc>
          <w:tcPr>
            <w:tcW w:w="1323" w:type="dxa"/>
          </w:tcPr>
          <w:p>
            <w:pPr>
              <w:pStyle w:val="TableParagraph"/>
              <w:spacing w:before="10"/>
              <w:ind w:right="33"/>
              <w:jc w:val="right"/>
              <w:rPr>
                <w:sz w:val="20"/>
              </w:rPr>
            </w:pPr>
            <w:r>
              <w:rPr>
                <w:sz w:val="20"/>
              </w:rPr>
              <w:t>0.22</w:t>
            </w:r>
          </w:p>
        </w:tc>
      </w:tr>
      <w:tr>
        <w:trPr>
          <w:trHeight w:val="259" w:hRule="exact"/>
        </w:trPr>
        <w:tc>
          <w:tcPr>
            <w:tcW w:w="2830" w:type="dxa"/>
          </w:tcPr>
          <w:p>
            <w:pPr>
              <w:pStyle w:val="TableParagraph"/>
              <w:spacing w:before="10"/>
              <w:ind w:left="35"/>
              <w:rPr>
                <w:sz w:val="20"/>
              </w:rPr>
            </w:pPr>
            <w:r>
              <w:rPr>
                <w:sz w:val="20"/>
              </w:rPr>
              <w:t>ACP</w:t>
            </w:r>
          </w:p>
        </w:tc>
        <w:tc>
          <w:tcPr>
            <w:tcW w:w="1328" w:type="dxa"/>
          </w:tcPr>
          <w:p>
            <w:pPr>
              <w:pStyle w:val="TableParagraph"/>
              <w:spacing w:before="10"/>
              <w:ind w:right="85"/>
              <w:jc w:val="right"/>
              <w:rPr>
                <w:sz w:val="20"/>
              </w:rPr>
            </w:pPr>
            <w:r>
              <w:rPr>
                <w:sz w:val="20"/>
              </w:rPr>
              <w:t>0.006</w:t>
            </w:r>
          </w:p>
        </w:tc>
        <w:tc>
          <w:tcPr>
            <w:tcW w:w="1374" w:type="dxa"/>
          </w:tcPr>
          <w:p>
            <w:pPr>
              <w:pStyle w:val="TableParagraph"/>
              <w:spacing w:before="10"/>
              <w:ind w:right="84"/>
              <w:jc w:val="right"/>
              <w:rPr>
                <w:sz w:val="20"/>
              </w:rPr>
            </w:pPr>
            <w:r>
              <w:rPr>
                <w:sz w:val="20"/>
              </w:rPr>
              <w:t>0.21</w:t>
            </w:r>
          </w:p>
        </w:tc>
        <w:tc>
          <w:tcPr>
            <w:tcW w:w="1372" w:type="dxa"/>
          </w:tcPr>
          <w:p>
            <w:pPr>
              <w:pStyle w:val="TableParagraph"/>
              <w:spacing w:before="10"/>
              <w:ind w:right="84"/>
              <w:jc w:val="right"/>
              <w:rPr>
                <w:sz w:val="20"/>
              </w:rPr>
            </w:pPr>
            <w:r>
              <w:rPr>
                <w:sz w:val="20"/>
              </w:rPr>
              <w:t>0.55</w:t>
            </w:r>
          </w:p>
        </w:tc>
        <w:tc>
          <w:tcPr>
            <w:tcW w:w="1372" w:type="dxa"/>
          </w:tcPr>
          <w:p>
            <w:pPr>
              <w:pStyle w:val="TableParagraph"/>
              <w:spacing w:before="10"/>
              <w:ind w:right="83"/>
              <w:jc w:val="right"/>
              <w:rPr>
                <w:sz w:val="20"/>
              </w:rPr>
            </w:pPr>
            <w:r>
              <w:rPr>
                <w:sz w:val="20"/>
              </w:rPr>
              <w:t>0.58</w:t>
            </w:r>
          </w:p>
        </w:tc>
        <w:tc>
          <w:tcPr>
            <w:tcW w:w="1372" w:type="dxa"/>
          </w:tcPr>
          <w:p>
            <w:pPr>
              <w:pStyle w:val="TableParagraph"/>
              <w:spacing w:before="10"/>
              <w:ind w:right="83"/>
              <w:jc w:val="right"/>
              <w:rPr>
                <w:sz w:val="20"/>
              </w:rPr>
            </w:pPr>
            <w:r>
              <w:rPr>
                <w:sz w:val="20"/>
              </w:rPr>
              <w:t>0.58</w:t>
            </w:r>
          </w:p>
        </w:tc>
        <w:tc>
          <w:tcPr>
            <w:tcW w:w="1323" w:type="dxa"/>
          </w:tcPr>
          <w:p>
            <w:pPr>
              <w:pStyle w:val="TableParagraph"/>
              <w:spacing w:before="10"/>
              <w:ind w:right="34"/>
              <w:jc w:val="right"/>
              <w:rPr>
                <w:sz w:val="20"/>
              </w:rPr>
            </w:pPr>
            <w:r>
              <w:rPr>
                <w:sz w:val="20"/>
              </w:rPr>
              <w:t>0.58</w:t>
            </w:r>
          </w:p>
        </w:tc>
      </w:tr>
      <w:tr>
        <w:trPr>
          <w:trHeight w:val="259" w:hRule="exact"/>
        </w:trPr>
        <w:tc>
          <w:tcPr>
            <w:tcW w:w="2830" w:type="dxa"/>
          </w:tcPr>
          <w:p>
            <w:pPr>
              <w:pStyle w:val="TableParagraph"/>
              <w:spacing w:before="10"/>
              <w:ind w:left="35"/>
              <w:rPr>
                <w:sz w:val="20"/>
              </w:rPr>
            </w:pPr>
            <w:r>
              <w:rPr>
                <w:sz w:val="20"/>
              </w:rPr>
              <w:t>Exc. Productor (ECUS):</w:t>
            </w:r>
          </w:p>
        </w:tc>
        <w:tc>
          <w:tcPr>
            <w:tcW w:w="1328" w:type="dxa"/>
          </w:tcPr>
          <w:p>
            <w:pPr/>
          </w:p>
        </w:tc>
        <w:tc>
          <w:tcPr>
            <w:tcW w:w="1374" w:type="dxa"/>
          </w:tcPr>
          <w:p>
            <w:pPr/>
          </w:p>
        </w:tc>
        <w:tc>
          <w:tcPr>
            <w:tcW w:w="1372" w:type="dxa"/>
          </w:tcPr>
          <w:p>
            <w:pPr/>
          </w:p>
        </w:tc>
        <w:tc>
          <w:tcPr>
            <w:tcW w:w="1372" w:type="dxa"/>
          </w:tcPr>
          <w:p>
            <w:pPr/>
          </w:p>
        </w:tc>
        <w:tc>
          <w:tcPr>
            <w:tcW w:w="1372" w:type="dxa"/>
          </w:tcPr>
          <w:p>
            <w:pPr/>
          </w:p>
        </w:tc>
        <w:tc>
          <w:tcPr>
            <w:tcW w:w="1323" w:type="dxa"/>
          </w:tcPr>
          <w:p>
            <w:pPr/>
          </w:p>
        </w:tc>
      </w:tr>
      <w:tr>
        <w:trPr>
          <w:trHeight w:val="259" w:hRule="exact"/>
        </w:trPr>
        <w:tc>
          <w:tcPr>
            <w:tcW w:w="2830" w:type="dxa"/>
          </w:tcPr>
          <w:p>
            <w:pPr>
              <w:pStyle w:val="TableParagraph"/>
              <w:spacing w:before="10"/>
              <w:ind w:left="35"/>
              <w:rPr>
                <w:sz w:val="20"/>
              </w:rPr>
            </w:pPr>
            <w:r>
              <w:rPr>
                <w:sz w:val="20"/>
              </w:rPr>
              <w:t>dólar</w:t>
            </w:r>
          </w:p>
        </w:tc>
        <w:tc>
          <w:tcPr>
            <w:tcW w:w="1328" w:type="dxa"/>
          </w:tcPr>
          <w:p>
            <w:pPr>
              <w:pStyle w:val="TableParagraph"/>
              <w:spacing w:before="10"/>
              <w:ind w:right="88"/>
              <w:jc w:val="right"/>
              <w:rPr>
                <w:sz w:val="20"/>
              </w:rPr>
            </w:pPr>
            <w:r>
              <w:rPr>
                <w:sz w:val="20"/>
              </w:rPr>
              <w:t>789721535</w:t>
            </w:r>
          </w:p>
        </w:tc>
        <w:tc>
          <w:tcPr>
            <w:tcW w:w="1374" w:type="dxa"/>
          </w:tcPr>
          <w:p>
            <w:pPr>
              <w:pStyle w:val="TableParagraph"/>
              <w:spacing w:before="10"/>
              <w:ind w:right="90"/>
              <w:jc w:val="right"/>
              <w:rPr>
                <w:sz w:val="20"/>
              </w:rPr>
            </w:pPr>
            <w:r>
              <w:rPr>
                <w:sz w:val="20"/>
              </w:rPr>
              <w:t>597900395</w:t>
            </w:r>
          </w:p>
        </w:tc>
        <w:tc>
          <w:tcPr>
            <w:tcW w:w="1372" w:type="dxa"/>
          </w:tcPr>
          <w:p>
            <w:pPr>
              <w:pStyle w:val="TableParagraph"/>
              <w:spacing w:before="10"/>
              <w:ind w:right="89"/>
              <w:jc w:val="right"/>
              <w:rPr>
                <w:sz w:val="20"/>
              </w:rPr>
            </w:pPr>
            <w:r>
              <w:rPr>
                <w:sz w:val="20"/>
              </w:rPr>
              <w:t>77678543.9</w:t>
            </w:r>
          </w:p>
        </w:tc>
        <w:tc>
          <w:tcPr>
            <w:tcW w:w="1372" w:type="dxa"/>
          </w:tcPr>
          <w:p>
            <w:pPr>
              <w:pStyle w:val="TableParagraph"/>
              <w:spacing w:before="10"/>
              <w:ind w:right="88"/>
              <w:jc w:val="right"/>
              <w:rPr>
                <w:sz w:val="20"/>
              </w:rPr>
            </w:pPr>
            <w:r>
              <w:rPr>
                <w:sz w:val="20"/>
              </w:rPr>
              <w:t>6077952.76</w:t>
            </w:r>
          </w:p>
        </w:tc>
        <w:tc>
          <w:tcPr>
            <w:tcW w:w="1372" w:type="dxa"/>
          </w:tcPr>
          <w:p>
            <w:pPr>
              <w:pStyle w:val="TableParagraph"/>
              <w:spacing w:before="10"/>
              <w:ind w:right="87"/>
              <w:jc w:val="right"/>
              <w:rPr>
                <w:sz w:val="20"/>
              </w:rPr>
            </w:pPr>
            <w:r>
              <w:rPr>
                <w:sz w:val="20"/>
              </w:rPr>
              <w:t>625082.92</w:t>
            </w:r>
          </w:p>
        </w:tc>
        <w:tc>
          <w:tcPr>
            <w:tcW w:w="1323" w:type="dxa"/>
          </w:tcPr>
          <w:p>
            <w:pPr>
              <w:pStyle w:val="TableParagraph"/>
              <w:spacing w:before="10"/>
              <w:ind w:right="38"/>
              <w:jc w:val="right"/>
              <w:rPr>
                <w:sz w:val="20"/>
              </w:rPr>
            </w:pPr>
            <w:r>
              <w:rPr>
                <w:sz w:val="20"/>
              </w:rPr>
              <w:t>83660.03</w:t>
            </w:r>
          </w:p>
        </w:tc>
      </w:tr>
      <w:tr>
        <w:trPr>
          <w:trHeight w:val="259" w:hRule="exact"/>
        </w:trPr>
        <w:tc>
          <w:tcPr>
            <w:tcW w:w="2830" w:type="dxa"/>
          </w:tcPr>
          <w:p>
            <w:pPr>
              <w:pStyle w:val="TableParagraph"/>
              <w:spacing w:before="10"/>
              <w:ind w:left="35"/>
              <w:rPr>
                <w:sz w:val="20"/>
              </w:rPr>
            </w:pPr>
            <w:r>
              <w:rPr>
                <w:sz w:val="20"/>
              </w:rPr>
              <w:t>Canarias</w:t>
            </w:r>
          </w:p>
        </w:tc>
        <w:tc>
          <w:tcPr>
            <w:tcW w:w="1328" w:type="dxa"/>
          </w:tcPr>
          <w:p>
            <w:pPr>
              <w:pStyle w:val="TableParagraph"/>
              <w:spacing w:before="10"/>
              <w:ind w:right="88"/>
              <w:jc w:val="right"/>
              <w:rPr>
                <w:sz w:val="20"/>
              </w:rPr>
            </w:pPr>
            <w:r>
              <w:rPr>
                <w:sz w:val="20"/>
              </w:rPr>
              <w:t>367902.37</w:t>
            </w:r>
          </w:p>
        </w:tc>
        <w:tc>
          <w:tcPr>
            <w:tcW w:w="1374" w:type="dxa"/>
          </w:tcPr>
          <w:p>
            <w:pPr>
              <w:pStyle w:val="TableParagraph"/>
              <w:spacing w:before="10"/>
              <w:ind w:right="91"/>
              <w:jc w:val="right"/>
              <w:rPr>
                <w:sz w:val="20"/>
              </w:rPr>
            </w:pPr>
            <w:r>
              <w:rPr>
                <w:sz w:val="20"/>
              </w:rPr>
              <w:t>12592456.9</w:t>
            </w:r>
          </w:p>
        </w:tc>
        <w:tc>
          <w:tcPr>
            <w:tcW w:w="1372" w:type="dxa"/>
          </w:tcPr>
          <w:p>
            <w:pPr>
              <w:pStyle w:val="TableParagraph"/>
              <w:spacing w:before="10"/>
              <w:ind w:right="89"/>
              <w:jc w:val="right"/>
              <w:rPr>
                <w:sz w:val="20"/>
              </w:rPr>
            </w:pPr>
            <w:r>
              <w:rPr>
                <w:sz w:val="20"/>
              </w:rPr>
              <w:t>36829717.7</w:t>
            </w:r>
          </w:p>
        </w:tc>
        <w:tc>
          <w:tcPr>
            <w:tcW w:w="1372" w:type="dxa"/>
          </w:tcPr>
          <w:p>
            <w:pPr>
              <w:pStyle w:val="TableParagraph"/>
              <w:spacing w:before="10"/>
              <w:ind w:right="88"/>
              <w:jc w:val="right"/>
              <w:rPr>
                <w:sz w:val="20"/>
              </w:rPr>
            </w:pPr>
            <w:r>
              <w:rPr>
                <w:sz w:val="20"/>
              </w:rPr>
              <w:t>40096438.7</w:t>
            </w:r>
          </w:p>
        </w:tc>
        <w:tc>
          <w:tcPr>
            <w:tcW w:w="1372" w:type="dxa"/>
          </w:tcPr>
          <w:p>
            <w:pPr>
              <w:pStyle w:val="TableParagraph"/>
              <w:spacing w:before="10"/>
              <w:ind w:right="87"/>
              <w:jc w:val="right"/>
              <w:rPr>
                <w:sz w:val="20"/>
              </w:rPr>
            </w:pPr>
            <w:r>
              <w:rPr>
                <w:sz w:val="20"/>
              </w:rPr>
              <w:t>40344892.9</w:t>
            </w:r>
          </w:p>
        </w:tc>
        <w:tc>
          <w:tcPr>
            <w:tcW w:w="1323" w:type="dxa"/>
          </w:tcPr>
          <w:p>
            <w:pPr>
              <w:pStyle w:val="TableParagraph"/>
              <w:spacing w:before="10"/>
              <w:ind w:right="37"/>
              <w:jc w:val="right"/>
              <w:rPr>
                <w:sz w:val="20"/>
              </w:rPr>
            </w:pPr>
            <w:r>
              <w:rPr>
                <w:sz w:val="20"/>
              </w:rPr>
              <w:t>40369559.9</w:t>
            </w:r>
          </w:p>
        </w:tc>
      </w:tr>
      <w:tr>
        <w:trPr>
          <w:trHeight w:val="259" w:hRule="exact"/>
        </w:trPr>
        <w:tc>
          <w:tcPr>
            <w:tcW w:w="2830" w:type="dxa"/>
          </w:tcPr>
          <w:p>
            <w:pPr>
              <w:pStyle w:val="TableParagraph"/>
              <w:spacing w:before="10"/>
              <w:ind w:left="35"/>
              <w:rPr>
                <w:sz w:val="20"/>
              </w:rPr>
            </w:pPr>
            <w:r>
              <w:rPr>
                <w:sz w:val="20"/>
              </w:rPr>
              <w:t>Martinica-Guadalupe</w:t>
            </w:r>
          </w:p>
        </w:tc>
        <w:tc>
          <w:tcPr>
            <w:tcW w:w="1328" w:type="dxa"/>
          </w:tcPr>
          <w:p>
            <w:pPr>
              <w:pStyle w:val="TableParagraph"/>
              <w:spacing w:before="10"/>
              <w:ind w:right="88"/>
              <w:jc w:val="right"/>
              <w:rPr>
                <w:sz w:val="20"/>
              </w:rPr>
            </w:pPr>
            <w:r>
              <w:rPr>
                <w:sz w:val="20"/>
              </w:rPr>
              <w:t>633827.36</w:t>
            </w:r>
          </w:p>
        </w:tc>
        <w:tc>
          <w:tcPr>
            <w:tcW w:w="1374" w:type="dxa"/>
          </w:tcPr>
          <w:p>
            <w:pPr>
              <w:pStyle w:val="TableParagraph"/>
              <w:spacing w:before="10"/>
              <w:ind w:right="89"/>
              <w:jc w:val="right"/>
              <w:rPr>
                <w:sz w:val="20"/>
              </w:rPr>
            </w:pPr>
            <w:r>
              <w:rPr>
                <w:sz w:val="20"/>
              </w:rPr>
              <w:t>21694460.9</w:t>
            </w:r>
          </w:p>
        </w:tc>
        <w:tc>
          <w:tcPr>
            <w:tcW w:w="1372" w:type="dxa"/>
          </w:tcPr>
          <w:p>
            <w:pPr>
              <w:pStyle w:val="TableParagraph"/>
              <w:spacing w:before="10"/>
              <w:ind w:right="89"/>
              <w:jc w:val="right"/>
              <w:rPr>
                <w:sz w:val="20"/>
              </w:rPr>
            </w:pPr>
            <w:r>
              <w:rPr>
                <w:sz w:val="20"/>
              </w:rPr>
              <w:t>63450753.2</w:t>
            </w:r>
          </w:p>
        </w:tc>
        <w:tc>
          <w:tcPr>
            <w:tcW w:w="1372" w:type="dxa"/>
          </w:tcPr>
          <w:p>
            <w:pPr>
              <w:pStyle w:val="TableParagraph"/>
              <w:spacing w:before="10"/>
              <w:ind w:right="88"/>
              <w:jc w:val="right"/>
              <w:rPr>
                <w:sz w:val="20"/>
              </w:rPr>
            </w:pPr>
            <w:r>
              <w:rPr>
                <w:sz w:val="20"/>
              </w:rPr>
              <w:t>69078705.9</w:t>
            </w:r>
          </w:p>
        </w:tc>
        <w:tc>
          <w:tcPr>
            <w:tcW w:w="1372" w:type="dxa"/>
          </w:tcPr>
          <w:p>
            <w:pPr>
              <w:pStyle w:val="TableParagraph"/>
              <w:spacing w:before="10"/>
              <w:ind w:right="87"/>
              <w:jc w:val="right"/>
              <w:rPr>
                <w:sz w:val="20"/>
              </w:rPr>
            </w:pPr>
            <w:r>
              <w:rPr>
                <w:sz w:val="20"/>
              </w:rPr>
              <w:t>69506746.2</w:t>
            </w:r>
          </w:p>
        </w:tc>
        <w:tc>
          <w:tcPr>
            <w:tcW w:w="1323" w:type="dxa"/>
          </w:tcPr>
          <w:p>
            <w:pPr>
              <w:pStyle w:val="TableParagraph"/>
              <w:spacing w:before="10"/>
              <w:ind w:right="37"/>
              <w:jc w:val="right"/>
              <w:rPr>
                <w:sz w:val="20"/>
              </w:rPr>
            </w:pPr>
            <w:r>
              <w:rPr>
                <w:sz w:val="20"/>
              </w:rPr>
              <w:t>69549242.8</w:t>
            </w:r>
          </w:p>
        </w:tc>
      </w:tr>
      <w:tr>
        <w:trPr>
          <w:trHeight w:val="259" w:hRule="exact"/>
        </w:trPr>
        <w:tc>
          <w:tcPr>
            <w:tcW w:w="2830" w:type="dxa"/>
          </w:tcPr>
          <w:p>
            <w:pPr>
              <w:pStyle w:val="TableParagraph"/>
              <w:spacing w:before="10"/>
              <w:ind w:left="35"/>
              <w:rPr>
                <w:sz w:val="20"/>
              </w:rPr>
            </w:pPr>
            <w:r>
              <w:rPr>
                <w:sz w:val="20"/>
              </w:rPr>
              <w:t>ACP</w:t>
            </w:r>
          </w:p>
        </w:tc>
        <w:tc>
          <w:tcPr>
            <w:tcW w:w="1328" w:type="dxa"/>
          </w:tcPr>
          <w:p>
            <w:pPr>
              <w:pStyle w:val="TableParagraph"/>
              <w:spacing w:before="10"/>
              <w:ind w:right="90"/>
              <w:jc w:val="right"/>
              <w:rPr>
                <w:sz w:val="20"/>
              </w:rPr>
            </w:pPr>
            <w:r>
              <w:rPr>
                <w:sz w:val="20"/>
              </w:rPr>
              <w:t>1583151.6</w:t>
            </w:r>
          </w:p>
        </w:tc>
        <w:tc>
          <w:tcPr>
            <w:tcW w:w="1374" w:type="dxa"/>
          </w:tcPr>
          <w:p>
            <w:pPr>
              <w:pStyle w:val="TableParagraph"/>
              <w:spacing w:before="10"/>
              <w:ind w:right="90"/>
              <w:jc w:val="right"/>
              <w:rPr>
                <w:sz w:val="20"/>
              </w:rPr>
            </w:pPr>
            <w:r>
              <w:rPr>
                <w:sz w:val="20"/>
              </w:rPr>
              <w:t>54187658.4</w:t>
            </w:r>
          </w:p>
        </w:tc>
        <w:tc>
          <w:tcPr>
            <w:tcW w:w="1372" w:type="dxa"/>
          </w:tcPr>
          <w:p>
            <w:pPr>
              <w:pStyle w:val="TableParagraph"/>
              <w:spacing w:before="10"/>
              <w:ind w:right="89"/>
              <w:jc w:val="right"/>
              <w:rPr>
                <w:sz w:val="20"/>
              </w:rPr>
            </w:pPr>
            <w:r>
              <w:rPr>
                <w:sz w:val="20"/>
              </w:rPr>
              <w:t>158485051</w:t>
            </w:r>
          </w:p>
        </w:tc>
        <w:tc>
          <w:tcPr>
            <w:tcW w:w="1372" w:type="dxa"/>
          </w:tcPr>
          <w:p>
            <w:pPr>
              <w:pStyle w:val="TableParagraph"/>
              <w:spacing w:before="10"/>
              <w:ind w:right="88"/>
              <w:jc w:val="right"/>
              <w:rPr>
                <w:sz w:val="20"/>
              </w:rPr>
            </w:pPr>
            <w:r>
              <w:rPr>
                <w:sz w:val="20"/>
              </w:rPr>
              <w:t>172542352</w:t>
            </w:r>
          </w:p>
        </w:tc>
        <w:tc>
          <w:tcPr>
            <w:tcW w:w="1372" w:type="dxa"/>
          </w:tcPr>
          <w:p>
            <w:pPr>
              <w:pStyle w:val="TableParagraph"/>
              <w:spacing w:before="10"/>
              <w:ind w:right="86"/>
              <w:jc w:val="right"/>
              <w:rPr>
                <w:sz w:val="20"/>
              </w:rPr>
            </w:pPr>
            <w:r>
              <w:rPr>
                <w:sz w:val="20"/>
              </w:rPr>
              <w:t>173611496</w:t>
            </w:r>
          </w:p>
        </w:tc>
        <w:tc>
          <w:tcPr>
            <w:tcW w:w="1323" w:type="dxa"/>
          </w:tcPr>
          <w:p>
            <w:pPr>
              <w:pStyle w:val="TableParagraph"/>
              <w:spacing w:before="10"/>
              <w:ind w:right="36"/>
              <w:jc w:val="right"/>
              <w:rPr>
                <w:sz w:val="20"/>
              </w:rPr>
            </w:pPr>
            <w:r>
              <w:rPr>
                <w:sz w:val="20"/>
              </w:rPr>
              <w:t>173717643</w:t>
            </w:r>
          </w:p>
        </w:tc>
      </w:tr>
      <w:tr>
        <w:trPr>
          <w:trHeight w:val="259" w:hRule="exact"/>
        </w:trPr>
        <w:tc>
          <w:tcPr>
            <w:tcW w:w="2830" w:type="dxa"/>
          </w:tcPr>
          <w:p>
            <w:pPr>
              <w:pStyle w:val="TableParagraph"/>
              <w:spacing w:before="10"/>
              <w:ind w:left="35"/>
              <w:rPr>
                <w:sz w:val="20"/>
              </w:rPr>
            </w:pPr>
            <w:r>
              <w:rPr>
                <w:sz w:val="20"/>
              </w:rPr>
              <w:t>Exc. Consumidor (CE)</w:t>
            </w:r>
          </w:p>
        </w:tc>
        <w:tc>
          <w:tcPr>
            <w:tcW w:w="1328" w:type="dxa"/>
          </w:tcPr>
          <w:p>
            <w:pPr>
              <w:pStyle w:val="TableParagraph"/>
              <w:spacing w:before="10"/>
              <w:ind w:right="88"/>
              <w:jc w:val="right"/>
              <w:rPr>
                <w:sz w:val="20"/>
              </w:rPr>
            </w:pPr>
            <w:r>
              <w:rPr>
                <w:sz w:val="20"/>
              </w:rPr>
              <w:t>953420736</w:t>
            </w:r>
          </w:p>
        </w:tc>
        <w:tc>
          <w:tcPr>
            <w:tcW w:w="1374" w:type="dxa"/>
          </w:tcPr>
          <w:p>
            <w:pPr>
              <w:pStyle w:val="TableParagraph"/>
              <w:spacing w:before="10"/>
              <w:ind w:right="89"/>
              <w:jc w:val="right"/>
              <w:rPr>
                <w:sz w:val="20"/>
              </w:rPr>
            </w:pPr>
            <w:r>
              <w:rPr>
                <w:sz w:val="20"/>
              </w:rPr>
              <w:t>746037001</w:t>
            </w:r>
          </w:p>
        </w:tc>
        <w:tc>
          <w:tcPr>
            <w:tcW w:w="1372" w:type="dxa"/>
          </w:tcPr>
          <w:p>
            <w:pPr>
              <w:pStyle w:val="TableParagraph"/>
              <w:spacing w:before="10"/>
              <w:ind w:right="89"/>
              <w:jc w:val="right"/>
              <w:rPr>
                <w:sz w:val="20"/>
              </w:rPr>
            </w:pPr>
            <w:r>
              <w:rPr>
                <w:sz w:val="20"/>
              </w:rPr>
              <w:t>684255113</w:t>
            </w:r>
          </w:p>
        </w:tc>
        <w:tc>
          <w:tcPr>
            <w:tcW w:w="1372" w:type="dxa"/>
          </w:tcPr>
          <w:p>
            <w:pPr>
              <w:pStyle w:val="TableParagraph"/>
              <w:spacing w:before="10"/>
              <w:ind w:right="88"/>
              <w:jc w:val="right"/>
              <w:rPr>
                <w:sz w:val="20"/>
              </w:rPr>
            </w:pPr>
            <w:r>
              <w:rPr>
                <w:sz w:val="20"/>
              </w:rPr>
              <w:t>679397942</w:t>
            </w:r>
          </w:p>
        </w:tc>
        <w:tc>
          <w:tcPr>
            <w:tcW w:w="1372" w:type="dxa"/>
          </w:tcPr>
          <w:p>
            <w:pPr>
              <w:pStyle w:val="TableParagraph"/>
              <w:spacing w:before="10"/>
              <w:ind w:right="87"/>
              <w:jc w:val="right"/>
              <w:rPr>
                <w:sz w:val="20"/>
              </w:rPr>
            </w:pPr>
            <w:r>
              <w:rPr>
                <w:sz w:val="20"/>
              </w:rPr>
              <w:t>679045096</w:t>
            </w:r>
          </w:p>
        </w:tc>
        <w:tc>
          <w:tcPr>
            <w:tcW w:w="1323" w:type="dxa"/>
          </w:tcPr>
          <w:p>
            <w:pPr>
              <w:pStyle w:val="TableParagraph"/>
              <w:spacing w:before="10"/>
              <w:ind w:right="37"/>
              <w:jc w:val="right"/>
              <w:rPr>
                <w:sz w:val="20"/>
              </w:rPr>
            </w:pPr>
            <w:r>
              <w:rPr>
                <w:sz w:val="20"/>
              </w:rPr>
              <w:t>679010186</w:t>
            </w:r>
          </w:p>
        </w:tc>
      </w:tr>
      <w:tr>
        <w:trPr>
          <w:trHeight w:val="259" w:hRule="exact"/>
        </w:trPr>
        <w:tc>
          <w:tcPr>
            <w:tcW w:w="2830" w:type="dxa"/>
          </w:tcPr>
          <w:p>
            <w:pPr>
              <w:pStyle w:val="TableParagraph"/>
              <w:spacing w:before="10"/>
              <w:ind w:left="35"/>
              <w:rPr>
                <w:sz w:val="20"/>
              </w:rPr>
            </w:pPr>
            <w:r>
              <w:rPr>
                <w:sz w:val="20"/>
              </w:rPr>
              <w:t>Ingreso arancelario</w:t>
            </w:r>
          </w:p>
        </w:tc>
        <w:tc>
          <w:tcPr>
            <w:tcW w:w="1328" w:type="dxa"/>
          </w:tcPr>
          <w:p>
            <w:pPr>
              <w:pStyle w:val="TableParagraph"/>
              <w:spacing w:before="10"/>
              <w:ind w:right="87"/>
              <w:jc w:val="right"/>
              <w:rPr>
                <w:sz w:val="20"/>
              </w:rPr>
            </w:pPr>
            <w:r>
              <w:rPr>
                <w:w w:val="100"/>
                <w:sz w:val="20"/>
              </w:rPr>
              <w:t>0</w:t>
            </w:r>
          </w:p>
        </w:tc>
        <w:tc>
          <w:tcPr>
            <w:tcW w:w="1374" w:type="dxa"/>
          </w:tcPr>
          <w:p>
            <w:pPr>
              <w:pStyle w:val="TableParagraph"/>
              <w:spacing w:before="10"/>
              <w:ind w:right="91"/>
              <w:jc w:val="right"/>
              <w:rPr>
                <w:sz w:val="20"/>
              </w:rPr>
            </w:pPr>
            <w:r>
              <w:rPr>
                <w:sz w:val="20"/>
              </w:rPr>
              <w:t>206731172</w:t>
            </w:r>
          </w:p>
        </w:tc>
        <w:tc>
          <w:tcPr>
            <w:tcW w:w="1372" w:type="dxa"/>
          </w:tcPr>
          <w:p>
            <w:pPr>
              <w:pStyle w:val="TableParagraph"/>
              <w:spacing w:before="10"/>
              <w:ind w:right="89"/>
              <w:jc w:val="right"/>
              <w:rPr>
                <w:sz w:val="20"/>
              </w:rPr>
            </w:pPr>
            <w:r>
              <w:rPr>
                <w:sz w:val="20"/>
              </w:rPr>
              <w:t>44763800.7</w:t>
            </w:r>
          </w:p>
        </w:tc>
        <w:tc>
          <w:tcPr>
            <w:tcW w:w="1372" w:type="dxa"/>
          </w:tcPr>
          <w:p>
            <w:pPr>
              <w:pStyle w:val="TableParagraph"/>
              <w:spacing w:before="10"/>
              <w:ind w:right="88"/>
              <w:jc w:val="right"/>
              <w:rPr>
                <w:sz w:val="20"/>
              </w:rPr>
            </w:pPr>
            <w:r>
              <w:rPr>
                <w:sz w:val="20"/>
              </w:rPr>
              <w:t>4503266.69</w:t>
            </w:r>
          </w:p>
        </w:tc>
        <w:tc>
          <w:tcPr>
            <w:tcW w:w="1372" w:type="dxa"/>
          </w:tcPr>
          <w:p>
            <w:pPr>
              <w:pStyle w:val="TableParagraph"/>
              <w:spacing w:before="10"/>
              <w:ind w:right="87"/>
              <w:jc w:val="right"/>
              <w:rPr>
                <w:sz w:val="20"/>
              </w:rPr>
            </w:pPr>
            <w:r>
              <w:rPr>
                <w:sz w:val="20"/>
              </w:rPr>
              <w:t>540324.63</w:t>
            </w:r>
          </w:p>
        </w:tc>
        <w:tc>
          <w:tcPr>
            <w:tcW w:w="1323" w:type="dxa"/>
          </w:tcPr>
          <w:p>
            <w:pPr>
              <w:pStyle w:val="TableParagraph"/>
              <w:spacing w:before="10"/>
              <w:ind w:right="37"/>
              <w:jc w:val="right"/>
              <w:rPr>
                <w:sz w:val="20"/>
              </w:rPr>
            </w:pPr>
            <w:r>
              <w:rPr>
                <w:sz w:val="20"/>
              </w:rPr>
              <w:t>80351.2473</w:t>
            </w:r>
          </w:p>
        </w:tc>
      </w:tr>
      <w:tr>
        <w:trPr>
          <w:trHeight w:val="330" w:hRule="exact"/>
        </w:trPr>
        <w:tc>
          <w:tcPr>
            <w:tcW w:w="2830" w:type="dxa"/>
          </w:tcPr>
          <w:p>
            <w:pPr>
              <w:pStyle w:val="TableParagraph"/>
              <w:spacing w:before="10"/>
              <w:ind w:left="35"/>
              <w:rPr>
                <w:sz w:val="20"/>
              </w:rPr>
            </w:pPr>
            <w:r>
              <w:rPr>
                <w:sz w:val="20"/>
              </w:rPr>
              <w:t>Bienestar CE (ECUS)</w:t>
            </w:r>
          </w:p>
        </w:tc>
        <w:tc>
          <w:tcPr>
            <w:tcW w:w="1328" w:type="dxa"/>
          </w:tcPr>
          <w:p>
            <w:pPr>
              <w:pStyle w:val="TableParagraph"/>
              <w:spacing w:before="10"/>
              <w:ind w:right="88"/>
              <w:jc w:val="right"/>
              <w:rPr>
                <w:sz w:val="20"/>
              </w:rPr>
            </w:pPr>
            <w:r>
              <w:rPr>
                <w:sz w:val="20"/>
              </w:rPr>
              <w:t>954422466</w:t>
            </w:r>
          </w:p>
        </w:tc>
        <w:tc>
          <w:tcPr>
            <w:tcW w:w="1374" w:type="dxa"/>
          </w:tcPr>
          <w:p>
            <w:pPr>
              <w:pStyle w:val="TableParagraph"/>
              <w:spacing w:before="10"/>
              <w:ind w:right="89"/>
              <w:jc w:val="right"/>
              <w:rPr>
                <w:sz w:val="20"/>
              </w:rPr>
            </w:pPr>
            <w:r>
              <w:rPr>
                <w:sz w:val="20"/>
              </w:rPr>
              <w:t>987055092</w:t>
            </w:r>
          </w:p>
        </w:tc>
        <w:tc>
          <w:tcPr>
            <w:tcW w:w="1372" w:type="dxa"/>
          </w:tcPr>
          <w:p>
            <w:pPr>
              <w:pStyle w:val="TableParagraph"/>
              <w:spacing w:before="10"/>
              <w:ind w:right="89"/>
              <w:jc w:val="right"/>
              <w:rPr>
                <w:sz w:val="20"/>
              </w:rPr>
            </w:pPr>
            <w:r>
              <w:rPr>
                <w:sz w:val="20"/>
              </w:rPr>
              <w:t>829299384</w:t>
            </w:r>
          </w:p>
        </w:tc>
        <w:tc>
          <w:tcPr>
            <w:tcW w:w="1372" w:type="dxa"/>
          </w:tcPr>
          <w:p>
            <w:pPr>
              <w:pStyle w:val="TableParagraph"/>
              <w:spacing w:before="10"/>
              <w:ind w:right="88"/>
              <w:jc w:val="right"/>
              <w:rPr>
                <w:sz w:val="20"/>
              </w:rPr>
            </w:pPr>
            <w:r>
              <w:rPr>
                <w:sz w:val="20"/>
              </w:rPr>
              <w:t>793076353</w:t>
            </w:r>
          </w:p>
        </w:tc>
        <w:tc>
          <w:tcPr>
            <w:tcW w:w="1372" w:type="dxa"/>
          </w:tcPr>
          <w:p>
            <w:pPr>
              <w:pStyle w:val="TableParagraph"/>
              <w:spacing w:before="10"/>
              <w:ind w:right="87"/>
              <w:jc w:val="right"/>
              <w:rPr>
                <w:sz w:val="20"/>
              </w:rPr>
            </w:pPr>
            <w:r>
              <w:rPr>
                <w:sz w:val="20"/>
              </w:rPr>
              <w:t>789437060</w:t>
            </w:r>
          </w:p>
        </w:tc>
        <w:tc>
          <w:tcPr>
            <w:tcW w:w="1323" w:type="dxa"/>
          </w:tcPr>
          <w:p>
            <w:pPr>
              <w:pStyle w:val="TableParagraph"/>
              <w:spacing w:before="10"/>
              <w:ind w:right="37"/>
              <w:jc w:val="right"/>
              <w:rPr>
                <w:sz w:val="20"/>
              </w:rPr>
            </w:pPr>
            <w:r>
              <w:rPr>
                <w:sz w:val="20"/>
              </w:rPr>
              <w:t>789009340</w:t>
            </w:r>
          </w:p>
        </w:tc>
      </w:tr>
    </w:tbl>
    <w:p>
      <w:pPr>
        <w:pStyle w:val="BodyText"/>
        <w:spacing w:before="10"/>
        <w:rPr>
          <w:sz w:val="10"/>
        </w:rPr>
      </w:pPr>
      <w:r>
        <w:rPr/>
        <w:pict>
          <v:line style="position:absolute;mso-position-horizontal-relative:page;mso-position-vertical-relative:paragraph;z-index:7720;mso-wrap-distance-left:0;mso-wrap-distance-right:0" from="145.960007pt,9.129911pt" to="695.320007pt,9.129911pt" stroked="true" strokeweight="1.92pt" strokecolor="#000000">
            <w10:wrap type="topAndBottom"/>
          </v:line>
        </w:pict>
      </w:r>
    </w:p>
    <w:p>
      <w:pPr>
        <w:spacing w:after="0"/>
        <w:rPr>
          <w:sz w:val="10"/>
        </w:rPr>
        <w:sectPr>
          <w:headerReference w:type="default" r:id="rId100"/>
          <w:pgSz w:w="16840" w:h="11900" w:orient="landscape"/>
          <w:pgMar w:header="0" w:footer="0" w:top="1100" w:bottom="280" w:left="2420" w:right="2420"/>
        </w:sectPr>
      </w:pPr>
    </w:p>
    <w:p>
      <w:pPr>
        <w:pStyle w:val="BodyText"/>
        <w:rPr>
          <w:sz w:val="20"/>
        </w:rPr>
      </w:pPr>
    </w:p>
    <w:p>
      <w:pPr>
        <w:pStyle w:val="BodyText"/>
        <w:spacing w:line="316" w:lineRule="auto" w:before="191"/>
        <w:ind w:left="192" w:right="109"/>
        <w:jc w:val="both"/>
      </w:pPr>
      <w:r>
        <w:rPr/>
        <w:t>El </w:t>
      </w:r>
      <w:r>
        <w:rPr>
          <w:spacing w:val="-3"/>
        </w:rPr>
        <w:t>excedente </w:t>
      </w:r>
      <w:r>
        <w:rPr/>
        <w:t>de los </w:t>
      </w:r>
      <w:r>
        <w:rPr>
          <w:spacing w:val="-3"/>
        </w:rPr>
        <w:t>consumidores </w:t>
      </w:r>
      <w:r>
        <w:rPr/>
        <w:t>se </w:t>
      </w:r>
      <w:r>
        <w:rPr>
          <w:spacing w:val="-3"/>
        </w:rPr>
        <w:t>incrementa mientras que </w:t>
      </w:r>
      <w:r>
        <w:rPr/>
        <w:t>el </w:t>
      </w:r>
      <w:r>
        <w:rPr>
          <w:spacing w:val="-3"/>
        </w:rPr>
        <w:t>excedente </w:t>
      </w:r>
      <w:r>
        <w:rPr/>
        <w:t>de los </w:t>
      </w:r>
      <w:r>
        <w:rPr>
          <w:spacing w:val="-3"/>
        </w:rPr>
        <w:t>productores comunitarios </w:t>
      </w:r>
      <w:r>
        <w:rPr/>
        <w:t>se ve </w:t>
      </w:r>
      <w:r>
        <w:rPr>
          <w:spacing w:val="-3"/>
        </w:rPr>
        <w:t>reducido </w:t>
      </w:r>
      <w:r>
        <w:rPr/>
        <w:t>de </w:t>
      </w:r>
      <w:r>
        <w:rPr>
          <w:spacing w:val="-3"/>
        </w:rPr>
        <w:t>forma</w:t>
      </w:r>
      <w:r>
        <w:rPr>
          <w:spacing w:val="138"/>
        </w:rPr>
        <w:t> </w:t>
      </w:r>
      <w:r>
        <w:rPr>
          <w:spacing w:val="-3"/>
        </w:rPr>
        <w:t>significativa,</w:t>
      </w:r>
      <w:r>
        <w:rPr>
          <w:spacing w:val="138"/>
        </w:rPr>
        <w:t> </w:t>
      </w:r>
      <w:r>
        <w:rPr>
          <w:spacing w:val="-3"/>
        </w:rPr>
        <w:t>desapareciendo</w:t>
      </w:r>
      <w:r>
        <w:rPr>
          <w:spacing w:val="138"/>
        </w:rPr>
        <w:t> </w:t>
      </w:r>
      <w:r>
        <w:rPr/>
        <w:t>el </w:t>
      </w:r>
      <w:r>
        <w:rPr>
          <w:spacing w:val="-3"/>
        </w:rPr>
        <w:t>ingreso arancelario. </w:t>
      </w:r>
      <w:r>
        <w:rPr/>
        <w:t>El </w:t>
      </w:r>
      <w:r>
        <w:rPr>
          <w:spacing w:val="-3"/>
        </w:rPr>
        <w:t>bienestar total </w:t>
      </w:r>
      <w:r>
        <w:rPr/>
        <w:t>se </w:t>
      </w:r>
      <w:r>
        <w:rPr>
          <w:spacing w:val="-3"/>
        </w:rPr>
        <w:t>reduciría ligeramente.</w:t>
      </w:r>
    </w:p>
    <w:p>
      <w:pPr>
        <w:pStyle w:val="BodyText"/>
        <w:spacing w:before="9"/>
        <w:rPr>
          <w:sz w:val="31"/>
        </w:rPr>
      </w:pPr>
    </w:p>
    <w:p>
      <w:pPr>
        <w:pStyle w:val="BodyText"/>
        <w:spacing w:line="316" w:lineRule="auto" w:before="1"/>
        <w:ind w:left="192" w:right="109"/>
        <w:jc w:val="both"/>
      </w:pPr>
      <w:r>
        <w:rPr/>
        <w:t>El </w:t>
      </w:r>
      <w:r>
        <w:rPr>
          <w:spacing w:val="-3"/>
        </w:rPr>
        <w:t>establecimiento </w:t>
      </w:r>
      <w:r>
        <w:rPr/>
        <w:t>de un </w:t>
      </w:r>
      <w:r>
        <w:rPr>
          <w:spacing w:val="-3"/>
        </w:rPr>
        <w:t>arancel </w:t>
      </w:r>
      <w:r>
        <w:rPr/>
        <w:t>de 0,2 </w:t>
      </w:r>
      <w:r>
        <w:rPr>
          <w:spacing w:val="-3"/>
        </w:rPr>
        <w:t>ECUs/kg incrementa</w:t>
      </w:r>
      <w:r>
        <w:rPr>
          <w:spacing w:val="138"/>
        </w:rPr>
        <w:t> </w:t>
      </w:r>
      <w:r>
        <w:rPr/>
        <w:t>el </w:t>
      </w:r>
      <w:r>
        <w:rPr>
          <w:spacing w:val="-3"/>
        </w:rPr>
        <w:t>índice </w:t>
      </w:r>
      <w:r>
        <w:rPr/>
        <w:t>de </w:t>
      </w:r>
      <w:r>
        <w:rPr>
          <w:spacing w:val="-3"/>
        </w:rPr>
        <w:t>precios </w:t>
      </w:r>
      <w:r>
        <w:rPr/>
        <w:t>y </w:t>
      </w:r>
      <w:r>
        <w:rPr>
          <w:spacing w:val="-3"/>
        </w:rPr>
        <w:t>reduce </w:t>
      </w:r>
      <w:r>
        <w:rPr/>
        <w:t>la </w:t>
      </w:r>
      <w:r>
        <w:rPr>
          <w:spacing w:val="-3"/>
        </w:rPr>
        <w:t>cantidad consumida. La</w:t>
      </w:r>
      <w:r>
        <w:rPr>
          <w:spacing w:val="138"/>
        </w:rPr>
        <w:t> </w:t>
      </w:r>
      <w:r>
        <w:rPr>
          <w:spacing w:val="-3"/>
        </w:rPr>
        <w:t>procedencia </w:t>
      </w:r>
      <w:r>
        <w:rPr/>
        <w:t>ACP se </w:t>
      </w:r>
      <w:r>
        <w:rPr>
          <w:spacing w:val="-3"/>
        </w:rPr>
        <w:t>convierte </w:t>
      </w:r>
      <w:r>
        <w:rPr/>
        <w:t>en la </w:t>
      </w:r>
      <w:r>
        <w:rPr>
          <w:spacing w:val="-3"/>
        </w:rPr>
        <w:t>mayoritaria </w:t>
      </w:r>
      <w:r>
        <w:rPr/>
        <w:t>en  </w:t>
      </w:r>
      <w:r>
        <w:rPr>
          <w:spacing w:val="-3"/>
        </w:rPr>
        <w:t>el mercado, </w:t>
      </w:r>
      <w:r>
        <w:rPr/>
        <w:t>con </w:t>
      </w:r>
      <w:r>
        <w:rPr>
          <w:spacing w:val="-3"/>
        </w:rPr>
        <w:t>Canarias </w:t>
      </w:r>
      <w:r>
        <w:rPr/>
        <w:t>y los DOM </w:t>
      </w:r>
      <w:r>
        <w:rPr>
          <w:spacing w:val="-3"/>
        </w:rPr>
        <w:t>franceses alcanzando cuotas </w:t>
      </w:r>
      <w:r>
        <w:rPr/>
        <w:t>del 20% del </w:t>
      </w:r>
      <w:r>
        <w:rPr>
          <w:spacing w:val="-3"/>
        </w:rPr>
        <w:t>mercado cada una. </w:t>
      </w:r>
      <w:r>
        <w:rPr/>
        <w:t>Por el </w:t>
      </w:r>
      <w:r>
        <w:rPr>
          <w:spacing w:val="-3"/>
        </w:rPr>
        <w:t>contrario, </w:t>
      </w:r>
      <w:r>
        <w:rPr/>
        <w:t>la </w:t>
      </w:r>
      <w:r>
        <w:rPr>
          <w:spacing w:val="-3"/>
        </w:rPr>
        <w:t>cuota de </w:t>
      </w:r>
      <w:r>
        <w:rPr/>
        <w:t>la </w:t>
      </w:r>
      <w:r>
        <w:rPr>
          <w:spacing w:val="-3"/>
        </w:rPr>
        <w:t>zona dólar </w:t>
      </w:r>
      <w:r>
        <w:rPr/>
        <w:t>se </w:t>
      </w:r>
      <w:r>
        <w:rPr>
          <w:spacing w:val="-3"/>
        </w:rPr>
        <w:t>vería </w:t>
      </w:r>
      <w:r>
        <w:rPr/>
        <w:t>muy </w:t>
      </w:r>
      <w:r>
        <w:rPr>
          <w:spacing w:val="-3"/>
        </w:rPr>
        <w:t>mermada (6%). </w:t>
      </w:r>
      <w:r>
        <w:rPr/>
        <w:t>El </w:t>
      </w:r>
      <w:r>
        <w:rPr>
          <w:spacing w:val="-3"/>
        </w:rPr>
        <w:t>bienestar se reduce sustancialmente </w:t>
      </w:r>
      <w:r>
        <w:rPr/>
        <w:t>al </w:t>
      </w:r>
      <w:r>
        <w:rPr>
          <w:spacing w:val="-3"/>
        </w:rPr>
        <w:t>disminuir </w:t>
      </w:r>
      <w:r>
        <w:rPr/>
        <w:t>el </w:t>
      </w:r>
      <w:r>
        <w:rPr>
          <w:spacing w:val="-3"/>
        </w:rPr>
        <w:t>excedente </w:t>
      </w:r>
      <w:r>
        <w:rPr/>
        <w:t>de </w:t>
      </w:r>
      <w:r>
        <w:rPr>
          <w:spacing w:val="-3"/>
        </w:rPr>
        <w:t>los consumidores </w:t>
      </w:r>
      <w:r>
        <w:rPr/>
        <w:t>y el </w:t>
      </w:r>
      <w:r>
        <w:rPr>
          <w:spacing w:val="-3"/>
        </w:rPr>
        <w:t>ingreso arancelario. </w:t>
      </w:r>
      <w:r>
        <w:rPr/>
        <w:t>El </w:t>
      </w:r>
      <w:r>
        <w:rPr>
          <w:spacing w:val="-3"/>
        </w:rPr>
        <w:t>aumento del excedente </w:t>
      </w:r>
      <w:r>
        <w:rPr/>
        <w:t>de los </w:t>
      </w:r>
      <w:r>
        <w:rPr>
          <w:spacing w:val="-3"/>
        </w:rPr>
        <w:t>productores </w:t>
      </w:r>
      <w:r>
        <w:rPr/>
        <w:t>de los DOM </w:t>
      </w:r>
      <w:r>
        <w:rPr>
          <w:spacing w:val="-3"/>
        </w:rPr>
        <w:t>franceses </w:t>
      </w:r>
      <w:r>
        <w:rPr/>
        <w:t>y </w:t>
      </w:r>
      <w:r>
        <w:rPr>
          <w:spacing w:val="-3"/>
        </w:rPr>
        <w:t>de Canarias </w:t>
      </w:r>
      <w:r>
        <w:rPr/>
        <w:t>no es </w:t>
      </w:r>
      <w:r>
        <w:rPr>
          <w:spacing w:val="-3"/>
        </w:rPr>
        <w:t>suficiente para compensar </w:t>
      </w:r>
      <w:r>
        <w:rPr/>
        <w:t>las </w:t>
      </w:r>
      <w:r>
        <w:rPr>
          <w:spacing w:val="-3"/>
        </w:rPr>
        <w:t>disminuciones</w:t>
      </w:r>
      <w:r>
        <w:rPr>
          <w:spacing w:val="138"/>
        </w:rPr>
        <w:t> </w:t>
      </w:r>
      <w:r>
        <w:rPr/>
        <w:t>de los </w:t>
      </w:r>
      <w:r>
        <w:rPr>
          <w:spacing w:val="-3"/>
        </w:rPr>
        <w:t>otros </w:t>
      </w:r>
      <w:r>
        <w:rPr/>
        <w:t>dos</w:t>
      </w:r>
      <w:r>
        <w:rPr>
          <w:spacing w:val="-29"/>
        </w:rPr>
        <w:t> </w:t>
      </w:r>
      <w:r>
        <w:rPr>
          <w:spacing w:val="-3"/>
        </w:rPr>
        <w:t>componentes.</w:t>
      </w:r>
    </w:p>
    <w:p>
      <w:pPr>
        <w:pStyle w:val="BodyText"/>
        <w:spacing w:before="9"/>
        <w:rPr>
          <w:sz w:val="31"/>
        </w:rPr>
      </w:pPr>
    </w:p>
    <w:p>
      <w:pPr>
        <w:pStyle w:val="BodyText"/>
        <w:spacing w:line="316" w:lineRule="auto" w:before="1"/>
        <w:ind w:left="192" w:right="109"/>
        <w:jc w:val="both"/>
      </w:pPr>
      <w:r>
        <w:rPr>
          <w:spacing w:val="-3"/>
        </w:rPr>
        <w:t>Unos aranceles </w:t>
      </w:r>
      <w:r>
        <w:rPr/>
        <w:t>de 0,3 </w:t>
      </w:r>
      <w:r>
        <w:rPr>
          <w:spacing w:val="-3"/>
        </w:rPr>
        <w:t>ECUs/kg </w:t>
      </w:r>
      <w:r>
        <w:rPr/>
        <w:t>o de 0,4 </w:t>
      </w:r>
      <w:r>
        <w:rPr>
          <w:spacing w:val="-3"/>
        </w:rPr>
        <w:t>ECUs/kg provocan la</w:t>
      </w:r>
      <w:r>
        <w:rPr>
          <w:spacing w:val="138"/>
        </w:rPr>
        <w:t> </w:t>
      </w:r>
      <w:r>
        <w:rPr>
          <w:spacing w:val="-3"/>
        </w:rPr>
        <w:t>desaparición </w:t>
      </w:r>
      <w:r>
        <w:rPr/>
        <w:t>de la </w:t>
      </w:r>
      <w:r>
        <w:rPr>
          <w:spacing w:val="-3"/>
        </w:rPr>
        <w:t>zona dólar, mientras </w:t>
      </w:r>
      <w:r>
        <w:rPr/>
        <w:t>que </w:t>
      </w:r>
      <w:r>
        <w:rPr>
          <w:spacing w:val="-3"/>
        </w:rPr>
        <w:t>Canarias se</w:t>
      </w:r>
      <w:r>
        <w:rPr>
          <w:spacing w:val="138"/>
        </w:rPr>
        <w:t> </w:t>
      </w:r>
      <w:r>
        <w:rPr>
          <w:spacing w:val="-3"/>
        </w:rPr>
        <w:t>estabiliza </w:t>
      </w:r>
      <w:r>
        <w:rPr/>
        <w:t>en un 19% del </w:t>
      </w:r>
      <w:r>
        <w:rPr>
          <w:spacing w:val="-3"/>
        </w:rPr>
        <w:t>mercado, Martinica </w:t>
      </w:r>
      <w:r>
        <w:rPr/>
        <w:t>y </w:t>
      </w:r>
      <w:r>
        <w:rPr>
          <w:spacing w:val="-3"/>
        </w:rPr>
        <w:t>Guadalupe en</w:t>
      </w:r>
      <w:r>
        <w:rPr>
          <w:spacing w:val="138"/>
        </w:rPr>
        <w:t> </w:t>
      </w:r>
      <w:r>
        <w:rPr/>
        <w:t>un 22% y los ACP en un </w:t>
      </w:r>
      <w:r>
        <w:rPr>
          <w:spacing w:val="-3"/>
        </w:rPr>
        <w:t>58%. </w:t>
      </w:r>
      <w:r>
        <w:rPr/>
        <w:t>El </w:t>
      </w:r>
      <w:r>
        <w:rPr>
          <w:spacing w:val="-3"/>
        </w:rPr>
        <w:t>bienestar </w:t>
      </w:r>
      <w:r>
        <w:rPr/>
        <w:t>se </w:t>
      </w:r>
      <w:r>
        <w:rPr>
          <w:spacing w:val="-3"/>
        </w:rPr>
        <w:t>reduce </w:t>
      </w:r>
      <w:r>
        <w:rPr/>
        <w:t>aún </w:t>
      </w:r>
      <w:r>
        <w:rPr>
          <w:spacing w:val="-3"/>
        </w:rPr>
        <w:t>más</w:t>
      </w:r>
      <w:r>
        <w:rPr>
          <w:spacing w:val="138"/>
        </w:rPr>
        <w:t> </w:t>
      </w:r>
      <w:r>
        <w:rPr>
          <w:spacing w:val="-3"/>
        </w:rPr>
        <w:t>debido </w:t>
      </w:r>
      <w:r>
        <w:rPr/>
        <w:t>a la </w:t>
      </w:r>
      <w:r>
        <w:rPr>
          <w:spacing w:val="-3"/>
        </w:rPr>
        <w:t>mayor caída tanto </w:t>
      </w:r>
      <w:r>
        <w:rPr/>
        <w:t>del </w:t>
      </w:r>
      <w:r>
        <w:rPr>
          <w:spacing w:val="-3"/>
        </w:rPr>
        <w:t>excedente </w:t>
      </w:r>
      <w:r>
        <w:rPr/>
        <w:t>de </w:t>
      </w:r>
      <w:r>
        <w:rPr>
          <w:spacing w:val="-3"/>
        </w:rPr>
        <w:t>los consumidores como, especialmente, </w:t>
      </w:r>
      <w:r>
        <w:rPr/>
        <w:t>del </w:t>
      </w:r>
      <w:r>
        <w:rPr>
          <w:spacing w:val="-3"/>
        </w:rPr>
        <w:t>ingreso arancelario.</w:t>
      </w:r>
      <w:r>
        <w:rPr>
          <w:spacing w:val="138"/>
        </w:rPr>
        <w:t> </w:t>
      </w:r>
      <w:r>
        <w:rPr>
          <w:spacing w:val="-3"/>
        </w:rPr>
        <w:t>Este último </w:t>
      </w:r>
      <w:r>
        <w:rPr/>
        <w:t>se </w:t>
      </w:r>
      <w:r>
        <w:rPr>
          <w:spacing w:val="-3"/>
        </w:rPr>
        <w:t>vería reducido significativamente </w:t>
      </w:r>
      <w:r>
        <w:rPr/>
        <w:t>por </w:t>
      </w:r>
      <w:r>
        <w:rPr>
          <w:spacing w:val="-3"/>
        </w:rPr>
        <w:t>la fuerte contracción </w:t>
      </w:r>
      <w:r>
        <w:rPr/>
        <w:t>de las </w:t>
      </w:r>
      <w:r>
        <w:rPr>
          <w:spacing w:val="-3"/>
        </w:rPr>
        <w:t>ventas </w:t>
      </w:r>
      <w:r>
        <w:rPr/>
        <w:t>de la </w:t>
      </w:r>
      <w:r>
        <w:rPr>
          <w:spacing w:val="-3"/>
        </w:rPr>
        <w:t>zona</w:t>
      </w:r>
      <w:r>
        <w:rPr>
          <w:spacing w:val="-34"/>
        </w:rPr>
        <w:t> </w:t>
      </w:r>
      <w:r>
        <w:rPr>
          <w:spacing w:val="-3"/>
        </w:rPr>
        <w:t>dólar.</w:t>
      </w:r>
    </w:p>
    <w:p>
      <w:pPr>
        <w:pStyle w:val="BodyText"/>
        <w:spacing w:before="9"/>
        <w:rPr>
          <w:sz w:val="31"/>
        </w:rPr>
      </w:pPr>
    </w:p>
    <w:p>
      <w:pPr>
        <w:pStyle w:val="BodyText"/>
        <w:spacing w:line="316" w:lineRule="auto" w:before="1"/>
        <w:ind w:left="192" w:right="109"/>
        <w:jc w:val="both"/>
      </w:pPr>
      <w:r>
        <w:rPr/>
        <w:t>El </w:t>
      </w:r>
      <w:r>
        <w:rPr>
          <w:spacing w:val="-3"/>
        </w:rPr>
        <w:t>libre comercio </w:t>
      </w:r>
      <w:r>
        <w:rPr/>
        <w:t>no es por </w:t>
      </w:r>
      <w:r>
        <w:rPr>
          <w:spacing w:val="-3"/>
        </w:rPr>
        <w:t>tanto </w:t>
      </w:r>
      <w:r>
        <w:rPr/>
        <w:t>la </w:t>
      </w:r>
      <w:r>
        <w:rPr>
          <w:spacing w:val="-3"/>
        </w:rPr>
        <w:t>política más</w:t>
      </w:r>
      <w:r>
        <w:rPr>
          <w:spacing w:val="138"/>
        </w:rPr>
        <w:t> </w:t>
      </w:r>
      <w:r>
        <w:rPr>
          <w:spacing w:val="-3"/>
        </w:rPr>
        <w:t>beneficiosa desde </w:t>
      </w:r>
      <w:r>
        <w:rPr/>
        <w:t>el </w:t>
      </w:r>
      <w:r>
        <w:rPr>
          <w:spacing w:val="-3"/>
        </w:rPr>
        <w:t>punto </w:t>
      </w:r>
      <w:r>
        <w:rPr/>
        <w:t>de </w:t>
      </w:r>
      <w:r>
        <w:rPr>
          <w:spacing w:val="-3"/>
        </w:rPr>
        <w:t>vista comunitario. </w:t>
      </w:r>
      <w:r>
        <w:rPr/>
        <w:t>El </w:t>
      </w:r>
      <w:r>
        <w:rPr>
          <w:spacing w:val="-3"/>
        </w:rPr>
        <w:t>arancel óptimo </w:t>
      </w:r>
      <w:r>
        <w:rPr/>
        <w:t>se </w:t>
      </w:r>
      <w:r>
        <w:rPr>
          <w:spacing w:val="-3"/>
        </w:rPr>
        <w:t>mantendría </w:t>
      </w:r>
      <w:r>
        <w:rPr/>
        <w:t>a un </w:t>
      </w:r>
      <w:r>
        <w:rPr>
          <w:spacing w:val="-3"/>
        </w:rPr>
        <w:t>nivel relativamente moderado de 0,0714 ECUs/kg. Este nivel, </w:t>
      </w:r>
      <w:r>
        <w:rPr/>
        <w:t>que es </w:t>
      </w:r>
      <w:r>
        <w:rPr>
          <w:spacing w:val="-3"/>
        </w:rPr>
        <w:t>sustancialmente inferior </w:t>
      </w:r>
      <w:r>
        <w:rPr/>
        <w:t>al </w:t>
      </w:r>
      <w:r>
        <w:rPr>
          <w:spacing w:val="-3"/>
        </w:rPr>
        <w:t>calculado </w:t>
      </w:r>
      <w:r>
        <w:rPr/>
        <w:t>en el </w:t>
      </w:r>
      <w:r>
        <w:rPr>
          <w:spacing w:val="-3"/>
        </w:rPr>
        <w:t>caso </w:t>
      </w:r>
      <w:r>
        <w:rPr/>
        <w:t>del </w:t>
      </w:r>
      <w:r>
        <w:rPr>
          <w:spacing w:val="-3"/>
        </w:rPr>
        <w:t>producto homogéneo, </w:t>
      </w:r>
      <w:r>
        <w:rPr/>
        <w:t>se </w:t>
      </w:r>
      <w:r>
        <w:rPr>
          <w:spacing w:val="-3"/>
        </w:rPr>
        <w:t>debe </w:t>
      </w:r>
      <w:r>
        <w:rPr/>
        <w:t>a </w:t>
      </w:r>
      <w:r>
        <w:rPr>
          <w:spacing w:val="-3"/>
        </w:rPr>
        <w:t>la menor necesidad </w:t>
      </w:r>
      <w:r>
        <w:rPr/>
        <w:t>de </w:t>
      </w:r>
      <w:r>
        <w:rPr>
          <w:spacing w:val="-3"/>
        </w:rPr>
        <w:t>protección arancelaria </w:t>
      </w:r>
      <w:r>
        <w:rPr/>
        <w:t>de los </w:t>
      </w:r>
      <w:r>
        <w:rPr>
          <w:spacing w:val="-3"/>
        </w:rPr>
        <w:t>productores comunitarios </w:t>
      </w:r>
      <w:r>
        <w:rPr/>
        <w:t>y a que los </w:t>
      </w:r>
      <w:r>
        <w:rPr>
          <w:spacing w:val="-3"/>
        </w:rPr>
        <w:t>consumidores perciben </w:t>
      </w:r>
      <w:r>
        <w:rPr/>
        <w:t>los </w:t>
      </w:r>
      <w:r>
        <w:rPr>
          <w:spacing w:val="56"/>
        </w:rPr>
        <w:t> </w:t>
      </w:r>
      <w:r>
        <w:rPr>
          <w:spacing w:val="-3"/>
        </w:rPr>
        <w:t>plátanos</w:t>
      </w:r>
    </w:p>
    <w:p>
      <w:pPr>
        <w:spacing w:after="0" w:line="316" w:lineRule="auto"/>
        <w:jc w:val="both"/>
        <w:sectPr>
          <w:headerReference w:type="default" r:id="rId101"/>
          <w:pgSz w:w="11900" w:h="16840"/>
          <w:pgMar w:header="1784" w:footer="0" w:top="2020" w:bottom="280" w:left="1680" w:right="1320"/>
          <w:pgNumType w:start="254"/>
        </w:sectPr>
      </w:pPr>
    </w:p>
    <w:p>
      <w:pPr>
        <w:pStyle w:val="BodyText"/>
        <w:spacing w:before="9"/>
        <w:rPr>
          <w:sz w:val="26"/>
        </w:rPr>
      </w:pPr>
    </w:p>
    <w:p>
      <w:pPr>
        <w:pStyle w:val="BodyText"/>
        <w:spacing w:line="316" w:lineRule="auto" w:before="84"/>
        <w:ind w:left="192" w:right="109"/>
        <w:jc w:val="both"/>
      </w:pPr>
      <w:r>
        <w:rPr/>
        <w:t>de </w:t>
      </w:r>
      <w:r>
        <w:rPr>
          <w:spacing w:val="-3"/>
        </w:rPr>
        <w:t>distintas procedencias como variedades diferentes</w:t>
      </w:r>
      <w:r>
        <w:rPr>
          <w:spacing w:val="-3"/>
          <w:position w:val="13"/>
          <w:sz w:val="12"/>
        </w:rPr>
        <w:t>19</w:t>
      </w:r>
      <w:r>
        <w:rPr>
          <w:spacing w:val="-3"/>
        </w:rPr>
        <w:t>. La alteración </w:t>
      </w:r>
      <w:r>
        <w:rPr/>
        <w:t>de la </w:t>
      </w:r>
      <w:r>
        <w:rPr>
          <w:spacing w:val="-3"/>
        </w:rPr>
        <w:t>estructura </w:t>
      </w:r>
      <w:r>
        <w:rPr/>
        <w:t>del </w:t>
      </w:r>
      <w:r>
        <w:rPr>
          <w:spacing w:val="-3"/>
        </w:rPr>
        <w:t>mercado </w:t>
      </w:r>
      <w:r>
        <w:rPr/>
        <w:t>ha </w:t>
      </w:r>
      <w:r>
        <w:rPr>
          <w:spacing w:val="-3"/>
        </w:rPr>
        <w:t>cambiado</w:t>
      </w:r>
      <w:r>
        <w:rPr>
          <w:spacing w:val="138"/>
        </w:rPr>
        <w:t> </w:t>
      </w:r>
      <w:r>
        <w:rPr>
          <w:spacing w:val="-3"/>
        </w:rPr>
        <w:t>cuantitativamente </w:t>
      </w:r>
      <w:r>
        <w:rPr/>
        <w:t>las </w:t>
      </w:r>
      <w:r>
        <w:rPr>
          <w:spacing w:val="-3"/>
        </w:rPr>
        <w:t>conclusiones acerca </w:t>
      </w:r>
      <w:r>
        <w:rPr/>
        <w:t>de la </w:t>
      </w:r>
      <w:r>
        <w:rPr>
          <w:spacing w:val="-3"/>
        </w:rPr>
        <w:t>política óptima. Así, </w:t>
      </w:r>
      <w:r>
        <w:rPr/>
        <w:t>se </w:t>
      </w:r>
      <w:r>
        <w:rPr>
          <w:spacing w:val="-3"/>
        </w:rPr>
        <w:t>puede observar </w:t>
      </w:r>
      <w:r>
        <w:rPr/>
        <w:t>un </w:t>
      </w:r>
      <w:r>
        <w:rPr>
          <w:spacing w:val="-3"/>
        </w:rPr>
        <w:t>cierto </w:t>
      </w:r>
      <w:r>
        <w:rPr>
          <w:i/>
          <w:spacing w:val="-3"/>
        </w:rPr>
        <w:t>trade-off </w:t>
      </w:r>
      <w:r>
        <w:rPr>
          <w:spacing w:val="-3"/>
        </w:rPr>
        <w:t>entre la protección </w:t>
      </w:r>
      <w:r>
        <w:rPr/>
        <w:t>y la </w:t>
      </w:r>
      <w:r>
        <w:rPr>
          <w:spacing w:val="-3"/>
        </w:rPr>
        <w:t>estrategia </w:t>
      </w:r>
      <w:r>
        <w:rPr/>
        <w:t>de </w:t>
      </w:r>
      <w:r>
        <w:rPr>
          <w:spacing w:val="-3"/>
        </w:rPr>
        <w:t>diferenciación </w:t>
      </w:r>
      <w:r>
        <w:rPr/>
        <w:t>del </w:t>
      </w:r>
      <w:r>
        <w:rPr>
          <w:spacing w:val="-3"/>
        </w:rPr>
        <w:t>producto.</w:t>
      </w:r>
      <w:r>
        <w:rPr>
          <w:spacing w:val="138"/>
        </w:rPr>
        <w:t> </w:t>
      </w:r>
      <w:r>
        <w:rPr/>
        <w:t>De </w:t>
      </w:r>
      <w:r>
        <w:rPr>
          <w:spacing w:val="-3"/>
        </w:rPr>
        <w:t>hecho, </w:t>
      </w:r>
      <w:r>
        <w:rPr/>
        <w:t>el </w:t>
      </w:r>
      <w:r>
        <w:rPr>
          <w:spacing w:val="-3"/>
        </w:rPr>
        <w:t>nivel </w:t>
      </w:r>
      <w:r>
        <w:rPr/>
        <w:t>de </w:t>
      </w:r>
      <w:r>
        <w:rPr>
          <w:spacing w:val="-3"/>
        </w:rPr>
        <w:t>protección requerido (desde </w:t>
      </w:r>
      <w:r>
        <w:rPr/>
        <w:t>el </w:t>
      </w:r>
      <w:r>
        <w:rPr>
          <w:spacing w:val="-3"/>
        </w:rPr>
        <w:t>punto</w:t>
      </w:r>
      <w:r>
        <w:rPr>
          <w:spacing w:val="138"/>
        </w:rPr>
        <w:t> </w:t>
      </w:r>
      <w:r>
        <w:rPr/>
        <w:t>de </w:t>
      </w:r>
      <w:r>
        <w:rPr>
          <w:spacing w:val="-3"/>
        </w:rPr>
        <w:t>vista </w:t>
      </w:r>
      <w:r>
        <w:rPr/>
        <w:t>del </w:t>
      </w:r>
      <w:r>
        <w:rPr>
          <w:spacing w:val="-3"/>
        </w:rPr>
        <w:t>bienestar comunitario) </w:t>
      </w:r>
      <w:r>
        <w:rPr/>
        <w:t>al </w:t>
      </w:r>
      <w:r>
        <w:rPr>
          <w:spacing w:val="-3"/>
        </w:rPr>
        <w:t>pasar </w:t>
      </w:r>
      <w:r>
        <w:rPr/>
        <w:t>de un </w:t>
      </w:r>
      <w:r>
        <w:rPr>
          <w:spacing w:val="-3"/>
        </w:rPr>
        <w:t>contexto </w:t>
      </w:r>
      <w:r>
        <w:rPr/>
        <w:t>de </w:t>
      </w:r>
      <w:r>
        <w:rPr>
          <w:spacing w:val="-3"/>
        </w:rPr>
        <w:t>productos homogéneos </w:t>
      </w:r>
      <w:r>
        <w:rPr/>
        <w:t>a </w:t>
      </w:r>
      <w:r>
        <w:rPr>
          <w:spacing w:val="-3"/>
        </w:rPr>
        <w:t>otro </w:t>
      </w:r>
      <w:r>
        <w:rPr/>
        <w:t>de </w:t>
      </w:r>
      <w:r>
        <w:rPr>
          <w:spacing w:val="-3"/>
        </w:rPr>
        <w:t>productos diferenciados es mucho</w:t>
      </w:r>
      <w:r>
        <w:rPr>
          <w:spacing w:val="-2"/>
        </w:rPr>
        <w:t> </w:t>
      </w:r>
      <w:r>
        <w:rPr>
          <w:spacing w:val="-3"/>
        </w:rPr>
        <w:t>menor.</w:t>
      </w:r>
    </w:p>
    <w:p>
      <w:pPr>
        <w:pStyle w:val="BodyText"/>
        <w:spacing w:before="9"/>
        <w:rPr>
          <w:sz w:val="31"/>
        </w:rPr>
      </w:pPr>
    </w:p>
    <w:p>
      <w:pPr>
        <w:pStyle w:val="BodyText"/>
        <w:spacing w:line="314" w:lineRule="auto" w:before="1"/>
        <w:ind w:left="192" w:right="109"/>
        <w:jc w:val="both"/>
      </w:pPr>
      <w:r>
        <w:rPr>
          <w:spacing w:val="-3"/>
        </w:rPr>
        <w:t>Este resultado sugiere </w:t>
      </w:r>
      <w:r>
        <w:rPr/>
        <w:t>que los </w:t>
      </w:r>
      <w:r>
        <w:rPr>
          <w:spacing w:val="-3"/>
        </w:rPr>
        <w:t>empresarios comunitarios  deben considerar </w:t>
      </w:r>
      <w:r>
        <w:rPr/>
        <w:t>la </w:t>
      </w:r>
      <w:r>
        <w:rPr>
          <w:spacing w:val="-3"/>
        </w:rPr>
        <w:t>diferenciación como </w:t>
      </w:r>
      <w:r>
        <w:rPr/>
        <w:t>una </w:t>
      </w:r>
      <w:r>
        <w:rPr>
          <w:spacing w:val="-3"/>
        </w:rPr>
        <w:t>estrategia importante </w:t>
      </w:r>
      <w:r>
        <w:rPr/>
        <w:t>en el </w:t>
      </w:r>
      <w:r>
        <w:rPr>
          <w:spacing w:val="-3"/>
        </w:rPr>
        <w:t>mercado </w:t>
      </w:r>
      <w:r>
        <w:rPr/>
        <w:t>del </w:t>
      </w:r>
      <w:r>
        <w:rPr>
          <w:spacing w:val="-3"/>
        </w:rPr>
        <w:t>plátano. Esta </w:t>
      </w:r>
      <w:r>
        <w:rPr/>
        <w:t>es </w:t>
      </w:r>
      <w:r>
        <w:rPr>
          <w:spacing w:val="-3"/>
        </w:rPr>
        <w:t>tanto más importante porque, entre otras cosas, permitiría evitar la</w:t>
      </w:r>
      <w:r>
        <w:rPr>
          <w:spacing w:val="138"/>
        </w:rPr>
        <w:t> </w:t>
      </w:r>
      <w:r>
        <w:rPr>
          <w:spacing w:val="-3"/>
        </w:rPr>
        <w:t>necesidad</w:t>
      </w:r>
      <w:r>
        <w:rPr>
          <w:spacing w:val="138"/>
        </w:rPr>
        <w:t> </w:t>
      </w:r>
      <w:r>
        <w:rPr/>
        <w:t>de </w:t>
      </w:r>
      <w:r>
        <w:rPr>
          <w:spacing w:val="-3"/>
        </w:rPr>
        <w:t>dependencia política para proteger la producción comunitaria </w:t>
      </w:r>
      <w:r>
        <w:rPr/>
        <w:t>a </w:t>
      </w:r>
      <w:r>
        <w:rPr>
          <w:spacing w:val="-3"/>
        </w:rPr>
        <w:t>través </w:t>
      </w:r>
      <w:r>
        <w:rPr/>
        <w:t>de </w:t>
      </w:r>
      <w:r>
        <w:rPr>
          <w:spacing w:val="-3"/>
        </w:rPr>
        <w:t>aranceles prohibitivos.</w:t>
      </w:r>
      <w:r>
        <w:rPr>
          <w:spacing w:val="138"/>
        </w:rPr>
        <w:t> </w:t>
      </w:r>
      <w:r>
        <w:rPr>
          <w:spacing w:val="-3"/>
        </w:rPr>
        <w:t>Además, </w:t>
      </w:r>
      <w:r>
        <w:rPr/>
        <w:t>la </w:t>
      </w:r>
      <w:r>
        <w:rPr>
          <w:spacing w:val="-3"/>
        </w:rPr>
        <w:t>diferenciación </w:t>
      </w:r>
      <w:r>
        <w:rPr/>
        <w:t>del </w:t>
      </w:r>
      <w:r>
        <w:rPr>
          <w:spacing w:val="-3"/>
        </w:rPr>
        <w:t>producto reduciría la proliferación</w:t>
      </w:r>
      <w:r>
        <w:rPr>
          <w:spacing w:val="138"/>
        </w:rPr>
        <w:t> </w:t>
      </w:r>
      <w:r>
        <w:rPr/>
        <w:t>de </w:t>
      </w:r>
      <w:r>
        <w:rPr>
          <w:spacing w:val="-3"/>
        </w:rPr>
        <w:t>actividades</w:t>
      </w:r>
      <w:r>
        <w:rPr>
          <w:spacing w:val="138"/>
        </w:rPr>
        <w:t> </w:t>
      </w:r>
      <w:r>
        <w:rPr/>
        <w:t>de </w:t>
      </w:r>
      <w:r>
        <w:rPr>
          <w:spacing w:val="-3"/>
        </w:rPr>
        <w:t>búsqueda</w:t>
      </w:r>
      <w:r>
        <w:rPr>
          <w:spacing w:val="138"/>
        </w:rPr>
        <w:t> </w:t>
      </w:r>
      <w:r>
        <w:rPr/>
        <w:t>de </w:t>
      </w:r>
      <w:r>
        <w:rPr>
          <w:spacing w:val="-3"/>
        </w:rPr>
        <w:t>rentas, despilfarradoras </w:t>
      </w:r>
      <w:r>
        <w:rPr/>
        <w:t>de </w:t>
      </w:r>
      <w:r>
        <w:rPr>
          <w:spacing w:val="-3"/>
        </w:rPr>
        <w:t>recursos </w:t>
      </w:r>
      <w:r>
        <w:rPr/>
        <w:t>en los </w:t>
      </w:r>
      <w:r>
        <w:rPr>
          <w:spacing w:val="-3"/>
        </w:rPr>
        <w:t>llamados mercados políticos </w:t>
      </w:r>
      <w:r>
        <w:rPr/>
        <w:t>de</w:t>
      </w:r>
      <w:r>
        <w:rPr>
          <w:spacing w:val="1"/>
        </w:rPr>
        <w:t> </w:t>
      </w:r>
      <w:r>
        <w:rPr>
          <w:spacing w:val="-3"/>
        </w:rPr>
        <w:t>protección</w:t>
      </w:r>
      <w:r>
        <w:rPr>
          <w:spacing w:val="-3"/>
          <w:position w:val="13"/>
          <w:sz w:val="12"/>
        </w:rPr>
        <w:t>20</w:t>
      </w:r>
      <w:r>
        <w:rPr>
          <w:spacing w:val="-3"/>
        </w:rPr>
        <w:t>.</w:t>
      </w:r>
    </w:p>
    <w:p>
      <w:pPr>
        <w:pStyle w:val="BodyText"/>
        <w:rPr>
          <w:sz w:val="20"/>
        </w:rPr>
      </w:pPr>
    </w:p>
    <w:p>
      <w:pPr>
        <w:pStyle w:val="BodyText"/>
        <w:spacing w:before="5"/>
        <w:rPr>
          <w:sz w:val="21"/>
        </w:rPr>
      </w:pPr>
      <w:r>
        <w:rPr/>
        <w:pict>
          <v:line style="position:absolute;mso-position-horizontal-relative:page;mso-position-vertical-relative:paragraph;z-index:7744;mso-wrap-distance-left:0;mso-wrap-distance-right:0" from="93.639999pt,14.407788pt" to="237.639999pt,14.407788pt" stroked="true" strokeweight=".6pt" strokecolor="#000000">
            <w10:wrap type="topAndBottom"/>
          </v:line>
        </w:pict>
      </w:r>
    </w:p>
    <w:p>
      <w:pPr>
        <w:spacing w:line="264" w:lineRule="auto" w:before="92"/>
        <w:ind w:left="192" w:right="109" w:firstLine="708"/>
        <w:jc w:val="both"/>
        <w:rPr>
          <w:sz w:val="19"/>
        </w:rPr>
      </w:pPr>
      <w:r>
        <w:rPr>
          <w:spacing w:val="-3"/>
          <w:position w:val="12"/>
          <w:sz w:val="12"/>
        </w:rPr>
        <w:t>19</w:t>
      </w:r>
      <w:r>
        <w:rPr>
          <w:spacing w:val="-3"/>
          <w:sz w:val="19"/>
        </w:rPr>
        <w:t>Este </w:t>
      </w:r>
      <w:r>
        <w:rPr>
          <w:spacing w:val="-4"/>
          <w:sz w:val="19"/>
        </w:rPr>
        <w:t>resultado </w:t>
      </w:r>
      <w:r>
        <w:rPr>
          <w:sz w:val="19"/>
        </w:rPr>
        <w:t>se </w:t>
      </w:r>
      <w:r>
        <w:rPr>
          <w:spacing w:val="-3"/>
          <w:sz w:val="19"/>
        </w:rPr>
        <w:t>debe </w:t>
      </w:r>
      <w:r>
        <w:rPr>
          <w:sz w:val="19"/>
        </w:rPr>
        <w:t>en </w:t>
      </w:r>
      <w:r>
        <w:rPr>
          <w:spacing w:val="-4"/>
          <w:sz w:val="19"/>
        </w:rPr>
        <w:t>parte </w:t>
      </w:r>
      <w:r>
        <w:rPr>
          <w:sz w:val="19"/>
        </w:rPr>
        <w:t>al </w:t>
      </w:r>
      <w:r>
        <w:rPr>
          <w:spacing w:val="-4"/>
          <w:sz w:val="19"/>
        </w:rPr>
        <w:t>elevado valor </w:t>
      </w:r>
      <w:r>
        <w:rPr>
          <w:spacing w:val="-3"/>
          <w:sz w:val="19"/>
        </w:rPr>
        <w:t>del </w:t>
      </w:r>
      <w:r>
        <w:rPr>
          <w:spacing w:val="-4"/>
          <w:sz w:val="19"/>
        </w:rPr>
        <w:t>parámetro </w:t>
      </w:r>
      <w:r>
        <w:rPr>
          <w:spacing w:val="-3"/>
          <w:sz w:val="19"/>
        </w:rPr>
        <w:t>a</w:t>
      </w:r>
      <w:r>
        <w:rPr>
          <w:spacing w:val="-3"/>
          <w:position w:val="-4"/>
          <w:sz w:val="10"/>
        </w:rPr>
        <w:t>i </w:t>
      </w:r>
      <w:r>
        <w:rPr>
          <w:spacing w:val="-4"/>
          <w:sz w:val="19"/>
        </w:rPr>
        <w:t>que </w:t>
      </w:r>
      <w:r>
        <w:rPr>
          <w:spacing w:val="-3"/>
          <w:sz w:val="19"/>
        </w:rPr>
        <w:t>fue </w:t>
      </w:r>
      <w:r>
        <w:rPr>
          <w:spacing w:val="-4"/>
          <w:sz w:val="19"/>
        </w:rPr>
        <w:t>estimado </w:t>
      </w:r>
      <w:r>
        <w:rPr>
          <w:spacing w:val="-3"/>
          <w:sz w:val="19"/>
        </w:rPr>
        <w:t>para </w:t>
      </w:r>
      <w:r>
        <w:rPr>
          <w:spacing w:val="-4"/>
          <w:sz w:val="19"/>
        </w:rPr>
        <w:t>Canarias. </w:t>
      </w:r>
      <w:r>
        <w:rPr>
          <w:sz w:val="19"/>
        </w:rPr>
        <w:t>Si la </w:t>
      </w:r>
      <w:r>
        <w:rPr>
          <w:spacing w:val="-4"/>
          <w:sz w:val="19"/>
        </w:rPr>
        <w:t>fidelidad </w:t>
      </w:r>
      <w:r>
        <w:rPr>
          <w:sz w:val="19"/>
        </w:rPr>
        <w:t>de </w:t>
      </w:r>
      <w:r>
        <w:rPr>
          <w:spacing w:val="-3"/>
          <w:sz w:val="19"/>
        </w:rPr>
        <w:t>los </w:t>
      </w:r>
      <w:r>
        <w:rPr>
          <w:spacing w:val="-4"/>
          <w:sz w:val="19"/>
        </w:rPr>
        <w:t>consumidores hacia el plátano </w:t>
      </w:r>
      <w:r>
        <w:rPr>
          <w:sz w:val="19"/>
        </w:rPr>
        <w:t>de </w:t>
      </w:r>
      <w:r>
        <w:rPr>
          <w:spacing w:val="-3"/>
          <w:sz w:val="19"/>
        </w:rPr>
        <w:t>esta </w:t>
      </w:r>
      <w:r>
        <w:rPr>
          <w:spacing w:val="-4"/>
          <w:sz w:val="19"/>
        </w:rPr>
        <w:t>procedencia fuera inferior, probablemente </w:t>
      </w:r>
      <w:r>
        <w:rPr>
          <w:sz w:val="19"/>
        </w:rPr>
        <w:t>el </w:t>
      </w:r>
      <w:r>
        <w:rPr>
          <w:spacing w:val="-4"/>
          <w:sz w:val="19"/>
        </w:rPr>
        <w:t>arancel óptimo tendría </w:t>
      </w:r>
      <w:r>
        <w:rPr>
          <w:spacing w:val="-3"/>
          <w:sz w:val="19"/>
        </w:rPr>
        <w:t>que ser más </w:t>
      </w:r>
      <w:r>
        <w:rPr>
          <w:spacing w:val="-4"/>
          <w:sz w:val="19"/>
        </w:rPr>
        <w:t>elevado.</w:t>
      </w:r>
    </w:p>
    <w:p>
      <w:pPr>
        <w:pStyle w:val="BodyText"/>
        <w:spacing w:before="1"/>
        <w:rPr>
          <w:sz w:val="18"/>
        </w:rPr>
      </w:pPr>
    </w:p>
    <w:p>
      <w:pPr>
        <w:spacing w:line="268" w:lineRule="auto" w:before="0"/>
        <w:ind w:left="192" w:right="105" w:firstLine="708"/>
        <w:jc w:val="both"/>
        <w:rPr>
          <w:sz w:val="19"/>
        </w:rPr>
      </w:pPr>
      <w:r>
        <w:rPr>
          <w:spacing w:val="-3"/>
          <w:position w:val="12"/>
          <w:sz w:val="12"/>
        </w:rPr>
        <w:t>20</w:t>
      </w:r>
      <w:r>
        <w:rPr>
          <w:spacing w:val="-3"/>
          <w:sz w:val="19"/>
        </w:rPr>
        <w:t>Esta </w:t>
      </w:r>
      <w:r>
        <w:rPr>
          <w:spacing w:val="-4"/>
          <w:sz w:val="19"/>
        </w:rPr>
        <w:t>afirmación </w:t>
      </w:r>
      <w:r>
        <w:rPr>
          <w:spacing w:val="-3"/>
          <w:sz w:val="19"/>
        </w:rPr>
        <w:t>debe ser </w:t>
      </w:r>
      <w:r>
        <w:rPr>
          <w:spacing w:val="-4"/>
          <w:sz w:val="19"/>
        </w:rPr>
        <w:t>analizada cuidadosamente. </w:t>
      </w:r>
      <w:r>
        <w:rPr>
          <w:sz w:val="19"/>
        </w:rPr>
        <w:t>El </w:t>
      </w:r>
      <w:r>
        <w:rPr>
          <w:spacing w:val="-4"/>
          <w:sz w:val="19"/>
        </w:rPr>
        <w:t>mercado político </w:t>
      </w:r>
      <w:r>
        <w:rPr>
          <w:sz w:val="19"/>
        </w:rPr>
        <w:t>de la </w:t>
      </w:r>
      <w:r>
        <w:rPr>
          <w:spacing w:val="-4"/>
          <w:sz w:val="19"/>
        </w:rPr>
        <w:t>protección constituye </w:t>
      </w:r>
      <w:r>
        <w:rPr>
          <w:sz w:val="19"/>
        </w:rPr>
        <w:t>un </w:t>
      </w:r>
      <w:r>
        <w:rPr>
          <w:spacing w:val="-4"/>
          <w:sz w:val="19"/>
        </w:rPr>
        <w:t>enfoque </w:t>
      </w:r>
      <w:r>
        <w:rPr>
          <w:sz w:val="19"/>
        </w:rPr>
        <w:t>en el </w:t>
      </w:r>
      <w:r>
        <w:rPr>
          <w:spacing w:val="-3"/>
          <w:sz w:val="19"/>
        </w:rPr>
        <w:t>que </w:t>
      </w:r>
      <w:r>
        <w:rPr>
          <w:spacing w:val="-4"/>
          <w:sz w:val="19"/>
        </w:rPr>
        <w:t>autores, </w:t>
      </w:r>
      <w:r>
        <w:rPr>
          <w:spacing w:val="-3"/>
          <w:sz w:val="19"/>
        </w:rPr>
        <w:t>como </w:t>
      </w:r>
      <w:r>
        <w:rPr>
          <w:spacing w:val="-4"/>
          <w:sz w:val="19"/>
        </w:rPr>
        <w:t>Krueger  (1974), analizaron </w:t>
      </w:r>
      <w:r>
        <w:rPr>
          <w:sz w:val="19"/>
        </w:rPr>
        <w:t>la </w:t>
      </w:r>
      <w:r>
        <w:rPr>
          <w:spacing w:val="-4"/>
          <w:sz w:val="19"/>
        </w:rPr>
        <w:t>determinación </w:t>
      </w:r>
      <w:r>
        <w:rPr>
          <w:sz w:val="19"/>
        </w:rPr>
        <w:t>de la </w:t>
      </w:r>
      <w:r>
        <w:rPr>
          <w:spacing w:val="-4"/>
          <w:sz w:val="19"/>
        </w:rPr>
        <w:t>protección comercial </w:t>
      </w:r>
      <w:r>
        <w:rPr>
          <w:sz w:val="19"/>
        </w:rPr>
        <w:t>a </w:t>
      </w:r>
      <w:r>
        <w:rPr>
          <w:spacing w:val="-4"/>
          <w:sz w:val="19"/>
        </w:rPr>
        <w:t>través </w:t>
      </w:r>
      <w:r>
        <w:rPr>
          <w:sz w:val="19"/>
        </w:rPr>
        <w:t>de </w:t>
      </w:r>
      <w:r>
        <w:rPr>
          <w:spacing w:val="-4"/>
          <w:sz w:val="19"/>
        </w:rPr>
        <w:t>la demanda </w:t>
      </w:r>
      <w:r>
        <w:rPr>
          <w:sz w:val="19"/>
        </w:rPr>
        <w:t>y la </w:t>
      </w:r>
      <w:r>
        <w:rPr>
          <w:spacing w:val="-4"/>
          <w:sz w:val="19"/>
        </w:rPr>
        <w:t>oferta asociada </w:t>
      </w:r>
      <w:r>
        <w:rPr>
          <w:sz w:val="19"/>
        </w:rPr>
        <w:t>a la </w:t>
      </w:r>
      <w:r>
        <w:rPr>
          <w:spacing w:val="-4"/>
          <w:sz w:val="19"/>
        </w:rPr>
        <w:t>misma. </w:t>
      </w:r>
      <w:r>
        <w:rPr>
          <w:spacing w:val="-3"/>
          <w:sz w:val="19"/>
        </w:rPr>
        <w:t>Bajo </w:t>
      </w:r>
      <w:r>
        <w:rPr>
          <w:sz w:val="19"/>
        </w:rPr>
        <w:t>y </w:t>
      </w:r>
      <w:r>
        <w:rPr>
          <w:spacing w:val="-4"/>
          <w:sz w:val="19"/>
        </w:rPr>
        <w:t>Torres (1991) estudiaron, </w:t>
      </w:r>
      <w:r>
        <w:rPr>
          <w:sz w:val="19"/>
        </w:rPr>
        <w:t>a </w:t>
      </w:r>
      <w:r>
        <w:rPr>
          <w:spacing w:val="-4"/>
          <w:sz w:val="19"/>
        </w:rPr>
        <w:t>través </w:t>
      </w:r>
      <w:r>
        <w:rPr>
          <w:sz w:val="19"/>
        </w:rPr>
        <w:t>de un </w:t>
      </w:r>
      <w:r>
        <w:rPr>
          <w:spacing w:val="-4"/>
          <w:sz w:val="19"/>
        </w:rPr>
        <w:t>modelo econométrico, </w:t>
      </w:r>
      <w:r>
        <w:rPr>
          <w:spacing w:val="-3"/>
          <w:sz w:val="19"/>
        </w:rPr>
        <w:t>los </w:t>
      </w:r>
      <w:r>
        <w:rPr>
          <w:spacing w:val="-4"/>
          <w:sz w:val="19"/>
        </w:rPr>
        <w:t>determinantes empíricos  </w:t>
      </w:r>
      <w:r>
        <w:rPr>
          <w:sz w:val="19"/>
        </w:rPr>
        <w:t>de </w:t>
      </w:r>
      <w:r>
        <w:rPr>
          <w:spacing w:val="-4"/>
          <w:sz w:val="19"/>
        </w:rPr>
        <w:t>la protección comercial </w:t>
      </w:r>
      <w:r>
        <w:rPr>
          <w:sz w:val="19"/>
        </w:rPr>
        <w:t>en </w:t>
      </w:r>
      <w:r>
        <w:rPr>
          <w:spacing w:val="-4"/>
          <w:sz w:val="19"/>
        </w:rPr>
        <w:t>España, obteniendo </w:t>
      </w:r>
      <w:r>
        <w:rPr>
          <w:spacing w:val="-3"/>
          <w:sz w:val="19"/>
        </w:rPr>
        <w:t>que </w:t>
      </w:r>
      <w:r>
        <w:rPr>
          <w:sz w:val="19"/>
        </w:rPr>
        <w:t>la </w:t>
      </w:r>
      <w:r>
        <w:rPr>
          <w:spacing w:val="-4"/>
          <w:sz w:val="19"/>
        </w:rPr>
        <w:t>mayor diferenciación del producto tiende </w:t>
      </w:r>
      <w:r>
        <w:rPr>
          <w:sz w:val="19"/>
        </w:rPr>
        <w:t>a </w:t>
      </w:r>
      <w:r>
        <w:rPr>
          <w:spacing w:val="-4"/>
          <w:sz w:val="19"/>
        </w:rPr>
        <w:t>incrementar </w:t>
      </w:r>
      <w:r>
        <w:rPr>
          <w:sz w:val="19"/>
        </w:rPr>
        <w:t>el </w:t>
      </w:r>
      <w:r>
        <w:rPr>
          <w:spacing w:val="-4"/>
          <w:sz w:val="19"/>
        </w:rPr>
        <w:t>nivel </w:t>
      </w:r>
      <w:r>
        <w:rPr>
          <w:sz w:val="19"/>
        </w:rPr>
        <w:t>de </w:t>
      </w:r>
      <w:r>
        <w:rPr>
          <w:spacing w:val="-4"/>
          <w:sz w:val="19"/>
        </w:rPr>
        <w:t>protección, </w:t>
      </w:r>
      <w:r>
        <w:rPr>
          <w:spacing w:val="-3"/>
          <w:sz w:val="19"/>
        </w:rPr>
        <w:t>dado que </w:t>
      </w:r>
      <w:r>
        <w:rPr>
          <w:sz w:val="19"/>
        </w:rPr>
        <w:t>el </w:t>
      </w:r>
      <w:r>
        <w:rPr>
          <w:spacing w:val="-4"/>
          <w:sz w:val="19"/>
        </w:rPr>
        <w:t>perjuicio</w:t>
      </w:r>
      <w:r>
        <w:rPr>
          <w:spacing w:val="106"/>
          <w:sz w:val="19"/>
        </w:rPr>
        <w:t> </w:t>
      </w:r>
      <w:r>
        <w:rPr>
          <w:sz w:val="19"/>
        </w:rPr>
        <w:t>de la </w:t>
      </w:r>
      <w:r>
        <w:rPr>
          <w:spacing w:val="-4"/>
          <w:sz w:val="19"/>
        </w:rPr>
        <w:t>protección </w:t>
      </w:r>
      <w:r>
        <w:rPr>
          <w:sz w:val="19"/>
        </w:rPr>
        <w:t>a </w:t>
      </w:r>
      <w:r>
        <w:rPr>
          <w:spacing w:val="-3"/>
          <w:sz w:val="19"/>
        </w:rPr>
        <w:t>los </w:t>
      </w:r>
      <w:r>
        <w:rPr>
          <w:spacing w:val="-4"/>
          <w:sz w:val="19"/>
        </w:rPr>
        <w:t>consumidores </w:t>
      </w:r>
      <w:r>
        <w:rPr>
          <w:sz w:val="19"/>
        </w:rPr>
        <w:t>es </w:t>
      </w:r>
      <w:r>
        <w:rPr>
          <w:spacing w:val="-4"/>
          <w:sz w:val="19"/>
        </w:rPr>
        <w:t>menor </w:t>
      </w:r>
      <w:r>
        <w:rPr>
          <w:sz w:val="19"/>
        </w:rPr>
        <w:t>y </w:t>
      </w:r>
      <w:r>
        <w:rPr>
          <w:spacing w:val="-3"/>
          <w:sz w:val="19"/>
        </w:rPr>
        <w:t>los </w:t>
      </w:r>
      <w:r>
        <w:rPr>
          <w:spacing w:val="-4"/>
          <w:sz w:val="19"/>
        </w:rPr>
        <w:t>gestores </w:t>
      </w:r>
      <w:r>
        <w:rPr>
          <w:sz w:val="19"/>
        </w:rPr>
        <w:t>de la </w:t>
      </w:r>
      <w:r>
        <w:rPr>
          <w:spacing w:val="-4"/>
          <w:sz w:val="19"/>
        </w:rPr>
        <w:t>política comercial </w:t>
      </w:r>
      <w:r>
        <w:rPr>
          <w:sz w:val="19"/>
        </w:rPr>
        <w:t>se </w:t>
      </w:r>
      <w:r>
        <w:rPr>
          <w:spacing w:val="-4"/>
          <w:sz w:val="19"/>
        </w:rPr>
        <w:t>resistirán menos </w:t>
      </w:r>
      <w:r>
        <w:rPr>
          <w:sz w:val="19"/>
        </w:rPr>
        <w:t>a </w:t>
      </w:r>
      <w:r>
        <w:rPr>
          <w:spacing w:val="-4"/>
          <w:sz w:val="19"/>
        </w:rPr>
        <w:t>concederla. </w:t>
      </w:r>
      <w:r>
        <w:rPr>
          <w:spacing w:val="-3"/>
          <w:sz w:val="19"/>
        </w:rPr>
        <w:t>Por </w:t>
      </w:r>
      <w:r>
        <w:rPr>
          <w:spacing w:val="-4"/>
          <w:sz w:val="19"/>
        </w:rPr>
        <w:t>tanto, </w:t>
      </w:r>
      <w:r>
        <w:rPr>
          <w:sz w:val="19"/>
        </w:rPr>
        <w:t>a </w:t>
      </w:r>
      <w:r>
        <w:rPr>
          <w:spacing w:val="-4"/>
          <w:sz w:val="19"/>
        </w:rPr>
        <w:t>pesar </w:t>
      </w:r>
      <w:r>
        <w:rPr>
          <w:sz w:val="19"/>
        </w:rPr>
        <w:t>de </w:t>
      </w:r>
      <w:r>
        <w:rPr>
          <w:spacing w:val="-3"/>
          <w:sz w:val="19"/>
        </w:rPr>
        <w:t>que </w:t>
      </w:r>
      <w:r>
        <w:rPr>
          <w:spacing w:val="-4"/>
          <w:sz w:val="19"/>
        </w:rPr>
        <w:t>la diferenciación puede reducir </w:t>
      </w:r>
      <w:r>
        <w:rPr>
          <w:spacing w:val="-3"/>
          <w:sz w:val="19"/>
        </w:rPr>
        <w:t>las </w:t>
      </w:r>
      <w:r>
        <w:rPr>
          <w:spacing w:val="-4"/>
          <w:sz w:val="19"/>
        </w:rPr>
        <w:t>demandas </w:t>
      </w:r>
      <w:r>
        <w:rPr>
          <w:sz w:val="19"/>
        </w:rPr>
        <w:t>de </w:t>
      </w:r>
      <w:r>
        <w:rPr>
          <w:spacing w:val="-4"/>
          <w:sz w:val="19"/>
        </w:rPr>
        <w:t>protección, </w:t>
      </w:r>
      <w:r>
        <w:rPr>
          <w:sz w:val="19"/>
        </w:rPr>
        <w:t>la </w:t>
      </w:r>
      <w:r>
        <w:rPr>
          <w:spacing w:val="-4"/>
          <w:sz w:val="19"/>
        </w:rPr>
        <w:t>menor reticencia  </w:t>
      </w:r>
      <w:r>
        <w:rPr>
          <w:sz w:val="19"/>
        </w:rPr>
        <w:t>a su </w:t>
      </w:r>
      <w:r>
        <w:rPr>
          <w:spacing w:val="-4"/>
          <w:sz w:val="19"/>
        </w:rPr>
        <w:t>concesión puede proporcionar incentivos </w:t>
      </w:r>
      <w:r>
        <w:rPr>
          <w:sz w:val="19"/>
        </w:rPr>
        <w:t>a </w:t>
      </w:r>
      <w:r>
        <w:rPr>
          <w:spacing w:val="-3"/>
          <w:sz w:val="19"/>
        </w:rPr>
        <w:t>las </w:t>
      </w:r>
      <w:r>
        <w:rPr>
          <w:spacing w:val="-4"/>
          <w:sz w:val="19"/>
        </w:rPr>
        <w:t>industrias </w:t>
      </w:r>
      <w:r>
        <w:rPr>
          <w:spacing w:val="-3"/>
          <w:sz w:val="19"/>
        </w:rPr>
        <w:t>que </w:t>
      </w:r>
      <w:r>
        <w:rPr>
          <w:spacing w:val="-4"/>
          <w:sz w:val="19"/>
        </w:rPr>
        <w:t>compiten</w:t>
      </w:r>
      <w:r>
        <w:rPr>
          <w:spacing w:val="106"/>
          <w:sz w:val="19"/>
        </w:rPr>
        <w:t> </w:t>
      </w:r>
      <w:r>
        <w:rPr>
          <w:spacing w:val="-3"/>
          <w:sz w:val="19"/>
        </w:rPr>
        <w:t>con las </w:t>
      </w:r>
      <w:r>
        <w:rPr>
          <w:spacing w:val="-4"/>
          <w:sz w:val="19"/>
        </w:rPr>
        <w:t>importaciones </w:t>
      </w:r>
      <w:r>
        <w:rPr>
          <w:spacing w:val="-3"/>
          <w:sz w:val="19"/>
        </w:rPr>
        <w:t>para que </w:t>
      </w:r>
      <w:r>
        <w:rPr>
          <w:sz w:val="19"/>
        </w:rPr>
        <w:t>se </w:t>
      </w:r>
      <w:r>
        <w:rPr>
          <w:spacing w:val="-4"/>
          <w:sz w:val="19"/>
        </w:rPr>
        <w:t>aumente </w:t>
      </w:r>
      <w:r>
        <w:rPr>
          <w:sz w:val="19"/>
        </w:rPr>
        <w:t>el </w:t>
      </w:r>
      <w:r>
        <w:rPr>
          <w:spacing w:val="-4"/>
          <w:sz w:val="19"/>
        </w:rPr>
        <w:t>nivel </w:t>
      </w:r>
      <w:r>
        <w:rPr>
          <w:sz w:val="19"/>
        </w:rPr>
        <w:t>de</w:t>
      </w:r>
      <w:r>
        <w:rPr>
          <w:spacing w:val="-56"/>
          <w:sz w:val="19"/>
        </w:rPr>
        <w:t> </w:t>
      </w:r>
      <w:r>
        <w:rPr>
          <w:spacing w:val="-4"/>
          <w:sz w:val="19"/>
        </w:rPr>
        <w:t>protección.</w:t>
      </w:r>
    </w:p>
    <w:p>
      <w:pPr>
        <w:spacing w:after="0" w:line="268" w:lineRule="auto"/>
        <w:jc w:val="both"/>
        <w:rPr>
          <w:sz w:val="19"/>
        </w:rPr>
        <w:sectPr>
          <w:pgSz w:w="11900" w:h="16840"/>
          <w:pgMar w:header="1784" w:footer="0" w:top="2020" w:bottom="280" w:left="1680" w:right="1320"/>
        </w:sectPr>
      </w:pPr>
    </w:p>
    <w:p>
      <w:pPr>
        <w:pStyle w:val="BodyText"/>
        <w:spacing w:before="10"/>
        <w:rPr>
          <w:sz w:val="29"/>
        </w:rPr>
      </w:pPr>
    </w:p>
    <w:p>
      <w:pPr>
        <w:pStyle w:val="Heading1"/>
        <w:numPr>
          <w:ilvl w:val="2"/>
          <w:numId w:val="52"/>
        </w:numPr>
        <w:tabs>
          <w:tab w:pos="1326" w:val="left" w:leader="none"/>
        </w:tabs>
        <w:spacing w:line="240" w:lineRule="auto" w:before="77" w:after="0"/>
        <w:ind w:left="1325" w:right="0" w:hanging="1133"/>
        <w:jc w:val="both"/>
      </w:pPr>
      <w:bookmarkStart w:name="VI.3.5. Análisis de sensibilidad" w:id="75"/>
      <w:bookmarkEnd w:id="75"/>
      <w:r>
        <w:rPr>
          <w:b w:val="0"/>
        </w:rPr>
      </w:r>
      <w:bookmarkStart w:name="VI.3.5. Análisis de sensibilidad" w:id="76"/>
      <w:bookmarkEnd w:id="76"/>
      <w:r>
        <w:rPr>
          <w:spacing w:val="-3"/>
        </w:rPr>
        <w:t>Análisi</w:t>
      </w:r>
      <w:r>
        <w:rPr>
          <w:spacing w:val="-3"/>
        </w:rPr>
        <w:t>s </w:t>
      </w:r>
      <w:r>
        <w:rPr/>
        <w:t>de</w:t>
      </w:r>
      <w:r>
        <w:rPr>
          <w:spacing w:val="-7"/>
        </w:rPr>
        <w:t> </w:t>
      </w:r>
      <w:r>
        <w:rPr>
          <w:spacing w:val="-3"/>
        </w:rPr>
        <w:t>sensibilidad.</w:t>
      </w:r>
    </w:p>
    <w:p>
      <w:pPr>
        <w:pStyle w:val="BodyText"/>
        <w:rPr>
          <w:b/>
        </w:rPr>
      </w:pPr>
    </w:p>
    <w:p>
      <w:pPr>
        <w:pStyle w:val="BodyText"/>
        <w:spacing w:line="316" w:lineRule="auto" w:before="178"/>
        <w:ind w:left="192" w:right="109"/>
        <w:jc w:val="both"/>
      </w:pPr>
      <w:r>
        <w:rPr>
          <w:spacing w:val="-3"/>
        </w:rPr>
        <w:t>Para estudiar </w:t>
      </w:r>
      <w:r>
        <w:rPr/>
        <w:t>la </w:t>
      </w:r>
      <w:r>
        <w:rPr>
          <w:spacing w:val="-3"/>
        </w:rPr>
        <w:t>fiabilidad </w:t>
      </w:r>
      <w:r>
        <w:rPr/>
        <w:t>de los </w:t>
      </w:r>
      <w:r>
        <w:rPr>
          <w:spacing w:val="-3"/>
        </w:rPr>
        <w:t>resultados </w:t>
      </w:r>
      <w:r>
        <w:rPr/>
        <w:t>se </w:t>
      </w:r>
      <w:r>
        <w:rPr>
          <w:spacing w:val="-3"/>
        </w:rPr>
        <w:t>han realizado </w:t>
      </w:r>
      <w:r>
        <w:rPr/>
        <w:t>dos </w:t>
      </w:r>
      <w:r>
        <w:rPr>
          <w:spacing w:val="-3"/>
        </w:rPr>
        <w:t>ejercicios alternativos </w:t>
      </w:r>
      <w:r>
        <w:rPr/>
        <w:t>al del </w:t>
      </w:r>
      <w:r>
        <w:rPr>
          <w:spacing w:val="-3"/>
        </w:rPr>
        <w:t>caso central.</w:t>
      </w:r>
      <w:r>
        <w:rPr>
          <w:spacing w:val="138"/>
        </w:rPr>
        <w:t> </w:t>
      </w:r>
      <w:r>
        <w:rPr/>
        <w:t>En el </w:t>
      </w:r>
      <w:r>
        <w:rPr>
          <w:spacing w:val="-3"/>
        </w:rPr>
        <w:t>primero </w:t>
      </w:r>
      <w:r>
        <w:rPr/>
        <w:t>de </w:t>
      </w:r>
      <w:r>
        <w:rPr>
          <w:spacing w:val="-3"/>
        </w:rPr>
        <w:t>ellos, </w:t>
      </w:r>
      <w:r>
        <w:rPr/>
        <w:t>se ha </w:t>
      </w:r>
      <w:r>
        <w:rPr>
          <w:spacing w:val="-3"/>
        </w:rPr>
        <w:t>supuesto </w:t>
      </w:r>
      <w:r>
        <w:rPr/>
        <w:t>un </w:t>
      </w:r>
      <w:r>
        <w:rPr>
          <w:spacing w:val="-3"/>
        </w:rPr>
        <w:t>margen </w:t>
      </w:r>
      <w:r>
        <w:rPr/>
        <w:t>del </w:t>
      </w:r>
      <w:r>
        <w:rPr>
          <w:spacing w:val="-3"/>
        </w:rPr>
        <w:t>15% entre </w:t>
      </w:r>
      <w:r>
        <w:rPr/>
        <w:t>el </w:t>
      </w:r>
      <w:r>
        <w:rPr>
          <w:spacing w:val="-3"/>
        </w:rPr>
        <w:t>precio </w:t>
      </w:r>
      <w:r>
        <w:rPr/>
        <w:t>y el </w:t>
      </w:r>
      <w:r>
        <w:rPr>
          <w:spacing w:val="-3"/>
        </w:rPr>
        <w:t>coste marginal, </w:t>
      </w:r>
      <w:r>
        <w:rPr/>
        <w:t>lo que </w:t>
      </w:r>
      <w:r>
        <w:rPr>
          <w:spacing w:val="-3"/>
        </w:rPr>
        <w:t>conlleva una elasticidad </w:t>
      </w:r>
      <w:r>
        <w:rPr/>
        <w:t>de </w:t>
      </w:r>
      <w:r>
        <w:rPr>
          <w:spacing w:val="-3"/>
        </w:rPr>
        <w:t>sustitución </w:t>
      </w:r>
      <w:r>
        <w:rPr/>
        <w:t>de </w:t>
      </w:r>
      <w:r>
        <w:rPr>
          <w:spacing w:val="-3"/>
        </w:rPr>
        <w:t>31,2. </w:t>
      </w:r>
      <w:r>
        <w:rPr/>
        <w:t>En el </w:t>
      </w:r>
      <w:r>
        <w:rPr>
          <w:spacing w:val="-3"/>
        </w:rPr>
        <w:t>segundo, </w:t>
      </w:r>
      <w:r>
        <w:rPr/>
        <w:t>se </w:t>
      </w:r>
      <w:r>
        <w:rPr>
          <w:spacing w:val="-3"/>
        </w:rPr>
        <w:t>supone </w:t>
      </w:r>
      <w:r>
        <w:rPr/>
        <w:t>que el </w:t>
      </w:r>
      <w:r>
        <w:rPr>
          <w:spacing w:val="-3"/>
        </w:rPr>
        <w:t>margen </w:t>
      </w:r>
      <w:r>
        <w:rPr/>
        <w:t>es del 21% y la </w:t>
      </w:r>
      <w:r>
        <w:rPr>
          <w:spacing w:val="-3"/>
        </w:rPr>
        <w:t>elasticidad </w:t>
      </w:r>
      <w:r>
        <w:rPr/>
        <w:t>es de </w:t>
      </w:r>
      <w:r>
        <w:rPr>
          <w:spacing w:val="-3"/>
        </w:rPr>
        <w:t>12,91. Los</w:t>
      </w:r>
      <w:r>
        <w:rPr>
          <w:spacing w:val="138"/>
        </w:rPr>
        <w:t> </w:t>
      </w:r>
      <w:r>
        <w:rPr>
          <w:spacing w:val="-3"/>
        </w:rPr>
        <w:t>resultados </w:t>
      </w:r>
      <w:r>
        <w:rPr/>
        <w:t>de </w:t>
      </w:r>
      <w:r>
        <w:rPr>
          <w:spacing w:val="-3"/>
        </w:rPr>
        <w:t>estas simulaciones </w:t>
      </w:r>
      <w:r>
        <w:rPr/>
        <w:t>se </w:t>
      </w:r>
      <w:r>
        <w:rPr>
          <w:spacing w:val="-3"/>
        </w:rPr>
        <w:t>presentan </w:t>
      </w:r>
      <w:r>
        <w:rPr/>
        <w:t>en el </w:t>
      </w:r>
      <w:r>
        <w:rPr>
          <w:spacing w:val="-3"/>
        </w:rPr>
        <w:t>Cuadro</w:t>
      </w:r>
      <w:r>
        <w:rPr>
          <w:spacing w:val="138"/>
        </w:rPr>
        <w:t> </w:t>
      </w:r>
      <w:r>
        <w:rPr>
          <w:spacing w:val="-3"/>
        </w:rPr>
        <w:t>VI.7.</w:t>
      </w:r>
    </w:p>
    <w:p>
      <w:pPr>
        <w:pStyle w:val="BodyText"/>
        <w:spacing w:before="9"/>
        <w:rPr>
          <w:sz w:val="31"/>
        </w:rPr>
      </w:pPr>
    </w:p>
    <w:p>
      <w:pPr>
        <w:pStyle w:val="BodyText"/>
        <w:spacing w:line="316" w:lineRule="auto" w:before="1"/>
        <w:ind w:left="192" w:right="109"/>
        <w:jc w:val="both"/>
      </w:pPr>
      <w:r>
        <w:rPr/>
        <w:t>En el </w:t>
      </w:r>
      <w:r>
        <w:rPr>
          <w:spacing w:val="-3"/>
        </w:rPr>
        <w:t>caso </w:t>
      </w:r>
      <w:r>
        <w:rPr/>
        <w:t>del 15% se </w:t>
      </w:r>
      <w:r>
        <w:rPr>
          <w:spacing w:val="-3"/>
        </w:rPr>
        <w:t>incorpora </w:t>
      </w:r>
      <w:r>
        <w:rPr/>
        <w:t>un </w:t>
      </w:r>
      <w:r>
        <w:rPr>
          <w:spacing w:val="-3"/>
        </w:rPr>
        <w:t>grado </w:t>
      </w:r>
      <w:r>
        <w:rPr/>
        <w:t>de </w:t>
      </w:r>
      <w:r>
        <w:rPr>
          <w:spacing w:val="-3"/>
        </w:rPr>
        <w:t>diferenciación</w:t>
      </w:r>
      <w:r>
        <w:rPr>
          <w:spacing w:val="138"/>
        </w:rPr>
        <w:t> </w:t>
      </w:r>
      <w:r>
        <w:rPr/>
        <w:t>del </w:t>
      </w:r>
      <w:r>
        <w:rPr>
          <w:spacing w:val="-3"/>
        </w:rPr>
        <w:t>producto menor </w:t>
      </w:r>
      <w:r>
        <w:rPr/>
        <w:t>que en el </w:t>
      </w:r>
      <w:r>
        <w:rPr>
          <w:spacing w:val="-3"/>
        </w:rPr>
        <w:t>caso central. </w:t>
      </w:r>
      <w:r>
        <w:rPr/>
        <w:t>El </w:t>
      </w:r>
      <w:r>
        <w:rPr>
          <w:spacing w:val="-3"/>
        </w:rPr>
        <w:t>libre comercio supone </w:t>
      </w:r>
      <w:r>
        <w:rPr/>
        <w:t>una </w:t>
      </w:r>
      <w:r>
        <w:rPr>
          <w:spacing w:val="-3"/>
        </w:rPr>
        <w:t>reducción </w:t>
      </w:r>
      <w:r>
        <w:rPr/>
        <w:t>del </w:t>
      </w:r>
      <w:r>
        <w:rPr>
          <w:spacing w:val="-3"/>
        </w:rPr>
        <w:t>índice </w:t>
      </w:r>
      <w:r>
        <w:rPr/>
        <w:t>de </w:t>
      </w:r>
      <w:r>
        <w:rPr>
          <w:spacing w:val="-3"/>
        </w:rPr>
        <w:t>precios, incrementándose </w:t>
      </w:r>
      <w:r>
        <w:rPr/>
        <w:t>la </w:t>
      </w:r>
      <w:r>
        <w:rPr>
          <w:spacing w:val="-3"/>
        </w:rPr>
        <w:t>cantidad consumida. </w:t>
      </w:r>
      <w:r>
        <w:rPr/>
        <w:t>La </w:t>
      </w:r>
      <w:r>
        <w:rPr>
          <w:spacing w:val="-3"/>
        </w:rPr>
        <w:t>zona dólar </w:t>
      </w:r>
      <w:r>
        <w:rPr/>
        <w:t>se </w:t>
      </w:r>
      <w:r>
        <w:rPr>
          <w:spacing w:val="-3"/>
        </w:rPr>
        <w:t>convierte </w:t>
      </w:r>
      <w:r>
        <w:rPr/>
        <w:t>en </w:t>
      </w:r>
      <w:r>
        <w:rPr>
          <w:spacing w:val="-3"/>
        </w:rPr>
        <w:t>el</w:t>
      </w:r>
      <w:r>
        <w:rPr>
          <w:spacing w:val="138"/>
        </w:rPr>
        <w:t> </w:t>
      </w:r>
      <w:r>
        <w:rPr>
          <w:spacing w:val="-3"/>
        </w:rPr>
        <w:t>único proveedor </w:t>
      </w:r>
      <w:r>
        <w:rPr/>
        <w:t>de </w:t>
      </w:r>
      <w:r>
        <w:rPr>
          <w:spacing w:val="-3"/>
        </w:rPr>
        <w:t>plátanos </w:t>
      </w:r>
      <w:r>
        <w:rPr/>
        <w:t>en el </w:t>
      </w:r>
      <w:r>
        <w:rPr>
          <w:spacing w:val="-3"/>
        </w:rPr>
        <w:t>mercado europeo. </w:t>
      </w:r>
      <w:r>
        <w:rPr/>
        <w:t>Por </w:t>
      </w:r>
      <w:r>
        <w:rPr>
          <w:spacing w:val="-3"/>
        </w:rPr>
        <w:t>su parte, </w:t>
      </w:r>
      <w:r>
        <w:rPr/>
        <w:t>el </w:t>
      </w:r>
      <w:r>
        <w:rPr>
          <w:spacing w:val="-3"/>
        </w:rPr>
        <w:t>excedente </w:t>
      </w:r>
      <w:r>
        <w:rPr/>
        <w:t>de los </w:t>
      </w:r>
      <w:r>
        <w:rPr>
          <w:spacing w:val="-3"/>
        </w:rPr>
        <w:t>consumidores crece mientras que</w:t>
      </w:r>
      <w:r>
        <w:rPr>
          <w:spacing w:val="138"/>
        </w:rPr>
        <w:t> </w:t>
      </w:r>
      <w:r>
        <w:rPr>
          <w:spacing w:val="-3"/>
        </w:rPr>
        <w:t>tanto </w:t>
      </w:r>
      <w:r>
        <w:rPr/>
        <w:t>el </w:t>
      </w:r>
      <w:r>
        <w:rPr>
          <w:spacing w:val="-3"/>
        </w:rPr>
        <w:t>excedente </w:t>
      </w:r>
      <w:r>
        <w:rPr/>
        <w:t>de los </w:t>
      </w:r>
      <w:r>
        <w:rPr>
          <w:spacing w:val="-3"/>
        </w:rPr>
        <w:t>productores comunitarios como el</w:t>
      </w:r>
      <w:r>
        <w:rPr>
          <w:spacing w:val="138"/>
        </w:rPr>
        <w:t> </w:t>
      </w:r>
      <w:r>
        <w:rPr>
          <w:spacing w:val="-3"/>
        </w:rPr>
        <w:t>ingreso arancelario desaparecen. </w:t>
      </w:r>
      <w:r>
        <w:rPr/>
        <w:t>En </w:t>
      </w:r>
      <w:r>
        <w:rPr>
          <w:spacing w:val="-3"/>
        </w:rPr>
        <w:t>consecuencia, el bienestar total </w:t>
      </w:r>
      <w:r>
        <w:rPr/>
        <w:t>se</w:t>
      </w:r>
      <w:r>
        <w:rPr>
          <w:spacing w:val="-6"/>
        </w:rPr>
        <w:t> </w:t>
      </w:r>
      <w:r>
        <w:rPr>
          <w:spacing w:val="-3"/>
        </w:rPr>
        <w:t>reduce.</w:t>
      </w:r>
    </w:p>
    <w:p>
      <w:pPr>
        <w:pStyle w:val="BodyText"/>
        <w:spacing w:before="9"/>
        <w:rPr>
          <w:sz w:val="31"/>
        </w:rPr>
      </w:pPr>
    </w:p>
    <w:p>
      <w:pPr>
        <w:pStyle w:val="BodyText"/>
        <w:spacing w:line="316" w:lineRule="auto" w:before="1"/>
        <w:ind w:left="192" w:right="109"/>
        <w:jc w:val="both"/>
      </w:pPr>
      <w:r>
        <w:rPr/>
        <w:t>El </w:t>
      </w:r>
      <w:r>
        <w:rPr>
          <w:spacing w:val="-3"/>
        </w:rPr>
        <w:t>arancel </w:t>
      </w:r>
      <w:r>
        <w:rPr/>
        <w:t>de 0,2 </w:t>
      </w:r>
      <w:r>
        <w:rPr>
          <w:spacing w:val="-3"/>
        </w:rPr>
        <w:t>ECUs/kg incrementa </w:t>
      </w:r>
      <w:r>
        <w:rPr/>
        <w:t>el </w:t>
      </w:r>
      <w:r>
        <w:rPr>
          <w:spacing w:val="-3"/>
        </w:rPr>
        <w:t>índice </w:t>
      </w:r>
      <w:r>
        <w:rPr/>
        <w:t>de </w:t>
      </w:r>
      <w:r>
        <w:rPr>
          <w:spacing w:val="-3"/>
        </w:rPr>
        <w:t>precios,</w:t>
      </w:r>
      <w:r>
        <w:rPr>
          <w:spacing w:val="138"/>
        </w:rPr>
        <w:t> </w:t>
      </w:r>
      <w:r>
        <w:rPr>
          <w:spacing w:val="-3"/>
        </w:rPr>
        <w:t>reduciendo sustancialmente (más </w:t>
      </w:r>
      <w:r>
        <w:rPr/>
        <w:t>que en el </w:t>
      </w:r>
      <w:r>
        <w:rPr>
          <w:spacing w:val="-3"/>
        </w:rPr>
        <w:t>caso central) la</w:t>
      </w:r>
      <w:r>
        <w:rPr>
          <w:spacing w:val="138"/>
        </w:rPr>
        <w:t> </w:t>
      </w:r>
      <w:r>
        <w:rPr>
          <w:spacing w:val="-3"/>
        </w:rPr>
        <w:t>cuota </w:t>
      </w:r>
      <w:r>
        <w:rPr/>
        <w:t>de la </w:t>
      </w:r>
      <w:r>
        <w:rPr>
          <w:spacing w:val="-3"/>
        </w:rPr>
        <w:t>zona dólar </w:t>
      </w:r>
      <w:r>
        <w:rPr/>
        <w:t>e </w:t>
      </w:r>
      <w:r>
        <w:rPr>
          <w:spacing w:val="-3"/>
        </w:rPr>
        <w:t>incrementando </w:t>
      </w:r>
      <w:r>
        <w:rPr/>
        <w:t>las </w:t>
      </w:r>
      <w:r>
        <w:rPr>
          <w:spacing w:val="-3"/>
        </w:rPr>
        <w:t>cuotas </w:t>
      </w:r>
      <w:r>
        <w:rPr/>
        <w:t>de </w:t>
      </w:r>
      <w:r>
        <w:rPr>
          <w:spacing w:val="-3"/>
        </w:rPr>
        <w:t>mercado </w:t>
      </w:r>
      <w:r>
        <w:rPr/>
        <w:t>de los </w:t>
      </w:r>
      <w:r>
        <w:rPr>
          <w:spacing w:val="-3"/>
        </w:rPr>
        <w:t>productores comunitarios hasta niveles algo</w:t>
      </w:r>
      <w:r>
        <w:rPr>
          <w:spacing w:val="138"/>
        </w:rPr>
        <w:t> </w:t>
      </w:r>
      <w:r>
        <w:rPr>
          <w:spacing w:val="-3"/>
        </w:rPr>
        <w:t>superiores </w:t>
      </w:r>
      <w:r>
        <w:rPr/>
        <w:t>a los del </w:t>
      </w:r>
      <w:r>
        <w:rPr>
          <w:spacing w:val="-3"/>
        </w:rPr>
        <w:t>caso central. </w:t>
      </w:r>
      <w:r>
        <w:rPr/>
        <w:t>El </w:t>
      </w:r>
      <w:r>
        <w:rPr>
          <w:spacing w:val="-3"/>
        </w:rPr>
        <w:t>bienestar </w:t>
      </w:r>
      <w:r>
        <w:rPr/>
        <w:t>de la UE </w:t>
      </w:r>
      <w:r>
        <w:rPr>
          <w:spacing w:val="-3"/>
        </w:rPr>
        <w:t>se reduce respecto </w:t>
      </w:r>
      <w:r>
        <w:rPr/>
        <w:t>al </w:t>
      </w:r>
      <w:r>
        <w:rPr>
          <w:spacing w:val="-3"/>
        </w:rPr>
        <w:t>período base </w:t>
      </w:r>
      <w:r>
        <w:rPr/>
        <w:t>ya que </w:t>
      </w:r>
      <w:r>
        <w:rPr>
          <w:spacing w:val="-3"/>
        </w:rPr>
        <w:t>tanto </w:t>
      </w:r>
      <w:r>
        <w:rPr/>
        <w:t>el </w:t>
      </w:r>
      <w:r>
        <w:rPr>
          <w:spacing w:val="-3"/>
        </w:rPr>
        <w:t>excedente de </w:t>
      </w:r>
      <w:r>
        <w:rPr/>
        <w:t>los </w:t>
      </w:r>
      <w:r>
        <w:rPr>
          <w:spacing w:val="-3"/>
        </w:rPr>
        <w:t>consumidores como </w:t>
      </w:r>
      <w:r>
        <w:rPr/>
        <w:t>el </w:t>
      </w:r>
      <w:r>
        <w:rPr>
          <w:spacing w:val="-3"/>
        </w:rPr>
        <w:t>ingreso arancelario disminuirían,</w:t>
      </w:r>
      <w:r>
        <w:rPr>
          <w:spacing w:val="138"/>
        </w:rPr>
        <w:t> </w:t>
      </w:r>
      <w:r>
        <w:rPr>
          <w:spacing w:val="-3"/>
        </w:rPr>
        <w:t>haciéndolo </w:t>
      </w:r>
      <w:r>
        <w:rPr/>
        <w:t>en </w:t>
      </w:r>
      <w:r>
        <w:rPr>
          <w:spacing w:val="-3"/>
        </w:rPr>
        <w:t>mayor medida </w:t>
      </w:r>
      <w:r>
        <w:rPr/>
        <w:t>que el </w:t>
      </w:r>
      <w:r>
        <w:rPr>
          <w:spacing w:val="-3"/>
        </w:rPr>
        <w:t>crecimiento </w:t>
      </w:r>
      <w:r>
        <w:rPr/>
        <w:t>en </w:t>
      </w:r>
      <w:r>
        <w:rPr>
          <w:spacing w:val="-3"/>
        </w:rPr>
        <w:t>el  excedente </w:t>
      </w:r>
      <w:r>
        <w:rPr/>
        <w:t>de los </w:t>
      </w:r>
      <w:r>
        <w:rPr>
          <w:spacing w:val="-3"/>
        </w:rPr>
        <w:t>productores</w:t>
      </w:r>
      <w:r>
        <w:rPr>
          <w:spacing w:val="-20"/>
        </w:rPr>
        <w:t> </w:t>
      </w:r>
      <w:r>
        <w:rPr>
          <w:spacing w:val="-3"/>
        </w:rPr>
        <w:t>comunitarios.</w:t>
      </w:r>
    </w:p>
    <w:p>
      <w:pPr>
        <w:spacing w:after="0" w:line="316" w:lineRule="auto"/>
        <w:jc w:val="both"/>
        <w:sectPr>
          <w:pgSz w:w="11900" w:h="16840"/>
          <w:pgMar w:header="1784" w:footer="0" w:top="2020" w:bottom="280" w:left="1680" w:right="1320"/>
        </w:sectPr>
      </w:pPr>
    </w:p>
    <w:p>
      <w:pPr>
        <w:pStyle w:val="BodyText"/>
        <w:spacing w:before="5"/>
        <w:rPr>
          <w:sz w:val="29"/>
        </w:rPr>
      </w:pPr>
    </w:p>
    <w:p>
      <w:pPr>
        <w:spacing w:line="583" w:lineRule="auto" w:before="86"/>
        <w:ind w:left="4905" w:right="4903" w:firstLine="729"/>
        <w:jc w:val="left"/>
        <w:rPr>
          <w:b/>
          <w:sz w:val="15"/>
        </w:rPr>
      </w:pPr>
      <w:r>
        <w:rPr/>
        <w:pict>
          <v:line style="position:absolute;mso-position-horizontal-relative:page;mso-position-vertical-relative:paragraph;z-index:-283864" from="212.320007pt,44.503479pt" to="629.080007pt,44.503479pt" stroked="true" strokeweight="1.44pt" strokecolor="#000000">
            <w10:wrap type="none"/>
          </v:line>
        </w:pict>
      </w:r>
      <w:r>
        <w:rPr>
          <w:b/>
          <w:sz w:val="15"/>
        </w:rPr>
        <w:t>CUADRO 6 ANALISIS DE</w:t>
      </w:r>
      <w:r>
        <w:rPr>
          <w:b/>
          <w:spacing w:val="17"/>
          <w:sz w:val="15"/>
        </w:rPr>
        <w:t> </w:t>
      </w:r>
      <w:r>
        <w:rPr>
          <w:b/>
          <w:sz w:val="15"/>
        </w:rPr>
        <w:t>SENSIBILIDAD</w:t>
      </w:r>
    </w:p>
    <w:p>
      <w:pPr>
        <w:tabs>
          <w:tab w:pos="4931" w:val="left" w:leader="none"/>
          <w:tab w:pos="6292" w:val="left" w:leader="none"/>
          <w:tab w:pos="7334" w:val="left" w:leader="none"/>
          <w:tab w:pos="8376" w:val="left" w:leader="none"/>
          <w:tab w:pos="9417" w:val="left" w:leader="none"/>
        </w:tabs>
        <w:spacing w:before="9" w:after="3"/>
        <w:ind w:left="4300" w:right="0" w:firstLine="0"/>
        <w:jc w:val="left"/>
        <w:rPr>
          <w:sz w:val="15"/>
        </w:rPr>
      </w:pPr>
      <w:r>
        <w:rPr>
          <w:sz w:val="15"/>
        </w:rPr>
        <w:t>t=0</w:t>
        <w:tab/>
        <w:t>t=0,1</w:t>
      </w:r>
      <w:r>
        <w:rPr>
          <w:spacing w:val="5"/>
          <w:sz w:val="15"/>
        </w:rPr>
        <w:t> </w:t>
      </w:r>
      <w:r>
        <w:rPr>
          <w:sz w:val="15"/>
        </w:rPr>
        <w:t>(base)</w:t>
        <w:tab/>
        <w:t>t=0,2</w:t>
        <w:tab/>
        <w:t>t=0,3</w:t>
        <w:tab/>
        <w:t>t=0,4</w:t>
        <w:tab/>
        <w:t>t=0,5</w:t>
      </w:r>
    </w:p>
    <w:p>
      <w:pPr>
        <w:pStyle w:val="BodyText"/>
        <w:spacing w:line="29" w:lineRule="exact"/>
        <w:ind w:left="1811"/>
        <w:rPr>
          <w:sz w:val="2"/>
        </w:rPr>
      </w:pPr>
      <w:r>
        <w:rPr>
          <w:position w:val="0"/>
          <w:sz w:val="2"/>
        </w:rPr>
        <w:pict>
          <v:group style="width:418.25pt;height:1.45pt;mso-position-horizontal-relative:char;mso-position-vertical-relative:line" coordorigin="0,0" coordsize="8365,29">
            <v:line style="position:absolute" from="15,15" to="8350,15" stroked="true" strokeweight="1.44pt" strokecolor="#000000"/>
          </v:group>
        </w:pict>
      </w:r>
      <w:r>
        <w:rPr>
          <w:position w:val="0"/>
          <w:sz w:val="2"/>
        </w:rPr>
      </w:r>
    </w:p>
    <w:p>
      <w:pPr>
        <w:pStyle w:val="BodyText"/>
        <w:spacing w:before="10"/>
        <w:rPr>
          <w:sz w:val="19"/>
        </w:rPr>
      </w:pPr>
    </w:p>
    <w:p>
      <w:pPr>
        <w:spacing w:before="0"/>
        <w:ind w:left="4239" w:right="4239" w:firstLine="0"/>
        <w:jc w:val="center"/>
        <w:rPr>
          <w:b/>
          <w:sz w:val="15"/>
        </w:rPr>
      </w:pPr>
      <w:r>
        <w:rPr>
          <w:b/>
          <w:sz w:val="15"/>
        </w:rPr>
        <w:t>MARGEN ELEVADO</w:t>
      </w:r>
    </w:p>
    <w:p>
      <w:pPr>
        <w:pStyle w:val="BodyText"/>
        <w:spacing w:before="9"/>
        <w:rPr>
          <w:b/>
          <w:sz w:val="13"/>
        </w:rPr>
      </w:pPr>
    </w:p>
    <w:tbl>
      <w:tblPr>
        <w:tblW w:w="0" w:type="auto"/>
        <w:jc w:val="left"/>
        <w:tblInd w:w="18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4"/>
        <w:gridCol w:w="1049"/>
        <w:gridCol w:w="1042"/>
        <w:gridCol w:w="1042"/>
        <w:gridCol w:w="1042"/>
        <w:gridCol w:w="1042"/>
        <w:gridCol w:w="1012"/>
      </w:tblGrid>
      <w:tr>
        <w:trPr>
          <w:trHeight w:val="279" w:hRule="exact"/>
        </w:trPr>
        <w:tc>
          <w:tcPr>
            <w:tcW w:w="2114" w:type="dxa"/>
          </w:tcPr>
          <w:p>
            <w:pPr>
              <w:pStyle w:val="TableParagraph"/>
              <w:spacing w:before="86"/>
              <w:ind w:left="35"/>
              <w:rPr>
                <w:sz w:val="15"/>
              </w:rPr>
            </w:pPr>
            <w:r>
              <w:rPr>
                <w:sz w:val="15"/>
              </w:rPr>
              <w:t>Precio q (ECUS/kg)</w:t>
            </w:r>
          </w:p>
        </w:tc>
        <w:tc>
          <w:tcPr>
            <w:tcW w:w="1049" w:type="dxa"/>
          </w:tcPr>
          <w:p>
            <w:pPr>
              <w:pStyle w:val="TableParagraph"/>
              <w:spacing w:before="86"/>
              <w:ind w:right="64"/>
              <w:jc w:val="right"/>
              <w:rPr>
                <w:sz w:val="15"/>
              </w:rPr>
            </w:pPr>
            <w:r>
              <w:rPr>
                <w:sz w:val="15"/>
              </w:rPr>
              <w:t>0.5806</w:t>
            </w:r>
          </w:p>
        </w:tc>
        <w:tc>
          <w:tcPr>
            <w:tcW w:w="1042" w:type="dxa"/>
          </w:tcPr>
          <w:p>
            <w:pPr>
              <w:pStyle w:val="TableParagraph"/>
              <w:spacing w:before="86"/>
              <w:ind w:right="62"/>
              <w:jc w:val="right"/>
              <w:rPr>
                <w:sz w:val="15"/>
              </w:rPr>
            </w:pPr>
            <w:r>
              <w:rPr>
                <w:sz w:val="15"/>
              </w:rPr>
              <w:t>0.7044</w:t>
            </w:r>
          </w:p>
        </w:tc>
        <w:tc>
          <w:tcPr>
            <w:tcW w:w="1042" w:type="dxa"/>
          </w:tcPr>
          <w:p>
            <w:pPr>
              <w:pStyle w:val="TableParagraph"/>
              <w:spacing w:before="86"/>
              <w:ind w:right="62"/>
              <w:jc w:val="right"/>
              <w:rPr>
                <w:sz w:val="15"/>
              </w:rPr>
            </w:pPr>
            <w:r>
              <w:rPr>
                <w:sz w:val="15"/>
              </w:rPr>
              <w:t>0.761</w:t>
            </w:r>
          </w:p>
        </w:tc>
        <w:tc>
          <w:tcPr>
            <w:tcW w:w="1042" w:type="dxa"/>
          </w:tcPr>
          <w:p>
            <w:pPr>
              <w:pStyle w:val="TableParagraph"/>
              <w:spacing w:before="86"/>
              <w:ind w:right="62"/>
              <w:jc w:val="right"/>
              <w:rPr>
                <w:sz w:val="15"/>
              </w:rPr>
            </w:pPr>
            <w:r>
              <w:rPr>
                <w:sz w:val="15"/>
              </w:rPr>
              <w:t>0.7724</w:t>
            </w:r>
          </w:p>
        </w:tc>
        <w:tc>
          <w:tcPr>
            <w:tcW w:w="1042" w:type="dxa"/>
          </w:tcPr>
          <w:p>
            <w:pPr>
              <w:pStyle w:val="TableParagraph"/>
              <w:spacing w:before="86"/>
              <w:ind w:right="64"/>
              <w:jc w:val="right"/>
              <w:rPr>
                <w:sz w:val="15"/>
              </w:rPr>
            </w:pPr>
            <w:r>
              <w:rPr>
                <w:sz w:val="15"/>
              </w:rPr>
              <w:t>0.7743</w:t>
            </w:r>
          </w:p>
        </w:tc>
        <w:tc>
          <w:tcPr>
            <w:tcW w:w="1012" w:type="dxa"/>
          </w:tcPr>
          <w:p>
            <w:pPr>
              <w:pStyle w:val="TableParagraph"/>
              <w:spacing w:before="86"/>
              <w:ind w:right="33"/>
              <w:jc w:val="right"/>
              <w:rPr>
                <w:sz w:val="15"/>
              </w:rPr>
            </w:pPr>
            <w:r>
              <w:rPr>
                <w:sz w:val="15"/>
              </w:rPr>
              <w:t>0.7747</w:t>
            </w:r>
          </w:p>
        </w:tc>
      </w:tr>
      <w:tr>
        <w:trPr>
          <w:trHeight w:val="206" w:hRule="exact"/>
        </w:trPr>
        <w:tc>
          <w:tcPr>
            <w:tcW w:w="2114" w:type="dxa"/>
          </w:tcPr>
          <w:p>
            <w:pPr>
              <w:pStyle w:val="TableParagraph"/>
              <w:spacing w:before="14"/>
              <w:ind w:left="35"/>
              <w:rPr>
                <w:sz w:val="15"/>
              </w:rPr>
            </w:pPr>
            <w:r>
              <w:rPr>
                <w:sz w:val="15"/>
              </w:rPr>
              <w:t>Cantidad y (1000 kg)</w:t>
            </w:r>
          </w:p>
        </w:tc>
        <w:tc>
          <w:tcPr>
            <w:tcW w:w="1049" w:type="dxa"/>
          </w:tcPr>
          <w:p>
            <w:pPr>
              <w:pStyle w:val="TableParagraph"/>
              <w:spacing w:before="14"/>
              <w:ind w:right="62"/>
              <w:jc w:val="right"/>
              <w:rPr>
                <w:sz w:val="15"/>
              </w:rPr>
            </w:pPr>
            <w:r>
              <w:rPr>
                <w:sz w:val="15"/>
              </w:rPr>
              <w:t>3876944.28</w:t>
            </w:r>
          </w:p>
        </w:tc>
        <w:tc>
          <w:tcPr>
            <w:tcW w:w="1042" w:type="dxa"/>
          </w:tcPr>
          <w:p>
            <w:pPr>
              <w:pStyle w:val="TableParagraph"/>
              <w:spacing w:before="14"/>
              <w:ind w:right="62"/>
              <w:jc w:val="right"/>
              <w:rPr>
                <w:sz w:val="15"/>
              </w:rPr>
            </w:pPr>
            <w:r>
              <w:rPr>
                <w:sz w:val="15"/>
              </w:rPr>
              <w:t>3519685.57</w:t>
            </w:r>
          </w:p>
        </w:tc>
        <w:tc>
          <w:tcPr>
            <w:tcW w:w="1042" w:type="dxa"/>
          </w:tcPr>
          <w:p>
            <w:pPr>
              <w:pStyle w:val="TableParagraph"/>
              <w:spacing w:before="14"/>
              <w:ind w:right="62"/>
              <w:jc w:val="right"/>
              <w:rPr>
                <w:sz w:val="15"/>
              </w:rPr>
            </w:pPr>
            <w:r>
              <w:rPr>
                <w:sz w:val="15"/>
              </w:rPr>
              <w:t>3386435.56</w:t>
            </w:r>
          </w:p>
        </w:tc>
        <w:tc>
          <w:tcPr>
            <w:tcW w:w="1042" w:type="dxa"/>
          </w:tcPr>
          <w:p>
            <w:pPr>
              <w:pStyle w:val="TableParagraph"/>
              <w:spacing w:before="14"/>
              <w:ind w:right="62"/>
              <w:jc w:val="right"/>
              <w:rPr>
                <w:sz w:val="15"/>
              </w:rPr>
            </w:pPr>
            <w:r>
              <w:rPr>
                <w:sz w:val="15"/>
              </w:rPr>
              <w:t>3361243.06</w:t>
            </w:r>
          </w:p>
        </w:tc>
        <w:tc>
          <w:tcPr>
            <w:tcW w:w="1042" w:type="dxa"/>
          </w:tcPr>
          <w:p>
            <w:pPr>
              <w:pStyle w:val="TableParagraph"/>
              <w:spacing w:before="14"/>
              <w:ind w:right="62"/>
              <w:jc w:val="right"/>
              <w:rPr>
                <w:sz w:val="15"/>
              </w:rPr>
            </w:pPr>
            <w:r>
              <w:rPr>
                <w:sz w:val="15"/>
              </w:rPr>
              <w:t>3357037.87</w:t>
            </w:r>
          </w:p>
        </w:tc>
        <w:tc>
          <w:tcPr>
            <w:tcW w:w="1012" w:type="dxa"/>
          </w:tcPr>
          <w:p>
            <w:pPr>
              <w:pStyle w:val="TableParagraph"/>
              <w:spacing w:before="14"/>
              <w:ind w:right="33"/>
              <w:jc w:val="right"/>
              <w:rPr>
                <w:sz w:val="15"/>
              </w:rPr>
            </w:pPr>
            <w:r>
              <w:rPr>
                <w:sz w:val="15"/>
              </w:rPr>
              <w:t>3356212.5</w:t>
            </w:r>
          </w:p>
        </w:tc>
      </w:tr>
      <w:tr>
        <w:trPr>
          <w:trHeight w:val="206" w:hRule="exact"/>
        </w:trPr>
        <w:tc>
          <w:tcPr>
            <w:tcW w:w="2114" w:type="dxa"/>
          </w:tcPr>
          <w:p>
            <w:pPr>
              <w:pStyle w:val="TableParagraph"/>
              <w:spacing w:before="14"/>
              <w:ind w:left="35"/>
              <w:rPr>
                <w:sz w:val="15"/>
              </w:rPr>
            </w:pPr>
            <w:r>
              <w:rPr>
                <w:sz w:val="15"/>
              </w:rPr>
              <w:t>Cuotas de mercado:</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6" w:hRule="exact"/>
        </w:trPr>
        <w:tc>
          <w:tcPr>
            <w:tcW w:w="2114" w:type="dxa"/>
          </w:tcPr>
          <w:p>
            <w:pPr>
              <w:pStyle w:val="TableParagraph"/>
              <w:spacing w:before="14"/>
              <w:ind w:left="35"/>
              <w:rPr>
                <w:sz w:val="15"/>
              </w:rPr>
            </w:pPr>
            <w:r>
              <w:rPr>
                <w:sz w:val="15"/>
              </w:rPr>
              <w:t>dólar</w:t>
            </w:r>
          </w:p>
        </w:tc>
        <w:tc>
          <w:tcPr>
            <w:tcW w:w="1049" w:type="dxa"/>
          </w:tcPr>
          <w:p>
            <w:pPr>
              <w:pStyle w:val="TableParagraph"/>
              <w:spacing w:before="14"/>
              <w:ind w:right="65"/>
              <w:jc w:val="right"/>
              <w:rPr>
                <w:sz w:val="15"/>
              </w:rPr>
            </w:pPr>
            <w:r>
              <w:rPr>
                <w:sz w:val="15"/>
              </w:rPr>
              <w:t>0.97</w:t>
            </w:r>
          </w:p>
        </w:tc>
        <w:tc>
          <w:tcPr>
            <w:tcW w:w="1042" w:type="dxa"/>
          </w:tcPr>
          <w:p>
            <w:pPr>
              <w:pStyle w:val="TableParagraph"/>
              <w:spacing w:before="14"/>
              <w:ind w:right="64"/>
              <w:jc w:val="right"/>
              <w:rPr>
                <w:sz w:val="15"/>
              </w:rPr>
            </w:pPr>
            <w:r>
              <w:rPr>
                <w:sz w:val="15"/>
              </w:rPr>
              <w:t>0.64</w:t>
            </w:r>
          </w:p>
        </w:tc>
        <w:tc>
          <w:tcPr>
            <w:tcW w:w="1042" w:type="dxa"/>
          </w:tcPr>
          <w:p>
            <w:pPr>
              <w:pStyle w:val="TableParagraph"/>
              <w:spacing w:before="14"/>
              <w:ind w:right="63"/>
              <w:jc w:val="right"/>
              <w:rPr>
                <w:sz w:val="15"/>
              </w:rPr>
            </w:pPr>
            <w:r>
              <w:rPr>
                <w:sz w:val="15"/>
              </w:rPr>
              <w:t>0.14</w:t>
            </w:r>
          </w:p>
        </w:tc>
        <w:tc>
          <w:tcPr>
            <w:tcW w:w="1042" w:type="dxa"/>
          </w:tcPr>
          <w:p>
            <w:pPr>
              <w:pStyle w:val="TableParagraph"/>
              <w:spacing w:before="14"/>
              <w:ind w:right="63"/>
              <w:jc w:val="right"/>
              <w:rPr>
                <w:sz w:val="15"/>
              </w:rPr>
            </w:pPr>
            <w:r>
              <w:rPr>
                <w:sz w:val="15"/>
              </w:rPr>
              <w:t>0.02</w:t>
            </w:r>
          </w:p>
        </w:tc>
        <w:tc>
          <w:tcPr>
            <w:tcW w:w="1042" w:type="dxa"/>
          </w:tcPr>
          <w:p>
            <w:pPr>
              <w:pStyle w:val="TableParagraph"/>
              <w:spacing w:before="14"/>
              <w:ind w:right="62"/>
              <w:jc w:val="right"/>
              <w:rPr>
                <w:sz w:val="15"/>
              </w:rPr>
            </w:pPr>
            <w:r>
              <w:rPr>
                <w:sz w:val="15"/>
              </w:rPr>
              <w:t>0.004</w:t>
            </w:r>
          </w:p>
        </w:tc>
        <w:tc>
          <w:tcPr>
            <w:tcW w:w="1012" w:type="dxa"/>
          </w:tcPr>
          <w:p>
            <w:pPr>
              <w:pStyle w:val="TableParagraph"/>
              <w:spacing w:before="14"/>
              <w:ind w:right="34"/>
              <w:jc w:val="right"/>
              <w:rPr>
                <w:sz w:val="15"/>
              </w:rPr>
            </w:pPr>
            <w:r>
              <w:rPr>
                <w:sz w:val="15"/>
              </w:rPr>
              <w:t>0.001</w:t>
            </w:r>
          </w:p>
        </w:tc>
      </w:tr>
      <w:tr>
        <w:trPr>
          <w:trHeight w:val="206" w:hRule="exact"/>
        </w:trPr>
        <w:tc>
          <w:tcPr>
            <w:tcW w:w="2114" w:type="dxa"/>
          </w:tcPr>
          <w:p>
            <w:pPr>
              <w:pStyle w:val="TableParagraph"/>
              <w:spacing w:before="14"/>
              <w:ind w:left="35"/>
              <w:rPr>
                <w:sz w:val="15"/>
              </w:rPr>
            </w:pPr>
            <w:r>
              <w:rPr>
                <w:sz w:val="15"/>
              </w:rPr>
              <w:t>Canarias</w:t>
            </w:r>
          </w:p>
        </w:tc>
        <w:tc>
          <w:tcPr>
            <w:tcW w:w="1049" w:type="dxa"/>
          </w:tcPr>
          <w:p>
            <w:pPr>
              <w:pStyle w:val="TableParagraph"/>
              <w:spacing w:before="14"/>
              <w:ind w:right="66"/>
              <w:jc w:val="right"/>
              <w:rPr>
                <w:sz w:val="15"/>
              </w:rPr>
            </w:pPr>
            <w:r>
              <w:rPr>
                <w:sz w:val="15"/>
              </w:rPr>
              <w:t>0.006</w:t>
            </w:r>
          </w:p>
        </w:tc>
        <w:tc>
          <w:tcPr>
            <w:tcW w:w="1042" w:type="dxa"/>
          </w:tcPr>
          <w:p>
            <w:pPr>
              <w:pStyle w:val="TableParagraph"/>
              <w:spacing w:before="14"/>
              <w:ind w:right="67"/>
              <w:jc w:val="right"/>
              <w:rPr>
                <w:sz w:val="15"/>
              </w:rPr>
            </w:pPr>
            <w:r>
              <w:rPr>
                <w:sz w:val="15"/>
              </w:rPr>
              <w:t>0.07</w:t>
            </w:r>
          </w:p>
        </w:tc>
        <w:tc>
          <w:tcPr>
            <w:tcW w:w="1042" w:type="dxa"/>
          </w:tcPr>
          <w:p>
            <w:pPr>
              <w:pStyle w:val="TableParagraph"/>
              <w:spacing w:before="14"/>
              <w:ind w:right="66"/>
              <w:jc w:val="right"/>
              <w:rPr>
                <w:sz w:val="15"/>
              </w:rPr>
            </w:pPr>
            <w:r>
              <w:rPr>
                <w:sz w:val="15"/>
              </w:rPr>
              <w:t>0.17</w:t>
            </w:r>
          </w:p>
        </w:tc>
        <w:tc>
          <w:tcPr>
            <w:tcW w:w="1042" w:type="dxa"/>
          </w:tcPr>
          <w:p>
            <w:pPr>
              <w:pStyle w:val="TableParagraph"/>
              <w:spacing w:before="14"/>
              <w:ind w:right="66"/>
              <w:jc w:val="right"/>
              <w:rPr>
                <w:sz w:val="15"/>
              </w:rPr>
            </w:pPr>
            <w:r>
              <w:rPr>
                <w:sz w:val="15"/>
              </w:rPr>
              <w:t>0.19</w:t>
            </w:r>
          </w:p>
        </w:tc>
        <w:tc>
          <w:tcPr>
            <w:tcW w:w="1042" w:type="dxa"/>
          </w:tcPr>
          <w:p>
            <w:pPr>
              <w:pStyle w:val="TableParagraph"/>
              <w:spacing w:before="14"/>
              <w:ind w:right="65"/>
              <w:jc w:val="right"/>
              <w:rPr>
                <w:sz w:val="15"/>
              </w:rPr>
            </w:pPr>
            <w:r>
              <w:rPr>
                <w:sz w:val="15"/>
              </w:rPr>
              <w:t>0.19</w:t>
            </w:r>
          </w:p>
        </w:tc>
        <w:tc>
          <w:tcPr>
            <w:tcW w:w="1012" w:type="dxa"/>
          </w:tcPr>
          <w:p>
            <w:pPr>
              <w:pStyle w:val="TableParagraph"/>
              <w:spacing w:before="14"/>
              <w:ind w:right="35"/>
              <w:jc w:val="right"/>
              <w:rPr>
                <w:sz w:val="15"/>
              </w:rPr>
            </w:pPr>
            <w:r>
              <w:rPr>
                <w:sz w:val="15"/>
              </w:rPr>
              <w:t>0.19</w:t>
            </w:r>
          </w:p>
        </w:tc>
      </w:tr>
      <w:tr>
        <w:trPr>
          <w:trHeight w:val="206" w:hRule="exact"/>
        </w:trPr>
        <w:tc>
          <w:tcPr>
            <w:tcW w:w="2114" w:type="dxa"/>
          </w:tcPr>
          <w:p>
            <w:pPr>
              <w:pStyle w:val="TableParagraph"/>
              <w:spacing w:before="14"/>
              <w:ind w:left="35"/>
              <w:rPr>
                <w:sz w:val="15"/>
              </w:rPr>
            </w:pPr>
            <w:r>
              <w:rPr>
                <w:sz w:val="15"/>
              </w:rPr>
              <w:t>Martinica-Guadalupe</w:t>
            </w:r>
          </w:p>
        </w:tc>
        <w:tc>
          <w:tcPr>
            <w:tcW w:w="1049" w:type="dxa"/>
          </w:tcPr>
          <w:p>
            <w:pPr>
              <w:pStyle w:val="TableParagraph"/>
              <w:spacing w:before="14"/>
              <w:ind w:right="68"/>
              <w:jc w:val="right"/>
              <w:rPr>
                <w:sz w:val="15"/>
              </w:rPr>
            </w:pPr>
            <w:r>
              <w:rPr>
                <w:sz w:val="15"/>
              </w:rPr>
              <w:t>0.007</w:t>
            </w:r>
          </w:p>
        </w:tc>
        <w:tc>
          <w:tcPr>
            <w:tcW w:w="1042" w:type="dxa"/>
          </w:tcPr>
          <w:p>
            <w:pPr>
              <w:pStyle w:val="TableParagraph"/>
              <w:spacing w:before="14"/>
              <w:ind w:right="68"/>
              <w:jc w:val="right"/>
              <w:rPr>
                <w:sz w:val="15"/>
              </w:rPr>
            </w:pPr>
            <w:r>
              <w:rPr>
                <w:sz w:val="15"/>
              </w:rPr>
              <w:t>0.08</w:t>
            </w:r>
          </w:p>
        </w:tc>
        <w:tc>
          <w:tcPr>
            <w:tcW w:w="1042" w:type="dxa"/>
          </w:tcPr>
          <w:p>
            <w:pPr>
              <w:pStyle w:val="TableParagraph"/>
              <w:spacing w:before="14"/>
              <w:ind w:right="68"/>
              <w:jc w:val="right"/>
              <w:rPr>
                <w:sz w:val="15"/>
              </w:rPr>
            </w:pPr>
            <w:r>
              <w:rPr>
                <w:sz w:val="15"/>
              </w:rPr>
              <w:t>0.19</w:t>
            </w:r>
          </w:p>
        </w:tc>
        <w:tc>
          <w:tcPr>
            <w:tcW w:w="1042" w:type="dxa"/>
          </w:tcPr>
          <w:p>
            <w:pPr>
              <w:pStyle w:val="TableParagraph"/>
              <w:spacing w:before="14"/>
              <w:ind w:right="67"/>
              <w:jc w:val="right"/>
              <w:rPr>
                <w:sz w:val="15"/>
              </w:rPr>
            </w:pPr>
            <w:r>
              <w:rPr>
                <w:sz w:val="15"/>
              </w:rPr>
              <w:t>0.22</w:t>
            </w:r>
          </w:p>
        </w:tc>
        <w:tc>
          <w:tcPr>
            <w:tcW w:w="1042" w:type="dxa"/>
          </w:tcPr>
          <w:p>
            <w:pPr>
              <w:pStyle w:val="TableParagraph"/>
              <w:spacing w:before="14"/>
              <w:ind w:right="66"/>
              <w:jc w:val="right"/>
              <w:rPr>
                <w:sz w:val="15"/>
              </w:rPr>
            </w:pPr>
            <w:r>
              <w:rPr>
                <w:sz w:val="15"/>
              </w:rPr>
              <w:t>0.22</w:t>
            </w:r>
          </w:p>
        </w:tc>
        <w:tc>
          <w:tcPr>
            <w:tcW w:w="1012" w:type="dxa"/>
          </w:tcPr>
          <w:p>
            <w:pPr>
              <w:pStyle w:val="TableParagraph"/>
              <w:spacing w:before="14"/>
              <w:ind w:right="36"/>
              <w:jc w:val="right"/>
              <w:rPr>
                <w:sz w:val="15"/>
              </w:rPr>
            </w:pPr>
            <w:r>
              <w:rPr>
                <w:sz w:val="15"/>
              </w:rPr>
              <w:t>0.22</w:t>
            </w:r>
          </w:p>
        </w:tc>
      </w:tr>
      <w:tr>
        <w:trPr>
          <w:trHeight w:val="206" w:hRule="exact"/>
        </w:trPr>
        <w:tc>
          <w:tcPr>
            <w:tcW w:w="2114" w:type="dxa"/>
          </w:tcPr>
          <w:p>
            <w:pPr>
              <w:pStyle w:val="TableParagraph"/>
              <w:spacing w:before="14"/>
              <w:ind w:left="35"/>
              <w:rPr>
                <w:sz w:val="15"/>
              </w:rPr>
            </w:pPr>
            <w:r>
              <w:rPr>
                <w:sz w:val="15"/>
              </w:rPr>
              <w:t>ACP</w:t>
            </w:r>
          </w:p>
        </w:tc>
        <w:tc>
          <w:tcPr>
            <w:tcW w:w="1049" w:type="dxa"/>
          </w:tcPr>
          <w:p>
            <w:pPr>
              <w:pStyle w:val="TableParagraph"/>
              <w:spacing w:before="14"/>
              <w:ind w:right="65"/>
              <w:jc w:val="right"/>
              <w:rPr>
                <w:sz w:val="15"/>
              </w:rPr>
            </w:pPr>
            <w:r>
              <w:rPr>
                <w:sz w:val="15"/>
              </w:rPr>
              <w:t>0.02</w:t>
            </w:r>
          </w:p>
        </w:tc>
        <w:tc>
          <w:tcPr>
            <w:tcW w:w="1042" w:type="dxa"/>
          </w:tcPr>
          <w:p>
            <w:pPr>
              <w:pStyle w:val="TableParagraph"/>
              <w:spacing w:before="14"/>
              <w:ind w:right="65"/>
              <w:jc w:val="right"/>
              <w:rPr>
                <w:sz w:val="15"/>
              </w:rPr>
            </w:pPr>
            <w:r>
              <w:rPr>
                <w:sz w:val="15"/>
              </w:rPr>
              <w:t>0.21</w:t>
            </w:r>
          </w:p>
        </w:tc>
        <w:tc>
          <w:tcPr>
            <w:tcW w:w="1042" w:type="dxa"/>
          </w:tcPr>
          <w:p>
            <w:pPr>
              <w:pStyle w:val="TableParagraph"/>
              <w:spacing w:before="14"/>
              <w:ind w:right="64"/>
              <w:jc w:val="right"/>
              <w:rPr>
                <w:sz w:val="15"/>
              </w:rPr>
            </w:pPr>
            <w:r>
              <w:rPr>
                <w:sz w:val="15"/>
              </w:rPr>
              <w:t>0.5</w:t>
            </w:r>
          </w:p>
        </w:tc>
        <w:tc>
          <w:tcPr>
            <w:tcW w:w="1042" w:type="dxa"/>
          </w:tcPr>
          <w:p>
            <w:pPr>
              <w:pStyle w:val="TableParagraph"/>
              <w:spacing w:before="14"/>
              <w:ind w:right="65"/>
              <w:jc w:val="right"/>
              <w:rPr>
                <w:sz w:val="15"/>
              </w:rPr>
            </w:pPr>
            <w:r>
              <w:rPr>
                <w:sz w:val="15"/>
              </w:rPr>
              <w:t>0.57</w:t>
            </w:r>
          </w:p>
        </w:tc>
        <w:tc>
          <w:tcPr>
            <w:tcW w:w="1042" w:type="dxa"/>
          </w:tcPr>
          <w:p>
            <w:pPr>
              <w:pStyle w:val="TableParagraph"/>
              <w:spacing w:before="14"/>
              <w:ind w:right="65"/>
              <w:jc w:val="right"/>
              <w:rPr>
                <w:sz w:val="15"/>
              </w:rPr>
            </w:pPr>
            <w:r>
              <w:rPr>
                <w:sz w:val="15"/>
              </w:rPr>
              <w:t>0.58</w:t>
            </w:r>
          </w:p>
        </w:tc>
        <w:tc>
          <w:tcPr>
            <w:tcW w:w="1012" w:type="dxa"/>
          </w:tcPr>
          <w:p>
            <w:pPr>
              <w:pStyle w:val="TableParagraph"/>
              <w:spacing w:before="14"/>
              <w:ind w:right="35"/>
              <w:jc w:val="right"/>
              <w:rPr>
                <w:sz w:val="15"/>
              </w:rPr>
            </w:pPr>
            <w:r>
              <w:rPr>
                <w:sz w:val="15"/>
              </w:rPr>
              <w:t>0.58</w:t>
            </w:r>
          </w:p>
        </w:tc>
      </w:tr>
      <w:tr>
        <w:trPr>
          <w:trHeight w:val="206" w:hRule="exact"/>
        </w:trPr>
        <w:tc>
          <w:tcPr>
            <w:tcW w:w="2114" w:type="dxa"/>
          </w:tcPr>
          <w:p>
            <w:pPr>
              <w:pStyle w:val="TableParagraph"/>
              <w:spacing w:before="14"/>
              <w:ind w:left="35"/>
              <w:rPr>
                <w:sz w:val="15"/>
              </w:rPr>
            </w:pPr>
            <w:r>
              <w:rPr>
                <w:sz w:val="15"/>
              </w:rPr>
              <w:t>Exc. Productor (ECUS):</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6" w:hRule="exact"/>
        </w:trPr>
        <w:tc>
          <w:tcPr>
            <w:tcW w:w="2114" w:type="dxa"/>
          </w:tcPr>
          <w:p>
            <w:pPr>
              <w:pStyle w:val="TableParagraph"/>
              <w:spacing w:before="14"/>
              <w:ind w:left="35"/>
              <w:rPr>
                <w:sz w:val="15"/>
              </w:rPr>
            </w:pPr>
            <w:r>
              <w:rPr>
                <w:sz w:val="15"/>
              </w:rPr>
              <w:t>dólar</w:t>
            </w:r>
          </w:p>
        </w:tc>
        <w:tc>
          <w:tcPr>
            <w:tcW w:w="1049" w:type="dxa"/>
          </w:tcPr>
          <w:p>
            <w:pPr>
              <w:pStyle w:val="TableParagraph"/>
              <w:spacing w:before="14"/>
              <w:ind w:right="63"/>
              <w:jc w:val="right"/>
              <w:rPr>
                <w:sz w:val="15"/>
              </w:rPr>
            </w:pPr>
            <w:r>
              <w:rPr>
                <w:sz w:val="15"/>
              </w:rPr>
              <w:t>838877531</w:t>
            </w:r>
          </w:p>
        </w:tc>
        <w:tc>
          <w:tcPr>
            <w:tcW w:w="1042" w:type="dxa"/>
          </w:tcPr>
          <w:p>
            <w:pPr>
              <w:pStyle w:val="TableParagraph"/>
              <w:spacing w:before="14"/>
              <w:ind w:right="64"/>
              <w:jc w:val="right"/>
              <w:rPr>
                <w:sz w:val="15"/>
              </w:rPr>
            </w:pPr>
            <w:r>
              <w:rPr>
                <w:sz w:val="15"/>
              </w:rPr>
              <w:t>647904870</w:t>
            </w:r>
          </w:p>
        </w:tc>
        <w:tc>
          <w:tcPr>
            <w:tcW w:w="1042" w:type="dxa"/>
          </w:tcPr>
          <w:p>
            <w:pPr>
              <w:pStyle w:val="TableParagraph"/>
              <w:spacing w:before="14"/>
              <w:ind w:right="62"/>
              <w:jc w:val="right"/>
              <w:rPr>
                <w:sz w:val="15"/>
              </w:rPr>
            </w:pPr>
            <w:r>
              <w:rPr>
                <w:sz w:val="15"/>
              </w:rPr>
              <w:t>192402879</w:t>
            </w:r>
          </w:p>
        </w:tc>
        <w:tc>
          <w:tcPr>
            <w:tcW w:w="1042" w:type="dxa"/>
          </w:tcPr>
          <w:p>
            <w:pPr>
              <w:pStyle w:val="TableParagraph"/>
              <w:spacing w:before="14"/>
              <w:ind w:right="62"/>
              <w:jc w:val="right"/>
              <w:rPr>
                <w:sz w:val="15"/>
              </w:rPr>
            </w:pPr>
            <w:r>
              <w:rPr>
                <w:sz w:val="15"/>
              </w:rPr>
              <w:t>36899405.4</w:t>
            </w:r>
          </w:p>
        </w:tc>
        <w:tc>
          <w:tcPr>
            <w:tcW w:w="1042" w:type="dxa"/>
          </w:tcPr>
          <w:p>
            <w:pPr>
              <w:pStyle w:val="TableParagraph"/>
              <w:spacing w:before="14"/>
              <w:ind w:right="62"/>
              <w:jc w:val="right"/>
              <w:rPr>
                <w:sz w:val="15"/>
              </w:rPr>
            </w:pPr>
            <w:r>
              <w:rPr>
                <w:sz w:val="15"/>
              </w:rPr>
              <w:t>7753628.69</w:t>
            </w:r>
          </w:p>
        </w:tc>
        <w:tc>
          <w:tcPr>
            <w:tcW w:w="1012" w:type="dxa"/>
          </w:tcPr>
          <w:p>
            <w:pPr>
              <w:pStyle w:val="TableParagraph"/>
              <w:spacing w:before="14"/>
              <w:ind w:right="33"/>
              <w:jc w:val="right"/>
              <w:rPr>
                <w:sz w:val="15"/>
              </w:rPr>
            </w:pPr>
            <w:r>
              <w:rPr>
                <w:sz w:val="15"/>
              </w:rPr>
              <w:t>1917073.01</w:t>
            </w:r>
          </w:p>
        </w:tc>
      </w:tr>
      <w:tr>
        <w:trPr>
          <w:trHeight w:val="206" w:hRule="exact"/>
        </w:trPr>
        <w:tc>
          <w:tcPr>
            <w:tcW w:w="2114" w:type="dxa"/>
          </w:tcPr>
          <w:p>
            <w:pPr>
              <w:pStyle w:val="TableParagraph"/>
              <w:spacing w:before="14"/>
              <w:ind w:left="35"/>
              <w:rPr>
                <w:sz w:val="15"/>
              </w:rPr>
            </w:pPr>
            <w:r>
              <w:rPr>
                <w:sz w:val="15"/>
              </w:rPr>
              <w:t>Canarias</w:t>
            </w:r>
          </w:p>
        </w:tc>
        <w:tc>
          <w:tcPr>
            <w:tcW w:w="1049" w:type="dxa"/>
          </w:tcPr>
          <w:p>
            <w:pPr>
              <w:pStyle w:val="TableParagraph"/>
              <w:spacing w:before="14"/>
              <w:ind w:right="63"/>
              <w:jc w:val="right"/>
              <w:rPr>
                <w:sz w:val="15"/>
              </w:rPr>
            </w:pPr>
            <w:r>
              <w:rPr>
                <w:sz w:val="15"/>
              </w:rPr>
              <w:t>1523552.08</w:t>
            </w:r>
          </w:p>
        </w:tc>
        <w:tc>
          <w:tcPr>
            <w:tcW w:w="1042" w:type="dxa"/>
          </w:tcPr>
          <w:p>
            <w:pPr>
              <w:pStyle w:val="TableParagraph"/>
              <w:spacing w:before="14"/>
              <w:ind w:right="62"/>
              <w:jc w:val="right"/>
              <w:rPr>
                <w:sz w:val="15"/>
              </w:rPr>
            </w:pPr>
            <w:r>
              <w:rPr>
                <w:sz w:val="15"/>
              </w:rPr>
              <w:t>16804307.8</w:t>
            </w:r>
          </w:p>
        </w:tc>
        <w:tc>
          <w:tcPr>
            <w:tcW w:w="1042" w:type="dxa"/>
          </w:tcPr>
          <w:p>
            <w:pPr>
              <w:pStyle w:val="TableParagraph"/>
              <w:spacing w:before="14"/>
              <w:ind w:right="62"/>
              <w:jc w:val="right"/>
              <w:rPr>
                <w:sz w:val="15"/>
              </w:rPr>
            </w:pPr>
            <w:r>
              <w:rPr>
                <w:sz w:val="15"/>
              </w:rPr>
              <w:t>43814808.9</w:t>
            </w:r>
          </w:p>
        </w:tc>
        <w:tc>
          <w:tcPr>
            <w:tcW w:w="1042" w:type="dxa"/>
          </w:tcPr>
          <w:p>
            <w:pPr>
              <w:pStyle w:val="TableParagraph"/>
              <w:spacing w:before="14"/>
              <w:ind w:right="62"/>
              <w:jc w:val="right"/>
              <w:rPr>
                <w:sz w:val="15"/>
              </w:rPr>
            </w:pPr>
            <w:r>
              <w:rPr>
                <w:sz w:val="15"/>
              </w:rPr>
              <w:t>52740784.6</w:t>
            </w:r>
          </w:p>
        </w:tc>
        <w:tc>
          <w:tcPr>
            <w:tcW w:w="1042" w:type="dxa"/>
          </w:tcPr>
          <w:p>
            <w:pPr>
              <w:pStyle w:val="TableParagraph"/>
              <w:spacing w:before="14"/>
              <w:ind w:right="62"/>
              <w:jc w:val="right"/>
              <w:rPr>
                <w:sz w:val="15"/>
              </w:rPr>
            </w:pPr>
            <w:r>
              <w:rPr>
                <w:sz w:val="15"/>
              </w:rPr>
              <w:t>54406007.9</w:t>
            </w:r>
          </w:p>
        </w:tc>
        <w:tc>
          <w:tcPr>
            <w:tcW w:w="1012" w:type="dxa"/>
          </w:tcPr>
          <w:p>
            <w:pPr>
              <w:pStyle w:val="TableParagraph"/>
              <w:spacing w:before="14"/>
              <w:ind w:right="33"/>
              <w:jc w:val="right"/>
              <w:rPr>
                <w:sz w:val="15"/>
              </w:rPr>
            </w:pPr>
            <w:r>
              <w:rPr>
                <w:sz w:val="15"/>
              </w:rPr>
              <w:t>54739222.7</w:t>
            </w:r>
          </w:p>
        </w:tc>
      </w:tr>
      <w:tr>
        <w:trPr>
          <w:trHeight w:val="206" w:hRule="exact"/>
        </w:trPr>
        <w:tc>
          <w:tcPr>
            <w:tcW w:w="2114" w:type="dxa"/>
          </w:tcPr>
          <w:p>
            <w:pPr>
              <w:pStyle w:val="TableParagraph"/>
              <w:spacing w:before="14"/>
              <w:ind w:left="35"/>
              <w:rPr>
                <w:sz w:val="15"/>
              </w:rPr>
            </w:pPr>
            <w:r>
              <w:rPr>
                <w:sz w:val="15"/>
              </w:rPr>
              <w:t>Martinica-Guadalupe</w:t>
            </w:r>
          </w:p>
        </w:tc>
        <w:tc>
          <w:tcPr>
            <w:tcW w:w="1049" w:type="dxa"/>
          </w:tcPr>
          <w:p>
            <w:pPr>
              <w:pStyle w:val="TableParagraph"/>
              <w:spacing w:before="14"/>
              <w:ind w:right="62"/>
              <w:jc w:val="right"/>
              <w:rPr>
                <w:sz w:val="15"/>
              </w:rPr>
            </w:pPr>
            <w:r>
              <w:rPr>
                <w:sz w:val="15"/>
              </w:rPr>
              <w:t>2330296.65</w:t>
            </w:r>
          </w:p>
        </w:tc>
        <w:tc>
          <w:tcPr>
            <w:tcW w:w="1042" w:type="dxa"/>
          </w:tcPr>
          <w:p>
            <w:pPr>
              <w:pStyle w:val="TableParagraph"/>
              <w:spacing w:before="14"/>
              <w:ind w:right="62"/>
              <w:jc w:val="right"/>
              <w:rPr>
                <w:sz w:val="15"/>
              </w:rPr>
            </w:pPr>
            <w:r>
              <w:rPr>
                <w:sz w:val="15"/>
              </w:rPr>
              <w:t>25702450.7</w:t>
            </w:r>
          </w:p>
        </w:tc>
        <w:tc>
          <w:tcPr>
            <w:tcW w:w="1042" w:type="dxa"/>
          </w:tcPr>
          <w:p>
            <w:pPr>
              <w:pStyle w:val="TableParagraph"/>
              <w:spacing w:before="14"/>
              <w:ind w:right="62"/>
              <w:jc w:val="right"/>
              <w:rPr>
                <w:sz w:val="15"/>
              </w:rPr>
            </w:pPr>
            <w:r>
              <w:rPr>
                <w:sz w:val="15"/>
              </w:rPr>
              <w:t>67015433.3</w:t>
            </w:r>
          </w:p>
        </w:tc>
        <w:tc>
          <w:tcPr>
            <w:tcW w:w="1042" w:type="dxa"/>
          </w:tcPr>
          <w:p>
            <w:pPr>
              <w:pStyle w:val="TableParagraph"/>
              <w:spacing w:before="14"/>
              <w:ind w:right="62"/>
              <w:jc w:val="right"/>
              <w:rPr>
                <w:sz w:val="15"/>
              </w:rPr>
            </w:pPr>
            <w:r>
              <w:rPr>
                <w:sz w:val="15"/>
              </w:rPr>
              <w:t>80667852.2</w:t>
            </w:r>
          </w:p>
        </w:tc>
        <w:tc>
          <w:tcPr>
            <w:tcW w:w="1042" w:type="dxa"/>
          </w:tcPr>
          <w:p>
            <w:pPr>
              <w:pStyle w:val="TableParagraph"/>
              <w:spacing w:before="14"/>
              <w:ind w:right="62"/>
              <w:jc w:val="right"/>
              <w:rPr>
                <w:sz w:val="15"/>
              </w:rPr>
            </w:pPr>
            <w:r>
              <w:rPr>
                <w:sz w:val="15"/>
              </w:rPr>
              <w:t>83214837.3</w:t>
            </w:r>
          </w:p>
        </w:tc>
        <w:tc>
          <w:tcPr>
            <w:tcW w:w="1012" w:type="dxa"/>
          </w:tcPr>
          <w:p>
            <w:pPr>
              <w:pStyle w:val="TableParagraph"/>
              <w:spacing w:before="14"/>
              <w:ind w:right="33"/>
              <w:jc w:val="right"/>
              <w:rPr>
                <w:sz w:val="15"/>
              </w:rPr>
            </w:pPr>
            <w:r>
              <w:rPr>
                <w:sz w:val="15"/>
              </w:rPr>
              <w:t>83724494.5</w:t>
            </w:r>
          </w:p>
        </w:tc>
      </w:tr>
      <w:tr>
        <w:trPr>
          <w:trHeight w:val="206" w:hRule="exact"/>
        </w:trPr>
        <w:tc>
          <w:tcPr>
            <w:tcW w:w="2114" w:type="dxa"/>
          </w:tcPr>
          <w:p>
            <w:pPr>
              <w:pStyle w:val="TableParagraph"/>
              <w:spacing w:before="14"/>
              <w:ind w:left="35"/>
              <w:rPr>
                <w:sz w:val="15"/>
              </w:rPr>
            </w:pPr>
            <w:r>
              <w:rPr>
                <w:sz w:val="15"/>
              </w:rPr>
              <w:t>ACP</w:t>
            </w:r>
          </w:p>
        </w:tc>
        <w:tc>
          <w:tcPr>
            <w:tcW w:w="1049" w:type="dxa"/>
          </w:tcPr>
          <w:p>
            <w:pPr>
              <w:pStyle w:val="TableParagraph"/>
              <w:spacing w:before="14"/>
              <w:ind w:right="62"/>
              <w:jc w:val="right"/>
              <w:rPr>
                <w:sz w:val="15"/>
              </w:rPr>
            </w:pPr>
            <w:r>
              <w:rPr>
                <w:sz w:val="15"/>
              </w:rPr>
              <w:t>5928488.08</w:t>
            </w:r>
          </w:p>
        </w:tc>
        <w:tc>
          <w:tcPr>
            <w:tcW w:w="1042" w:type="dxa"/>
          </w:tcPr>
          <w:p>
            <w:pPr>
              <w:pStyle w:val="TableParagraph"/>
              <w:spacing w:before="14"/>
              <w:ind w:right="62"/>
              <w:jc w:val="right"/>
              <w:rPr>
                <w:sz w:val="15"/>
              </w:rPr>
            </w:pPr>
            <w:r>
              <w:rPr>
                <w:sz w:val="15"/>
              </w:rPr>
              <w:t>65389388.4</w:t>
            </w:r>
          </w:p>
        </w:tc>
        <w:tc>
          <w:tcPr>
            <w:tcW w:w="1042" w:type="dxa"/>
          </w:tcPr>
          <w:p>
            <w:pPr>
              <w:pStyle w:val="TableParagraph"/>
              <w:spacing w:before="14"/>
              <w:ind w:right="62"/>
              <w:jc w:val="right"/>
              <w:rPr>
                <w:sz w:val="15"/>
              </w:rPr>
            </w:pPr>
            <w:r>
              <w:rPr>
                <w:sz w:val="15"/>
              </w:rPr>
              <w:t>170493399</w:t>
            </w:r>
          </w:p>
        </w:tc>
        <w:tc>
          <w:tcPr>
            <w:tcW w:w="1042" w:type="dxa"/>
          </w:tcPr>
          <w:p>
            <w:pPr>
              <w:pStyle w:val="TableParagraph"/>
              <w:spacing w:before="14"/>
              <w:ind w:right="63"/>
              <w:jc w:val="right"/>
              <w:rPr>
                <w:sz w:val="15"/>
              </w:rPr>
            </w:pPr>
            <w:r>
              <w:rPr>
                <w:sz w:val="15"/>
              </w:rPr>
              <w:t>205226403</w:t>
            </w:r>
          </w:p>
        </w:tc>
        <w:tc>
          <w:tcPr>
            <w:tcW w:w="1042" w:type="dxa"/>
          </w:tcPr>
          <w:p>
            <w:pPr>
              <w:pStyle w:val="TableParagraph"/>
              <w:spacing w:before="14"/>
              <w:ind w:right="63"/>
              <w:jc w:val="right"/>
              <w:rPr>
                <w:sz w:val="15"/>
              </w:rPr>
            </w:pPr>
            <w:r>
              <w:rPr>
                <w:sz w:val="15"/>
              </w:rPr>
              <w:t>211706166</w:t>
            </w:r>
          </w:p>
        </w:tc>
        <w:tc>
          <w:tcPr>
            <w:tcW w:w="1012" w:type="dxa"/>
          </w:tcPr>
          <w:p>
            <w:pPr>
              <w:pStyle w:val="TableParagraph"/>
              <w:spacing w:before="14"/>
              <w:ind w:right="33"/>
              <w:jc w:val="right"/>
              <w:rPr>
                <w:sz w:val="15"/>
              </w:rPr>
            </w:pPr>
            <w:r>
              <w:rPr>
                <w:sz w:val="15"/>
              </w:rPr>
              <w:t>213002781</w:t>
            </w:r>
          </w:p>
        </w:tc>
      </w:tr>
      <w:tr>
        <w:trPr>
          <w:trHeight w:val="206" w:hRule="exact"/>
        </w:trPr>
        <w:tc>
          <w:tcPr>
            <w:tcW w:w="2114" w:type="dxa"/>
          </w:tcPr>
          <w:p>
            <w:pPr>
              <w:pStyle w:val="TableParagraph"/>
              <w:spacing w:before="14"/>
              <w:ind w:left="35"/>
              <w:rPr>
                <w:sz w:val="15"/>
              </w:rPr>
            </w:pPr>
            <w:r>
              <w:rPr>
                <w:sz w:val="15"/>
              </w:rPr>
              <w:t>Exc. Consumidor (CE)</w:t>
            </w:r>
          </w:p>
        </w:tc>
        <w:tc>
          <w:tcPr>
            <w:tcW w:w="1049" w:type="dxa"/>
          </w:tcPr>
          <w:p>
            <w:pPr>
              <w:pStyle w:val="TableParagraph"/>
              <w:spacing w:before="14"/>
              <w:ind w:right="62"/>
              <w:jc w:val="right"/>
              <w:rPr>
                <w:sz w:val="15"/>
              </w:rPr>
            </w:pPr>
            <w:r>
              <w:rPr>
                <w:sz w:val="15"/>
              </w:rPr>
              <w:t>994166639</w:t>
            </w:r>
          </w:p>
        </w:tc>
        <w:tc>
          <w:tcPr>
            <w:tcW w:w="1042" w:type="dxa"/>
          </w:tcPr>
          <w:p>
            <w:pPr>
              <w:pStyle w:val="TableParagraph"/>
              <w:spacing w:before="14"/>
              <w:ind w:right="62"/>
              <w:jc w:val="right"/>
              <w:rPr>
                <w:sz w:val="15"/>
              </w:rPr>
            </w:pPr>
            <w:r>
              <w:rPr>
                <w:sz w:val="15"/>
              </w:rPr>
              <w:t>787140088</w:t>
            </w:r>
          </w:p>
        </w:tc>
        <w:tc>
          <w:tcPr>
            <w:tcW w:w="1042" w:type="dxa"/>
          </w:tcPr>
          <w:p>
            <w:pPr>
              <w:pStyle w:val="TableParagraph"/>
              <w:spacing w:before="14"/>
              <w:ind w:right="62"/>
              <w:jc w:val="right"/>
              <w:rPr>
                <w:sz w:val="15"/>
              </w:rPr>
            </w:pPr>
            <w:r>
              <w:rPr>
                <w:sz w:val="15"/>
              </w:rPr>
              <w:t>706094611</w:t>
            </w:r>
          </w:p>
        </w:tc>
        <w:tc>
          <w:tcPr>
            <w:tcW w:w="1042" w:type="dxa"/>
          </w:tcPr>
          <w:p>
            <w:pPr>
              <w:pStyle w:val="TableParagraph"/>
              <w:spacing w:before="14"/>
              <w:ind w:right="62"/>
              <w:jc w:val="right"/>
              <w:rPr>
                <w:sz w:val="15"/>
              </w:rPr>
            </w:pPr>
            <w:r>
              <w:rPr>
                <w:sz w:val="15"/>
              </w:rPr>
              <w:t>690571727</w:t>
            </w:r>
          </w:p>
        </w:tc>
        <w:tc>
          <w:tcPr>
            <w:tcW w:w="1042" w:type="dxa"/>
          </w:tcPr>
          <w:p>
            <w:pPr>
              <w:pStyle w:val="TableParagraph"/>
              <w:spacing w:before="14"/>
              <w:ind w:right="62"/>
              <w:jc w:val="right"/>
              <w:rPr>
                <w:sz w:val="15"/>
              </w:rPr>
            </w:pPr>
            <w:r>
              <w:rPr>
                <w:sz w:val="15"/>
              </w:rPr>
              <w:t>687974896</w:t>
            </w:r>
          </w:p>
        </w:tc>
        <w:tc>
          <w:tcPr>
            <w:tcW w:w="1012" w:type="dxa"/>
          </w:tcPr>
          <w:p>
            <w:pPr>
              <w:pStyle w:val="TableParagraph"/>
              <w:spacing w:before="14"/>
              <w:ind w:right="33"/>
              <w:jc w:val="right"/>
              <w:rPr>
                <w:sz w:val="15"/>
              </w:rPr>
            </w:pPr>
            <w:r>
              <w:rPr>
                <w:sz w:val="15"/>
              </w:rPr>
              <w:t>687465011</w:t>
            </w:r>
          </w:p>
        </w:tc>
      </w:tr>
      <w:tr>
        <w:trPr>
          <w:trHeight w:val="206" w:hRule="exact"/>
        </w:trPr>
        <w:tc>
          <w:tcPr>
            <w:tcW w:w="2114" w:type="dxa"/>
          </w:tcPr>
          <w:p>
            <w:pPr>
              <w:pStyle w:val="TableParagraph"/>
              <w:spacing w:before="14"/>
              <w:ind w:left="35"/>
              <w:rPr>
                <w:sz w:val="15"/>
              </w:rPr>
            </w:pPr>
            <w:r>
              <w:rPr>
                <w:sz w:val="15"/>
              </w:rPr>
              <w:t>Ingreso arancelario</w:t>
            </w:r>
          </w:p>
        </w:tc>
        <w:tc>
          <w:tcPr>
            <w:tcW w:w="1049" w:type="dxa"/>
          </w:tcPr>
          <w:p>
            <w:pPr>
              <w:pStyle w:val="TableParagraph"/>
              <w:spacing w:before="14"/>
              <w:ind w:right="63"/>
              <w:jc w:val="right"/>
              <w:rPr>
                <w:sz w:val="15"/>
              </w:rPr>
            </w:pPr>
            <w:r>
              <w:rPr>
                <w:w w:val="100"/>
                <w:sz w:val="15"/>
              </w:rPr>
              <w:t>0</w:t>
            </w:r>
          </w:p>
        </w:tc>
        <w:tc>
          <w:tcPr>
            <w:tcW w:w="1042" w:type="dxa"/>
          </w:tcPr>
          <w:p>
            <w:pPr>
              <w:pStyle w:val="TableParagraph"/>
              <w:spacing w:before="14"/>
              <w:ind w:right="62"/>
              <w:jc w:val="right"/>
              <w:rPr>
                <w:sz w:val="15"/>
              </w:rPr>
            </w:pPr>
            <w:r>
              <w:rPr>
                <w:sz w:val="15"/>
              </w:rPr>
              <w:t>206960531</w:t>
            </w:r>
          </w:p>
        </w:tc>
        <w:tc>
          <w:tcPr>
            <w:tcW w:w="1042" w:type="dxa"/>
          </w:tcPr>
          <w:p>
            <w:pPr>
              <w:pStyle w:val="TableParagraph"/>
              <w:spacing w:before="14"/>
              <w:ind w:right="62"/>
              <w:jc w:val="right"/>
              <w:rPr>
                <w:sz w:val="15"/>
              </w:rPr>
            </w:pPr>
            <w:r>
              <w:rPr>
                <w:sz w:val="15"/>
              </w:rPr>
              <w:t>102432224</w:t>
            </w:r>
          </w:p>
        </w:tc>
        <w:tc>
          <w:tcPr>
            <w:tcW w:w="1042" w:type="dxa"/>
          </w:tcPr>
          <w:p>
            <w:pPr>
              <w:pStyle w:val="TableParagraph"/>
              <w:spacing w:before="14"/>
              <w:ind w:right="62"/>
              <w:jc w:val="right"/>
              <w:rPr>
                <w:sz w:val="15"/>
              </w:rPr>
            </w:pPr>
            <w:r>
              <w:rPr>
                <w:sz w:val="15"/>
              </w:rPr>
              <w:t>25257413.4</w:t>
            </w:r>
          </w:p>
        </w:tc>
        <w:tc>
          <w:tcPr>
            <w:tcW w:w="1042" w:type="dxa"/>
          </w:tcPr>
          <w:p>
            <w:pPr>
              <w:pStyle w:val="TableParagraph"/>
              <w:spacing w:before="14"/>
              <w:ind w:right="62"/>
              <w:jc w:val="right"/>
              <w:rPr>
                <w:sz w:val="15"/>
              </w:rPr>
            </w:pPr>
            <w:r>
              <w:rPr>
                <w:sz w:val="15"/>
              </w:rPr>
              <w:t>6191862.37</w:t>
            </w:r>
          </w:p>
        </w:tc>
        <w:tc>
          <w:tcPr>
            <w:tcW w:w="1012" w:type="dxa"/>
          </w:tcPr>
          <w:p>
            <w:pPr>
              <w:pStyle w:val="TableParagraph"/>
              <w:spacing w:before="14"/>
              <w:ind w:right="33"/>
              <w:jc w:val="right"/>
              <w:rPr>
                <w:sz w:val="15"/>
              </w:rPr>
            </w:pPr>
            <w:r>
              <w:rPr>
                <w:sz w:val="15"/>
              </w:rPr>
              <w:t>1701031.83</w:t>
            </w:r>
          </w:p>
        </w:tc>
      </w:tr>
      <w:tr>
        <w:trPr>
          <w:trHeight w:val="279" w:hRule="exact"/>
        </w:trPr>
        <w:tc>
          <w:tcPr>
            <w:tcW w:w="2114" w:type="dxa"/>
          </w:tcPr>
          <w:p>
            <w:pPr>
              <w:pStyle w:val="TableParagraph"/>
              <w:spacing w:before="14"/>
              <w:ind w:left="35"/>
              <w:rPr>
                <w:sz w:val="15"/>
              </w:rPr>
            </w:pPr>
            <w:r>
              <w:rPr>
                <w:sz w:val="15"/>
              </w:rPr>
              <w:t>Bienestar CE (ECUS)</w:t>
            </w:r>
          </w:p>
        </w:tc>
        <w:tc>
          <w:tcPr>
            <w:tcW w:w="1049" w:type="dxa"/>
          </w:tcPr>
          <w:p>
            <w:pPr>
              <w:pStyle w:val="TableParagraph"/>
              <w:spacing w:before="14"/>
              <w:ind w:right="62"/>
              <w:jc w:val="right"/>
              <w:rPr>
                <w:sz w:val="15"/>
              </w:rPr>
            </w:pPr>
            <w:r>
              <w:rPr>
                <w:sz w:val="15"/>
              </w:rPr>
              <w:t>998020488</w:t>
            </w:r>
          </w:p>
        </w:tc>
        <w:tc>
          <w:tcPr>
            <w:tcW w:w="1042" w:type="dxa"/>
          </w:tcPr>
          <w:p>
            <w:pPr>
              <w:pStyle w:val="TableParagraph"/>
              <w:spacing w:before="14"/>
              <w:ind w:right="62"/>
              <w:jc w:val="right"/>
              <w:rPr>
                <w:sz w:val="15"/>
              </w:rPr>
            </w:pPr>
            <w:r>
              <w:rPr>
                <w:sz w:val="15"/>
              </w:rPr>
              <w:t>1036607377</w:t>
            </w:r>
          </w:p>
        </w:tc>
        <w:tc>
          <w:tcPr>
            <w:tcW w:w="1042" w:type="dxa"/>
          </w:tcPr>
          <w:p>
            <w:pPr>
              <w:pStyle w:val="TableParagraph"/>
              <w:spacing w:before="14"/>
              <w:ind w:right="62"/>
              <w:jc w:val="right"/>
              <w:rPr>
                <w:sz w:val="15"/>
              </w:rPr>
            </w:pPr>
            <w:r>
              <w:rPr>
                <w:sz w:val="15"/>
              </w:rPr>
              <w:t>919357077</w:t>
            </w:r>
          </w:p>
        </w:tc>
        <w:tc>
          <w:tcPr>
            <w:tcW w:w="1042" w:type="dxa"/>
          </w:tcPr>
          <w:p>
            <w:pPr>
              <w:pStyle w:val="TableParagraph"/>
              <w:spacing w:before="14"/>
              <w:ind w:right="62"/>
              <w:jc w:val="right"/>
              <w:rPr>
                <w:sz w:val="15"/>
              </w:rPr>
            </w:pPr>
            <w:r>
              <w:rPr>
                <w:sz w:val="15"/>
              </w:rPr>
              <w:t>849237778</w:t>
            </w:r>
          </w:p>
        </w:tc>
        <w:tc>
          <w:tcPr>
            <w:tcW w:w="1042" w:type="dxa"/>
          </w:tcPr>
          <w:p>
            <w:pPr>
              <w:pStyle w:val="TableParagraph"/>
              <w:spacing w:before="14"/>
              <w:ind w:right="62"/>
              <w:jc w:val="right"/>
              <w:rPr>
                <w:sz w:val="15"/>
              </w:rPr>
            </w:pPr>
            <w:r>
              <w:rPr>
                <w:sz w:val="15"/>
              </w:rPr>
              <w:t>831787603</w:t>
            </w:r>
          </w:p>
        </w:tc>
        <w:tc>
          <w:tcPr>
            <w:tcW w:w="1012" w:type="dxa"/>
          </w:tcPr>
          <w:p>
            <w:pPr>
              <w:pStyle w:val="TableParagraph"/>
              <w:spacing w:before="14"/>
              <w:ind w:right="33"/>
              <w:jc w:val="right"/>
              <w:rPr>
                <w:sz w:val="15"/>
              </w:rPr>
            </w:pPr>
            <w:r>
              <w:rPr>
                <w:sz w:val="15"/>
              </w:rPr>
              <w:t>827629760</w:t>
            </w:r>
          </w:p>
        </w:tc>
      </w:tr>
    </w:tbl>
    <w:p>
      <w:pPr>
        <w:pStyle w:val="BodyText"/>
        <w:rPr>
          <w:b/>
          <w:sz w:val="13"/>
        </w:rPr>
      </w:pPr>
    </w:p>
    <w:p>
      <w:pPr>
        <w:spacing w:before="0"/>
        <w:ind w:left="4239" w:right="4239" w:firstLine="0"/>
        <w:jc w:val="center"/>
        <w:rPr>
          <w:b/>
          <w:sz w:val="15"/>
        </w:rPr>
      </w:pPr>
      <w:r>
        <w:rPr>
          <w:b/>
          <w:sz w:val="15"/>
        </w:rPr>
        <w:t>MARGEN REDUCIDO</w:t>
      </w:r>
    </w:p>
    <w:p>
      <w:pPr>
        <w:pStyle w:val="BodyText"/>
        <w:spacing w:before="9"/>
        <w:rPr>
          <w:b/>
          <w:sz w:val="13"/>
        </w:rPr>
      </w:pPr>
    </w:p>
    <w:tbl>
      <w:tblPr>
        <w:tblW w:w="0" w:type="auto"/>
        <w:jc w:val="left"/>
        <w:tblInd w:w="18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14"/>
        <w:gridCol w:w="1049"/>
        <w:gridCol w:w="1042"/>
        <w:gridCol w:w="1042"/>
        <w:gridCol w:w="1042"/>
        <w:gridCol w:w="1042"/>
        <w:gridCol w:w="1012"/>
      </w:tblGrid>
      <w:tr>
        <w:trPr>
          <w:trHeight w:val="279" w:hRule="exact"/>
        </w:trPr>
        <w:tc>
          <w:tcPr>
            <w:tcW w:w="2114" w:type="dxa"/>
          </w:tcPr>
          <w:p>
            <w:pPr>
              <w:pStyle w:val="TableParagraph"/>
              <w:spacing w:before="86"/>
              <w:ind w:left="35"/>
              <w:rPr>
                <w:sz w:val="15"/>
              </w:rPr>
            </w:pPr>
            <w:r>
              <w:rPr>
                <w:sz w:val="15"/>
              </w:rPr>
              <w:t>Precio q (ECUS/kg)</w:t>
            </w:r>
          </w:p>
        </w:tc>
        <w:tc>
          <w:tcPr>
            <w:tcW w:w="1049" w:type="dxa"/>
          </w:tcPr>
          <w:p>
            <w:pPr>
              <w:pStyle w:val="TableParagraph"/>
              <w:spacing w:before="86"/>
              <w:ind w:right="64"/>
              <w:jc w:val="right"/>
              <w:rPr>
                <w:sz w:val="15"/>
              </w:rPr>
            </w:pPr>
            <w:r>
              <w:rPr>
                <w:sz w:val="15"/>
              </w:rPr>
              <w:t>0.5856</w:t>
            </w:r>
          </w:p>
        </w:tc>
        <w:tc>
          <w:tcPr>
            <w:tcW w:w="1042" w:type="dxa"/>
          </w:tcPr>
          <w:p>
            <w:pPr>
              <w:pStyle w:val="TableParagraph"/>
              <w:spacing w:before="86"/>
              <w:ind w:right="62"/>
              <w:jc w:val="right"/>
              <w:rPr>
                <w:sz w:val="15"/>
              </w:rPr>
            </w:pPr>
            <w:r>
              <w:rPr>
                <w:sz w:val="15"/>
              </w:rPr>
              <w:t>0.7227</w:t>
            </w:r>
          </w:p>
        </w:tc>
        <w:tc>
          <w:tcPr>
            <w:tcW w:w="1042" w:type="dxa"/>
          </w:tcPr>
          <w:p>
            <w:pPr>
              <w:pStyle w:val="TableParagraph"/>
              <w:spacing w:before="86"/>
              <w:ind w:right="62"/>
              <w:jc w:val="right"/>
              <w:rPr>
                <w:sz w:val="15"/>
              </w:rPr>
            </w:pPr>
            <w:r>
              <w:rPr>
                <w:sz w:val="15"/>
              </w:rPr>
              <w:t>0.7501</w:t>
            </w:r>
          </w:p>
        </w:tc>
        <w:tc>
          <w:tcPr>
            <w:tcW w:w="1042" w:type="dxa"/>
          </w:tcPr>
          <w:p>
            <w:pPr>
              <w:pStyle w:val="TableParagraph"/>
              <w:spacing w:before="86"/>
              <w:ind w:right="62"/>
              <w:jc w:val="right"/>
              <w:rPr>
                <w:sz w:val="15"/>
              </w:rPr>
            </w:pPr>
            <w:r>
              <w:rPr>
                <w:sz w:val="15"/>
              </w:rPr>
              <w:t>0.7503</w:t>
            </w:r>
          </w:p>
        </w:tc>
        <w:tc>
          <w:tcPr>
            <w:tcW w:w="1042" w:type="dxa"/>
          </w:tcPr>
          <w:p>
            <w:pPr>
              <w:pStyle w:val="TableParagraph"/>
              <w:spacing w:before="86"/>
              <w:ind w:right="64"/>
              <w:jc w:val="right"/>
              <w:rPr>
                <w:sz w:val="15"/>
              </w:rPr>
            </w:pPr>
            <w:r>
              <w:rPr>
                <w:sz w:val="15"/>
              </w:rPr>
              <w:t>0.7503</w:t>
            </w:r>
          </w:p>
        </w:tc>
        <w:tc>
          <w:tcPr>
            <w:tcW w:w="1012" w:type="dxa"/>
          </w:tcPr>
          <w:p>
            <w:pPr>
              <w:pStyle w:val="TableParagraph"/>
              <w:spacing w:before="86"/>
              <w:ind w:right="33"/>
              <w:jc w:val="right"/>
              <w:rPr>
                <w:sz w:val="15"/>
              </w:rPr>
            </w:pPr>
            <w:r>
              <w:rPr>
                <w:sz w:val="15"/>
              </w:rPr>
              <w:t>0.7503</w:t>
            </w:r>
          </w:p>
        </w:tc>
      </w:tr>
      <w:tr>
        <w:trPr>
          <w:trHeight w:val="206" w:hRule="exact"/>
        </w:trPr>
        <w:tc>
          <w:tcPr>
            <w:tcW w:w="2114" w:type="dxa"/>
          </w:tcPr>
          <w:p>
            <w:pPr>
              <w:pStyle w:val="TableParagraph"/>
              <w:spacing w:before="14"/>
              <w:ind w:left="35"/>
              <w:rPr>
                <w:sz w:val="15"/>
              </w:rPr>
            </w:pPr>
            <w:r>
              <w:rPr>
                <w:sz w:val="15"/>
              </w:rPr>
              <w:t>Cantidad y (1000 kg)</w:t>
            </w:r>
          </w:p>
        </w:tc>
        <w:tc>
          <w:tcPr>
            <w:tcW w:w="1049" w:type="dxa"/>
          </w:tcPr>
          <w:p>
            <w:pPr>
              <w:pStyle w:val="TableParagraph"/>
              <w:spacing w:before="14"/>
              <w:ind w:right="62"/>
              <w:jc w:val="right"/>
              <w:rPr>
                <w:sz w:val="15"/>
              </w:rPr>
            </w:pPr>
            <w:r>
              <w:rPr>
                <w:sz w:val="15"/>
              </w:rPr>
              <w:t>3598565.95</w:t>
            </w:r>
          </w:p>
        </w:tc>
        <w:tc>
          <w:tcPr>
            <w:tcW w:w="1042" w:type="dxa"/>
          </w:tcPr>
          <w:p>
            <w:pPr>
              <w:pStyle w:val="TableParagraph"/>
              <w:spacing w:before="14"/>
              <w:ind w:right="62"/>
              <w:jc w:val="right"/>
              <w:rPr>
                <w:sz w:val="15"/>
              </w:rPr>
            </w:pPr>
            <w:r>
              <w:rPr>
                <w:sz w:val="15"/>
              </w:rPr>
              <w:t>3239437.02</w:t>
            </w:r>
          </w:p>
        </w:tc>
        <w:tc>
          <w:tcPr>
            <w:tcW w:w="1042" w:type="dxa"/>
          </w:tcPr>
          <w:p>
            <w:pPr>
              <w:pStyle w:val="TableParagraph"/>
              <w:spacing w:before="14"/>
              <w:ind w:right="62"/>
              <w:jc w:val="right"/>
              <w:rPr>
                <w:sz w:val="15"/>
              </w:rPr>
            </w:pPr>
            <w:r>
              <w:rPr>
                <w:sz w:val="15"/>
              </w:rPr>
              <w:t>3179750.48</w:t>
            </w:r>
          </w:p>
        </w:tc>
        <w:tc>
          <w:tcPr>
            <w:tcW w:w="1042" w:type="dxa"/>
          </w:tcPr>
          <w:p>
            <w:pPr>
              <w:pStyle w:val="TableParagraph"/>
              <w:spacing w:before="14"/>
              <w:ind w:right="62"/>
              <w:jc w:val="right"/>
              <w:rPr>
                <w:sz w:val="15"/>
              </w:rPr>
            </w:pPr>
            <w:r>
              <w:rPr>
                <w:sz w:val="15"/>
              </w:rPr>
              <w:t>3179307.4</w:t>
            </w:r>
          </w:p>
        </w:tc>
        <w:tc>
          <w:tcPr>
            <w:tcW w:w="1042" w:type="dxa"/>
          </w:tcPr>
          <w:p>
            <w:pPr>
              <w:pStyle w:val="TableParagraph"/>
              <w:spacing w:before="14"/>
              <w:ind w:right="62"/>
              <w:jc w:val="right"/>
              <w:rPr>
                <w:sz w:val="15"/>
              </w:rPr>
            </w:pPr>
            <w:r>
              <w:rPr>
                <w:sz w:val="15"/>
              </w:rPr>
              <w:t>3179303.2</w:t>
            </w:r>
          </w:p>
        </w:tc>
        <w:tc>
          <w:tcPr>
            <w:tcW w:w="1012" w:type="dxa"/>
          </w:tcPr>
          <w:p>
            <w:pPr>
              <w:pStyle w:val="TableParagraph"/>
              <w:spacing w:before="14"/>
              <w:ind w:right="33"/>
              <w:jc w:val="right"/>
              <w:rPr>
                <w:sz w:val="15"/>
              </w:rPr>
            </w:pPr>
            <w:r>
              <w:rPr>
                <w:sz w:val="15"/>
              </w:rPr>
              <w:t>3179303.13</w:t>
            </w:r>
          </w:p>
        </w:tc>
      </w:tr>
      <w:tr>
        <w:trPr>
          <w:trHeight w:val="206" w:hRule="exact"/>
        </w:trPr>
        <w:tc>
          <w:tcPr>
            <w:tcW w:w="2114" w:type="dxa"/>
          </w:tcPr>
          <w:p>
            <w:pPr>
              <w:pStyle w:val="TableParagraph"/>
              <w:spacing w:before="14"/>
              <w:ind w:left="35"/>
              <w:rPr>
                <w:sz w:val="15"/>
              </w:rPr>
            </w:pPr>
            <w:r>
              <w:rPr>
                <w:sz w:val="15"/>
              </w:rPr>
              <w:t>Cuotas de mercado:</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6" w:hRule="exact"/>
        </w:trPr>
        <w:tc>
          <w:tcPr>
            <w:tcW w:w="2114" w:type="dxa"/>
          </w:tcPr>
          <w:p>
            <w:pPr>
              <w:pStyle w:val="TableParagraph"/>
              <w:spacing w:before="14"/>
              <w:ind w:left="35"/>
              <w:rPr>
                <w:sz w:val="15"/>
              </w:rPr>
            </w:pPr>
            <w:r>
              <w:rPr>
                <w:sz w:val="15"/>
              </w:rPr>
              <w:t>dólar</w:t>
            </w:r>
          </w:p>
        </w:tc>
        <w:tc>
          <w:tcPr>
            <w:tcW w:w="1049" w:type="dxa"/>
          </w:tcPr>
          <w:p>
            <w:pPr>
              <w:pStyle w:val="TableParagraph"/>
              <w:spacing w:before="14"/>
              <w:ind w:right="65"/>
              <w:jc w:val="right"/>
              <w:rPr>
                <w:sz w:val="15"/>
              </w:rPr>
            </w:pPr>
            <w:r>
              <w:rPr>
                <w:sz w:val="15"/>
              </w:rPr>
              <w:t>0.999</w:t>
            </w:r>
          </w:p>
        </w:tc>
        <w:tc>
          <w:tcPr>
            <w:tcW w:w="1042" w:type="dxa"/>
          </w:tcPr>
          <w:p>
            <w:pPr>
              <w:pStyle w:val="TableParagraph"/>
              <w:spacing w:before="14"/>
              <w:ind w:right="65"/>
              <w:jc w:val="right"/>
              <w:rPr>
                <w:sz w:val="15"/>
              </w:rPr>
            </w:pPr>
            <w:r>
              <w:rPr>
                <w:sz w:val="15"/>
              </w:rPr>
              <w:t>0.64</w:t>
            </w:r>
          </w:p>
        </w:tc>
        <w:tc>
          <w:tcPr>
            <w:tcW w:w="1042" w:type="dxa"/>
          </w:tcPr>
          <w:p>
            <w:pPr>
              <w:pStyle w:val="TableParagraph"/>
              <w:spacing w:before="14"/>
              <w:ind w:right="64"/>
              <w:jc w:val="right"/>
              <w:rPr>
                <w:sz w:val="15"/>
              </w:rPr>
            </w:pPr>
            <w:r>
              <w:rPr>
                <w:sz w:val="15"/>
              </w:rPr>
              <w:t>0.01</w:t>
            </w:r>
          </w:p>
        </w:tc>
        <w:tc>
          <w:tcPr>
            <w:tcW w:w="1042" w:type="dxa"/>
          </w:tcPr>
          <w:p>
            <w:pPr>
              <w:pStyle w:val="TableParagraph"/>
              <w:spacing w:before="14"/>
              <w:ind w:right="63"/>
              <w:jc w:val="right"/>
              <w:rPr>
                <w:sz w:val="15"/>
              </w:rPr>
            </w:pPr>
            <w:r>
              <w:rPr>
                <w:w w:val="100"/>
                <w:sz w:val="15"/>
              </w:rPr>
              <w:t>0</w:t>
            </w:r>
          </w:p>
        </w:tc>
        <w:tc>
          <w:tcPr>
            <w:tcW w:w="1042" w:type="dxa"/>
          </w:tcPr>
          <w:p>
            <w:pPr>
              <w:pStyle w:val="TableParagraph"/>
              <w:spacing w:before="14"/>
              <w:ind w:right="63"/>
              <w:jc w:val="right"/>
              <w:rPr>
                <w:sz w:val="15"/>
              </w:rPr>
            </w:pPr>
            <w:r>
              <w:rPr>
                <w:w w:val="100"/>
                <w:sz w:val="15"/>
              </w:rPr>
              <w:t>0</w:t>
            </w:r>
          </w:p>
        </w:tc>
        <w:tc>
          <w:tcPr>
            <w:tcW w:w="1012" w:type="dxa"/>
          </w:tcPr>
          <w:p>
            <w:pPr>
              <w:pStyle w:val="TableParagraph"/>
              <w:spacing w:before="14"/>
              <w:ind w:right="34"/>
              <w:jc w:val="right"/>
              <w:rPr>
                <w:sz w:val="15"/>
              </w:rPr>
            </w:pPr>
            <w:r>
              <w:rPr>
                <w:w w:val="100"/>
                <w:sz w:val="15"/>
              </w:rPr>
              <w:t>0</w:t>
            </w:r>
          </w:p>
        </w:tc>
      </w:tr>
      <w:tr>
        <w:trPr>
          <w:trHeight w:val="206" w:hRule="exact"/>
        </w:trPr>
        <w:tc>
          <w:tcPr>
            <w:tcW w:w="2114" w:type="dxa"/>
          </w:tcPr>
          <w:p>
            <w:pPr>
              <w:pStyle w:val="TableParagraph"/>
              <w:spacing w:before="14"/>
              <w:ind w:left="35"/>
              <w:rPr>
                <w:sz w:val="15"/>
              </w:rPr>
            </w:pPr>
            <w:r>
              <w:rPr>
                <w:sz w:val="15"/>
              </w:rPr>
              <w:t>Canarias</w:t>
            </w:r>
          </w:p>
        </w:tc>
        <w:tc>
          <w:tcPr>
            <w:tcW w:w="1049" w:type="dxa"/>
          </w:tcPr>
          <w:p>
            <w:pPr>
              <w:pStyle w:val="TableParagraph"/>
              <w:spacing w:before="14"/>
              <w:ind w:right="66"/>
              <w:jc w:val="right"/>
              <w:rPr>
                <w:sz w:val="15"/>
              </w:rPr>
            </w:pPr>
            <w:r>
              <w:rPr>
                <w:w w:val="100"/>
                <w:sz w:val="15"/>
              </w:rPr>
              <w:t>0</w:t>
            </w:r>
          </w:p>
        </w:tc>
        <w:tc>
          <w:tcPr>
            <w:tcW w:w="1042" w:type="dxa"/>
          </w:tcPr>
          <w:p>
            <w:pPr>
              <w:pStyle w:val="TableParagraph"/>
              <w:spacing w:before="14"/>
              <w:ind w:right="66"/>
              <w:jc w:val="right"/>
              <w:rPr>
                <w:sz w:val="15"/>
              </w:rPr>
            </w:pPr>
            <w:r>
              <w:rPr>
                <w:sz w:val="15"/>
              </w:rPr>
              <w:t>0.07</w:t>
            </w:r>
          </w:p>
        </w:tc>
        <w:tc>
          <w:tcPr>
            <w:tcW w:w="1042" w:type="dxa"/>
          </w:tcPr>
          <w:p>
            <w:pPr>
              <w:pStyle w:val="TableParagraph"/>
              <w:spacing w:before="14"/>
              <w:ind w:right="66"/>
              <w:jc w:val="right"/>
              <w:rPr>
                <w:sz w:val="15"/>
              </w:rPr>
            </w:pPr>
            <w:r>
              <w:rPr>
                <w:sz w:val="15"/>
              </w:rPr>
              <w:t>0.19</w:t>
            </w:r>
          </w:p>
        </w:tc>
        <w:tc>
          <w:tcPr>
            <w:tcW w:w="1042" w:type="dxa"/>
          </w:tcPr>
          <w:p>
            <w:pPr>
              <w:pStyle w:val="TableParagraph"/>
              <w:spacing w:before="14"/>
              <w:ind w:right="66"/>
              <w:jc w:val="right"/>
              <w:rPr>
                <w:sz w:val="15"/>
              </w:rPr>
            </w:pPr>
            <w:r>
              <w:rPr>
                <w:sz w:val="15"/>
              </w:rPr>
              <w:t>0.19</w:t>
            </w:r>
          </w:p>
        </w:tc>
        <w:tc>
          <w:tcPr>
            <w:tcW w:w="1042" w:type="dxa"/>
          </w:tcPr>
          <w:p>
            <w:pPr>
              <w:pStyle w:val="TableParagraph"/>
              <w:spacing w:before="14"/>
              <w:ind w:right="65"/>
              <w:jc w:val="right"/>
              <w:rPr>
                <w:sz w:val="15"/>
              </w:rPr>
            </w:pPr>
            <w:r>
              <w:rPr>
                <w:sz w:val="15"/>
              </w:rPr>
              <w:t>0.19</w:t>
            </w:r>
          </w:p>
        </w:tc>
        <w:tc>
          <w:tcPr>
            <w:tcW w:w="1012" w:type="dxa"/>
          </w:tcPr>
          <w:p>
            <w:pPr>
              <w:pStyle w:val="TableParagraph"/>
              <w:spacing w:before="14"/>
              <w:ind w:right="35"/>
              <w:jc w:val="right"/>
              <w:rPr>
                <w:sz w:val="15"/>
              </w:rPr>
            </w:pPr>
            <w:r>
              <w:rPr>
                <w:sz w:val="15"/>
              </w:rPr>
              <w:t>0.19</w:t>
            </w:r>
          </w:p>
        </w:tc>
      </w:tr>
      <w:tr>
        <w:trPr>
          <w:trHeight w:val="206" w:hRule="exact"/>
        </w:trPr>
        <w:tc>
          <w:tcPr>
            <w:tcW w:w="2114" w:type="dxa"/>
          </w:tcPr>
          <w:p>
            <w:pPr>
              <w:pStyle w:val="TableParagraph"/>
              <w:spacing w:before="14"/>
              <w:ind w:left="35"/>
              <w:rPr>
                <w:sz w:val="15"/>
              </w:rPr>
            </w:pPr>
            <w:r>
              <w:rPr>
                <w:sz w:val="15"/>
              </w:rPr>
              <w:t>Martinica-Guadalupe</w:t>
            </w:r>
          </w:p>
        </w:tc>
        <w:tc>
          <w:tcPr>
            <w:tcW w:w="1049" w:type="dxa"/>
          </w:tcPr>
          <w:p>
            <w:pPr>
              <w:pStyle w:val="TableParagraph"/>
              <w:spacing w:before="14"/>
              <w:ind w:right="67"/>
              <w:jc w:val="right"/>
              <w:rPr>
                <w:sz w:val="15"/>
              </w:rPr>
            </w:pPr>
            <w:r>
              <w:rPr>
                <w:w w:val="100"/>
                <w:sz w:val="15"/>
              </w:rPr>
              <w:t>0</w:t>
            </w:r>
          </w:p>
        </w:tc>
        <w:tc>
          <w:tcPr>
            <w:tcW w:w="1042" w:type="dxa"/>
          </w:tcPr>
          <w:p>
            <w:pPr>
              <w:pStyle w:val="TableParagraph"/>
              <w:spacing w:before="14"/>
              <w:ind w:right="68"/>
              <w:jc w:val="right"/>
              <w:rPr>
                <w:sz w:val="15"/>
              </w:rPr>
            </w:pPr>
            <w:r>
              <w:rPr>
                <w:sz w:val="15"/>
              </w:rPr>
              <w:t>0.08</w:t>
            </w:r>
          </w:p>
        </w:tc>
        <w:tc>
          <w:tcPr>
            <w:tcW w:w="1042" w:type="dxa"/>
          </w:tcPr>
          <w:p>
            <w:pPr>
              <w:pStyle w:val="TableParagraph"/>
              <w:spacing w:before="14"/>
              <w:ind w:right="67"/>
              <w:jc w:val="right"/>
              <w:rPr>
                <w:sz w:val="15"/>
              </w:rPr>
            </w:pPr>
            <w:r>
              <w:rPr>
                <w:sz w:val="15"/>
              </w:rPr>
              <w:t>0.22</w:t>
            </w:r>
          </w:p>
        </w:tc>
        <w:tc>
          <w:tcPr>
            <w:tcW w:w="1042" w:type="dxa"/>
          </w:tcPr>
          <w:p>
            <w:pPr>
              <w:pStyle w:val="TableParagraph"/>
              <w:spacing w:before="14"/>
              <w:ind w:right="66"/>
              <w:jc w:val="right"/>
              <w:rPr>
                <w:sz w:val="15"/>
              </w:rPr>
            </w:pPr>
            <w:r>
              <w:rPr>
                <w:sz w:val="15"/>
              </w:rPr>
              <w:t>0.22</w:t>
            </w:r>
          </w:p>
        </w:tc>
        <w:tc>
          <w:tcPr>
            <w:tcW w:w="1042" w:type="dxa"/>
          </w:tcPr>
          <w:p>
            <w:pPr>
              <w:pStyle w:val="TableParagraph"/>
              <w:spacing w:before="14"/>
              <w:ind w:right="66"/>
              <w:jc w:val="right"/>
              <w:rPr>
                <w:sz w:val="15"/>
              </w:rPr>
            </w:pPr>
            <w:r>
              <w:rPr>
                <w:sz w:val="15"/>
              </w:rPr>
              <w:t>0.22</w:t>
            </w:r>
          </w:p>
        </w:tc>
        <w:tc>
          <w:tcPr>
            <w:tcW w:w="1012" w:type="dxa"/>
          </w:tcPr>
          <w:p>
            <w:pPr>
              <w:pStyle w:val="TableParagraph"/>
              <w:spacing w:before="14"/>
              <w:ind w:right="36"/>
              <w:jc w:val="right"/>
              <w:rPr>
                <w:sz w:val="15"/>
              </w:rPr>
            </w:pPr>
            <w:r>
              <w:rPr>
                <w:sz w:val="15"/>
              </w:rPr>
              <w:t>0.22</w:t>
            </w:r>
          </w:p>
        </w:tc>
      </w:tr>
      <w:tr>
        <w:trPr>
          <w:trHeight w:val="206" w:hRule="exact"/>
        </w:trPr>
        <w:tc>
          <w:tcPr>
            <w:tcW w:w="2114" w:type="dxa"/>
          </w:tcPr>
          <w:p>
            <w:pPr>
              <w:pStyle w:val="TableParagraph"/>
              <w:spacing w:before="14"/>
              <w:ind w:left="35"/>
              <w:rPr>
                <w:sz w:val="15"/>
              </w:rPr>
            </w:pPr>
            <w:r>
              <w:rPr>
                <w:sz w:val="15"/>
              </w:rPr>
              <w:t>ACP</w:t>
            </w:r>
          </w:p>
        </w:tc>
        <w:tc>
          <w:tcPr>
            <w:tcW w:w="1049" w:type="dxa"/>
          </w:tcPr>
          <w:p>
            <w:pPr>
              <w:pStyle w:val="TableParagraph"/>
              <w:spacing w:before="14"/>
              <w:ind w:right="63"/>
              <w:jc w:val="right"/>
              <w:rPr>
                <w:sz w:val="15"/>
              </w:rPr>
            </w:pPr>
            <w:r>
              <w:rPr>
                <w:w w:val="100"/>
                <w:sz w:val="15"/>
              </w:rPr>
              <w:t>0</w:t>
            </w:r>
          </w:p>
        </w:tc>
        <w:tc>
          <w:tcPr>
            <w:tcW w:w="1042" w:type="dxa"/>
          </w:tcPr>
          <w:p>
            <w:pPr>
              <w:pStyle w:val="TableParagraph"/>
              <w:spacing w:before="14"/>
              <w:ind w:right="65"/>
              <w:jc w:val="right"/>
              <w:rPr>
                <w:sz w:val="15"/>
              </w:rPr>
            </w:pPr>
            <w:r>
              <w:rPr>
                <w:sz w:val="15"/>
              </w:rPr>
              <w:t>0.21</w:t>
            </w:r>
          </w:p>
        </w:tc>
        <w:tc>
          <w:tcPr>
            <w:tcW w:w="1042" w:type="dxa"/>
          </w:tcPr>
          <w:p>
            <w:pPr>
              <w:pStyle w:val="TableParagraph"/>
              <w:spacing w:before="14"/>
              <w:ind w:right="65"/>
              <w:jc w:val="right"/>
              <w:rPr>
                <w:sz w:val="15"/>
              </w:rPr>
            </w:pPr>
            <w:r>
              <w:rPr>
                <w:sz w:val="15"/>
              </w:rPr>
              <w:t>0.58</w:t>
            </w:r>
          </w:p>
        </w:tc>
        <w:tc>
          <w:tcPr>
            <w:tcW w:w="1042" w:type="dxa"/>
          </w:tcPr>
          <w:p>
            <w:pPr>
              <w:pStyle w:val="TableParagraph"/>
              <w:spacing w:before="14"/>
              <w:ind w:right="65"/>
              <w:jc w:val="right"/>
              <w:rPr>
                <w:sz w:val="15"/>
              </w:rPr>
            </w:pPr>
            <w:r>
              <w:rPr>
                <w:sz w:val="15"/>
              </w:rPr>
              <w:t>0.58</w:t>
            </w:r>
          </w:p>
        </w:tc>
        <w:tc>
          <w:tcPr>
            <w:tcW w:w="1042" w:type="dxa"/>
          </w:tcPr>
          <w:p>
            <w:pPr>
              <w:pStyle w:val="TableParagraph"/>
              <w:spacing w:before="14"/>
              <w:ind w:right="65"/>
              <w:jc w:val="right"/>
              <w:rPr>
                <w:sz w:val="15"/>
              </w:rPr>
            </w:pPr>
            <w:r>
              <w:rPr>
                <w:sz w:val="15"/>
              </w:rPr>
              <w:t>0.58</w:t>
            </w:r>
          </w:p>
        </w:tc>
        <w:tc>
          <w:tcPr>
            <w:tcW w:w="1012" w:type="dxa"/>
          </w:tcPr>
          <w:p>
            <w:pPr>
              <w:pStyle w:val="TableParagraph"/>
              <w:spacing w:before="14"/>
              <w:ind w:right="35"/>
              <w:jc w:val="right"/>
              <w:rPr>
                <w:sz w:val="15"/>
              </w:rPr>
            </w:pPr>
            <w:r>
              <w:rPr>
                <w:sz w:val="15"/>
              </w:rPr>
              <w:t>0.58</w:t>
            </w:r>
          </w:p>
        </w:tc>
      </w:tr>
      <w:tr>
        <w:trPr>
          <w:trHeight w:val="206" w:hRule="exact"/>
        </w:trPr>
        <w:tc>
          <w:tcPr>
            <w:tcW w:w="2114" w:type="dxa"/>
          </w:tcPr>
          <w:p>
            <w:pPr>
              <w:pStyle w:val="TableParagraph"/>
              <w:spacing w:before="14"/>
              <w:ind w:left="35"/>
              <w:rPr>
                <w:sz w:val="15"/>
              </w:rPr>
            </w:pPr>
            <w:r>
              <w:rPr>
                <w:sz w:val="15"/>
              </w:rPr>
              <w:t>Exc. Productor (ECUS):</w:t>
            </w:r>
          </w:p>
        </w:tc>
        <w:tc>
          <w:tcPr>
            <w:tcW w:w="1049" w:type="dxa"/>
          </w:tcPr>
          <w:p>
            <w:pPr/>
          </w:p>
        </w:tc>
        <w:tc>
          <w:tcPr>
            <w:tcW w:w="1042" w:type="dxa"/>
          </w:tcPr>
          <w:p>
            <w:pPr/>
          </w:p>
        </w:tc>
        <w:tc>
          <w:tcPr>
            <w:tcW w:w="1042" w:type="dxa"/>
          </w:tcPr>
          <w:p>
            <w:pPr/>
          </w:p>
        </w:tc>
        <w:tc>
          <w:tcPr>
            <w:tcW w:w="1042" w:type="dxa"/>
          </w:tcPr>
          <w:p>
            <w:pPr/>
          </w:p>
        </w:tc>
        <w:tc>
          <w:tcPr>
            <w:tcW w:w="1042" w:type="dxa"/>
          </w:tcPr>
          <w:p>
            <w:pPr/>
          </w:p>
        </w:tc>
        <w:tc>
          <w:tcPr>
            <w:tcW w:w="1012" w:type="dxa"/>
          </w:tcPr>
          <w:p>
            <w:pPr/>
          </w:p>
        </w:tc>
      </w:tr>
      <w:tr>
        <w:trPr>
          <w:trHeight w:val="206" w:hRule="exact"/>
        </w:trPr>
        <w:tc>
          <w:tcPr>
            <w:tcW w:w="2114" w:type="dxa"/>
          </w:tcPr>
          <w:p>
            <w:pPr>
              <w:pStyle w:val="TableParagraph"/>
              <w:spacing w:before="14"/>
              <w:ind w:left="35"/>
              <w:rPr>
                <w:sz w:val="15"/>
              </w:rPr>
            </w:pPr>
            <w:r>
              <w:rPr>
                <w:sz w:val="15"/>
              </w:rPr>
              <w:t>dólar</w:t>
            </w:r>
          </w:p>
        </w:tc>
        <w:tc>
          <w:tcPr>
            <w:tcW w:w="1049" w:type="dxa"/>
          </w:tcPr>
          <w:p>
            <w:pPr>
              <w:pStyle w:val="TableParagraph"/>
              <w:spacing w:before="14"/>
              <w:ind w:right="63"/>
              <w:jc w:val="right"/>
              <w:rPr>
                <w:sz w:val="15"/>
              </w:rPr>
            </w:pPr>
            <w:r>
              <w:rPr>
                <w:sz w:val="15"/>
              </w:rPr>
              <w:t>730897966</w:t>
            </w:r>
          </w:p>
        </w:tc>
        <w:tc>
          <w:tcPr>
            <w:tcW w:w="1042" w:type="dxa"/>
          </w:tcPr>
          <w:p>
            <w:pPr>
              <w:pStyle w:val="TableParagraph"/>
              <w:spacing w:before="14"/>
              <w:ind w:right="62"/>
              <w:jc w:val="right"/>
              <w:rPr>
                <w:sz w:val="15"/>
              </w:rPr>
            </w:pPr>
            <w:r>
              <w:rPr>
                <w:sz w:val="15"/>
              </w:rPr>
              <w:t>550414214</w:t>
            </w:r>
          </w:p>
        </w:tc>
        <w:tc>
          <w:tcPr>
            <w:tcW w:w="1042" w:type="dxa"/>
          </w:tcPr>
          <w:p>
            <w:pPr>
              <w:pStyle w:val="TableParagraph"/>
              <w:spacing w:before="14"/>
              <w:ind w:right="62"/>
              <w:jc w:val="right"/>
              <w:rPr>
                <w:sz w:val="15"/>
              </w:rPr>
            </w:pPr>
            <w:r>
              <w:rPr>
                <w:sz w:val="15"/>
              </w:rPr>
              <w:t>7003454.98</w:t>
            </w:r>
          </w:p>
        </w:tc>
        <w:tc>
          <w:tcPr>
            <w:tcW w:w="1042" w:type="dxa"/>
          </w:tcPr>
          <w:p>
            <w:pPr>
              <w:pStyle w:val="TableParagraph"/>
              <w:spacing w:before="14"/>
              <w:ind w:right="62"/>
              <w:jc w:val="right"/>
              <w:rPr>
                <w:sz w:val="15"/>
              </w:rPr>
            </w:pPr>
            <w:r>
              <w:rPr>
                <w:sz w:val="15"/>
              </w:rPr>
              <w:t>67179.26</w:t>
            </w:r>
          </w:p>
        </w:tc>
        <w:tc>
          <w:tcPr>
            <w:tcW w:w="1042" w:type="dxa"/>
          </w:tcPr>
          <w:p>
            <w:pPr>
              <w:pStyle w:val="TableParagraph"/>
              <w:spacing w:before="14"/>
              <w:ind w:right="62"/>
              <w:jc w:val="right"/>
              <w:rPr>
                <w:sz w:val="15"/>
              </w:rPr>
            </w:pPr>
            <w:r>
              <w:rPr>
                <w:sz w:val="15"/>
              </w:rPr>
              <w:t>1191.005</w:t>
            </w:r>
          </w:p>
        </w:tc>
        <w:tc>
          <w:tcPr>
            <w:tcW w:w="1012" w:type="dxa"/>
          </w:tcPr>
          <w:p>
            <w:pPr>
              <w:pStyle w:val="TableParagraph"/>
              <w:spacing w:before="14"/>
              <w:ind w:right="33"/>
              <w:jc w:val="right"/>
              <w:rPr>
                <w:sz w:val="15"/>
              </w:rPr>
            </w:pPr>
            <w:r>
              <w:rPr>
                <w:sz w:val="15"/>
              </w:rPr>
              <w:t>33.97</w:t>
            </w:r>
          </w:p>
        </w:tc>
      </w:tr>
      <w:tr>
        <w:trPr>
          <w:trHeight w:val="206" w:hRule="exact"/>
        </w:trPr>
        <w:tc>
          <w:tcPr>
            <w:tcW w:w="2114" w:type="dxa"/>
          </w:tcPr>
          <w:p>
            <w:pPr>
              <w:pStyle w:val="TableParagraph"/>
              <w:spacing w:before="14"/>
              <w:ind w:left="35"/>
              <w:rPr>
                <w:sz w:val="15"/>
              </w:rPr>
            </w:pPr>
            <w:r>
              <w:rPr>
                <w:sz w:val="15"/>
              </w:rPr>
              <w:t>Canarias</w:t>
            </w:r>
          </w:p>
        </w:tc>
        <w:tc>
          <w:tcPr>
            <w:tcW w:w="1049" w:type="dxa"/>
          </w:tcPr>
          <w:p>
            <w:pPr>
              <w:pStyle w:val="TableParagraph"/>
              <w:spacing w:before="14"/>
              <w:ind w:right="63"/>
              <w:jc w:val="right"/>
              <w:rPr>
                <w:sz w:val="15"/>
              </w:rPr>
            </w:pPr>
            <w:r>
              <w:rPr>
                <w:sz w:val="15"/>
              </w:rPr>
              <w:t>13163.12</w:t>
            </w:r>
          </w:p>
        </w:tc>
        <w:tc>
          <w:tcPr>
            <w:tcW w:w="1042" w:type="dxa"/>
          </w:tcPr>
          <w:p>
            <w:pPr>
              <w:pStyle w:val="TableParagraph"/>
              <w:spacing w:before="14"/>
              <w:ind w:right="62"/>
              <w:jc w:val="right"/>
              <w:rPr>
                <w:sz w:val="15"/>
              </w:rPr>
            </w:pPr>
            <w:r>
              <w:rPr>
                <w:sz w:val="15"/>
              </w:rPr>
              <w:t>8372863.12</w:t>
            </w:r>
          </w:p>
        </w:tc>
        <w:tc>
          <w:tcPr>
            <w:tcW w:w="1042" w:type="dxa"/>
          </w:tcPr>
          <w:p>
            <w:pPr>
              <w:pStyle w:val="TableParagraph"/>
              <w:spacing w:before="14"/>
              <w:ind w:right="62"/>
              <w:jc w:val="right"/>
              <w:rPr>
                <w:sz w:val="15"/>
              </w:rPr>
            </w:pPr>
            <w:r>
              <w:rPr>
                <w:sz w:val="15"/>
              </w:rPr>
              <w:t>26228310.9</w:t>
            </w:r>
          </w:p>
        </w:tc>
        <w:tc>
          <w:tcPr>
            <w:tcW w:w="1042" w:type="dxa"/>
          </w:tcPr>
          <w:p>
            <w:pPr>
              <w:pStyle w:val="TableParagraph"/>
              <w:spacing w:before="14"/>
              <w:ind w:right="62"/>
              <w:jc w:val="right"/>
              <w:rPr>
                <w:sz w:val="15"/>
              </w:rPr>
            </w:pPr>
            <w:r>
              <w:rPr>
                <w:sz w:val="15"/>
              </w:rPr>
              <w:t>26453689.2</w:t>
            </w:r>
          </w:p>
        </w:tc>
        <w:tc>
          <w:tcPr>
            <w:tcW w:w="1042" w:type="dxa"/>
          </w:tcPr>
          <w:p>
            <w:pPr>
              <w:pStyle w:val="TableParagraph"/>
              <w:spacing w:before="14"/>
              <w:ind w:right="62"/>
              <w:jc w:val="right"/>
              <w:rPr>
                <w:sz w:val="15"/>
              </w:rPr>
            </w:pPr>
            <w:r>
              <w:rPr>
                <w:sz w:val="15"/>
              </w:rPr>
              <w:t>26455833.1</w:t>
            </w:r>
          </w:p>
        </w:tc>
        <w:tc>
          <w:tcPr>
            <w:tcW w:w="1012" w:type="dxa"/>
          </w:tcPr>
          <w:p>
            <w:pPr>
              <w:pStyle w:val="TableParagraph"/>
              <w:spacing w:before="14"/>
              <w:ind w:right="33"/>
              <w:jc w:val="right"/>
              <w:rPr>
                <w:sz w:val="15"/>
              </w:rPr>
            </w:pPr>
            <w:r>
              <w:rPr>
                <w:sz w:val="15"/>
              </w:rPr>
              <w:t>26455870.7</w:t>
            </w:r>
          </w:p>
        </w:tc>
      </w:tr>
      <w:tr>
        <w:trPr>
          <w:trHeight w:val="206" w:hRule="exact"/>
        </w:trPr>
        <w:tc>
          <w:tcPr>
            <w:tcW w:w="2114" w:type="dxa"/>
          </w:tcPr>
          <w:p>
            <w:pPr>
              <w:pStyle w:val="TableParagraph"/>
              <w:spacing w:before="14"/>
              <w:ind w:left="35"/>
              <w:rPr>
                <w:sz w:val="15"/>
              </w:rPr>
            </w:pPr>
            <w:r>
              <w:rPr>
                <w:sz w:val="15"/>
              </w:rPr>
              <w:t>Martinica-Guadalupe</w:t>
            </w:r>
          </w:p>
        </w:tc>
        <w:tc>
          <w:tcPr>
            <w:tcW w:w="1049" w:type="dxa"/>
          </w:tcPr>
          <w:p>
            <w:pPr>
              <w:pStyle w:val="TableParagraph"/>
              <w:spacing w:before="14"/>
              <w:ind w:right="62"/>
              <w:jc w:val="right"/>
              <w:rPr>
                <w:sz w:val="15"/>
              </w:rPr>
            </w:pPr>
            <w:r>
              <w:rPr>
                <w:sz w:val="15"/>
              </w:rPr>
              <w:t>27537.86</w:t>
            </w:r>
          </w:p>
        </w:tc>
        <w:tc>
          <w:tcPr>
            <w:tcW w:w="1042" w:type="dxa"/>
          </w:tcPr>
          <w:p>
            <w:pPr>
              <w:pStyle w:val="TableParagraph"/>
              <w:spacing w:before="14"/>
              <w:ind w:right="62"/>
              <w:jc w:val="right"/>
              <w:rPr>
                <w:sz w:val="15"/>
              </w:rPr>
            </w:pPr>
            <w:r>
              <w:rPr>
                <w:sz w:val="15"/>
              </w:rPr>
              <w:t>17516428.1</w:t>
            </w:r>
          </w:p>
        </w:tc>
        <w:tc>
          <w:tcPr>
            <w:tcW w:w="1042" w:type="dxa"/>
          </w:tcPr>
          <w:p>
            <w:pPr>
              <w:pStyle w:val="TableParagraph"/>
              <w:spacing w:before="14"/>
              <w:ind w:right="62"/>
              <w:jc w:val="right"/>
              <w:rPr>
                <w:sz w:val="15"/>
              </w:rPr>
            </w:pPr>
            <w:r>
              <w:rPr>
                <w:sz w:val="15"/>
              </w:rPr>
              <w:t>54870874.6</w:t>
            </w:r>
          </w:p>
        </w:tc>
        <w:tc>
          <w:tcPr>
            <w:tcW w:w="1042" w:type="dxa"/>
          </w:tcPr>
          <w:p>
            <w:pPr>
              <w:pStyle w:val="TableParagraph"/>
              <w:spacing w:before="14"/>
              <w:ind w:right="62"/>
              <w:jc w:val="right"/>
              <w:rPr>
                <w:sz w:val="15"/>
              </w:rPr>
            </w:pPr>
            <w:r>
              <w:rPr>
                <w:sz w:val="15"/>
              </w:rPr>
              <w:t>55342376.6</w:t>
            </w:r>
          </w:p>
        </w:tc>
        <w:tc>
          <w:tcPr>
            <w:tcW w:w="1042" w:type="dxa"/>
          </w:tcPr>
          <w:p>
            <w:pPr>
              <w:pStyle w:val="TableParagraph"/>
              <w:spacing w:before="14"/>
              <w:ind w:right="62"/>
              <w:jc w:val="right"/>
              <w:rPr>
                <w:sz w:val="15"/>
              </w:rPr>
            </w:pPr>
            <w:r>
              <w:rPr>
                <w:sz w:val="15"/>
              </w:rPr>
              <w:t>55346861.9</w:t>
            </w:r>
          </w:p>
        </w:tc>
        <w:tc>
          <w:tcPr>
            <w:tcW w:w="1012" w:type="dxa"/>
          </w:tcPr>
          <w:p>
            <w:pPr>
              <w:pStyle w:val="TableParagraph"/>
              <w:spacing w:before="14"/>
              <w:ind w:right="33"/>
              <w:jc w:val="right"/>
              <w:rPr>
                <w:sz w:val="15"/>
              </w:rPr>
            </w:pPr>
            <w:r>
              <w:rPr>
                <w:sz w:val="15"/>
              </w:rPr>
              <w:t>55346940.6</w:t>
            </w:r>
          </w:p>
        </w:tc>
      </w:tr>
      <w:tr>
        <w:trPr>
          <w:trHeight w:val="206" w:hRule="exact"/>
        </w:trPr>
        <w:tc>
          <w:tcPr>
            <w:tcW w:w="2114" w:type="dxa"/>
          </w:tcPr>
          <w:p>
            <w:pPr>
              <w:pStyle w:val="TableParagraph"/>
              <w:spacing w:before="14"/>
              <w:ind w:left="35"/>
              <w:rPr>
                <w:sz w:val="15"/>
              </w:rPr>
            </w:pPr>
            <w:r>
              <w:rPr>
                <w:sz w:val="15"/>
              </w:rPr>
              <w:t>ACP</w:t>
            </w:r>
          </w:p>
        </w:tc>
        <w:tc>
          <w:tcPr>
            <w:tcW w:w="1049" w:type="dxa"/>
          </w:tcPr>
          <w:p>
            <w:pPr>
              <w:pStyle w:val="TableParagraph"/>
              <w:spacing w:before="14"/>
              <w:ind w:right="62"/>
              <w:jc w:val="right"/>
              <w:rPr>
                <w:sz w:val="15"/>
              </w:rPr>
            </w:pPr>
            <w:r>
              <w:rPr>
                <w:sz w:val="15"/>
              </w:rPr>
              <w:t>67850.63</w:t>
            </w:r>
          </w:p>
        </w:tc>
        <w:tc>
          <w:tcPr>
            <w:tcW w:w="1042" w:type="dxa"/>
          </w:tcPr>
          <w:p>
            <w:pPr>
              <w:pStyle w:val="TableParagraph"/>
              <w:spacing w:before="14"/>
              <w:ind w:right="62"/>
              <w:jc w:val="right"/>
              <w:rPr>
                <w:sz w:val="15"/>
              </w:rPr>
            </w:pPr>
            <w:r>
              <w:rPr>
                <w:sz w:val="15"/>
              </w:rPr>
              <w:t>43158779</w:t>
            </w:r>
          </w:p>
        </w:tc>
        <w:tc>
          <w:tcPr>
            <w:tcW w:w="1042" w:type="dxa"/>
          </w:tcPr>
          <w:p>
            <w:pPr>
              <w:pStyle w:val="TableParagraph"/>
              <w:spacing w:before="14"/>
              <w:ind w:right="62"/>
              <w:jc w:val="right"/>
              <w:rPr>
                <w:sz w:val="15"/>
              </w:rPr>
            </w:pPr>
            <w:r>
              <w:rPr>
                <w:sz w:val="15"/>
              </w:rPr>
              <w:t>135196510</w:t>
            </w:r>
          </w:p>
        </w:tc>
        <w:tc>
          <w:tcPr>
            <w:tcW w:w="1042" w:type="dxa"/>
          </w:tcPr>
          <w:p>
            <w:pPr>
              <w:pStyle w:val="TableParagraph"/>
              <w:spacing w:before="14"/>
              <w:ind w:right="63"/>
              <w:jc w:val="right"/>
              <w:rPr>
                <w:sz w:val="15"/>
              </w:rPr>
            </w:pPr>
            <w:r>
              <w:rPr>
                <w:sz w:val="15"/>
              </w:rPr>
              <w:t>136358245</w:t>
            </w:r>
          </w:p>
        </w:tc>
        <w:tc>
          <w:tcPr>
            <w:tcW w:w="1042" w:type="dxa"/>
          </w:tcPr>
          <w:p>
            <w:pPr>
              <w:pStyle w:val="TableParagraph"/>
              <w:spacing w:before="14"/>
              <w:ind w:right="63"/>
              <w:jc w:val="right"/>
              <w:rPr>
                <w:sz w:val="15"/>
              </w:rPr>
            </w:pPr>
            <w:r>
              <w:rPr>
                <w:sz w:val="15"/>
              </w:rPr>
              <w:t>136369297</w:t>
            </w:r>
          </w:p>
        </w:tc>
        <w:tc>
          <w:tcPr>
            <w:tcW w:w="1012" w:type="dxa"/>
          </w:tcPr>
          <w:p>
            <w:pPr>
              <w:pStyle w:val="TableParagraph"/>
              <w:spacing w:before="14"/>
              <w:ind w:right="33"/>
              <w:jc w:val="right"/>
              <w:rPr>
                <w:sz w:val="15"/>
              </w:rPr>
            </w:pPr>
            <w:r>
              <w:rPr>
                <w:sz w:val="15"/>
              </w:rPr>
              <w:t>136369491</w:t>
            </w:r>
          </w:p>
        </w:tc>
      </w:tr>
      <w:tr>
        <w:trPr>
          <w:trHeight w:val="206" w:hRule="exact"/>
        </w:trPr>
        <w:tc>
          <w:tcPr>
            <w:tcW w:w="2114" w:type="dxa"/>
          </w:tcPr>
          <w:p>
            <w:pPr>
              <w:pStyle w:val="TableParagraph"/>
              <w:spacing w:before="14"/>
              <w:ind w:left="35"/>
              <w:rPr>
                <w:sz w:val="15"/>
              </w:rPr>
            </w:pPr>
            <w:r>
              <w:rPr>
                <w:sz w:val="15"/>
              </w:rPr>
              <w:t>Exc. Consumidor (CE)</w:t>
            </w:r>
          </w:p>
        </w:tc>
        <w:tc>
          <w:tcPr>
            <w:tcW w:w="1049" w:type="dxa"/>
          </w:tcPr>
          <w:p>
            <w:pPr>
              <w:pStyle w:val="TableParagraph"/>
              <w:spacing w:before="14"/>
              <w:ind w:right="62"/>
              <w:jc w:val="right"/>
              <w:rPr>
                <w:sz w:val="15"/>
              </w:rPr>
            </w:pPr>
            <w:r>
              <w:rPr>
                <w:sz w:val="15"/>
              </w:rPr>
              <w:t>918060430</w:t>
            </w:r>
          </w:p>
        </w:tc>
        <w:tc>
          <w:tcPr>
            <w:tcW w:w="1042" w:type="dxa"/>
          </w:tcPr>
          <w:p>
            <w:pPr>
              <w:pStyle w:val="TableParagraph"/>
              <w:spacing w:before="14"/>
              <w:ind w:right="62"/>
              <w:jc w:val="right"/>
              <w:rPr>
                <w:sz w:val="15"/>
              </w:rPr>
            </w:pPr>
            <w:r>
              <w:rPr>
                <w:sz w:val="15"/>
              </w:rPr>
              <w:t>708607560</w:t>
            </w:r>
          </w:p>
        </w:tc>
        <w:tc>
          <w:tcPr>
            <w:tcW w:w="1042" w:type="dxa"/>
          </w:tcPr>
          <w:p>
            <w:pPr>
              <w:pStyle w:val="TableParagraph"/>
              <w:spacing w:before="14"/>
              <w:ind w:right="62"/>
              <w:jc w:val="right"/>
              <w:rPr>
                <w:sz w:val="15"/>
              </w:rPr>
            </w:pPr>
            <w:r>
              <w:rPr>
                <w:sz w:val="15"/>
              </w:rPr>
              <w:t>672237869</w:t>
            </w:r>
          </w:p>
        </w:tc>
        <w:tc>
          <w:tcPr>
            <w:tcW w:w="1042" w:type="dxa"/>
          </w:tcPr>
          <w:p>
            <w:pPr>
              <w:pStyle w:val="TableParagraph"/>
              <w:spacing w:before="14"/>
              <w:ind w:right="62"/>
              <w:jc w:val="right"/>
              <w:rPr>
                <w:sz w:val="15"/>
              </w:rPr>
            </w:pPr>
            <w:r>
              <w:rPr>
                <w:sz w:val="15"/>
              </w:rPr>
              <w:t>671966428</w:t>
            </w:r>
          </w:p>
        </w:tc>
        <w:tc>
          <w:tcPr>
            <w:tcW w:w="1042" w:type="dxa"/>
          </w:tcPr>
          <w:p>
            <w:pPr>
              <w:pStyle w:val="TableParagraph"/>
              <w:spacing w:before="14"/>
              <w:ind w:right="62"/>
              <w:jc w:val="right"/>
              <w:rPr>
                <w:sz w:val="15"/>
              </w:rPr>
            </w:pPr>
            <w:r>
              <w:rPr>
                <w:sz w:val="15"/>
              </w:rPr>
              <w:t>671963857</w:t>
            </w:r>
          </w:p>
        </w:tc>
        <w:tc>
          <w:tcPr>
            <w:tcW w:w="1012" w:type="dxa"/>
          </w:tcPr>
          <w:p>
            <w:pPr>
              <w:pStyle w:val="TableParagraph"/>
              <w:spacing w:before="14"/>
              <w:ind w:right="33"/>
              <w:jc w:val="right"/>
              <w:rPr>
                <w:sz w:val="15"/>
              </w:rPr>
            </w:pPr>
            <w:r>
              <w:rPr>
                <w:sz w:val="15"/>
              </w:rPr>
              <w:t>671963812</w:t>
            </w:r>
          </w:p>
        </w:tc>
      </w:tr>
      <w:tr>
        <w:trPr>
          <w:trHeight w:val="206" w:hRule="exact"/>
        </w:trPr>
        <w:tc>
          <w:tcPr>
            <w:tcW w:w="2114" w:type="dxa"/>
          </w:tcPr>
          <w:p>
            <w:pPr>
              <w:pStyle w:val="TableParagraph"/>
              <w:spacing w:before="14"/>
              <w:ind w:left="35"/>
              <w:rPr>
                <w:sz w:val="15"/>
              </w:rPr>
            </w:pPr>
            <w:r>
              <w:rPr>
                <w:sz w:val="15"/>
              </w:rPr>
              <w:t>Ingreso arancelario</w:t>
            </w:r>
          </w:p>
        </w:tc>
        <w:tc>
          <w:tcPr>
            <w:tcW w:w="1049" w:type="dxa"/>
          </w:tcPr>
          <w:p>
            <w:pPr>
              <w:pStyle w:val="TableParagraph"/>
              <w:spacing w:before="14"/>
              <w:ind w:right="63"/>
              <w:jc w:val="right"/>
              <w:rPr>
                <w:sz w:val="15"/>
              </w:rPr>
            </w:pPr>
            <w:r>
              <w:rPr>
                <w:w w:val="100"/>
                <w:sz w:val="15"/>
              </w:rPr>
              <w:t>0</w:t>
            </w:r>
          </w:p>
        </w:tc>
        <w:tc>
          <w:tcPr>
            <w:tcW w:w="1042" w:type="dxa"/>
          </w:tcPr>
          <w:p>
            <w:pPr>
              <w:pStyle w:val="TableParagraph"/>
              <w:spacing w:before="14"/>
              <w:ind w:right="62"/>
              <w:jc w:val="right"/>
              <w:rPr>
                <w:sz w:val="15"/>
              </w:rPr>
            </w:pPr>
            <w:r>
              <w:rPr>
                <w:sz w:val="15"/>
              </w:rPr>
              <w:t>207158779</w:t>
            </w:r>
          </w:p>
        </w:tc>
        <w:tc>
          <w:tcPr>
            <w:tcW w:w="1042" w:type="dxa"/>
          </w:tcPr>
          <w:p>
            <w:pPr>
              <w:pStyle w:val="TableParagraph"/>
              <w:spacing w:before="14"/>
              <w:ind w:right="62"/>
              <w:jc w:val="right"/>
              <w:rPr>
                <w:sz w:val="15"/>
              </w:rPr>
            </w:pPr>
            <w:r>
              <w:rPr>
                <w:sz w:val="15"/>
              </w:rPr>
              <w:t>4393137.47</w:t>
            </w:r>
          </w:p>
        </w:tc>
        <w:tc>
          <w:tcPr>
            <w:tcW w:w="1042" w:type="dxa"/>
          </w:tcPr>
          <w:p>
            <w:pPr>
              <w:pStyle w:val="TableParagraph"/>
              <w:spacing w:before="14"/>
              <w:ind w:right="62"/>
              <w:jc w:val="right"/>
              <w:rPr>
                <w:sz w:val="15"/>
              </w:rPr>
            </w:pPr>
            <w:r>
              <w:rPr>
                <w:sz w:val="15"/>
              </w:rPr>
              <w:t>54180.39</w:t>
            </w:r>
          </w:p>
        </w:tc>
        <w:tc>
          <w:tcPr>
            <w:tcW w:w="1042" w:type="dxa"/>
          </w:tcPr>
          <w:p>
            <w:pPr>
              <w:pStyle w:val="TableParagraph"/>
              <w:spacing w:before="14"/>
              <w:ind w:right="62"/>
              <w:jc w:val="right"/>
              <w:rPr>
                <w:sz w:val="15"/>
              </w:rPr>
            </w:pPr>
            <w:r>
              <w:rPr>
                <w:sz w:val="15"/>
              </w:rPr>
              <w:t>1120.64</w:t>
            </w:r>
          </w:p>
        </w:tc>
        <w:tc>
          <w:tcPr>
            <w:tcW w:w="1012" w:type="dxa"/>
          </w:tcPr>
          <w:p>
            <w:pPr>
              <w:pStyle w:val="TableParagraph"/>
              <w:spacing w:before="14"/>
              <w:ind w:right="33"/>
              <w:jc w:val="right"/>
              <w:rPr>
                <w:sz w:val="15"/>
              </w:rPr>
            </w:pPr>
            <w:r>
              <w:rPr>
                <w:sz w:val="15"/>
              </w:rPr>
              <w:t>35.52</w:t>
            </w:r>
          </w:p>
        </w:tc>
      </w:tr>
      <w:tr>
        <w:trPr>
          <w:trHeight w:val="279" w:hRule="exact"/>
        </w:trPr>
        <w:tc>
          <w:tcPr>
            <w:tcW w:w="2114" w:type="dxa"/>
          </w:tcPr>
          <w:p>
            <w:pPr>
              <w:pStyle w:val="TableParagraph"/>
              <w:spacing w:before="14"/>
              <w:ind w:left="35"/>
              <w:rPr>
                <w:sz w:val="15"/>
              </w:rPr>
            </w:pPr>
            <w:r>
              <w:rPr>
                <w:sz w:val="15"/>
              </w:rPr>
              <w:t>Bienestar CE (ECUS)</w:t>
            </w:r>
          </w:p>
        </w:tc>
        <w:tc>
          <w:tcPr>
            <w:tcW w:w="1049" w:type="dxa"/>
          </w:tcPr>
          <w:p>
            <w:pPr>
              <w:pStyle w:val="TableParagraph"/>
              <w:spacing w:before="14"/>
              <w:ind w:right="62"/>
              <w:jc w:val="right"/>
              <w:rPr>
                <w:sz w:val="15"/>
              </w:rPr>
            </w:pPr>
            <w:r>
              <w:rPr>
                <w:sz w:val="15"/>
              </w:rPr>
              <w:t>918101131</w:t>
            </w:r>
          </w:p>
        </w:tc>
        <w:tc>
          <w:tcPr>
            <w:tcW w:w="1042" w:type="dxa"/>
          </w:tcPr>
          <w:p>
            <w:pPr>
              <w:pStyle w:val="TableParagraph"/>
              <w:spacing w:before="14"/>
              <w:ind w:right="62"/>
              <w:jc w:val="right"/>
              <w:rPr>
                <w:sz w:val="15"/>
              </w:rPr>
            </w:pPr>
            <w:r>
              <w:rPr>
                <w:sz w:val="15"/>
              </w:rPr>
              <w:t>941655630</w:t>
            </w:r>
          </w:p>
        </w:tc>
        <w:tc>
          <w:tcPr>
            <w:tcW w:w="1042" w:type="dxa"/>
          </w:tcPr>
          <w:p>
            <w:pPr>
              <w:pStyle w:val="TableParagraph"/>
              <w:spacing w:before="14"/>
              <w:ind w:right="62"/>
              <w:jc w:val="right"/>
              <w:rPr>
                <w:sz w:val="15"/>
              </w:rPr>
            </w:pPr>
            <w:r>
              <w:rPr>
                <w:sz w:val="15"/>
              </w:rPr>
              <w:t>757730192</w:t>
            </w:r>
          </w:p>
        </w:tc>
        <w:tc>
          <w:tcPr>
            <w:tcW w:w="1042" w:type="dxa"/>
          </w:tcPr>
          <w:p>
            <w:pPr>
              <w:pStyle w:val="TableParagraph"/>
              <w:spacing w:before="14"/>
              <w:ind w:right="62"/>
              <w:jc w:val="right"/>
              <w:rPr>
                <w:sz w:val="15"/>
              </w:rPr>
            </w:pPr>
            <w:r>
              <w:rPr>
                <w:sz w:val="15"/>
              </w:rPr>
              <w:t>753816674</w:t>
            </w:r>
          </w:p>
        </w:tc>
        <w:tc>
          <w:tcPr>
            <w:tcW w:w="1042" w:type="dxa"/>
          </w:tcPr>
          <w:p>
            <w:pPr>
              <w:pStyle w:val="TableParagraph"/>
              <w:spacing w:before="14"/>
              <w:ind w:right="62"/>
              <w:jc w:val="right"/>
              <w:rPr>
                <w:sz w:val="15"/>
              </w:rPr>
            </w:pPr>
            <w:r>
              <w:rPr>
                <w:sz w:val="15"/>
              </w:rPr>
              <w:t>753767673</w:t>
            </w:r>
          </w:p>
        </w:tc>
        <w:tc>
          <w:tcPr>
            <w:tcW w:w="1012" w:type="dxa"/>
          </w:tcPr>
          <w:p>
            <w:pPr>
              <w:pStyle w:val="TableParagraph"/>
              <w:spacing w:before="14"/>
              <w:ind w:right="33"/>
              <w:jc w:val="right"/>
              <w:rPr>
                <w:sz w:val="15"/>
              </w:rPr>
            </w:pPr>
            <w:r>
              <w:rPr>
                <w:sz w:val="15"/>
              </w:rPr>
              <w:t>753766659</w:t>
            </w:r>
          </w:p>
        </w:tc>
      </w:tr>
    </w:tbl>
    <w:p>
      <w:pPr>
        <w:pStyle w:val="BodyText"/>
        <w:spacing w:before="4"/>
        <w:rPr>
          <w:b/>
          <w:sz w:val="6"/>
        </w:rPr>
      </w:pPr>
      <w:r>
        <w:rPr/>
        <w:pict>
          <v:line style="position:absolute;mso-position-horizontal-relative:page;mso-position-vertical-relative:paragraph;z-index:7792;mso-wrap-distance-left:0;mso-wrap-distance-right:0" from="212.320007pt,6.311576pt" to="629.080007pt,6.311576pt" stroked="true" strokeweight="1.44pt" strokecolor="#000000">
            <w10:wrap type="topAndBottom"/>
          </v:line>
        </w:pict>
      </w:r>
    </w:p>
    <w:p>
      <w:pPr>
        <w:spacing w:after="0"/>
        <w:rPr>
          <w:sz w:val="6"/>
        </w:rPr>
        <w:sectPr>
          <w:headerReference w:type="default" r:id="rId102"/>
          <w:pgSz w:w="16840" w:h="11900" w:orient="landscape"/>
          <w:pgMar w:header="0" w:footer="0" w:top="1100" w:bottom="280" w:left="2420" w:right="2420"/>
        </w:sectPr>
      </w:pPr>
    </w:p>
    <w:p>
      <w:pPr>
        <w:pStyle w:val="BodyText"/>
        <w:rPr>
          <w:b/>
          <w:sz w:val="20"/>
        </w:rPr>
      </w:pPr>
    </w:p>
    <w:p>
      <w:pPr>
        <w:pStyle w:val="BodyText"/>
        <w:spacing w:line="316" w:lineRule="auto" w:before="191"/>
        <w:ind w:left="192" w:right="109"/>
        <w:jc w:val="both"/>
      </w:pPr>
      <w:r>
        <w:rPr/>
        <w:t>Por </w:t>
      </w:r>
      <w:r>
        <w:rPr>
          <w:spacing w:val="-3"/>
        </w:rPr>
        <w:t>último, cualquier arancel superior mantiene los resultados </w:t>
      </w:r>
      <w:r>
        <w:rPr/>
        <w:t>del </w:t>
      </w:r>
      <w:r>
        <w:rPr>
          <w:spacing w:val="-3"/>
        </w:rPr>
        <w:t>caso central respecto </w:t>
      </w:r>
      <w:r>
        <w:rPr/>
        <w:t>a las </w:t>
      </w:r>
      <w:r>
        <w:rPr>
          <w:spacing w:val="-3"/>
        </w:rPr>
        <w:t>cuotas  de mercado. </w:t>
      </w:r>
      <w:r>
        <w:rPr/>
        <w:t>El </w:t>
      </w:r>
      <w:r>
        <w:rPr>
          <w:spacing w:val="-3"/>
        </w:rPr>
        <w:t>bienestar </w:t>
      </w:r>
      <w:r>
        <w:rPr/>
        <w:t>se </w:t>
      </w:r>
      <w:r>
        <w:rPr>
          <w:spacing w:val="-3"/>
        </w:rPr>
        <w:t>reduce </w:t>
      </w:r>
      <w:r>
        <w:rPr/>
        <w:t>por la </w:t>
      </w:r>
      <w:r>
        <w:rPr>
          <w:spacing w:val="-3"/>
        </w:rPr>
        <w:t>práctica desaparición </w:t>
      </w:r>
      <w:r>
        <w:rPr/>
        <w:t>del </w:t>
      </w:r>
      <w:r>
        <w:rPr>
          <w:spacing w:val="-3"/>
        </w:rPr>
        <w:t>ingreso arancelario </w:t>
      </w:r>
      <w:r>
        <w:rPr/>
        <w:t>y por la </w:t>
      </w:r>
      <w:r>
        <w:rPr>
          <w:spacing w:val="-3"/>
        </w:rPr>
        <w:t>fuerte reducción del excedente </w:t>
      </w:r>
      <w:r>
        <w:rPr/>
        <w:t>de los </w:t>
      </w:r>
      <w:r>
        <w:rPr>
          <w:spacing w:val="-3"/>
        </w:rPr>
        <w:t>consumidores.</w:t>
      </w:r>
    </w:p>
    <w:p>
      <w:pPr>
        <w:pStyle w:val="BodyText"/>
        <w:spacing w:before="9"/>
        <w:rPr>
          <w:sz w:val="31"/>
        </w:rPr>
      </w:pPr>
    </w:p>
    <w:p>
      <w:pPr>
        <w:pStyle w:val="BodyText"/>
        <w:spacing w:line="316" w:lineRule="auto" w:before="1"/>
        <w:ind w:left="192" w:right="109"/>
        <w:jc w:val="both"/>
      </w:pPr>
      <w:r>
        <w:rPr/>
        <w:t>En el </w:t>
      </w:r>
      <w:r>
        <w:rPr>
          <w:spacing w:val="-3"/>
        </w:rPr>
        <w:t>caso </w:t>
      </w:r>
      <w:r>
        <w:rPr/>
        <w:t>de un </w:t>
      </w:r>
      <w:r>
        <w:rPr>
          <w:spacing w:val="-3"/>
        </w:rPr>
        <w:t>margen </w:t>
      </w:r>
      <w:r>
        <w:rPr/>
        <w:t>del 21% del </w:t>
      </w:r>
      <w:r>
        <w:rPr>
          <w:spacing w:val="-3"/>
        </w:rPr>
        <w:t>precio sobre </w:t>
      </w:r>
      <w:r>
        <w:rPr/>
        <w:t>el </w:t>
      </w:r>
      <w:r>
        <w:rPr>
          <w:spacing w:val="-3"/>
        </w:rPr>
        <w:t>coste marginal, </w:t>
      </w:r>
      <w:r>
        <w:rPr/>
        <w:t>los </w:t>
      </w:r>
      <w:r>
        <w:rPr>
          <w:spacing w:val="-3"/>
        </w:rPr>
        <w:t>resultados cualitativos </w:t>
      </w:r>
      <w:r>
        <w:rPr/>
        <w:t>se </w:t>
      </w:r>
      <w:r>
        <w:rPr>
          <w:spacing w:val="-3"/>
        </w:rPr>
        <w:t>mantienen. Sin</w:t>
      </w:r>
      <w:r>
        <w:rPr>
          <w:spacing w:val="138"/>
        </w:rPr>
        <w:t> </w:t>
      </w:r>
      <w:r>
        <w:rPr>
          <w:spacing w:val="-3"/>
        </w:rPr>
        <w:t>embargo, </w:t>
      </w:r>
      <w:r>
        <w:rPr/>
        <w:t>la </w:t>
      </w:r>
      <w:r>
        <w:rPr>
          <w:spacing w:val="-3"/>
        </w:rPr>
        <w:t>alteración </w:t>
      </w:r>
      <w:r>
        <w:rPr/>
        <w:t>de las </w:t>
      </w:r>
      <w:r>
        <w:rPr>
          <w:spacing w:val="-3"/>
        </w:rPr>
        <w:t>cuotas sería cuantitativamente menor tanto </w:t>
      </w:r>
      <w:r>
        <w:rPr/>
        <w:t>con </w:t>
      </w:r>
      <w:r>
        <w:rPr>
          <w:spacing w:val="-3"/>
        </w:rPr>
        <w:t>respecto </w:t>
      </w:r>
      <w:r>
        <w:rPr/>
        <w:t>a la </w:t>
      </w:r>
      <w:r>
        <w:rPr>
          <w:spacing w:val="-3"/>
        </w:rPr>
        <w:t>liberalización como con respecto </w:t>
      </w:r>
      <w:r>
        <w:rPr/>
        <w:t>al </w:t>
      </w:r>
      <w:r>
        <w:rPr>
          <w:spacing w:val="-3"/>
        </w:rPr>
        <w:t>establecimiento </w:t>
      </w:r>
      <w:r>
        <w:rPr/>
        <w:t>de </w:t>
      </w:r>
      <w:r>
        <w:rPr>
          <w:spacing w:val="-3"/>
        </w:rPr>
        <w:t>aranceles, dada </w:t>
      </w:r>
      <w:r>
        <w:rPr/>
        <w:t>la </w:t>
      </w:r>
      <w:r>
        <w:rPr>
          <w:spacing w:val="-3"/>
        </w:rPr>
        <w:t>presencia </w:t>
      </w:r>
      <w:r>
        <w:rPr/>
        <w:t>de una </w:t>
      </w:r>
      <w:r>
        <w:rPr>
          <w:spacing w:val="-3"/>
        </w:rPr>
        <w:t>mayor diferenciación </w:t>
      </w:r>
      <w:r>
        <w:rPr/>
        <w:t>del </w:t>
      </w:r>
      <w:r>
        <w:rPr>
          <w:spacing w:val="-3"/>
        </w:rPr>
        <w:t>producto. </w:t>
      </w:r>
      <w:r>
        <w:rPr/>
        <w:t>Los </w:t>
      </w:r>
      <w:r>
        <w:rPr>
          <w:spacing w:val="-3"/>
        </w:rPr>
        <w:t>efectos sobre </w:t>
      </w:r>
      <w:r>
        <w:rPr/>
        <w:t>el </w:t>
      </w:r>
      <w:r>
        <w:rPr>
          <w:spacing w:val="-3"/>
        </w:rPr>
        <w:t>bienestar </w:t>
      </w:r>
      <w:r>
        <w:rPr/>
        <w:t>son </w:t>
      </w:r>
      <w:r>
        <w:rPr>
          <w:spacing w:val="-3"/>
        </w:rPr>
        <w:t>prácticamente </w:t>
      </w:r>
      <w:r>
        <w:rPr/>
        <w:t>los </w:t>
      </w:r>
      <w:r>
        <w:rPr>
          <w:spacing w:val="-3"/>
        </w:rPr>
        <w:t>mismos.</w:t>
      </w:r>
    </w:p>
    <w:p>
      <w:pPr>
        <w:pStyle w:val="BodyText"/>
        <w:spacing w:before="9"/>
        <w:rPr>
          <w:sz w:val="31"/>
        </w:rPr>
      </w:pPr>
    </w:p>
    <w:p>
      <w:pPr>
        <w:pStyle w:val="BodyText"/>
        <w:spacing w:line="316" w:lineRule="auto" w:before="1"/>
        <w:ind w:left="192" w:right="109"/>
        <w:jc w:val="both"/>
      </w:pPr>
      <w:r>
        <w:rPr/>
        <w:t>En </w:t>
      </w:r>
      <w:r>
        <w:rPr>
          <w:spacing w:val="-3"/>
        </w:rPr>
        <w:t>general, </w:t>
      </w:r>
      <w:r>
        <w:rPr/>
        <w:t>al </w:t>
      </w:r>
      <w:r>
        <w:rPr>
          <w:spacing w:val="-3"/>
        </w:rPr>
        <w:t>aumentar </w:t>
      </w:r>
      <w:r>
        <w:rPr/>
        <w:t>el </w:t>
      </w:r>
      <w:r>
        <w:rPr>
          <w:spacing w:val="-3"/>
        </w:rPr>
        <w:t>grado </w:t>
      </w:r>
      <w:r>
        <w:rPr/>
        <w:t>de </w:t>
      </w:r>
      <w:r>
        <w:rPr>
          <w:spacing w:val="-3"/>
        </w:rPr>
        <w:t>diferenciación del</w:t>
      </w:r>
      <w:r>
        <w:rPr>
          <w:spacing w:val="138"/>
        </w:rPr>
        <w:t> </w:t>
      </w:r>
      <w:r>
        <w:rPr>
          <w:spacing w:val="-3"/>
        </w:rPr>
        <w:t>producto </w:t>
      </w:r>
      <w:r>
        <w:rPr/>
        <w:t>el </w:t>
      </w:r>
      <w:r>
        <w:rPr>
          <w:spacing w:val="-3"/>
        </w:rPr>
        <w:t>efecto cuantitativo </w:t>
      </w:r>
      <w:r>
        <w:rPr/>
        <w:t>de los </w:t>
      </w:r>
      <w:r>
        <w:rPr>
          <w:spacing w:val="-3"/>
        </w:rPr>
        <w:t>aranceles sobre el bienestar </w:t>
      </w:r>
      <w:r>
        <w:rPr/>
        <w:t>se ve </w:t>
      </w:r>
      <w:r>
        <w:rPr>
          <w:spacing w:val="-3"/>
        </w:rPr>
        <w:t>modificado. Así, </w:t>
      </w:r>
      <w:r>
        <w:rPr/>
        <w:t>a </w:t>
      </w:r>
      <w:r>
        <w:rPr>
          <w:spacing w:val="-3"/>
        </w:rPr>
        <w:t>medida </w:t>
      </w:r>
      <w:r>
        <w:rPr/>
        <w:t>que </w:t>
      </w:r>
      <w:r>
        <w:rPr>
          <w:spacing w:val="-3"/>
        </w:rPr>
        <w:t>aumenta el grado </w:t>
      </w:r>
      <w:r>
        <w:rPr/>
        <w:t>de </w:t>
      </w:r>
      <w:r>
        <w:rPr>
          <w:spacing w:val="-3"/>
        </w:rPr>
        <w:t>diferenciación, </w:t>
      </w:r>
      <w:r>
        <w:rPr/>
        <w:t>un </w:t>
      </w:r>
      <w:r>
        <w:rPr>
          <w:spacing w:val="-3"/>
        </w:rPr>
        <w:t>arancel producirá </w:t>
      </w:r>
      <w:r>
        <w:rPr/>
        <w:t>un </w:t>
      </w:r>
      <w:r>
        <w:rPr>
          <w:spacing w:val="-3"/>
        </w:rPr>
        <w:t>menor incremento </w:t>
      </w:r>
      <w:r>
        <w:rPr/>
        <w:t>en el </w:t>
      </w:r>
      <w:r>
        <w:rPr>
          <w:spacing w:val="-3"/>
        </w:rPr>
        <w:t>excedente </w:t>
      </w:r>
      <w:r>
        <w:rPr/>
        <w:t>de los </w:t>
      </w:r>
      <w:r>
        <w:rPr>
          <w:spacing w:val="-3"/>
        </w:rPr>
        <w:t>productores comunitarios, </w:t>
      </w:r>
      <w:r>
        <w:rPr/>
        <w:t>una </w:t>
      </w:r>
      <w:r>
        <w:rPr>
          <w:spacing w:val="-3"/>
        </w:rPr>
        <w:t>reducción menor </w:t>
      </w:r>
      <w:r>
        <w:rPr/>
        <w:t>en el </w:t>
      </w:r>
      <w:r>
        <w:rPr>
          <w:spacing w:val="-3"/>
        </w:rPr>
        <w:t>ingreso arancelario </w:t>
      </w:r>
      <w:r>
        <w:rPr/>
        <w:t>y </w:t>
      </w:r>
      <w:r>
        <w:rPr>
          <w:spacing w:val="-3"/>
        </w:rPr>
        <w:t>una disminución mayor </w:t>
      </w:r>
      <w:r>
        <w:rPr/>
        <w:t>en el </w:t>
      </w:r>
      <w:r>
        <w:rPr>
          <w:spacing w:val="-3"/>
        </w:rPr>
        <w:t>excedente </w:t>
      </w:r>
      <w:r>
        <w:rPr/>
        <w:t>de los </w:t>
      </w:r>
      <w:r>
        <w:rPr>
          <w:spacing w:val="-3"/>
        </w:rPr>
        <w:t>consumidores. Estos tres tipos </w:t>
      </w:r>
      <w:r>
        <w:rPr/>
        <w:t>de </w:t>
      </w:r>
      <w:r>
        <w:rPr>
          <w:spacing w:val="-3"/>
        </w:rPr>
        <w:t>alteraciones actúan compensándose, al</w:t>
      </w:r>
      <w:r>
        <w:rPr>
          <w:spacing w:val="138"/>
        </w:rPr>
        <w:t> </w:t>
      </w:r>
      <w:r>
        <w:rPr>
          <w:spacing w:val="-3"/>
        </w:rPr>
        <w:t>obtenerse (tanto para </w:t>
      </w:r>
      <w:r>
        <w:rPr/>
        <w:t>el </w:t>
      </w:r>
      <w:r>
        <w:rPr>
          <w:spacing w:val="-3"/>
        </w:rPr>
        <w:t>caso central como para </w:t>
      </w:r>
      <w:r>
        <w:rPr/>
        <w:t>los </w:t>
      </w:r>
      <w:r>
        <w:rPr>
          <w:spacing w:val="-3"/>
        </w:rPr>
        <w:t>dos</w:t>
      </w:r>
      <w:r>
        <w:rPr>
          <w:spacing w:val="138"/>
        </w:rPr>
        <w:t> </w:t>
      </w:r>
      <w:r>
        <w:rPr>
          <w:spacing w:val="-3"/>
        </w:rPr>
        <w:t>casos analizados </w:t>
      </w:r>
      <w:r>
        <w:rPr/>
        <w:t>en </w:t>
      </w:r>
      <w:r>
        <w:rPr>
          <w:spacing w:val="-3"/>
        </w:rPr>
        <w:t>este apartado) aranceles óptimos</w:t>
      </w:r>
      <w:r>
        <w:rPr>
          <w:spacing w:val="138"/>
        </w:rPr>
        <w:t> </w:t>
      </w:r>
      <w:r>
        <w:rPr>
          <w:spacing w:val="-3"/>
        </w:rPr>
        <w:t>prácticamente iguales </w:t>
      </w:r>
      <w:r>
        <w:rPr/>
        <w:t>(en </w:t>
      </w:r>
      <w:r>
        <w:rPr>
          <w:spacing w:val="-3"/>
        </w:rPr>
        <w:t>torno </w:t>
      </w:r>
      <w:r>
        <w:rPr/>
        <w:t>a </w:t>
      </w:r>
      <w:r>
        <w:rPr>
          <w:spacing w:val="-3"/>
        </w:rPr>
        <w:t>0,0714 ECUs/kg). </w:t>
      </w:r>
      <w:r>
        <w:rPr/>
        <w:t>Aun </w:t>
      </w:r>
      <w:r>
        <w:rPr>
          <w:spacing w:val="-3"/>
        </w:rPr>
        <w:t>así,  </w:t>
      </w:r>
      <w:r>
        <w:rPr/>
        <w:t>y </w:t>
      </w:r>
      <w:r>
        <w:rPr>
          <w:spacing w:val="-3"/>
        </w:rPr>
        <w:t>como </w:t>
      </w:r>
      <w:r>
        <w:rPr/>
        <w:t>se </w:t>
      </w:r>
      <w:r>
        <w:rPr>
          <w:spacing w:val="-3"/>
        </w:rPr>
        <w:t>deduce teóricamente, </w:t>
      </w:r>
      <w:r>
        <w:rPr/>
        <w:t>se </w:t>
      </w:r>
      <w:r>
        <w:rPr>
          <w:spacing w:val="-3"/>
        </w:rPr>
        <w:t>observa </w:t>
      </w:r>
      <w:r>
        <w:rPr/>
        <w:t>un </w:t>
      </w:r>
      <w:r>
        <w:rPr>
          <w:spacing w:val="-3"/>
        </w:rPr>
        <w:t>ligero crecimiento </w:t>
      </w:r>
      <w:r>
        <w:rPr/>
        <w:t>del </w:t>
      </w:r>
      <w:r>
        <w:rPr>
          <w:spacing w:val="-3"/>
        </w:rPr>
        <w:t>arancel óptimo conforme </w:t>
      </w:r>
      <w:r>
        <w:rPr/>
        <w:t>se </w:t>
      </w:r>
      <w:r>
        <w:rPr>
          <w:spacing w:val="-3"/>
        </w:rPr>
        <w:t>reduce </w:t>
      </w:r>
      <w:r>
        <w:rPr/>
        <w:t>el </w:t>
      </w:r>
      <w:r>
        <w:rPr>
          <w:spacing w:val="-3"/>
        </w:rPr>
        <w:t>grado</w:t>
      </w:r>
      <w:r>
        <w:rPr>
          <w:spacing w:val="138"/>
        </w:rPr>
        <w:t> </w:t>
      </w:r>
      <w:r>
        <w:rPr/>
        <w:t>de </w:t>
      </w:r>
      <w:r>
        <w:rPr>
          <w:spacing w:val="-3"/>
        </w:rPr>
        <w:t>sustituibilidad entre </w:t>
      </w:r>
      <w:r>
        <w:rPr/>
        <w:t>los </w:t>
      </w:r>
      <w:r>
        <w:rPr>
          <w:spacing w:val="-3"/>
        </w:rPr>
        <w:t>plátanos </w:t>
      </w:r>
      <w:r>
        <w:rPr/>
        <w:t>de </w:t>
      </w:r>
      <w:r>
        <w:rPr>
          <w:spacing w:val="-3"/>
        </w:rPr>
        <w:t>distintas procedencias.</w:t>
      </w:r>
    </w:p>
    <w:p>
      <w:pPr>
        <w:spacing w:after="0" w:line="316" w:lineRule="auto"/>
        <w:jc w:val="both"/>
        <w:sectPr>
          <w:headerReference w:type="default" r:id="rId103"/>
          <w:pgSz w:w="11900" w:h="16840"/>
          <w:pgMar w:header="1784" w:footer="0" w:top="2020" w:bottom="280" w:left="1680" w:right="1320"/>
          <w:pgNumType w:start="258"/>
        </w:sectPr>
      </w:pPr>
    </w:p>
    <w:p>
      <w:pPr>
        <w:pStyle w:val="BodyText"/>
        <w:rPr>
          <w:sz w:val="20"/>
        </w:rPr>
      </w:pPr>
    </w:p>
    <w:p>
      <w:pPr>
        <w:pStyle w:val="BodyText"/>
        <w:rPr>
          <w:sz w:val="20"/>
        </w:rPr>
      </w:pPr>
    </w:p>
    <w:p>
      <w:pPr>
        <w:pStyle w:val="BodyText"/>
        <w:spacing w:before="8"/>
        <w:rPr>
          <w:sz w:val="21"/>
        </w:rPr>
      </w:pPr>
    </w:p>
    <w:p>
      <w:pPr>
        <w:pStyle w:val="Heading1"/>
        <w:spacing w:before="76"/>
      </w:pPr>
      <w:bookmarkStart w:name="VI.4. Reflexiones finales" w:id="77"/>
      <w:bookmarkEnd w:id="77"/>
      <w:r>
        <w:rPr>
          <w:b w:val="0"/>
        </w:rPr>
      </w:r>
      <w:r>
        <w:rPr/>
        <w:t>VI.4. Reflexiones finales.</w:t>
      </w:r>
    </w:p>
    <w:p>
      <w:pPr>
        <w:pStyle w:val="BodyText"/>
        <w:rPr>
          <w:b/>
        </w:rPr>
      </w:pPr>
    </w:p>
    <w:p>
      <w:pPr>
        <w:pStyle w:val="BodyText"/>
        <w:spacing w:line="316" w:lineRule="auto" w:before="178"/>
        <w:ind w:left="192" w:right="109"/>
        <w:jc w:val="both"/>
      </w:pPr>
      <w:r>
        <w:rPr/>
        <w:t>El </w:t>
      </w:r>
      <w:r>
        <w:rPr>
          <w:spacing w:val="-3"/>
        </w:rPr>
        <w:t>arancel óptimo obtenido </w:t>
      </w:r>
      <w:r>
        <w:rPr/>
        <w:t>en la </w:t>
      </w:r>
      <w:r>
        <w:rPr>
          <w:spacing w:val="-3"/>
        </w:rPr>
        <w:t>simulación </w:t>
      </w:r>
      <w:r>
        <w:rPr/>
        <w:t>del </w:t>
      </w:r>
      <w:r>
        <w:rPr>
          <w:spacing w:val="-3"/>
        </w:rPr>
        <w:t>modelo de preferencia </w:t>
      </w:r>
      <w:r>
        <w:rPr/>
        <w:t>por la </w:t>
      </w:r>
      <w:r>
        <w:rPr>
          <w:spacing w:val="-3"/>
        </w:rPr>
        <w:t>variedad, aunque ligeramente creciente</w:t>
      </w:r>
      <w:r>
        <w:rPr>
          <w:spacing w:val="138"/>
        </w:rPr>
        <w:t> </w:t>
      </w:r>
      <w:r>
        <w:rPr/>
        <w:t>con la </w:t>
      </w:r>
      <w:r>
        <w:rPr>
          <w:spacing w:val="-3"/>
        </w:rPr>
        <w:t>diferenciación, </w:t>
      </w:r>
      <w:r>
        <w:rPr/>
        <w:t>es en </w:t>
      </w:r>
      <w:r>
        <w:rPr>
          <w:spacing w:val="-3"/>
        </w:rPr>
        <w:t>cualquier caso </w:t>
      </w:r>
      <w:r>
        <w:rPr/>
        <w:t>muy </w:t>
      </w:r>
      <w:r>
        <w:rPr>
          <w:spacing w:val="-3"/>
        </w:rPr>
        <w:t>inferior al calculado </w:t>
      </w:r>
      <w:r>
        <w:rPr/>
        <w:t>a </w:t>
      </w:r>
      <w:r>
        <w:rPr>
          <w:spacing w:val="-3"/>
        </w:rPr>
        <w:t>partir </w:t>
      </w:r>
      <w:r>
        <w:rPr/>
        <w:t>del </w:t>
      </w:r>
      <w:r>
        <w:rPr>
          <w:spacing w:val="-3"/>
        </w:rPr>
        <w:t>modelo </w:t>
      </w:r>
      <w:r>
        <w:rPr/>
        <w:t>de </w:t>
      </w:r>
      <w:r>
        <w:rPr>
          <w:spacing w:val="-3"/>
        </w:rPr>
        <w:t>productos homogéneos. Esto parece indicar </w:t>
      </w:r>
      <w:r>
        <w:rPr/>
        <w:t>la </w:t>
      </w:r>
      <w:r>
        <w:rPr>
          <w:spacing w:val="-3"/>
        </w:rPr>
        <w:t>existencia </w:t>
      </w:r>
      <w:r>
        <w:rPr/>
        <w:t>de un </w:t>
      </w:r>
      <w:r>
        <w:rPr>
          <w:spacing w:val="-3"/>
        </w:rPr>
        <w:t>grado óptimo de</w:t>
      </w:r>
      <w:r>
        <w:rPr>
          <w:spacing w:val="138"/>
        </w:rPr>
        <w:t> </w:t>
      </w:r>
      <w:r>
        <w:rPr>
          <w:spacing w:val="-3"/>
        </w:rPr>
        <w:t>diferenciación </w:t>
      </w:r>
      <w:r>
        <w:rPr/>
        <w:t>del </w:t>
      </w:r>
      <w:r>
        <w:rPr>
          <w:spacing w:val="-3"/>
        </w:rPr>
        <w:t>producto. </w:t>
      </w:r>
      <w:r>
        <w:rPr/>
        <w:t>Las </w:t>
      </w:r>
      <w:r>
        <w:rPr>
          <w:spacing w:val="-3"/>
        </w:rPr>
        <w:t>aplicaciones empíricas realizadas permiten apoyar </w:t>
      </w:r>
      <w:r>
        <w:rPr/>
        <w:t>una </w:t>
      </w:r>
      <w:r>
        <w:rPr>
          <w:spacing w:val="-3"/>
        </w:rPr>
        <w:t>reflexión </w:t>
      </w:r>
      <w:r>
        <w:rPr/>
        <w:t>más </w:t>
      </w:r>
      <w:r>
        <w:rPr>
          <w:spacing w:val="-3"/>
        </w:rPr>
        <w:t>detenida sobre </w:t>
      </w:r>
      <w:r>
        <w:rPr/>
        <w:t>las </w:t>
      </w:r>
      <w:r>
        <w:rPr>
          <w:spacing w:val="-3"/>
        </w:rPr>
        <w:t>perspectivas </w:t>
      </w:r>
      <w:r>
        <w:rPr/>
        <w:t>de </w:t>
      </w:r>
      <w:r>
        <w:rPr>
          <w:spacing w:val="-3"/>
        </w:rPr>
        <w:t>futuro </w:t>
      </w:r>
      <w:r>
        <w:rPr/>
        <w:t>del </w:t>
      </w:r>
      <w:r>
        <w:rPr>
          <w:spacing w:val="-3"/>
        </w:rPr>
        <w:t>mercado </w:t>
      </w:r>
      <w:r>
        <w:rPr/>
        <w:t>del </w:t>
      </w:r>
      <w:r>
        <w:rPr>
          <w:spacing w:val="-3"/>
        </w:rPr>
        <w:t>plátano </w:t>
      </w:r>
      <w:r>
        <w:rPr/>
        <w:t>en la</w:t>
      </w:r>
      <w:r>
        <w:rPr>
          <w:spacing w:val="-53"/>
        </w:rPr>
        <w:t> </w:t>
      </w:r>
      <w:r>
        <w:rPr>
          <w:spacing w:val="-3"/>
        </w:rPr>
        <w:t>UE.</w:t>
      </w:r>
    </w:p>
    <w:p>
      <w:pPr>
        <w:pStyle w:val="BodyText"/>
        <w:spacing w:before="9"/>
        <w:rPr>
          <w:sz w:val="31"/>
        </w:rPr>
      </w:pPr>
    </w:p>
    <w:p>
      <w:pPr>
        <w:pStyle w:val="BodyText"/>
        <w:spacing w:line="316" w:lineRule="auto" w:before="1"/>
        <w:ind w:left="192" w:right="109"/>
        <w:jc w:val="both"/>
      </w:pPr>
      <w:r>
        <w:rPr/>
        <w:t>La </w:t>
      </w:r>
      <w:r>
        <w:rPr>
          <w:spacing w:val="-3"/>
        </w:rPr>
        <w:t>protección establecida </w:t>
      </w:r>
      <w:r>
        <w:rPr/>
        <w:t>ha </w:t>
      </w:r>
      <w:r>
        <w:rPr>
          <w:spacing w:val="-3"/>
        </w:rPr>
        <w:t>sido resultado </w:t>
      </w:r>
      <w:r>
        <w:rPr/>
        <w:t>de una </w:t>
      </w:r>
      <w:r>
        <w:rPr>
          <w:spacing w:val="-3"/>
        </w:rPr>
        <w:t>compleja negociación </w:t>
      </w:r>
      <w:r>
        <w:rPr/>
        <w:t>que ha </w:t>
      </w:r>
      <w:r>
        <w:rPr>
          <w:spacing w:val="-3"/>
        </w:rPr>
        <w:t>enfrentado </w:t>
      </w:r>
      <w:r>
        <w:rPr/>
        <w:t>a </w:t>
      </w:r>
      <w:r>
        <w:rPr>
          <w:spacing w:val="-3"/>
        </w:rPr>
        <w:t>gobiernos comunitarios entre </w:t>
      </w:r>
      <w:r>
        <w:rPr/>
        <w:t>sí y a </w:t>
      </w:r>
      <w:r>
        <w:rPr>
          <w:spacing w:val="-3"/>
        </w:rPr>
        <w:t>algunos </w:t>
      </w:r>
      <w:r>
        <w:rPr/>
        <w:t>de </w:t>
      </w:r>
      <w:r>
        <w:rPr>
          <w:spacing w:val="-3"/>
        </w:rPr>
        <w:t>éstos </w:t>
      </w:r>
      <w:r>
        <w:rPr/>
        <w:t>con </w:t>
      </w:r>
      <w:r>
        <w:rPr>
          <w:spacing w:val="-3"/>
        </w:rPr>
        <w:t>gobiernos </w:t>
      </w:r>
      <w:r>
        <w:rPr/>
        <w:t>de </w:t>
      </w:r>
      <w:r>
        <w:rPr>
          <w:spacing w:val="-3"/>
        </w:rPr>
        <w:t>América Latina. El nivel actual </w:t>
      </w:r>
      <w:r>
        <w:rPr/>
        <w:t>de </w:t>
      </w:r>
      <w:r>
        <w:rPr>
          <w:spacing w:val="-3"/>
        </w:rPr>
        <w:t>protección puede </w:t>
      </w:r>
      <w:r>
        <w:rPr/>
        <w:t>ser </w:t>
      </w:r>
      <w:r>
        <w:rPr>
          <w:spacing w:val="-3"/>
        </w:rPr>
        <w:t>difícil </w:t>
      </w:r>
      <w:r>
        <w:rPr/>
        <w:t>de </w:t>
      </w:r>
      <w:r>
        <w:rPr>
          <w:spacing w:val="-3"/>
        </w:rPr>
        <w:t>mantener</w:t>
      </w:r>
      <w:r>
        <w:rPr>
          <w:spacing w:val="138"/>
        </w:rPr>
        <w:t> </w:t>
      </w:r>
      <w:r>
        <w:rPr>
          <w:spacing w:val="-3"/>
        </w:rPr>
        <w:t>dado </w:t>
      </w:r>
      <w:r>
        <w:rPr/>
        <w:t>el </w:t>
      </w:r>
      <w:r>
        <w:rPr>
          <w:spacing w:val="-3"/>
        </w:rPr>
        <w:t>marco multilateral </w:t>
      </w:r>
      <w:r>
        <w:rPr/>
        <w:t>de </w:t>
      </w:r>
      <w:r>
        <w:rPr>
          <w:spacing w:val="-3"/>
        </w:rPr>
        <w:t>relaciones internacionales establecido </w:t>
      </w:r>
      <w:r>
        <w:rPr/>
        <w:t>por los </w:t>
      </w:r>
      <w:r>
        <w:rPr>
          <w:spacing w:val="-3"/>
        </w:rPr>
        <w:t>acuerdos </w:t>
      </w:r>
      <w:r>
        <w:rPr/>
        <w:t>del </w:t>
      </w:r>
      <w:r>
        <w:rPr>
          <w:spacing w:val="-3"/>
        </w:rPr>
        <w:t>GATT </w:t>
      </w:r>
      <w:r>
        <w:rPr/>
        <w:t>y por la </w:t>
      </w:r>
      <w:r>
        <w:rPr>
          <w:spacing w:val="-3"/>
        </w:rPr>
        <w:t>recién creada Organización Mundial </w:t>
      </w:r>
      <w:r>
        <w:rPr/>
        <w:t>del </w:t>
      </w:r>
      <w:r>
        <w:rPr>
          <w:spacing w:val="-3"/>
        </w:rPr>
        <w:t>Comercio. Además, </w:t>
      </w:r>
      <w:r>
        <w:rPr/>
        <w:t>la </w:t>
      </w:r>
      <w:r>
        <w:rPr>
          <w:spacing w:val="-3"/>
        </w:rPr>
        <w:t>amplia gama de intereses</w:t>
      </w:r>
      <w:r>
        <w:rPr>
          <w:spacing w:val="138"/>
        </w:rPr>
        <w:t> </w:t>
      </w:r>
      <w:r>
        <w:rPr>
          <w:spacing w:val="-3"/>
        </w:rPr>
        <w:t>sectoriales</w:t>
      </w:r>
      <w:r>
        <w:rPr>
          <w:spacing w:val="138"/>
        </w:rPr>
        <w:t> </w:t>
      </w:r>
      <w:r>
        <w:rPr>
          <w:spacing w:val="-3"/>
        </w:rPr>
        <w:t>defendidos</w:t>
      </w:r>
      <w:r>
        <w:rPr>
          <w:spacing w:val="138"/>
        </w:rPr>
        <w:t> </w:t>
      </w:r>
      <w:r>
        <w:rPr/>
        <w:t>por los </w:t>
      </w:r>
      <w:r>
        <w:rPr>
          <w:spacing w:val="-3"/>
        </w:rPr>
        <w:t>gobiernos nacionales dentro </w:t>
      </w:r>
      <w:r>
        <w:rPr/>
        <w:t>de la UE, y por </w:t>
      </w:r>
      <w:r>
        <w:rPr>
          <w:spacing w:val="-3"/>
        </w:rPr>
        <w:t>ésta </w:t>
      </w:r>
      <w:r>
        <w:rPr/>
        <w:t>en las </w:t>
      </w:r>
      <w:r>
        <w:rPr>
          <w:spacing w:val="-3"/>
        </w:rPr>
        <w:t>negociaciones </w:t>
      </w:r>
      <w:r>
        <w:rPr/>
        <w:t>del </w:t>
      </w:r>
      <w:r>
        <w:rPr>
          <w:spacing w:val="-3"/>
        </w:rPr>
        <w:t>GATT, hacen </w:t>
      </w:r>
      <w:r>
        <w:rPr/>
        <w:t>que los </w:t>
      </w:r>
      <w:r>
        <w:rPr>
          <w:spacing w:val="-3"/>
        </w:rPr>
        <w:t>empresarios comunitarios deban  seguir </w:t>
      </w:r>
      <w:r>
        <w:rPr/>
        <w:t>más el </w:t>
      </w:r>
      <w:r>
        <w:rPr>
          <w:spacing w:val="-3"/>
        </w:rPr>
        <w:t>camino </w:t>
      </w:r>
      <w:r>
        <w:rPr/>
        <w:t>de la </w:t>
      </w:r>
      <w:r>
        <w:rPr>
          <w:spacing w:val="-3"/>
        </w:rPr>
        <w:t>mejora </w:t>
      </w:r>
      <w:r>
        <w:rPr/>
        <w:t>y </w:t>
      </w:r>
      <w:r>
        <w:rPr>
          <w:spacing w:val="-3"/>
        </w:rPr>
        <w:t>diferenciación </w:t>
      </w:r>
      <w:r>
        <w:rPr/>
        <w:t>de </w:t>
      </w:r>
      <w:r>
        <w:rPr>
          <w:spacing w:val="-3"/>
        </w:rPr>
        <w:t>su producto. </w:t>
      </w:r>
      <w:r>
        <w:rPr/>
        <w:t>De </w:t>
      </w:r>
      <w:r>
        <w:rPr>
          <w:spacing w:val="-3"/>
        </w:rPr>
        <w:t>hecho, estos empresarios harán mejor </w:t>
      </w:r>
      <w:r>
        <w:rPr/>
        <w:t>si </w:t>
      </w:r>
      <w:r>
        <w:rPr>
          <w:spacing w:val="-3"/>
        </w:rPr>
        <w:t>piensan </w:t>
      </w:r>
      <w:r>
        <w:rPr/>
        <w:t>que la OCM del </w:t>
      </w:r>
      <w:r>
        <w:rPr>
          <w:spacing w:val="-3"/>
        </w:rPr>
        <w:t>plátano tiene </w:t>
      </w:r>
      <w:r>
        <w:rPr/>
        <w:t>un </w:t>
      </w:r>
      <w:r>
        <w:rPr>
          <w:spacing w:val="-3"/>
        </w:rPr>
        <w:t>carácter </w:t>
      </w:r>
      <w:r>
        <w:rPr/>
        <w:t>más </w:t>
      </w:r>
      <w:r>
        <w:rPr>
          <w:spacing w:val="-3"/>
        </w:rPr>
        <w:t>provisional que permanente. Además, </w:t>
      </w:r>
      <w:r>
        <w:rPr/>
        <w:t>las </w:t>
      </w:r>
      <w:r>
        <w:rPr>
          <w:spacing w:val="-3"/>
        </w:rPr>
        <w:t>elevadas ayudas </w:t>
      </w:r>
      <w:r>
        <w:rPr/>
        <w:t>por </w:t>
      </w:r>
      <w:r>
        <w:rPr>
          <w:spacing w:val="-3"/>
        </w:rPr>
        <w:t>pérdida de ingresos </w:t>
      </w:r>
      <w:r>
        <w:rPr/>
        <w:t>de los </w:t>
      </w:r>
      <w:r>
        <w:rPr>
          <w:spacing w:val="-3"/>
        </w:rPr>
        <w:t>oferentes pueden </w:t>
      </w:r>
      <w:r>
        <w:rPr/>
        <w:t>ser </w:t>
      </w:r>
      <w:r>
        <w:rPr>
          <w:spacing w:val="-3"/>
        </w:rPr>
        <w:t>igualmente temporales, ante eventuales dificultades presupuestarias </w:t>
      </w:r>
      <w:r>
        <w:rPr/>
        <w:t>de la </w:t>
      </w:r>
      <w:r>
        <w:rPr>
          <w:spacing w:val="-3"/>
        </w:rPr>
        <w:t>Unión Europea (Comisión Europea,</w:t>
      </w:r>
      <w:r>
        <w:rPr/>
        <w:t> </w:t>
      </w:r>
      <w:r>
        <w:rPr>
          <w:spacing w:val="-3"/>
        </w:rPr>
        <w:t>1994).</w:t>
      </w:r>
    </w:p>
    <w:p>
      <w:pPr>
        <w:pStyle w:val="BodyText"/>
        <w:spacing w:before="9"/>
        <w:rPr>
          <w:sz w:val="31"/>
        </w:rPr>
      </w:pPr>
    </w:p>
    <w:p>
      <w:pPr>
        <w:pStyle w:val="BodyText"/>
        <w:spacing w:line="316" w:lineRule="auto" w:before="1"/>
        <w:ind w:left="192" w:right="109"/>
        <w:jc w:val="both"/>
      </w:pPr>
      <w:r>
        <w:rPr/>
        <w:t>La </w:t>
      </w:r>
      <w:r>
        <w:rPr>
          <w:spacing w:val="-3"/>
        </w:rPr>
        <w:t>existencia </w:t>
      </w:r>
      <w:r>
        <w:rPr/>
        <w:t>de </w:t>
      </w:r>
      <w:r>
        <w:rPr>
          <w:spacing w:val="-3"/>
        </w:rPr>
        <w:t>diferenciación </w:t>
      </w:r>
      <w:r>
        <w:rPr/>
        <w:t>en el </w:t>
      </w:r>
      <w:r>
        <w:rPr>
          <w:spacing w:val="-3"/>
        </w:rPr>
        <w:t>plátano parece evidente, tanto </w:t>
      </w:r>
      <w:r>
        <w:rPr/>
        <w:t>por la </w:t>
      </w:r>
      <w:r>
        <w:rPr>
          <w:spacing w:val="-3"/>
        </w:rPr>
        <w:t>utilización </w:t>
      </w:r>
      <w:r>
        <w:rPr/>
        <w:t>de </w:t>
      </w:r>
      <w:r>
        <w:rPr>
          <w:spacing w:val="-3"/>
        </w:rPr>
        <w:t>publicidad </w:t>
      </w:r>
      <w:r>
        <w:rPr/>
        <w:t>en </w:t>
      </w:r>
      <w:r>
        <w:rPr>
          <w:spacing w:val="-3"/>
        </w:rPr>
        <w:t>este sector como </w:t>
      </w:r>
      <w:r>
        <w:rPr/>
        <w:t>por la </w:t>
      </w:r>
      <w:r>
        <w:rPr>
          <w:spacing w:val="-3"/>
        </w:rPr>
        <w:t>convivencia </w:t>
      </w:r>
      <w:r>
        <w:rPr/>
        <w:t>de </w:t>
      </w:r>
      <w:r>
        <w:rPr>
          <w:spacing w:val="-3"/>
        </w:rPr>
        <w:t>diferentes precios para distintas procedencias. </w:t>
      </w:r>
      <w:r>
        <w:rPr/>
        <w:t>La </w:t>
      </w:r>
      <w:r>
        <w:rPr>
          <w:spacing w:val="-3"/>
        </w:rPr>
        <w:t>base </w:t>
      </w:r>
      <w:r>
        <w:rPr/>
        <w:t>de </w:t>
      </w:r>
      <w:r>
        <w:rPr>
          <w:spacing w:val="-3"/>
        </w:rPr>
        <w:t>esta diferenciación</w:t>
      </w:r>
      <w:r>
        <w:rPr>
          <w:spacing w:val="82"/>
        </w:rPr>
        <w:t> </w:t>
      </w:r>
      <w:r>
        <w:rPr>
          <w:spacing w:val="-3"/>
        </w:rPr>
        <w:t>puede</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estar bien </w:t>
      </w:r>
      <w:r>
        <w:rPr/>
        <w:t>en la </w:t>
      </w:r>
      <w:r>
        <w:rPr>
          <w:spacing w:val="-3"/>
        </w:rPr>
        <w:t>procedencia </w:t>
      </w:r>
      <w:r>
        <w:rPr/>
        <w:t>en sí </w:t>
      </w:r>
      <w:r>
        <w:rPr>
          <w:spacing w:val="-3"/>
        </w:rPr>
        <w:t>(dado </w:t>
      </w:r>
      <w:r>
        <w:rPr/>
        <w:t>que los </w:t>
      </w:r>
      <w:r>
        <w:rPr>
          <w:spacing w:val="-3"/>
        </w:rPr>
        <w:t>factores climáticos </w:t>
      </w:r>
      <w:r>
        <w:rPr/>
        <w:t>y las </w:t>
      </w:r>
      <w:r>
        <w:rPr>
          <w:spacing w:val="-3"/>
        </w:rPr>
        <w:t>características </w:t>
      </w:r>
      <w:r>
        <w:rPr/>
        <w:t>del </w:t>
      </w:r>
      <w:r>
        <w:rPr>
          <w:spacing w:val="-3"/>
        </w:rPr>
        <w:t>terreno condicionan el producto obtenido) </w:t>
      </w:r>
      <w:r>
        <w:rPr/>
        <w:t>o </w:t>
      </w:r>
      <w:r>
        <w:rPr>
          <w:spacing w:val="-3"/>
        </w:rPr>
        <w:t>bien </w:t>
      </w:r>
      <w:r>
        <w:rPr/>
        <w:t>en </w:t>
      </w:r>
      <w:r>
        <w:rPr>
          <w:spacing w:val="-3"/>
        </w:rPr>
        <w:t>diferencias genéticas entre las variedades producidas </w:t>
      </w:r>
      <w:r>
        <w:rPr/>
        <w:t>por los </w:t>
      </w:r>
      <w:r>
        <w:rPr>
          <w:spacing w:val="-3"/>
        </w:rPr>
        <w:t>diversos oferentes.</w:t>
      </w:r>
    </w:p>
    <w:p>
      <w:pPr>
        <w:pStyle w:val="BodyText"/>
        <w:spacing w:before="9"/>
        <w:rPr>
          <w:sz w:val="31"/>
        </w:rPr>
      </w:pPr>
    </w:p>
    <w:p>
      <w:pPr>
        <w:pStyle w:val="BodyText"/>
        <w:spacing w:line="316" w:lineRule="auto" w:before="1"/>
        <w:ind w:left="192" w:right="107"/>
        <w:jc w:val="both"/>
      </w:pPr>
      <w:r>
        <w:rPr>
          <w:spacing w:val="-3"/>
        </w:rPr>
        <w:t>Estos oferentes deben tratar </w:t>
      </w:r>
      <w:r>
        <w:rPr/>
        <w:t>de </w:t>
      </w:r>
      <w:r>
        <w:rPr>
          <w:spacing w:val="-3"/>
        </w:rPr>
        <w:t>conocer tanto las características </w:t>
      </w:r>
      <w:r>
        <w:rPr/>
        <w:t>más </w:t>
      </w:r>
      <w:r>
        <w:rPr>
          <w:spacing w:val="-3"/>
        </w:rPr>
        <w:t>deseadas </w:t>
      </w:r>
      <w:r>
        <w:rPr/>
        <w:t>por los </w:t>
      </w:r>
      <w:r>
        <w:rPr>
          <w:spacing w:val="-3"/>
        </w:rPr>
        <w:t>consumidores </w:t>
      </w:r>
      <w:r>
        <w:rPr/>
        <w:t>(en </w:t>
      </w:r>
      <w:r>
        <w:rPr>
          <w:spacing w:val="-3"/>
        </w:rPr>
        <w:t>el sentido </w:t>
      </w:r>
      <w:r>
        <w:rPr/>
        <w:t>de </w:t>
      </w:r>
      <w:r>
        <w:rPr>
          <w:spacing w:val="-3"/>
        </w:rPr>
        <w:t>Lancaster) como aquellas </w:t>
      </w:r>
      <w:r>
        <w:rPr/>
        <w:t>que </w:t>
      </w:r>
      <w:r>
        <w:rPr>
          <w:spacing w:val="-3"/>
        </w:rPr>
        <w:t>individualizan </w:t>
      </w:r>
      <w:r>
        <w:rPr/>
        <w:t>a </w:t>
      </w:r>
      <w:r>
        <w:rPr>
          <w:spacing w:val="-3"/>
        </w:rPr>
        <w:t>los productos </w:t>
      </w:r>
      <w:r>
        <w:rPr/>
        <w:t>de las </w:t>
      </w:r>
      <w:r>
        <w:rPr>
          <w:spacing w:val="-3"/>
        </w:rPr>
        <w:t>diferentes procedencias (distintas por</w:t>
      </w:r>
      <w:r>
        <w:rPr>
          <w:spacing w:val="138"/>
        </w:rPr>
        <w:t> </w:t>
      </w:r>
      <w:r>
        <w:rPr>
          <w:spacing w:val="-3"/>
        </w:rPr>
        <w:t>lugar </w:t>
      </w:r>
      <w:r>
        <w:rPr/>
        <w:t>de </w:t>
      </w:r>
      <w:r>
        <w:rPr>
          <w:spacing w:val="-3"/>
        </w:rPr>
        <w:t>origen </w:t>
      </w:r>
      <w:r>
        <w:rPr/>
        <w:t>y/o </w:t>
      </w:r>
      <w:r>
        <w:rPr>
          <w:spacing w:val="-3"/>
        </w:rPr>
        <w:t>genéticamente), </w:t>
      </w:r>
      <w:r>
        <w:rPr/>
        <w:t>con el fin de </w:t>
      </w:r>
      <w:r>
        <w:rPr>
          <w:spacing w:val="-3"/>
        </w:rPr>
        <w:t>detectar</w:t>
      </w:r>
      <w:r>
        <w:rPr>
          <w:spacing w:val="138"/>
        </w:rPr>
        <w:t> </w:t>
      </w:r>
      <w:r>
        <w:rPr/>
        <w:t>la </w:t>
      </w:r>
      <w:r>
        <w:rPr>
          <w:spacing w:val="-3"/>
        </w:rPr>
        <w:t>mayor </w:t>
      </w:r>
      <w:r>
        <w:rPr/>
        <w:t>o </w:t>
      </w:r>
      <w:r>
        <w:rPr>
          <w:spacing w:val="-3"/>
        </w:rPr>
        <w:t>menor coincidencia entre ambos grupos de  atributos </w:t>
      </w:r>
      <w:r>
        <w:rPr/>
        <w:t>y </w:t>
      </w:r>
      <w:r>
        <w:rPr>
          <w:spacing w:val="-3"/>
        </w:rPr>
        <w:t>elaborar </w:t>
      </w:r>
      <w:r>
        <w:rPr/>
        <w:t>la </w:t>
      </w:r>
      <w:r>
        <w:rPr>
          <w:spacing w:val="-3"/>
        </w:rPr>
        <w:t>estrategia </w:t>
      </w:r>
      <w:r>
        <w:rPr/>
        <w:t>de </w:t>
      </w:r>
      <w:r>
        <w:rPr>
          <w:spacing w:val="-3"/>
        </w:rPr>
        <w:t>diferenciación </w:t>
      </w:r>
      <w:r>
        <w:rPr/>
        <w:t>a  </w:t>
      </w:r>
      <w:r>
        <w:rPr>
          <w:spacing w:val="-3"/>
        </w:rPr>
        <w:t>partir </w:t>
      </w:r>
      <w:r>
        <w:rPr/>
        <w:t>de </w:t>
      </w:r>
      <w:r>
        <w:rPr>
          <w:spacing w:val="-3"/>
        </w:rPr>
        <w:t>esta información. </w:t>
      </w:r>
      <w:r>
        <w:rPr/>
        <w:t>La </w:t>
      </w:r>
      <w:r>
        <w:rPr>
          <w:spacing w:val="-3"/>
        </w:rPr>
        <w:t>publicidad debería hacer hincapié</w:t>
      </w:r>
      <w:r>
        <w:rPr>
          <w:spacing w:val="138"/>
        </w:rPr>
        <w:t> </w:t>
      </w:r>
      <w:r>
        <w:rPr/>
        <w:t>en las </w:t>
      </w:r>
      <w:r>
        <w:rPr>
          <w:spacing w:val="-3"/>
        </w:rPr>
        <w:t>características</w:t>
      </w:r>
      <w:r>
        <w:rPr>
          <w:spacing w:val="138"/>
        </w:rPr>
        <w:t> </w:t>
      </w:r>
      <w:r>
        <w:rPr>
          <w:spacing w:val="-3"/>
        </w:rPr>
        <w:t>deseadas</w:t>
      </w:r>
      <w:r>
        <w:rPr>
          <w:spacing w:val="138"/>
        </w:rPr>
        <w:t> </w:t>
      </w:r>
      <w:r>
        <w:rPr/>
        <w:t>por </w:t>
      </w:r>
      <w:r>
        <w:rPr>
          <w:spacing w:val="-3"/>
        </w:rPr>
        <w:t>los consumidores </w:t>
      </w:r>
      <w:r>
        <w:rPr/>
        <w:t>y que </w:t>
      </w:r>
      <w:r>
        <w:rPr>
          <w:spacing w:val="-3"/>
        </w:rPr>
        <w:t>están contenidas </w:t>
      </w:r>
      <w:r>
        <w:rPr/>
        <w:t>en el </w:t>
      </w:r>
      <w:r>
        <w:rPr>
          <w:spacing w:val="-3"/>
        </w:rPr>
        <w:t>propio producto.</w:t>
      </w:r>
      <w:r>
        <w:rPr>
          <w:spacing w:val="138"/>
        </w:rPr>
        <w:t> </w:t>
      </w:r>
      <w:r>
        <w:rPr/>
        <w:t>La </w:t>
      </w:r>
      <w:r>
        <w:rPr>
          <w:spacing w:val="-3"/>
        </w:rPr>
        <w:t>importancia </w:t>
      </w:r>
      <w:r>
        <w:rPr/>
        <w:t>de ese </w:t>
      </w:r>
      <w:r>
        <w:rPr>
          <w:spacing w:val="-3"/>
        </w:rPr>
        <w:t>contenido determinaría </w:t>
      </w:r>
      <w:r>
        <w:rPr/>
        <w:t>el </w:t>
      </w:r>
      <w:r>
        <w:rPr>
          <w:spacing w:val="-3"/>
        </w:rPr>
        <w:t>carácter más informativo </w:t>
      </w:r>
      <w:r>
        <w:rPr/>
        <w:t>o </w:t>
      </w:r>
      <w:r>
        <w:rPr>
          <w:spacing w:val="-3"/>
        </w:rPr>
        <w:t>persuasivo </w:t>
      </w:r>
      <w:r>
        <w:rPr/>
        <w:t>del </w:t>
      </w:r>
      <w:r>
        <w:rPr>
          <w:spacing w:val="-3"/>
        </w:rPr>
        <w:t>esfuerzo publicitario </w:t>
      </w:r>
      <w:r>
        <w:rPr/>
        <w:t>a  </w:t>
      </w:r>
      <w:r>
        <w:rPr>
          <w:spacing w:val="-3"/>
        </w:rPr>
        <w:t>realizar </w:t>
      </w:r>
      <w:r>
        <w:rPr/>
        <w:t>por los </w:t>
      </w:r>
      <w:r>
        <w:rPr>
          <w:spacing w:val="-3"/>
        </w:rPr>
        <w:t>oferentes comunitarios (Greenaway,</w:t>
      </w:r>
      <w:r>
        <w:rPr>
          <w:spacing w:val="-21"/>
        </w:rPr>
        <w:t> </w:t>
      </w:r>
      <w:r>
        <w:rPr>
          <w:spacing w:val="-3"/>
        </w:rPr>
        <w:t>1984).</w:t>
      </w:r>
    </w:p>
    <w:p>
      <w:pPr>
        <w:pStyle w:val="BodyText"/>
        <w:spacing w:before="9"/>
        <w:rPr>
          <w:sz w:val="31"/>
        </w:rPr>
      </w:pPr>
    </w:p>
    <w:p>
      <w:pPr>
        <w:pStyle w:val="BodyText"/>
        <w:spacing w:line="316" w:lineRule="auto" w:before="1"/>
        <w:ind w:left="192" w:right="109"/>
        <w:jc w:val="both"/>
      </w:pPr>
      <w:r>
        <w:rPr/>
        <w:t>En </w:t>
      </w:r>
      <w:r>
        <w:rPr>
          <w:spacing w:val="-3"/>
        </w:rPr>
        <w:t>cualquier caso, </w:t>
      </w:r>
      <w:r>
        <w:rPr/>
        <w:t>la </w:t>
      </w:r>
      <w:r>
        <w:rPr>
          <w:spacing w:val="-3"/>
        </w:rPr>
        <w:t>estrategia publicitaria </w:t>
      </w:r>
      <w:r>
        <w:rPr/>
        <w:t>es un </w:t>
      </w:r>
      <w:r>
        <w:rPr>
          <w:spacing w:val="-3"/>
        </w:rPr>
        <w:t>simple</w:t>
      </w:r>
      <w:r>
        <w:rPr>
          <w:spacing w:val="138"/>
        </w:rPr>
        <w:t> </w:t>
      </w:r>
      <w:r>
        <w:rPr>
          <w:spacing w:val="-3"/>
        </w:rPr>
        <w:t>complemento </w:t>
      </w:r>
      <w:r>
        <w:rPr/>
        <w:t>de las </w:t>
      </w:r>
      <w:r>
        <w:rPr>
          <w:spacing w:val="-3"/>
        </w:rPr>
        <w:t>actividades asociadas </w:t>
      </w:r>
      <w:r>
        <w:rPr/>
        <w:t>a la </w:t>
      </w:r>
      <w:r>
        <w:rPr>
          <w:spacing w:val="-3"/>
        </w:rPr>
        <w:t>producción, el empaquetado, </w:t>
      </w:r>
      <w:r>
        <w:rPr/>
        <w:t>el </w:t>
      </w:r>
      <w:r>
        <w:rPr>
          <w:spacing w:val="-3"/>
        </w:rPr>
        <w:t>transporte </w:t>
      </w:r>
      <w:r>
        <w:rPr/>
        <w:t>y la </w:t>
      </w:r>
      <w:r>
        <w:rPr>
          <w:spacing w:val="-3"/>
        </w:rPr>
        <w:t>maduración. </w:t>
      </w:r>
      <w:r>
        <w:rPr/>
        <w:t>La </w:t>
      </w:r>
      <w:r>
        <w:rPr>
          <w:spacing w:val="-3"/>
        </w:rPr>
        <w:t>eficacia de</w:t>
      </w:r>
      <w:r>
        <w:rPr>
          <w:spacing w:val="138"/>
        </w:rPr>
        <w:t> </w:t>
      </w:r>
      <w:r>
        <w:rPr/>
        <w:t>la </w:t>
      </w:r>
      <w:r>
        <w:rPr>
          <w:spacing w:val="-3"/>
        </w:rPr>
        <w:t>misma</w:t>
      </w:r>
      <w:r>
        <w:rPr>
          <w:spacing w:val="138"/>
        </w:rPr>
        <w:t> </w:t>
      </w:r>
      <w:r>
        <w:rPr>
          <w:spacing w:val="-3"/>
        </w:rPr>
        <w:t>sería</w:t>
      </w:r>
      <w:r>
        <w:rPr>
          <w:spacing w:val="138"/>
        </w:rPr>
        <w:t> </w:t>
      </w:r>
      <w:r>
        <w:rPr>
          <w:spacing w:val="-3"/>
        </w:rPr>
        <w:t>pequeña</w:t>
      </w:r>
      <w:r>
        <w:rPr>
          <w:spacing w:val="138"/>
        </w:rPr>
        <w:t> </w:t>
      </w:r>
      <w:r>
        <w:rPr/>
        <w:t>y/o </w:t>
      </w:r>
      <w:r>
        <w:rPr>
          <w:spacing w:val="-3"/>
        </w:rPr>
        <w:t>provisional</w:t>
      </w:r>
      <w:r>
        <w:rPr>
          <w:spacing w:val="138"/>
        </w:rPr>
        <w:t> </w:t>
      </w:r>
      <w:r>
        <w:rPr/>
        <w:t>si </w:t>
      </w:r>
      <w:r>
        <w:rPr>
          <w:spacing w:val="-3"/>
        </w:rPr>
        <w:t>fuese</w:t>
      </w:r>
      <w:r>
        <w:rPr>
          <w:spacing w:val="138"/>
        </w:rPr>
        <w:t> </w:t>
      </w:r>
      <w:r>
        <w:rPr>
          <w:spacing w:val="-3"/>
        </w:rPr>
        <w:t>contradictoria </w:t>
      </w:r>
      <w:r>
        <w:rPr/>
        <w:t>con la </w:t>
      </w:r>
      <w:r>
        <w:rPr>
          <w:spacing w:val="-3"/>
        </w:rPr>
        <w:t>forma </w:t>
      </w:r>
      <w:r>
        <w:rPr/>
        <w:t>de </w:t>
      </w:r>
      <w:r>
        <w:rPr>
          <w:spacing w:val="-3"/>
        </w:rPr>
        <w:t>actuar </w:t>
      </w:r>
      <w:r>
        <w:rPr/>
        <w:t>en las </w:t>
      </w:r>
      <w:r>
        <w:rPr>
          <w:spacing w:val="-3"/>
        </w:rPr>
        <w:t>demás</w:t>
      </w:r>
      <w:r>
        <w:rPr>
          <w:spacing w:val="138"/>
        </w:rPr>
        <w:t> </w:t>
      </w:r>
      <w:r>
        <w:rPr>
          <w:spacing w:val="-3"/>
        </w:rPr>
        <w:t>actividades </w:t>
      </w:r>
      <w:r>
        <w:rPr/>
        <w:t>de </w:t>
      </w:r>
      <w:r>
        <w:rPr>
          <w:spacing w:val="-3"/>
        </w:rPr>
        <w:t>producción </w:t>
      </w:r>
      <w:r>
        <w:rPr/>
        <w:t>y </w:t>
      </w:r>
      <w:r>
        <w:rPr>
          <w:spacing w:val="-3"/>
        </w:rPr>
        <w:t>comercialización. Así, por ejemplo, </w:t>
      </w:r>
      <w:r>
        <w:rPr/>
        <w:t>una </w:t>
      </w:r>
      <w:r>
        <w:rPr>
          <w:spacing w:val="-3"/>
        </w:rPr>
        <w:t>mala manipulación </w:t>
      </w:r>
      <w:r>
        <w:rPr/>
        <w:t>del </w:t>
      </w:r>
      <w:r>
        <w:rPr>
          <w:spacing w:val="-3"/>
        </w:rPr>
        <w:t>producto </w:t>
      </w:r>
      <w:r>
        <w:rPr/>
        <w:t>en las </w:t>
      </w:r>
      <w:r>
        <w:rPr>
          <w:spacing w:val="-3"/>
        </w:rPr>
        <w:t>fases posteriores </w:t>
      </w:r>
      <w:r>
        <w:rPr/>
        <w:t>a la </w:t>
      </w:r>
      <w:r>
        <w:rPr>
          <w:spacing w:val="-3"/>
        </w:rPr>
        <w:t>cosecha determinaría </w:t>
      </w:r>
      <w:r>
        <w:rPr/>
        <w:t>una </w:t>
      </w:r>
      <w:r>
        <w:rPr>
          <w:spacing w:val="-3"/>
        </w:rPr>
        <w:t>presentación incorrecta </w:t>
      </w:r>
      <w:r>
        <w:rPr/>
        <w:t>del </w:t>
      </w:r>
      <w:r>
        <w:rPr>
          <w:spacing w:val="-3"/>
        </w:rPr>
        <w:t>mismo para </w:t>
      </w:r>
      <w:r>
        <w:rPr/>
        <w:t>el </w:t>
      </w:r>
      <w:r>
        <w:rPr>
          <w:spacing w:val="-3"/>
        </w:rPr>
        <w:t>consumidor </w:t>
      </w:r>
      <w:r>
        <w:rPr/>
        <w:t>y, por lo </w:t>
      </w:r>
      <w:r>
        <w:rPr>
          <w:spacing w:val="-3"/>
        </w:rPr>
        <w:t>tanto, una escasa eficacia real </w:t>
      </w:r>
      <w:r>
        <w:rPr/>
        <w:t>de la</w:t>
      </w:r>
      <w:r>
        <w:rPr>
          <w:spacing w:val="-13"/>
        </w:rPr>
        <w:t> </w:t>
      </w:r>
      <w:r>
        <w:rPr>
          <w:spacing w:val="-3"/>
        </w:rPr>
        <w:t>publicidad.</w:t>
      </w:r>
    </w:p>
    <w:p>
      <w:pPr>
        <w:pStyle w:val="BodyText"/>
        <w:spacing w:before="9"/>
        <w:rPr>
          <w:sz w:val="31"/>
        </w:rPr>
      </w:pPr>
    </w:p>
    <w:p>
      <w:pPr>
        <w:pStyle w:val="BodyText"/>
        <w:spacing w:line="316" w:lineRule="auto" w:before="1"/>
        <w:ind w:left="192" w:right="109"/>
        <w:jc w:val="both"/>
      </w:pPr>
      <w:r>
        <w:rPr/>
        <w:t>Un </w:t>
      </w:r>
      <w:r>
        <w:rPr>
          <w:spacing w:val="-3"/>
        </w:rPr>
        <w:t>aspecto adicional </w:t>
      </w:r>
      <w:r>
        <w:rPr/>
        <w:t>a </w:t>
      </w:r>
      <w:r>
        <w:rPr>
          <w:spacing w:val="-3"/>
        </w:rPr>
        <w:t>resaltar </w:t>
      </w:r>
      <w:r>
        <w:rPr/>
        <w:t>es la </w:t>
      </w:r>
      <w:r>
        <w:rPr>
          <w:spacing w:val="-3"/>
        </w:rPr>
        <w:t>excesiva concentración </w:t>
      </w:r>
      <w:r>
        <w:rPr/>
        <w:t>de los </w:t>
      </w:r>
      <w:r>
        <w:rPr>
          <w:spacing w:val="-3"/>
        </w:rPr>
        <w:t>oferentes comunitarios </w:t>
      </w:r>
      <w:r>
        <w:rPr/>
        <w:t>en </w:t>
      </w:r>
      <w:r>
        <w:rPr>
          <w:spacing w:val="-3"/>
        </w:rPr>
        <w:t>reducir </w:t>
      </w:r>
      <w:r>
        <w:rPr/>
        <w:t>el </w:t>
      </w:r>
      <w:r>
        <w:rPr>
          <w:spacing w:val="-3"/>
        </w:rPr>
        <w:t>poder </w:t>
      </w:r>
      <w:r>
        <w:rPr/>
        <w:t>de </w:t>
      </w:r>
      <w:r>
        <w:rPr>
          <w:spacing w:val="-3"/>
        </w:rPr>
        <w:t>las empresas multinacionales </w:t>
      </w:r>
      <w:r>
        <w:rPr/>
        <w:t>que </w:t>
      </w:r>
      <w:r>
        <w:rPr>
          <w:spacing w:val="-3"/>
        </w:rPr>
        <w:t>comercializan </w:t>
      </w:r>
      <w:r>
        <w:rPr/>
        <w:t>los </w:t>
      </w:r>
      <w:r>
        <w:rPr>
          <w:spacing w:val="-3"/>
        </w:rPr>
        <w:t>plátanos (más baratos)</w:t>
      </w:r>
      <w:r>
        <w:rPr>
          <w:spacing w:val="62"/>
        </w:rPr>
        <w:t> </w:t>
      </w:r>
      <w:r>
        <w:rPr/>
        <w:t>de</w:t>
      </w:r>
      <w:r>
        <w:rPr>
          <w:spacing w:val="62"/>
        </w:rPr>
        <w:t> </w:t>
      </w:r>
      <w:r>
        <w:rPr/>
        <w:t>la</w:t>
      </w:r>
      <w:r>
        <w:rPr>
          <w:spacing w:val="62"/>
        </w:rPr>
        <w:t> </w:t>
      </w:r>
      <w:r>
        <w:rPr>
          <w:spacing w:val="-3"/>
        </w:rPr>
        <w:t>zona</w:t>
      </w:r>
      <w:r>
        <w:rPr>
          <w:spacing w:val="62"/>
        </w:rPr>
        <w:t> </w:t>
      </w:r>
      <w:r>
        <w:rPr>
          <w:spacing w:val="-3"/>
        </w:rPr>
        <w:t>dólar.</w:t>
      </w:r>
      <w:r>
        <w:rPr>
          <w:spacing w:val="62"/>
        </w:rPr>
        <w:t> </w:t>
      </w:r>
      <w:r>
        <w:rPr>
          <w:spacing w:val="-3"/>
        </w:rPr>
        <w:t>Ello</w:t>
      </w:r>
      <w:r>
        <w:rPr>
          <w:spacing w:val="62"/>
        </w:rPr>
        <w:t> </w:t>
      </w:r>
      <w:r>
        <w:rPr/>
        <w:t>les</w:t>
      </w:r>
      <w:r>
        <w:rPr>
          <w:spacing w:val="62"/>
        </w:rPr>
        <w:t> </w:t>
      </w:r>
      <w:r>
        <w:rPr/>
        <w:t>ha</w:t>
      </w:r>
      <w:r>
        <w:rPr>
          <w:spacing w:val="60"/>
        </w:rPr>
        <w:t> </w:t>
      </w:r>
      <w:r>
        <w:rPr>
          <w:spacing w:val="-3"/>
        </w:rPr>
        <w:t>hecho</w:t>
      </w:r>
      <w:r>
        <w:rPr>
          <w:spacing w:val="60"/>
        </w:rPr>
        <w:t> </w:t>
      </w:r>
      <w:r>
        <w:rPr>
          <w:spacing w:val="-3"/>
        </w:rPr>
        <w:t>centrar</w:t>
      </w:r>
      <w:r>
        <w:rPr>
          <w:spacing w:val="60"/>
        </w:rPr>
        <w:t> </w:t>
      </w:r>
      <w:r>
        <w:rPr>
          <w:spacing w:val="-3"/>
        </w:rPr>
        <w:t>sus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spacing w:val="-3"/>
        </w:rPr>
        <w:t>esfuerzos </w:t>
      </w:r>
      <w:r>
        <w:rPr/>
        <w:t>en la </w:t>
      </w:r>
      <w:r>
        <w:rPr>
          <w:spacing w:val="-3"/>
        </w:rPr>
        <w:t>protección </w:t>
      </w:r>
      <w:r>
        <w:rPr/>
        <w:t>de sus </w:t>
      </w:r>
      <w:r>
        <w:rPr>
          <w:spacing w:val="-3"/>
        </w:rPr>
        <w:t>actuales producciones </w:t>
      </w:r>
      <w:r>
        <w:rPr/>
        <w:t>a </w:t>
      </w:r>
      <w:r>
        <w:rPr>
          <w:spacing w:val="-3"/>
        </w:rPr>
        <w:t>través </w:t>
      </w:r>
      <w:r>
        <w:rPr/>
        <w:t>de la </w:t>
      </w:r>
      <w:r>
        <w:rPr>
          <w:spacing w:val="-3"/>
        </w:rPr>
        <w:t>presión política </w:t>
      </w:r>
      <w:r>
        <w:rPr/>
        <w:t>a sus </w:t>
      </w:r>
      <w:r>
        <w:rPr>
          <w:spacing w:val="-3"/>
        </w:rPr>
        <w:t>gobiernos </w:t>
      </w:r>
      <w:r>
        <w:rPr/>
        <w:t>y a </w:t>
      </w:r>
      <w:r>
        <w:rPr>
          <w:spacing w:val="-3"/>
        </w:rPr>
        <w:t>la</w:t>
      </w:r>
      <w:r>
        <w:rPr>
          <w:spacing w:val="138"/>
        </w:rPr>
        <w:t> </w:t>
      </w:r>
      <w:r>
        <w:rPr>
          <w:spacing w:val="-3"/>
        </w:rPr>
        <w:t>Comisión</w:t>
      </w:r>
      <w:r>
        <w:rPr>
          <w:spacing w:val="-2"/>
        </w:rPr>
        <w:t> </w:t>
      </w:r>
      <w:r>
        <w:rPr>
          <w:spacing w:val="-3"/>
        </w:rPr>
        <w:t>Europea.</w:t>
      </w:r>
    </w:p>
    <w:p>
      <w:pPr>
        <w:pStyle w:val="BodyText"/>
        <w:spacing w:before="9"/>
        <w:rPr>
          <w:sz w:val="31"/>
        </w:rPr>
      </w:pPr>
    </w:p>
    <w:p>
      <w:pPr>
        <w:pStyle w:val="BodyText"/>
        <w:spacing w:line="316" w:lineRule="auto" w:before="1"/>
        <w:ind w:left="192" w:right="109"/>
        <w:jc w:val="both"/>
      </w:pPr>
      <w:r>
        <w:rPr/>
        <w:t>Por el </w:t>
      </w:r>
      <w:r>
        <w:rPr>
          <w:spacing w:val="-3"/>
        </w:rPr>
        <w:t>contrario, </w:t>
      </w:r>
      <w:r>
        <w:rPr/>
        <w:t>no se han </w:t>
      </w:r>
      <w:r>
        <w:rPr>
          <w:spacing w:val="-3"/>
        </w:rPr>
        <w:t>fijado </w:t>
      </w:r>
      <w:r>
        <w:rPr/>
        <w:t>en la </w:t>
      </w:r>
      <w:r>
        <w:rPr>
          <w:spacing w:val="-3"/>
        </w:rPr>
        <w:t>potencialidad de</w:t>
      </w:r>
      <w:r>
        <w:rPr>
          <w:spacing w:val="138"/>
        </w:rPr>
        <w:t> </w:t>
      </w:r>
      <w:r>
        <w:rPr/>
        <w:t>los </w:t>
      </w:r>
      <w:r>
        <w:rPr>
          <w:spacing w:val="-3"/>
        </w:rPr>
        <w:t>países ACP, precisamente donde dichas multinacionales están incentivando </w:t>
      </w:r>
      <w:r>
        <w:rPr/>
        <w:t>la </w:t>
      </w:r>
      <w:r>
        <w:rPr>
          <w:spacing w:val="-3"/>
        </w:rPr>
        <w:t>extensión </w:t>
      </w:r>
      <w:r>
        <w:rPr/>
        <w:t>del </w:t>
      </w:r>
      <w:r>
        <w:rPr>
          <w:spacing w:val="-3"/>
        </w:rPr>
        <w:t>cultivo </w:t>
      </w:r>
      <w:r>
        <w:rPr/>
        <w:t>del </w:t>
      </w:r>
      <w:r>
        <w:rPr>
          <w:spacing w:val="-3"/>
        </w:rPr>
        <w:t>plátano por </w:t>
      </w:r>
      <w:r>
        <w:rPr/>
        <w:t>el </w:t>
      </w:r>
      <w:r>
        <w:rPr>
          <w:spacing w:val="-3"/>
        </w:rPr>
        <w:t>trato favorable </w:t>
      </w:r>
      <w:r>
        <w:rPr/>
        <w:t>que </w:t>
      </w:r>
      <w:r>
        <w:rPr>
          <w:spacing w:val="-3"/>
        </w:rPr>
        <w:t>recibe éste </w:t>
      </w:r>
      <w:r>
        <w:rPr/>
        <w:t>en la </w:t>
      </w:r>
      <w:r>
        <w:rPr>
          <w:spacing w:val="-3"/>
        </w:rPr>
        <w:t>regulación comunitaria.</w:t>
      </w:r>
    </w:p>
    <w:p>
      <w:pPr>
        <w:spacing w:after="0" w:line="316" w:lineRule="auto"/>
        <w:jc w:val="both"/>
        <w:sectPr>
          <w:pgSz w:w="11900" w:h="16840"/>
          <w:pgMar w:header="1784" w:footer="0" w:top="2020" w:bottom="280" w:left="1680" w:right="1320"/>
        </w:sectPr>
      </w:pPr>
    </w:p>
    <w:p>
      <w:pPr>
        <w:pStyle w:val="BodyText"/>
        <w:spacing w:before="10"/>
        <w:rPr>
          <w:sz w:val="29"/>
        </w:rPr>
      </w:pPr>
    </w:p>
    <w:p>
      <w:pPr>
        <w:pStyle w:val="Heading1"/>
        <w:spacing w:before="77"/>
      </w:pPr>
      <w:bookmarkStart w:name="CAPÍTULO VII. CONCLUSIONES" w:id="78"/>
      <w:bookmarkEnd w:id="78"/>
      <w:r>
        <w:rPr>
          <w:b w:val="0"/>
        </w:rPr>
      </w:r>
      <w:r>
        <w:rPr/>
        <w:t>CAPITULO VII: CONCLUSIONES.</w:t>
      </w:r>
    </w:p>
    <w:p>
      <w:pPr>
        <w:pStyle w:val="BodyText"/>
        <w:rPr>
          <w:b/>
        </w:rPr>
      </w:pPr>
    </w:p>
    <w:p>
      <w:pPr>
        <w:pStyle w:val="BodyText"/>
        <w:rPr>
          <w:b/>
        </w:rPr>
      </w:pPr>
    </w:p>
    <w:p>
      <w:pPr>
        <w:pStyle w:val="BodyText"/>
        <w:spacing w:before="6"/>
        <w:rPr>
          <w:b/>
          <w:sz w:val="23"/>
        </w:rPr>
      </w:pPr>
    </w:p>
    <w:p>
      <w:pPr>
        <w:pStyle w:val="BodyText"/>
        <w:spacing w:line="316" w:lineRule="auto"/>
        <w:ind w:left="192" w:right="109"/>
        <w:jc w:val="both"/>
      </w:pPr>
      <w:r>
        <w:rPr/>
        <w:t>La </w:t>
      </w:r>
      <w:r>
        <w:rPr>
          <w:spacing w:val="-3"/>
        </w:rPr>
        <w:t>nueva teoría </w:t>
      </w:r>
      <w:r>
        <w:rPr/>
        <w:t>del </w:t>
      </w:r>
      <w:r>
        <w:rPr>
          <w:spacing w:val="-3"/>
        </w:rPr>
        <w:t>comercio internacional </w:t>
      </w:r>
      <w:r>
        <w:rPr/>
        <w:t>es </w:t>
      </w:r>
      <w:r>
        <w:rPr>
          <w:spacing w:val="-3"/>
        </w:rPr>
        <w:t>especialmente relevante </w:t>
      </w:r>
      <w:r>
        <w:rPr/>
        <w:t>a la </w:t>
      </w:r>
      <w:r>
        <w:rPr>
          <w:spacing w:val="-3"/>
        </w:rPr>
        <w:t>hora </w:t>
      </w:r>
      <w:r>
        <w:rPr/>
        <w:t>de </w:t>
      </w:r>
      <w:r>
        <w:rPr>
          <w:spacing w:val="-3"/>
        </w:rPr>
        <w:t>explicar </w:t>
      </w:r>
      <w:r>
        <w:rPr/>
        <w:t>los </w:t>
      </w:r>
      <w:r>
        <w:rPr>
          <w:spacing w:val="-3"/>
        </w:rPr>
        <w:t>flujos comerciales entre </w:t>
      </w:r>
      <w:r>
        <w:rPr/>
        <w:t>los </w:t>
      </w:r>
      <w:r>
        <w:rPr>
          <w:spacing w:val="-3"/>
        </w:rPr>
        <w:t>países sobre bases distintas </w:t>
      </w:r>
      <w:r>
        <w:rPr/>
        <w:t>a las </w:t>
      </w:r>
      <w:r>
        <w:rPr>
          <w:spacing w:val="-3"/>
        </w:rPr>
        <w:t>proporcionadas </w:t>
      </w:r>
      <w:r>
        <w:rPr/>
        <w:t>por </w:t>
      </w:r>
      <w:r>
        <w:rPr>
          <w:spacing w:val="-3"/>
        </w:rPr>
        <w:t>la teoría tradicional. </w:t>
      </w:r>
      <w:r>
        <w:rPr/>
        <w:t>La </w:t>
      </w:r>
      <w:r>
        <w:rPr>
          <w:spacing w:val="-3"/>
        </w:rPr>
        <w:t>modelización </w:t>
      </w:r>
      <w:r>
        <w:rPr/>
        <w:t>de la </w:t>
      </w:r>
      <w:r>
        <w:rPr>
          <w:spacing w:val="-3"/>
        </w:rPr>
        <w:t>diferenciación del producto, </w:t>
      </w:r>
      <w:r>
        <w:rPr/>
        <w:t>la </w:t>
      </w:r>
      <w:r>
        <w:rPr>
          <w:spacing w:val="-3"/>
        </w:rPr>
        <w:t>interacción estratégica </w:t>
      </w:r>
      <w:r>
        <w:rPr/>
        <w:t>y las </w:t>
      </w:r>
      <w:r>
        <w:rPr>
          <w:spacing w:val="-3"/>
        </w:rPr>
        <w:t>economías de escala, </w:t>
      </w:r>
      <w:r>
        <w:rPr/>
        <w:t>es </w:t>
      </w:r>
      <w:r>
        <w:rPr>
          <w:spacing w:val="-3"/>
        </w:rPr>
        <w:t>decir, </w:t>
      </w:r>
      <w:r>
        <w:rPr/>
        <w:t>la </w:t>
      </w:r>
      <w:r>
        <w:rPr>
          <w:spacing w:val="-3"/>
        </w:rPr>
        <w:t>competencia imperfecta, explica una parte creciente </w:t>
      </w:r>
      <w:r>
        <w:rPr/>
        <w:t>del </w:t>
      </w:r>
      <w:r>
        <w:rPr>
          <w:spacing w:val="-3"/>
        </w:rPr>
        <w:t>comercio -que </w:t>
      </w:r>
      <w:r>
        <w:rPr/>
        <w:t>se </w:t>
      </w:r>
      <w:r>
        <w:rPr>
          <w:spacing w:val="-3"/>
        </w:rPr>
        <w:t>corresponde </w:t>
      </w:r>
      <w:r>
        <w:rPr/>
        <w:t>con </w:t>
      </w:r>
      <w:r>
        <w:rPr>
          <w:spacing w:val="-3"/>
        </w:rPr>
        <w:t>la</w:t>
      </w:r>
      <w:r>
        <w:rPr>
          <w:spacing w:val="138"/>
        </w:rPr>
        <w:t> </w:t>
      </w:r>
      <w:r>
        <w:rPr>
          <w:spacing w:val="-3"/>
        </w:rPr>
        <w:t>preponderante </w:t>
      </w:r>
      <w:r>
        <w:rPr/>
        <w:t>en los </w:t>
      </w:r>
      <w:r>
        <w:rPr>
          <w:spacing w:val="-3"/>
        </w:rPr>
        <w:t>países desarrollados- denominada</w:t>
      </w:r>
      <w:r>
        <w:rPr>
          <w:spacing w:val="138"/>
        </w:rPr>
        <w:t> </w:t>
      </w:r>
      <w:r>
        <w:rPr>
          <w:spacing w:val="-3"/>
        </w:rPr>
        <w:t>comercio intraindustrial.</w:t>
      </w:r>
    </w:p>
    <w:p>
      <w:pPr>
        <w:pStyle w:val="BodyText"/>
        <w:spacing w:before="9"/>
        <w:rPr>
          <w:sz w:val="31"/>
        </w:rPr>
      </w:pPr>
    </w:p>
    <w:p>
      <w:pPr>
        <w:pStyle w:val="BodyText"/>
        <w:spacing w:line="316" w:lineRule="auto" w:before="1"/>
        <w:ind w:left="192" w:right="108"/>
        <w:jc w:val="both"/>
      </w:pPr>
      <w:r>
        <w:rPr>
          <w:spacing w:val="-3"/>
        </w:rPr>
        <w:t>Esta nueva teoría también aborda </w:t>
      </w:r>
      <w:r>
        <w:rPr/>
        <w:t>el </w:t>
      </w:r>
      <w:r>
        <w:rPr>
          <w:spacing w:val="-3"/>
        </w:rPr>
        <w:t>estudio </w:t>
      </w:r>
      <w:r>
        <w:rPr/>
        <w:t>de los </w:t>
      </w:r>
      <w:r>
        <w:rPr>
          <w:spacing w:val="-3"/>
        </w:rPr>
        <w:t>efectos</w:t>
      </w:r>
      <w:r>
        <w:rPr>
          <w:spacing w:val="138"/>
        </w:rPr>
        <w:t> </w:t>
      </w:r>
      <w:r>
        <w:rPr/>
        <w:t>de la </w:t>
      </w:r>
      <w:r>
        <w:rPr>
          <w:spacing w:val="-3"/>
        </w:rPr>
        <w:t>política comercial. Así, </w:t>
      </w:r>
      <w:r>
        <w:rPr/>
        <w:t>se </w:t>
      </w:r>
      <w:r>
        <w:rPr>
          <w:spacing w:val="-3"/>
        </w:rPr>
        <w:t>observa </w:t>
      </w:r>
      <w:r>
        <w:rPr/>
        <w:t>que el uso </w:t>
      </w:r>
      <w:r>
        <w:rPr>
          <w:spacing w:val="-3"/>
        </w:rPr>
        <w:t>de</w:t>
      </w:r>
      <w:r>
        <w:rPr>
          <w:spacing w:val="138"/>
        </w:rPr>
        <w:t> </w:t>
      </w:r>
      <w:r>
        <w:rPr>
          <w:spacing w:val="-3"/>
        </w:rPr>
        <w:t>aranceles </w:t>
      </w:r>
      <w:r>
        <w:rPr/>
        <w:t>a la </w:t>
      </w:r>
      <w:r>
        <w:rPr>
          <w:spacing w:val="-3"/>
        </w:rPr>
        <w:t>importación </w:t>
      </w:r>
      <w:r>
        <w:rPr/>
        <w:t>y de </w:t>
      </w:r>
      <w:r>
        <w:rPr>
          <w:spacing w:val="-3"/>
        </w:rPr>
        <w:t>subsidios </w:t>
      </w:r>
      <w:r>
        <w:rPr/>
        <w:t>a la </w:t>
      </w:r>
      <w:r>
        <w:rPr>
          <w:spacing w:val="-3"/>
        </w:rPr>
        <w:t>exportación</w:t>
      </w:r>
      <w:r>
        <w:rPr>
          <w:spacing w:val="138"/>
        </w:rPr>
        <w:t> </w:t>
      </w:r>
      <w:r>
        <w:rPr>
          <w:spacing w:val="-3"/>
        </w:rPr>
        <w:t>puede </w:t>
      </w:r>
      <w:r>
        <w:rPr/>
        <w:t>ser </w:t>
      </w:r>
      <w:r>
        <w:rPr>
          <w:spacing w:val="-3"/>
        </w:rPr>
        <w:t>beneficioso (extrayendo rentas extranjeras </w:t>
      </w:r>
      <w:r>
        <w:rPr/>
        <w:t>o </w:t>
      </w:r>
      <w:r>
        <w:rPr>
          <w:spacing w:val="-3"/>
        </w:rPr>
        <w:t>proporcionando ganancias </w:t>
      </w:r>
      <w:r>
        <w:rPr/>
        <w:t>de la </w:t>
      </w:r>
      <w:r>
        <w:rPr>
          <w:spacing w:val="-3"/>
        </w:rPr>
        <w:t>variedad) para </w:t>
      </w:r>
      <w:r>
        <w:rPr/>
        <w:t>el </w:t>
      </w:r>
      <w:r>
        <w:rPr>
          <w:spacing w:val="-3"/>
        </w:rPr>
        <w:t>país que</w:t>
      </w:r>
      <w:r>
        <w:rPr>
          <w:spacing w:val="138"/>
        </w:rPr>
        <w:t> </w:t>
      </w:r>
      <w:r>
        <w:rPr/>
        <w:t>los </w:t>
      </w:r>
      <w:r>
        <w:rPr>
          <w:spacing w:val="-3"/>
        </w:rPr>
        <w:t>aplica, aunque normalmente reducen </w:t>
      </w:r>
      <w:r>
        <w:rPr/>
        <w:t>el </w:t>
      </w:r>
      <w:r>
        <w:rPr>
          <w:spacing w:val="-3"/>
        </w:rPr>
        <w:t>bienestar mundial. Además, </w:t>
      </w:r>
      <w:r>
        <w:rPr/>
        <w:t>el </w:t>
      </w:r>
      <w:r>
        <w:rPr>
          <w:spacing w:val="-3"/>
        </w:rPr>
        <w:t>efecto favorable para </w:t>
      </w:r>
      <w:r>
        <w:rPr/>
        <w:t>el </w:t>
      </w:r>
      <w:r>
        <w:rPr>
          <w:spacing w:val="-3"/>
        </w:rPr>
        <w:t>país </w:t>
      </w:r>
      <w:r>
        <w:rPr/>
        <w:t>que </w:t>
      </w:r>
      <w:r>
        <w:rPr>
          <w:spacing w:val="-3"/>
        </w:rPr>
        <w:t>utiliza alguno </w:t>
      </w:r>
      <w:r>
        <w:rPr/>
        <w:t>de </w:t>
      </w:r>
      <w:r>
        <w:rPr>
          <w:spacing w:val="-3"/>
        </w:rPr>
        <w:t>estos instrumentos </w:t>
      </w:r>
      <w:r>
        <w:rPr/>
        <w:t>de </w:t>
      </w:r>
      <w:r>
        <w:rPr>
          <w:spacing w:val="-3"/>
        </w:rPr>
        <w:t>política comercial </w:t>
      </w:r>
      <w:r>
        <w:rPr/>
        <w:t>se ve </w:t>
      </w:r>
      <w:r>
        <w:rPr>
          <w:spacing w:val="-3"/>
        </w:rPr>
        <w:t>reducido</w:t>
      </w:r>
      <w:r>
        <w:rPr>
          <w:spacing w:val="138"/>
        </w:rPr>
        <w:t> </w:t>
      </w:r>
      <w:r>
        <w:rPr/>
        <w:t>por </w:t>
      </w:r>
      <w:r>
        <w:rPr>
          <w:spacing w:val="-3"/>
        </w:rPr>
        <w:t>diversas causas: </w:t>
      </w:r>
      <w:r>
        <w:rPr/>
        <w:t>los </w:t>
      </w:r>
      <w:r>
        <w:rPr>
          <w:spacing w:val="-3"/>
        </w:rPr>
        <w:t>efectos </w:t>
      </w:r>
      <w:r>
        <w:rPr/>
        <w:t>de </w:t>
      </w:r>
      <w:r>
        <w:rPr>
          <w:spacing w:val="-3"/>
        </w:rPr>
        <w:t>equilibrio general sobre otros sectores </w:t>
      </w:r>
      <w:r>
        <w:rPr/>
        <w:t>de la </w:t>
      </w:r>
      <w:r>
        <w:rPr>
          <w:spacing w:val="-3"/>
        </w:rPr>
        <w:t>economía, </w:t>
      </w:r>
      <w:r>
        <w:rPr/>
        <w:t>la </w:t>
      </w:r>
      <w:r>
        <w:rPr>
          <w:spacing w:val="-3"/>
        </w:rPr>
        <w:t>competencia </w:t>
      </w:r>
      <w:r>
        <w:rPr/>
        <w:t>en </w:t>
      </w:r>
      <w:r>
        <w:rPr>
          <w:spacing w:val="-3"/>
        </w:rPr>
        <w:t>precios de </w:t>
      </w:r>
      <w:r>
        <w:rPr/>
        <w:t>las </w:t>
      </w:r>
      <w:r>
        <w:rPr>
          <w:spacing w:val="-3"/>
        </w:rPr>
        <w:t>empresas, </w:t>
      </w:r>
      <w:r>
        <w:rPr/>
        <w:t>la </w:t>
      </w:r>
      <w:r>
        <w:rPr>
          <w:spacing w:val="-3"/>
        </w:rPr>
        <w:t>integración </w:t>
      </w:r>
      <w:r>
        <w:rPr/>
        <w:t>de </w:t>
      </w:r>
      <w:r>
        <w:rPr>
          <w:spacing w:val="-3"/>
        </w:rPr>
        <w:t>mercados, </w:t>
      </w:r>
      <w:r>
        <w:rPr/>
        <w:t>la </w:t>
      </w:r>
      <w:r>
        <w:rPr>
          <w:spacing w:val="-3"/>
        </w:rPr>
        <w:t>propiedad cruzada </w:t>
      </w:r>
      <w:r>
        <w:rPr/>
        <w:t>de las </w:t>
      </w:r>
      <w:r>
        <w:rPr>
          <w:spacing w:val="-3"/>
        </w:rPr>
        <w:t>empresas </w:t>
      </w:r>
      <w:r>
        <w:rPr/>
        <w:t>que </w:t>
      </w:r>
      <w:r>
        <w:rPr>
          <w:spacing w:val="-3"/>
        </w:rPr>
        <w:t>operan </w:t>
      </w:r>
      <w:r>
        <w:rPr/>
        <w:t>en el </w:t>
      </w:r>
      <w:r>
        <w:rPr>
          <w:spacing w:val="-3"/>
        </w:rPr>
        <w:t>mercado internacional, </w:t>
      </w:r>
      <w:r>
        <w:rPr/>
        <w:t>la </w:t>
      </w:r>
      <w:r>
        <w:rPr>
          <w:spacing w:val="-3"/>
        </w:rPr>
        <w:t>respuesta estratégica </w:t>
      </w:r>
      <w:r>
        <w:rPr/>
        <w:t>de </w:t>
      </w:r>
      <w:r>
        <w:rPr>
          <w:spacing w:val="-3"/>
        </w:rPr>
        <w:t>otros gobiernos </w:t>
      </w:r>
      <w:r>
        <w:rPr/>
        <w:t>y la </w:t>
      </w:r>
      <w:r>
        <w:rPr>
          <w:spacing w:val="-3"/>
        </w:rPr>
        <w:t>entrada incentivada </w:t>
      </w:r>
      <w:r>
        <w:rPr/>
        <w:t>de </w:t>
      </w:r>
      <w:r>
        <w:rPr>
          <w:spacing w:val="-3"/>
        </w:rPr>
        <w:t>nuevas empresas (conduciendo </w:t>
      </w:r>
      <w:r>
        <w:rPr/>
        <w:t>a </w:t>
      </w:r>
      <w:r>
        <w:rPr>
          <w:spacing w:val="-3"/>
        </w:rPr>
        <w:t>escalas ineficientes </w:t>
      </w:r>
      <w:r>
        <w:rPr/>
        <w:t>de </w:t>
      </w:r>
      <w:r>
        <w:rPr>
          <w:spacing w:val="-3"/>
        </w:rPr>
        <w:t>producción </w:t>
      </w:r>
      <w:r>
        <w:rPr/>
        <w:t>y</w:t>
      </w:r>
      <w:r>
        <w:rPr>
          <w:spacing w:val="-10"/>
        </w:rPr>
        <w:t> </w:t>
      </w:r>
      <w:r>
        <w:rPr>
          <w:spacing w:val="-3"/>
        </w:rPr>
        <w:t>comercialización).</w:t>
      </w:r>
    </w:p>
    <w:p>
      <w:pPr>
        <w:pStyle w:val="BodyText"/>
        <w:spacing w:before="9"/>
        <w:rPr>
          <w:sz w:val="31"/>
        </w:rPr>
      </w:pPr>
    </w:p>
    <w:p>
      <w:pPr>
        <w:pStyle w:val="BodyText"/>
        <w:spacing w:line="316" w:lineRule="auto" w:before="1"/>
        <w:ind w:left="192" w:right="107"/>
        <w:jc w:val="both"/>
      </w:pPr>
      <w:r>
        <w:rPr>
          <w:spacing w:val="-3"/>
        </w:rPr>
        <w:t>Asimismo, </w:t>
      </w:r>
      <w:r>
        <w:rPr/>
        <w:t>los </w:t>
      </w:r>
      <w:r>
        <w:rPr>
          <w:spacing w:val="-3"/>
        </w:rPr>
        <w:t>modelos desarrollados dentro </w:t>
      </w:r>
      <w:r>
        <w:rPr/>
        <w:t>de </w:t>
      </w:r>
      <w:r>
        <w:rPr>
          <w:spacing w:val="-3"/>
        </w:rPr>
        <w:t>esta nueva perspectiva </w:t>
      </w:r>
      <w:r>
        <w:rPr/>
        <w:t>en la </w:t>
      </w:r>
      <w:r>
        <w:rPr>
          <w:spacing w:val="-3"/>
        </w:rPr>
        <w:t>teoría </w:t>
      </w:r>
      <w:r>
        <w:rPr/>
        <w:t>del </w:t>
      </w:r>
      <w:r>
        <w:rPr>
          <w:spacing w:val="-3"/>
        </w:rPr>
        <w:t>comercio internacional </w:t>
      </w:r>
      <w:r>
        <w:rPr/>
        <w:t>han </w:t>
      </w:r>
      <w:r>
        <w:rPr>
          <w:spacing w:val="-3"/>
        </w:rPr>
        <w:t>sido trasladados </w:t>
      </w:r>
      <w:r>
        <w:rPr/>
        <w:t>al </w:t>
      </w:r>
      <w:r>
        <w:rPr>
          <w:spacing w:val="-3"/>
        </w:rPr>
        <w:t>terreno empírico, para estudiar </w:t>
      </w:r>
      <w:r>
        <w:rPr/>
        <w:t>su </w:t>
      </w:r>
      <w:r>
        <w:rPr>
          <w:spacing w:val="-3"/>
        </w:rPr>
        <w:t>mayor </w:t>
      </w:r>
      <w:r>
        <w:rPr/>
        <w:t>o </w:t>
      </w:r>
      <w:r>
        <w:rPr>
          <w:spacing w:val="-3"/>
        </w:rPr>
        <w:t>menor relevancia </w:t>
      </w:r>
      <w:r>
        <w:rPr/>
        <w:t>en la </w:t>
      </w:r>
      <w:r>
        <w:rPr>
          <w:spacing w:val="-3"/>
        </w:rPr>
        <w:t>explicación </w:t>
      </w:r>
      <w:r>
        <w:rPr/>
        <w:t>de los </w:t>
      </w:r>
      <w:r>
        <w:rPr>
          <w:spacing w:val="-3"/>
        </w:rPr>
        <w:t>flujos comerciales </w:t>
      </w:r>
      <w:r>
        <w:rPr/>
        <w:t>y del </w:t>
      </w:r>
      <w:r>
        <w:rPr>
          <w:spacing w:val="-3"/>
        </w:rPr>
        <w:t>patrón </w:t>
      </w:r>
      <w:r>
        <w:rPr/>
        <w:t>de </w:t>
      </w:r>
      <w:r>
        <w:rPr>
          <w:spacing w:val="-3"/>
        </w:rPr>
        <w:t>especialización internacional. Ello </w:t>
      </w:r>
      <w:r>
        <w:rPr/>
        <w:t>se   </w:t>
      </w:r>
      <w:r>
        <w:rPr>
          <w:spacing w:val="64"/>
        </w:rPr>
        <w:t> </w:t>
      </w:r>
      <w:r>
        <w:rPr>
          <w:spacing w:val="-3"/>
        </w:rPr>
        <w:t>ha</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hecho generalmente mediante modelos econométricos -que parecen confirmar </w:t>
      </w:r>
      <w:r>
        <w:rPr/>
        <w:t>la </w:t>
      </w:r>
      <w:r>
        <w:rPr>
          <w:spacing w:val="-3"/>
        </w:rPr>
        <w:t>importancia </w:t>
      </w:r>
      <w:r>
        <w:rPr/>
        <w:t>de los </w:t>
      </w:r>
      <w:r>
        <w:rPr>
          <w:spacing w:val="-3"/>
        </w:rPr>
        <w:t>diversos factores aflorados </w:t>
      </w:r>
      <w:r>
        <w:rPr/>
        <w:t>por la </w:t>
      </w:r>
      <w:r>
        <w:rPr>
          <w:spacing w:val="-3"/>
        </w:rPr>
        <w:t>nueva teoría- </w:t>
      </w:r>
      <w:r>
        <w:rPr/>
        <w:t>y </w:t>
      </w:r>
      <w:r>
        <w:rPr>
          <w:spacing w:val="-3"/>
        </w:rPr>
        <w:t>simulaciones del funcionamiento </w:t>
      </w:r>
      <w:r>
        <w:rPr/>
        <w:t>de la </w:t>
      </w:r>
      <w:r>
        <w:rPr>
          <w:spacing w:val="-3"/>
        </w:rPr>
        <w:t>economía internacional </w:t>
      </w:r>
      <w:r>
        <w:rPr/>
        <w:t>en </w:t>
      </w:r>
      <w:r>
        <w:rPr>
          <w:spacing w:val="-3"/>
        </w:rPr>
        <w:t>condiciones</w:t>
      </w:r>
      <w:r>
        <w:rPr>
          <w:spacing w:val="138"/>
        </w:rPr>
        <w:t> </w:t>
      </w:r>
      <w:r>
        <w:rPr/>
        <w:t>de </w:t>
      </w:r>
      <w:r>
        <w:rPr>
          <w:spacing w:val="-3"/>
        </w:rPr>
        <w:t>competencia</w:t>
      </w:r>
      <w:r>
        <w:rPr>
          <w:spacing w:val="-10"/>
        </w:rPr>
        <w:t> </w:t>
      </w:r>
      <w:r>
        <w:rPr>
          <w:spacing w:val="-3"/>
        </w:rPr>
        <w:t>imperfecta.</w:t>
      </w:r>
    </w:p>
    <w:p>
      <w:pPr>
        <w:pStyle w:val="BodyText"/>
        <w:spacing w:before="9"/>
        <w:rPr>
          <w:sz w:val="31"/>
        </w:rPr>
      </w:pPr>
    </w:p>
    <w:p>
      <w:pPr>
        <w:pStyle w:val="BodyText"/>
        <w:spacing w:line="316" w:lineRule="auto" w:before="1"/>
        <w:ind w:left="192" w:right="109"/>
        <w:jc w:val="both"/>
      </w:pPr>
      <w:r>
        <w:rPr/>
        <w:t>Las </w:t>
      </w:r>
      <w:r>
        <w:rPr>
          <w:spacing w:val="-3"/>
        </w:rPr>
        <w:t>simulaciones </w:t>
      </w:r>
      <w:r>
        <w:rPr/>
        <w:t>con </w:t>
      </w:r>
      <w:r>
        <w:rPr>
          <w:spacing w:val="-3"/>
        </w:rPr>
        <w:t>distintas industrias </w:t>
      </w:r>
      <w:r>
        <w:rPr/>
        <w:t>de </w:t>
      </w:r>
      <w:r>
        <w:rPr>
          <w:spacing w:val="-3"/>
        </w:rPr>
        <w:t>diversas  medidas </w:t>
      </w:r>
      <w:r>
        <w:rPr/>
        <w:t>de </w:t>
      </w:r>
      <w:r>
        <w:rPr>
          <w:spacing w:val="-3"/>
        </w:rPr>
        <w:t>política comercial </w:t>
      </w:r>
      <w:r>
        <w:rPr/>
        <w:t>han </w:t>
      </w:r>
      <w:r>
        <w:rPr>
          <w:spacing w:val="-3"/>
        </w:rPr>
        <w:t>corroborado </w:t>
      </w:r>
      <w:r>
        <w:rPr/>
        <w:t>los </w:t>
      </w:r>
      <w:r>
        <w:rPr>
          <w:spacing w:val="-3"/>
        </w:rPr>
        <w:t>resultados teóricos, </w:t>
      </w:r>
      <w:r>
        <w:rPr/>
        <w:t>al </w:t>
      </w:r>
      <w:r>
        <w:rPr>
          <w:spacing w:val="-3"/>
        </w:rPr>
        <w:t>encontrar </w:t>
      </w:r>
      <w:r>
        <w:rPr/>
        <w:t>que la </w:t>
      </w:r>
      <w:r>
        <w:rPr>
          <w:spacing w:val="-3"/>
        </w:rPr>
        <w:t>libertad comercial </w:t>
      </w:r>
      <w:r>
        <w:rPr/>
        <w:t>no </w:t>
      </w:r>
      <w:r>
        <w:rPr>
          <w:spacing w:val="-3"/>
        </w:rPr>
        <w:t>es</w:t>
      </w:r>
      <w:r>
        <w:rPr>
          <w:spacing w:val="138"/>
        </w:rPr>
        <w:t> </w:t>
      </w:r>
      <w:r>
        <w:rPr>
          <w:spacing w:val="-3"/>
        </w:rPr>
        <w:t>necesariamente </w:t>
      </w:r>
      <w:r>
        <w:rPr/>
        <w:t>la </w:t>
      </w:r>
      <w:r>
        <w:rPr>
          <w:spacing w:val="-3"/>
        </w:rPr>
        <w:t>política </w:t>
      </w:r>
      <w:r>
        <w:rPr/>
        <w:t>más </w:t>
      </w:r>
      <w:r>
        <w:rPr>
          <w:spacing w:val="-3"/>
        </w:rPr>
        <w:t>favorable desde </w:t>
      </w:r>
      <w:r>
        <w:rPr/>
        <w:t>el </w:t>
      </w:r>
      <w:r>
        <w:rPr>
          <w:spacing w:val="-3"/>
        </w:rPr>
        <w:t>punto de</w:t>
      </w:r>
      <w:r>
        <w:rPr>
          <w:spacing w:val="138"/>
        </w:rPr>
        <w:t> </w:t>
      </w:r>
      <w:r>
        <w:rPr>
          <w:spacing w:val="-3"/>
        </w:rPr>
        <w:t>vista nacional. Ahora bien, también </w:t>
      </w:r>
      <w:r>
        <w:rPr/>
        <w:t>han </w:t>
      </w:r>
      <w:r>
        <w:rPr>
          <w:spacing w:val="-3"/>
        </w:rPr>
        <w:t>resaltado </w:t>
      </w:r>
      <w:r>
        <w:rPr/>
        <w:t>que </w:t>
      </w:r>
      <w:r>
        <w:rPr>
          <w:spacing w:val="-3"/>
        </w:rPr>
        <w:t>los niveles óptimos </w:t>
      </w:r>
      <w:r>
        <w:rPr/>
        <w:t>de los </w:t>
      </w:r>
      <w:r>
        <w:rPr>
          <w:spacing w:val="-3"/>
        </w:rPr>
        <w:t>instrumentos comerciales deben ser moderados </w:t>
      </w:r>
      <w:r>
        <w:rPr/>
        <w:t>y que las </w:t>
      </w:r>
      <w:r>
        <w:rPr>
          <w:spacing w:val="-3"/>
        </w:rPr>
        <w:t>ganancias </w:t>
      </w:r>
      <w:r>
        <w:rPr/>
        <w:t>que se </w:t>
      </w:r>
      <w:r>
        <w:rPr>
          <w:spacing w:val="-3"/>
        </w:rPr>
        <w:t>obtienen </w:t>
      </w:r>
      <w:r>
        <w:rPr/>
        <w:t>son de </w:t>
      </w:r>
      <w:r>
        <w:rPr>
          <w:spacing w:val="-3"/>
        </w:rPr>
        <w:t>escasa cuantía.</w:t>
      </w:r>
    </w:p>
    <w:p>
      <w:pPr>
        <w:pStyle w:val="BodyText"/>
        <w:spacing w:before="9"/>
        <w:rPr>
          <w:sz w:val="31"/>
        </w:rPr>
      </w:pPr>
    </w:p>
    <w:p>
      <w:pPr>
        <w:pStyle w:val="BodyText"/>
        <w:spacing w:line="316" w:lineRule="auto" w:before="1"/>
        <w:ind w:left="192" w:right="109"/>
        <w:jc w:val="both"/>
      </w:pPr>
      <w:r>
        <w:rPr/>
        <w:t>Las </w:t>
      </w:r>
      <w:r>
        <w:rPr>
          <w:spacing w:val="-3"/>
        </w:rPr>
        <w:t>consideraciones teóricas </w:t>
      </w:r>
      <w:r>
        <w:rPr/>
        <w:t>y </w:t>
      </w:r>
      <w:r>
        <w:rPr>
          <w:spacing w:val="-3"/>
        </w:rPr>
        <w:t>empíricas mencionadas, junto </w:t>
      </w:r>
      <w:r>
        <w:rPr/>
        <w:t>con la </w:t>
      </w:r>
      <w:r>
        <w:rPr>
          <w:spacing w:val="-3"/>
        </w:rPr>
        <w:t>poca información disponible </w:t>
      </w:r>
      <w:r>
        <w:rPr/>
        <w:t>(y a </w:t>
      </w:r>
      <w:r>
        <w:rPr>
          <w:spacing w:val="-3"/>
        </w:rPr>
        <w:t>veces muy</w:t>
      </w:r>
      <w:r>
        <w:rPr>
          <w:spacing w:val="138"/>
        </w:rPr>
        <w:t> </w:t>
      </w:r>
      <w:r>
        <w:rPr>
          <w:spacing w:val="-3"/>
        </w:rPr>
        <w:t>asimétrica) </w:t>
      </w:r>
      <w:r>
        <w:rPr/>
        <w:t>en </w:t>
      </w:r>
      <w:r>
        <w:rPr>
          <w:spacing w:val="-3"/>
        </w:rPr>
        <w:t>relación </w:t>
      </w:r>
      <w:r>
        <w:rPr/>
        <w:t>a los </w:t>
      </w:r>
      <w:r>
        <w:rPr>
          <w:spacing w:val="-3"/>
        </w:rPr>
        <w:t>verdaderos efectos derivados</w:t>
      </w:r>
      <w:r>
        <w:rPr>
          <w:spacing w:val="138"/>
        </w:rPr>
        <w:t> </w:t>
      </w:r>
      <w:r>
        <w:rPr/>
        <w:t>de la </w:t>
      </w:r>
      <w:r>
        <w:rPr>
          <w:spacing w:val="-3"/>
        </w:rPr>
        <w:t>aplicación </w:t>
      </w:r>
      <w:r>
        <w:rPr/>
        <w:t>de las </w:t>
      </w:r>
      <w:r>
        <w:rPr>
          <w:spacing w:val="-3"/>
        </w:rPr>
        <w:t>medidas </w:t>
      </w:r>
      <w:r>
        <w:rPr/>
        <w:t>de </w:t>
      </w:r>
      <w:r>
        <w:rPr>
          <w:spacing w:val="-3"/>
        </w:rPr>
        <w:t>política comercial, hacen </w:t>
      </w:r>
      <w:r>
        <w:rPr/>
        <w:t>que los </w:t>
      </w:r>
      <w:r>
        <w:rPr>
          <w:spacing w:val="-3"/>
        </w:rPr>
        <w:t>nuevos argumentos favorables </w:t>
      </w:r>
      <w:r>
        <w:rPr/>
        <w:t>a la </w:t>
      </w:r>
      <w:r>
        <w:rPr>
          <w:spacing w:val="-3"/>
        </w:rPr>
        <w:t>protección tengan </w:t>
      </w:r>
      <w:r>
        <w:rPr/>
        <w:t>una </w:t>
      </w:r>
      <w:r>
        <w:rPr>
          <w:spacing w:val="-3"/>
        </w:rPr>
        <w:t>relevancia </w:t>
      </w:r>
      <w:r>
        <w:rPr/>
        <w:t>más </w:t>
      </w:r>
      <w:r>
        <w:rPr>
          <w:spacing w:val="-3"/>
        </w:rPr>
        <w:t>intelectual </w:t>
      </w:r>
      <w:r>
        <w:rPr/>
        <w:t>que</w:t>
      </w:r>
      <w:r>
        <w:rPr>
          <w:spacing w:val="-31"/>
        </w:rPr>
        <w:t> </w:t>
      </w:r>
      <w:r>
        <w:rPr>
          <w:spacing w:val="-3"/>
        </w:rPr>
        <w:t>práctica.</w:t>
      </w:r>
    </w:p>
    <w:p>
      <w:pPr>
        <w:pStyle w:val="BodyText"/>
        <w:spacing w:before="9"/>
        <w:rPr>
          <w:sz w:val="31"/>
        </w:rPr>
      </w:pPr>
    </w:p>
    <w:p>
      <w:pPr>
        <w:pStyle w:val="BodyText"/>
        <w:spacing w:line="316" w:lineRule="auto" w:before="1"/>
        <w:ind w:left="192" w:right="109"/>
        <w:jc w:val="both"/>
      </w:pPr>
      <w:r>
        <w:rPr/>
        <w:t>En el </w:t>
      </w:r>
      <w:r>
        <w:rPr>
          <w:spacing w:val="-3"/>
        </w:rPr>
        <w:t>capítulo </w:t>
      </w:r>
      <w:r>
        <w:rPr/>
        <w:t>II se ha </w:t>
      </w:r>
      <w:r>
        <w:rPr>
          <w:spacing w:val="-3"/>
        </w:rPr>
        <w:t>realizado </w:t>
      </w:r>
      <w:r>
        <w:rPr/>
        <w:t>una </w:t>
      </w:r>
      <w:r>
        <w:rPr>
          <w:spacing w:val="-3"/>
        </w:rPr>
        <w:t>revisión </w:t>
      </w:r>
      <w:r>
        <w:rPr/>
        <w:t>de </w:t>
      </w:r>
      <w:r>
        <w:rPr>
          <w:spacing w:val="-3"/>
        </w:rPr>
        <w:t>la literatura analítica </w:t>
      </w:r>
      <w:r>
        <w:rPr/>
        <w:t>más </w:t>
      </w:r>
      <w:r>
        <w:rPr>
          <w:spacing w:val="-3"/>
        </w:rPr>
        <w:t>relevante sobre </w:t>
      </w:r>
      <w:r>
        <w:rPr/>
        <w:t>la </w:t>
      </w:r>
      <w:r>
        <w:rPr>
          <w:spacing w:val="-3"/>
        </w:rPr>
        <w:t>política</w:t>
      </w:r>
      <w:r>
        <w:rPr>
          <w:spacing w:val="138"/>
        </w:rPr>
        <w:t> </w:t>
      </w:r>
      <w:r>
        <w:rPr>
          <w:spacing w:val="-3"/>
        </w:rPr>
        <w:t>comercial, dentro </w:t>
      </w:r>
      <w:r>
        <w:rPr/>
        <w:t>de la </w:t>
      </w:r>
      <w:r>
        <w:rPr>
          <w:spacing w:val="-3"/>
        </w:rPr>
        <w:t>perspectiva abierta </w:t>
      </w:r>
      <w:r>
        <w:rPr/>
        <w:t>por la </w:t>
      </w:r>
      <w:r>
        <w:rPr>
          <w:spacing w:val="-3"/>
        </w:rPr>
        <w:t>nueva teoría </w:t>
      </w:r>
      <w:r>
        <w:rPr/>
        <w:t>del </w:t>
      </w:r>
      <w:r>
        <w:rPr>
          <w:spacing w:val="-3"/>
        </w:rPr>
        <w:t>comercio internacional. </w:t>
      </w:r>
      <w:r>
        <w:rPr/>
        <w:t>En </w:t>
      </w:r>
      <w:r>
        <w:rPr>
          <w:spacing w:val="-3"/>
        </w:rPr>
        <w:t>particular, </w:t>
      </w:r>
      <w:r>
        <w:rPr/>
        <w:t>se </w:t>
      </w:r>
      <w:r>
        <w:rPr>
          <w:spacing w:val="-3"/>
        </w:rPr>
        <w:t>ha  hecho hincapié </w:t>
      </w:r>
      <w:r>
        <w:rPr/>
        <w:t>en las </w:t>
      </w:r>
      <w:r>
        <w:rPr>
          <w:spacing w:val="-3"/>
        </w:rPr>
        <w:t>implicaciones </w:t>
      </w:r>
      <w:r>
        <w:rPr/>
        <w:t>de </w:t>
      </w:r>
      <w:r>
        <w:rPr>
          <w:spacing w:val="-3"/>
        </w:rPr>
        <w:t>utilizar </w:t>
      </w:r>
      <w:r>
        <w:rPr/>
        <w:t>las </w:t>
      </w:r>
      <w:r>
        <w:rPr>
          <w:spacing w:val="-3"/>
        </w:rPr>
        <w:t>medidas tradicionales </w:t>
      </w:r>
      <w:r>
        <w:rPr/>
        <w:t>de </w:t>
      </w:r>
      <w:r>
        <w:rPr>
          <w:spacing w:val="-3"/>
        </w:rPr>
        <w:t>protección (aranceles </w:t>
      </w:r>
      <w:r>
        <w:rPr/>
        <w:t>y </w:t>
      </w:r>
      <w:r>
        <w:rPr>
          <w:spacing w:val="-3"/>
        </w:rPr>
        <w:t>cuotas </w:t>
      </w:r>
      <w:r>
        <w:rPr/>
        <w:t>a </w:t>
      </w:r>
      <w:r>
        <w:rPr>
          <w:spacing w:val="-3"/>
        </w:rPr>
        <w:t>la importación </w:t>
      </w:r>
      <w:r>
        <w:rPr/>
        <w:t>y </w:t>
      </w:r>
      <w:r>
        <w:rPr>
          <w:spacing w:val="-3"/>
        </w:rPr>
        <w:t>subsidios </w:t>
      </w:r>
      <w:r>
        <w:rPr/>
        <w:t>a la </w:t>
      </w:r>
      <w:r>
        <w:rPr>
          <w:spacing w:val="-3"/>
        </w:rPr>
        <w:t>exportación) sobre </w:t>
      </w:r>
      <w:r>
        <w:rPr/>
        <w:t>los </w:t>
      </w:r>
      <w:r>
        <w:rPr>
          <w:spacing w:val="-3"/>
        </w:rPr>
        <w:t>flujos</w:t>
      </w:r>
      <w:r>
        <w:rPr>
          <w:spacing w:val="138"/>
        </w:rPr>
        <w:t> </w:t>
      </w:r>
      <w:r>
        <w:rPr>
          <w:spacing w:val="-3"/>
        </w:rPr>
        <w:t>comerciales </w:t>
      </w:r>
      <w:r>
        <w:rPr/>
        <w:t>y el</w:t>
      </w:r>
      <w:r>
        <w:rPr>
          <w:spacing w:val="-12"/>
        </w:rPr>
        <w:t> </w:t>
      </w:r>
      <w:r>
        <w:rPr>
          <w:spacing w:val="-3"/>
        </w:rPr>
        <w:t>bienestar.</w:t>
      </w:r>
    </w:p>
    <w:p>
      <w:pPr>
        <w:pStyle w:val="BodyText"/>
        <w:spacing w:before="9"/>
        <w:rPr>
          <w:sz w:val="31"/>
        </w:rPr>
      </w:pPr>
    </w:p>
    <w:p>
      <w:pPr>
        <w:pStyle w:val="BodyText"/>
        <w:spacing w:line="316" w:lineRule="auto" w:before="1"/>
        <w:ind w:left="192" w:right="109"/>
        <w:jc w:val="both"/>
      </w:pPr>
      <w:r>
        <w:rPr/>
        <w:t>Una </w:t>
      </w:r>
      <w:r>
        <w:rPr>
          <w:spacing w:val="-3"/>
        </w:rPr>
        <w:t>mención especial merece </w:t>
      </w:r>
      <w:r>
        <w:rPr/>
        <w:t>el </w:t>
      </w:r>
      <w:r>
        <w:rPr>
          <w:spacing w:val="-3"/>
        </w:rPr>
        <w:t>trabajo </w:t>
      </w:r>
      <w:r>
        <w:rPr/>
        <w:t>de </w:t>
      </w:r>
      <w:r>
        <w:rPr>
          <w:spacing w:val="-3"/>
        </w:rPr>
        <w:t>Lancaster (1991). </w:t>
      </w:r>
      <w:r>
        <w:rPr/>
        <w:t>En el </w:t>
      </w:r>
      <w:r>
        <w:rPr>
          <w:spacing w:val="-3"/>
        </w:rPr>
        <w:t>capítulo </w:t>
      </w:r>
      <w:r>
        <w:rPr/>
        <w:t>III se ha </w:t>
      </w:r>
      <w:r>
        <w:rPr>
          <w:spacing w:val="-3"/>
        </w:rPr>
        <w:t>presentado </w:t>
      </w:r>
      <w:r>
        <w:rPr/>
        <w:t>una </w:t>
      </w:r>
      <w:r>
        <w:rPr>
          <w:spacing w:val="-3"/>
        </w:rPr>
        <w:t>extensión </w:t>
      </w:r>
      <w:r>
        <w:rPr/>
        <w:t>del </w:t>
      </w:r>
      <w:r>
        <w:rPr>
          <w:spacing w:val="-3"/>
        </w:rPr>
        <w:t>modelo </w:t>
      </w:r>
      <w:r>
        <w:rPr/>
        <w:t>de  </w:t>
      </w:r>
      <w:r>
        <w:rPr>
          <w:spacing w:val="-3"/>
        </w:rPr>
        <w:t>este  autor.  Lancaster  demostró  </w:t>
      </w:r>
      <w:r>
        <w:rPr/>
        <w:t>que  un  </w:t>
      </w:r>
      <w:r>
        <w:rPr>
          <w:spacing w:val="-3"/>
        </w:rPr>
        <w:t>arancel, </w:t>
      </w:r>
      <w:r>
        <w:rPr>
          <w:spacing w:val="65"/>
        </w:rPr>
        <w:t> </w:t>
      </w:r>
      <w:r>
        <w:rPr>
          <w:spacing w:val="-3"/>
        </w:rPr>
        <w:t>en</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presencia </w:t>
      </w:r>
      <w:r>
        <w:rPr/>
        <w:t>de </w:t>
      </w:r>
      <w:r>
        <w:rPr>
          <w:spacing w:val="-3"/>
        </w:rPr>
        <w:t>preferencias diversas </w:t>
      </w:r>
      <w:r>
        <w:rPr/>
        <w:t>y </w:t>
      </w:r>
      <w:r>
        <w:rPr>
          <w:spacing w:val="-3"/>
        </w:rPr>
        <w:t>economías </w:t>
      </w:r>
      <w:r>
        <w:rPr/>
        <w:t>de </w:t>
      </w:r>
      <w:r>
        <w:rPr>
          <w:spacing w:val="-3"/>
        </w:rPr>
        <w:t>escala, no solo incrementaba </w:t>
      </w:r>
      <w:r>
        <w:rPr/>
        <w:t>la </w:t>
      </w:r>
      <w:r>
        <w:rPr>
          <w:spacing w:val="-3"/>
        </w:rPr>
        <w:t>ganancia neta nacional </w:t>
      </w:r>
      <w:r>
        <w:rPr/>
        <w:t>de la </w:t>
      </w:r>
      <w:r>
        <w:rPr>
          <w:spacing w:val="-3"/>
        </w:rPr>
        <w:t>variedad</w:t>
      </w:r>
      <w:r>
        <w:rPr>
          <w:spacing w:val="138"/>
        </w:rPr>
        <w:t> </w:t>
      </w:r>
      <w:r>
        <w:rPr>
          <w:spacing w:val="-3"/>
        </w:rPr>
        <w:t>sino </w:t>
      </w:r>
      <w:r>
        <w:rPr/>
        <w:t>que se </w:t>
      </w:r>
      <w:r>
        <w:rPr>
          <w:spacing w:val="-3"/>
        </w:rPr>
        <w:t>perfilaba como </w:t>
      </w:r>
      <w:r>
        <w:rPr/>
        <w:t>la </w:t>
      </w:r>
      <w:r>
        <w:rPr>
          <w:spacing w:val="-3"/>
        </w:rPr>
        <w:t>política </w:t>
      </w:r>
      <w:r>
        <w:rPr>
          <w:i/>
          <w:spacing w:val="-3"/>
        </w:rPr>
        <w:t>first-best</w:t>
      </w:r>
      <w:r>
        <w:rPr>
          <w:spacing w:val="-3"/>
        </w:rPr>
        <w:t>. </w:t>
      </w:r>
      <w:r>
        <w:rPr/>
        <w:t>En </w:t>
      </w:r>
      <w:r>
        <w:rPr>
          <w:spacing w:val="-3"/>
        </w:rPr>
        <w:t>este</w:t>
      </w:r>
      <w:r>
        <w:rPr>
          <w:spacing w:val="138"/>
        </w:rPr>
        <w:t> </w:t>
      </w:r>
      <w:r>
        <w:rPr>
          <w:spacing w:val="-3"/>
        </w:rPr>
        <w:t>trabajo </w:t>
      </w:r>
      <w:r>
        <w:rPr/>
        <w:t>se ha </w:t>
      </w:r>
      <w:r>
        <w:rPr>
          <w:spacing w:val="-3"/>
        </w:rPr>
        <w:t>eliminado </w:t>
      </w:r>
      <w:r>
        <w:rPr/>
        <w:t>el </w:t>
      </w:r>
      <w:r>
        <w:rPr>
          <w:spacing w:val="-3"/>
        </w:rPr>
        <w:t>carácter simétrico </w:t>
      </w:r>
      <w:r>
        <w:rPr/>
        <w:t>del </w:t>
      </w:r>
      <w:r>
        <w:rPr>
          <w:spacing w:val="-3"/>
        </w:rPr>
        <w:t>modelo de Lancaster, iluminando </w:t>
      </w:r>
      <w:r>
        <w:rPr/>
        <w:t>una </w:t>
      </w:r>
      <w:r>
        <w:rPr>
          <w:spacing w:val="-3"/>
        </w:rPr>
        <w:t>casuística </w:t>
      </w:r>
      <w:r>
        <w:rPr/>
        <w:t>más </w:t>
      </w:r>
      <w:r>
        <w:rPr>
          <w:spacing w:val="-3"/>
        </w:rPr>
        <w:t>amplia. </w:t>
      </w:r>
      <w:r>
        <w:rPr/>
        <w:t>De </w:t>
      </w:r>
      <w:r>
        <w:rPr>
          <w:spacing w:val="-3"/>
        </w:rPr>
        <w:t>hecho,</w:t>
      </w:r>
      <w:r>
        <w:rPr>
          <w:spacing w:val="138"/>
        </w:rPr>
        <w:t> </w:t>
      </w:r>
      <w:r>
        <w:rPr/>
        <w:t>se ha </w:t>
      </w:r>
      <w:r>
        <w:rPr>
          <w:spacing w:val="-3"/>
        </w:rPr>
        <w:t>encontrado que, </w:t>
      </w:r>
      <w:r>
        <w:rPr/>
        <w:t>a </w:t>
      </w:r>
      <w:r>
        <w:rPr>
          <w:spacing w:val="-3"/>
        </w:rPr>
        <w:t>medida </w:t>
      </w:r>
      <w:r>
        <w:rPr/>
        <w:t>que </w:t>
      </w:r>
      <w:r>
        <w:rPr>
          <w:spacing w:val="-3"/>
        </w:rPr>
        <w:t>aumenta </w:t>
      </w:r>
      <w:r>
        <w:rPr/>
        <w:t>la </w:t>
      </w:r>
      <w:r>
        <w:rPr>
          <w:spacing w:val="-3"/>
        </w:rPr>
        <w:t>asimetría, se reducen </w:t>
      </w:r>
      <w:r>
        <w:rPr/>
        <w:t>las </w:t>
      </w:r>
      <w:r>
        <w:rPr>
          <w:spacing w:val="-3"/>
        </w:rPr>
        <w:t>posibilidades </w:t>
      </w:r>
      <w:r>
        <w:rPr/>
        <w:t>de que se </w:t>
      </w:r>
      <w:r>
        <w:rPr>
          <w:spacing w:val="-3"/>
        </w:rPr>
        <w:t>mantenga </w:t>
      </w:r>
      <w:r>
        <w:rPr/>
        <w:t>el </w:t>
      </w:r>
      <w:r>
        <w:rPr>
          <w:spacing w:val="-3"/>
        </w:rPr>
        <w:t>argumento de Lancaster favorable </w:t>
      </w:r>
      <w:r>
        <w:rPr/>
        <w:t>a la </w:t>
      </w:r>
      <w:r>
        <w:rPr>
          <w:spacing w:val="-3"/>
        </w:rPr>
        <w:t>protección. Además, </w:t>
      </w:r>
      <w:r>
        <w:rPr/>
        <w:t>se </w:t>
      </w:r>
      <w:r>
        <w:rPr>
          <w:spacing w:val="-3"/>
        </w:rPr>
        <w:t>pueden producir casos </w:t>
      </w:r>
      <w:r>
        <w:rPr/>
        <w:t>en </w:t>
      </w:r>
      <w:r>
        <w:rPr>
          <w:spacing w:val="-3"/>
        </w:rPr>
        <w:t>que, </w:t>
      </w:r>
      <w:r>
        <w:rPr/>
        <w:t>a </w:t>
      </w:r>
      <w:r>
        <w:rPr>
          <w:spacing w:val="-3"/>
        </w:rPr>
        <w:t>pesar </w:t>
      </w:r>
      <w:r>
        <w:rPr/>
        <w:t>de que </w:t>
      </w:r>
      <w:r>
        <w:rPr>
          <w:spacing w:val="-3"/>
        </w:rPr>
        <w:t>este argumento se</w:t>
      </w:r>
      <w:r>
        <w:rPr>
          <w:spacing w:val="138"/>
        </w:rPr>
        <w:t> </w:t>
      </w:r>
      <w:r>
        <w:rPr>
          <w:spacing w:val="-3"/>
        </w:rPr>
        <w:t>mantiene, </w:t>
      </w:r>
      <w:r>
        <w:rPr/>
        <w:t>los </w:t>
      </w:r>
      <w:r>
        <w:rPr>
          <w:spacing w:val="-3"/>
        </w:rPr>
        <w:t>perdedores </w:t>
      </w:r>
      <w:r>
        <w:rPr/>
        <w:t>de la </w:t>
      </w:r>
      <w:r>
        <w:rPr>
          <w:spacing w:val="-3"/>
        </w:rPr>
        <w:t>aplicación </w:t>
      </w:r>
      <w:r>
        <w:rPr/>
        <w:t>del </w:t>
      </w:r>
      <w:r>
        <w:rPr>
          <w:spacing w:val="-3"/>
        </w:rPr>
        <w:t>arancel (los</w:t>
      </w:r>
      <w:r>
        <w:rPr>
          <w:spacing w:val="138"/>
        </w:rPr>
        <w:t> </w:t>
      </w:r>
      <w:r>
        <w:rPr>
          <w:spacing w:val="-3"/>
        </w:rPr>
        <w:t>consumidores tanto </w:t>
      </w:r>
      <w:r>
        <w:rPr/>
        <w:t>de las </w:t>
      </w:r>
      <w:r>
        <w:rPr>
          <w:spacing w:val="-3"/>
        </w:rPr>
        <w:t>variedades nacionales como </w:t>
      </w:r>
      <w:r>
        <w:rPr/>
        <w:t>de </w:t>
      </w:r>
      <w:r>
        <w:rPr>
          <w:spacing w:val="-3"/>
        </w:rPr>
        <w:t>las importadas) </w:t>
      </w:r>
      <w:r>
        <w:rPr/>
        <w:t>no </w:t>
      </w:r>
      <w:r>
        <w:rPr>
          <w:spacing w:val="-3"/>
        </w:rPr>
        <w:t>pueden </w:t>
      </w:r>
      <w:r>
        <w:rPr/>
        <w:t>ser </w:t>
      </w:r>
      <w:r>
        <w:rPr>
          <w:spacing w:val="-3"/>
        </w:rPr>
        <w:t>compensados</w:t>
      </w:r>
      <w:r>
        <w:rPr>
          <w:spacing w:val="-19"/>
        </w:rPr>
        <w:t> </w:t>
      </w:r>
      <w:r>
        <w:rPr>
          <w:spacing w:val="-3"/>
        </w:rPr>
        <w:t>totalmente.</w:t>
      </w:r>
    </w:p>
    <w:p>
      <w:pPr>
        <w:pStyle w:val="BodyText"/>
        <w:spacing w:before="9"/>
        <w:rPr>
          <w:sz w:val="31"/>
        </w:rPr>
      </w:pPr>
    </w:p>
    <w:p>
      <w:pPr>
        <w:pStyle w:val="BodyText"/>
        <w:spacing w:line="316" w:lineRule="auto" w:before="1"/>
        <w:ind w:left="192" w:right="109"/>
        <w:jc w:val="both"/>
      </w:pPr>
      <w:r>
        <w:rPr/>
        <w:t>La </w:t>
      </w:r>
      <w:r>
        <w:rPr>
          <w:spacing w:val="-3"/>
        </w:rPr>
        <w:t>modelización </w:t>
      </w:r>
      <w:r>
        <w:rPr/>
        <w:t>de la </w:t>
      </w:r>
      <w:r>
        <w:rPr>
          <w:spacing w:val="-3"/>
        </w:rPr>
        <w:t>diferenciación </w:t>
      </w:r>
      <w:r>
        <w:rPr/>
        <w:t>del </w:t>
      </w:r>
      <w:r>
        <w:rPr>
          <w:spacing w:val="-3"/>
        </w:rPr>
        <w:t>producto </w:t>
      </w:r>
      <w:r>
        <w:rPr/>
        <w:t>a </w:t>
      </w:r>
      <w:r>
        <w:rPr>
          <w:spacing w:val="-3"/>
        </w:rPr>
        <w:t>través</w:t>
      </w:r>
      <w:r>
        <w:rPr>
          <w:spacing w:val="138"/>
        </w:rPr>
        <w:t> </w:t>
      </w:r>
      <w:r>
        <w:rPr/>
        <w:t>de </w:t>
      </w:r>
      <w:r>
        <w:rPr>
          <w:spacing w:val="-3"/>
        </w:rPr>
        <w:t>preferencias </w:t>
      </w:r>
      <w:r>
        <w:rPr/>
        <w:t>del </w:t>
      </w:r>
      <w:r>
        <w:rPr>
          <w:spacing w:val="-3"/>
        </w:rPr>
        <w:t>tipo </w:t>
      </w:r>
      <w:r>
        <w:rPr/>
        <w:t>de </w:t>
      </w:r>
      <w:r>
        <w:rPr>
          <w:spacing w:val="-3"/>
        </w:rPr>
        <w:t>Lancaster </w:t>
      </w:r>
      <w:r>
        <w:rPr/>
        <w:t>ha </w:t>
      </w:r>
      <w:r>
        <w:rPr>
          <w:spacing w:val="-3"/>
        </w:rPr>
        <w:t>superado para</w:t>
      </w:r>
      <w:r>
        <w:rPr>
          <w:spacing w:val="138"/>
        </w:rPr>
        <w:t> </w:t>
      </w:r>
      <w:r>
        <w:rPr>
          <w:spacing w:val="-3"/>
        </w:rPr>
        <w:t>muchos </w:t>
      </w:r>
      <w:r>
        <w:rPr/>
        <w:t>la </w:t>
      </w:r>
      <w:r>
        <w:rPr>
          <w:spacing w:val="-3"/>
        </w:rPr>
        <w:t>aproximación </w:t>
      </w:r>
      <w:r>
        <w:rPr/>
        <w:t>de </w:t>
      </w:r>
      <w:r>
        <w:rPr>
          <w:spacing w:val="-3"/>
        </w:rPr>
        <w:t>Dixit-Stiglitz-Spence. Así, la aproximación</w:t>
      </w:r>
      <w:r>
        <w:rPr>
          <w:spacing w:val="138"/>
        </w:rPr>
        <w:t> </w:t>
      </w:r>
      <w:r>
        <w:rPr/>
        <w:t>que </w:t>
      </w:r>
      <w:r>
        <w:rPr>
          <w:spacing w:val="-3"/>
        </w:rPr>
        <w:t>toma</w:t>
      </w:r>
      <w:r>
        <w:rPr>
          <w:spacing w:val="138"/>
        </w:rPr>
        <w:t> </w:t>
      </w:r>
      <w:r>
        <w:rPr>
          <w:spacing w:val="-3"/>
        </w:rPr>
        <w:t>como</w:t>
      </w:r>
      <w:r>
        <w:rPr>
          <w:spacing w:val="138"/>
        </w:rPr>
        <w:t> </w:t>
      </w:r>
      <w:r>
        <w:rPr>
          <w:spacing w:val="-3"/>
        </w:rPr>
        <w:t>base</w:t>
      </w:r>
      <w:r>
        <w:rPr>
          <w:spacing w:val="138"/>
        </w:rPr>
        <w:t> </w:t>
      </w:r>
      <w:r>
        <w:rPr/>
        <w:t>los </w:t>
      </w:r>
      <w:r>
        <w:rPr>
          <w:spacing w:val="-3"/>
        </w:rPr>
        <w:t>modelos</w:t>
      </w:r>
      <w:r>
        <w:rPr>
          <w:spacing w:val="138"/>
        </w:rPr>
        <w:t> </w:t>
      </w:r>
      <w:r>
        <w:rPr>
          <w:spacing w:val="-3"/>
        </w:rPr>
        <w:t>de características evita </w:t>
      </w:r>
      <w:r>
        <w:rPr/>
        <w:t>la </w:t>
      </w:r>
      <w:r>
        <w:rPr>
          <w:spacing w:val="-3"/>
        </w:rPr>
        <w:t>simetría </w:t>
      </w:r>
      <w:r>
        <w:rPr/>
        <w:t>que </w:t>
      </w:r>
      <w:r>
        <w:rPr>
          <w:spacing w:val="-3"/>
        </w:rPr>
        <w:t>subyace </w:t>
      </w:r>
      <w:r>
        <w:rPr/>
        <w:t>en los </w:t>
      </w:r>
      <w:r>
        <w:rPr>
          <w:spacing w:val="-3"/>
        </w:rPr>
        <w:t>modelos </w:t>
      </w:r>
      <w:r>
        <w:rPr/>
        <w:t>de </w:t>
      </w:r>
      <w:r>
        <w:rPr>
          <w:spacing w:val="-3"/>
        </w:rPr>
        <w:t>preferencia </w:t>
      </w:r>
      <w:r>
        <w:rPr/>
        <w:t>por la </w:t>
      </w:r>
      <w:r>
        <w:rPr>
          <w:spacing w:val="-3"/>
        </w:rPr>
        <w:t>variedad, permitiendo </w:t>
      </w:r>
      <w:r>
        <w:rPr/>
        <w:t>que el </w:t>
      </w:r>
      <w:r>
        <w:rPr>
          <w:spacing w:val="-3"/>
        </w:rPr>
        <w:t>grado de sustituibilidad entre cada </w:t>
      </w:r>
      <w:r>
        <w:rPr/>
        <w:t>par de </w:t>
      </w:r>
      <w:r>
        <w:rPr>
          <w:spacing w:val="-3"/>
        </w:rPr>
        <w:t>variedades </w:t>
      </w:r>
      <w:r>
        <w:rPr/>
        <w:t>no </w:t>
      </w:r>
      <w:r>
        <w:rPr>
          <w:spacing w:val="-3"/>
        </w:rPr>
        <w:t>sea</w:t>
      </w:r>
      <w:r>
        <w:rPr>
          <w:spacing w:val="138"/>
        </w:rPr>
        <w:t> </w:t>
      </w:r>
      <w:r>
        <w:rPr>
          <w:spacing w:val="-3"/>
        </w:rPr>
        <w:t>necesariamente constante (Caves </w:t>
      </w:r>
      <w:r>
        <w:rPr/>
        <w:t>y </w:t>
      </w:r>
      <w:r>
        <w:rPr>
          <w:spacing w:val="-3"/>
        </w:rPr>
        <w:t>Williamson, 1985). La</w:t>
      </w:r>
      <w:r>
        <w:rPr>
          <w:spacing w:val="138"/>
        </w:rPr>
        <w:t> </w:t>
      </w:r>
      <w:r>
        <w:rPr>
          <w:spacing w:val="-3"/>
        </w:rPr>
        <w:t>presente investigación </w:t>
      </w:r>
      <w:r>
        <w:rPr/>
        <w:t>se ha </w:t>
      </w:r>
      <w:r>
        <w:rPr>
          <w:spacing w:val="-3"/>
        </w:rPr>
        <w:t>planteado, aunque </w:t>
      </w:r>
      <w:r>
        <w:rPr/>
        <w:t>con </w:t>
      </w:r>
      <w:r>
        <w:rPr>
          <w:spacing w:val="-3"/>
        </w:rPr>
        <w:t>objetivos </w:t>
      </w:r>
      <w:r>
        <w:rPr/>
        <w:t>más </w:t>
      </w:r>
      <w:r>
        <w:rPr>
          <w:spacing w:val="-3"/>
        </w:rPr>
        <w:t>modestos, seguir </w:t>
      </w:r>
      <w:r>
        <w:rPr/>
        <w:t>en la </w:t>
      </w:r>
      <w:r>
        <w:rPr>
          <w:spacing w:val="-3"/>
        </w:rPr>
        <w:t>misma dirección, estudiando los</w:t>
      </w:r>
      <w:r>
        <w:rPr>
          <w:spacing w:val="138"/>
        </w:rPr>
        <w:t> </w:t>
      </w:r>
      <w:r>
        <w:rPr>
          <w:spacing w:val="-3"/>
        </w:rPr>
        <w:t>efectos </w:t>
      </w:r>
      <w:r>
        <w:rPr/>
        <w:t>de </w:t>
      </w:r>
      <w:r>
        <w:rPr>
          <w:spacing w:val="-3"/>
        </w:rPr>
        <w:t>reducir </w:t>
      </w:r>
      <w:r>
        <w:rPr/>
        <w:t>el </w:t>
      </w:r>
      <w:r>
        <w:rPr>
          <w:spacing w:val="-3"/>
        </w:rPr>
        <w:t>carácter simétrico </w:t>
      </w:r>
      <w:r>
        <w:rPr/>
        <w:t>que </w:t>
      </w:r>
      <w:r>
        <w:rPr>
          <w:spacing w:val="-3"/>
        </w:rPr>
        <w:t>permanece </w:t>
      </w:r>
      <w:r>
        <w:rPr/>
        <w:t>en </w:t>
      </w:r>
      <w:r>
        <w:rPr>
          <w:spacing w:val="-3"/>
        </w:rPr>
        <w:t>el trabajo </w:t>
      </w:r>
      <w:r>
        <w:rPr/>
        <w:t>de </w:t>
      </w:r>
      <w:r>
        <w:rPr>
          <w:spacing w:val="-3"/>
        </w:rPr>
        <w:t>Lancaster (1991). </w:t>
      </w:r>
      <w:r>
        <w:rPr/>
        <w:t>El </w:t>
      </w:r>
      <w:r>
        <w:rPr>
          <w:spacing w:val="-3"/>
        </w:rPr>
        <w:t>resultado principal </w:t>
      </w:r>
      <w:r>
        <w:rPr/>
        <w:t>de </w:t>
      </w:r>
      <w:r>
        <w:rPr>
          <w:spacing w:val="-3"/>
        </w:rPr>
        <w:t>la extensión realizada </w:t>
      </w:r>
      <w:r>
        <w:rPr/>
        <w:t>en el </w:t>
      </w:r>
      <w:r>
        <w:rPr>
          <w:spacing w:val="-3"/>
        </w:rPr>
        <w:t>capítulo </w:t>
      </w:r>
      <w:r>
        <w:rPr/>
        <w:t>III es </w:t>
      </w:r>
      <w:r>
        <w:rPr>
          <w:spacing w:val="-3"/>
        </w:rPr>
        <w:t>que, </w:t>
      </w:r>
      <w:r>
        <w:rPr/>
        <w:t>en un </w:t>
      </w:r>
      <w:r>
        <w:rPr>
          <w:spacing w:val="-3"/>
        </w:rPr>
        <w:t>mundo</w:t>
      </w:r>
      <w:r>
        <w:rPr>
          <w:spacing w:val="138"/>
        </w:rPr>
        <w:t> </w:t>
      </w:r>
      <w:r>
        <w:rPr>
          <w:spacing w:val="-3"/>
        </w:rPr>
        <w:t>asimétrico -con </w:t>
      </w:r>
      <w:r>
        <w:rPr/>
        <w:t>un </w:t>
      </w:r>
      <w:r>
        <w:rPr>
          <w:spacing w:val="-3"/>
        </w:rPr>
        <w:t>adecuado rango </w:t>
      </w:r>
      <w:r>
        <w:rPr/>
        <w:t>de </w:t>
      </w:r>
      <w:r>
        <w:rPr>
          <w:spacing w:val="-3"/>
        </w:rPr>
        <w:t>valores </w:t>
      </w:r>
      <w:r>
        <w:rPr/>
        <w:t>de </w:t>
      </w:r>
      <w:r>
        <w:rPr>
          <w:spacing w:val="-3"/>
        </w:rPr>
        <w:t>los parámetros menor </w:t>
      </w:r>
      <w:r>
        <w:rPr/>
        <w:t>que en el </w:t>
      </w:r>
      <w:r>
        <w:rPr>
          <w:spacing w:val="-3"/>
        </w:rPr>
        <w:t>caso simétrico, </w:t>
      </w:r>
      <w:r>
        <w:rPr/>
        <w:t>lo que </w:t>
      </w:r>
      <w:r>
        <w:rPr>
          <w:spacing w:val="-3"/>
        </w:rPr>
        <w:t>aumenta tanto </w:t>
      </w:r>
      <w:r>
        <w:rPr/>
        <w:t>la </w:t>
      </w:r>
      <w:r>
        <w:rPr>
          <w:spacing w:val="-3"/>
        </w:rPr>
        <w:t>posibilidad </w:t>
      </w:r>
      <w:r>
        <w:rPr/>
        <w:t>de </w:t>
      </w:r>
      <w:r>
        <w:rPr>
          <w:spacing w:val="-3"/>
        </w:rPr>
        <w:t>error como </w:t>
      </w:r>
      <w:r>
        <w:rPr/>
        <w:t>los </w:t>
      </w:r>
      <w:r>
        <w:rPr>
          <w:spacing w:val="-3"/>
        </w:rPr>
        <w:t>requerimientos de información (difícilmente alcanzables) necesarios para</w:t>
      </w:r>
      <w:r>
        <w:rPr>
          <w:spacing w:val="138"/>
        </w:rPr>
        <w:t> </w:t>
      </w:r>
      <w:r>
        <w:rPr>
          <w:spacing w:val="-3"/>
        </w:rPr>
        <w:t>evitarlo-, </w:t>
      </w:r>
      <w:r>
        <w:rPr/>
        <w:t>la </w:t>
      </w:r>
      <w:r>
        <w:rPr>
          <w:spacing w:val="-3"/>
        </w:rPr>
        <w:t>relevancia práctica </w:t>
      </w:r>
      <w:r>
        <w:rPr/>
        <w:t>del </w:t>
      </w:r>
      <w:r>
        <w:rPr>
          <w:spacing w:val="-3"/>
        </w:rPr>
        <w:t>argumento </w:t>
      </w:r>
      <w:r>
        <w:rPr/>
        <w:t>de </w:t>
      </w:r>
      <w:r>
        <w:rPr>
          <w:spacing w:val="-3"/>
        </w:rPr>
        <w:t>Lancaster </w:t>
      </w:r>
      <w:r>
        <w:rPr/>
        <w:t>se</w:t>
      </w:r>
      <w:r>
        <w:rPr>
          <w:spacing w:val="-8"/>
        </w:rPr>
        <w:t> </w:t>
      </w:r>
      <w:r>
        <w:rPr>
          <w:spacing w:val="-3"/>
        </w:rPr>
        <w:t>diluye.</w:t>
      </w:r>
    </w:p>
    <w:p>
      <w:pPr>
        <w:pStyle w:val="BodyText"/>
        <w:spacing w:before="9"/>
        <w:rPr>
          <w:sz w:val="31"/>
        </w:rPr>
      </w:pPr>
    </w:p>
    <w:p>
      <w:pPr>
        <w:pStyle w:val="BodyText"/>
        <w:spacing w:before="1"/>
        <w:ind w:left="192"/>
        <w:jc w:val="both"/>
      </w:pPr>
      <w:r>
        <w:rPr/>
        <w:t>En </w:t>
      </w:r>
      <w:r>
        <w:rPr>
          <w:spacing w:val="-3"/>
        </w:rPr>
        <w:t>cualquier caso, </w:t>
      </w:r>
      <w:r>
        <w:rPr/>
        <w:t>el </w:t>
      </w:r>
      <w:r>
        <w:rPr>
          <w:spacing w:val="-3"/>
        </w:rPr>
        <w:t>objetivo principal </w:t>
      </w:r>
      <w:r>
        <w:rPr/>
        <w:t>de </w:t>
      </w:r>
      <w:r>
        <w:rPr>
          <w:spacing w:val="-3"/>
        </w:rPr>
        <w:t>este trabajo </w:t>
      </w:r>
      <w:r>
        <w:rPr>
          <w:spacing w:val="75"/>
        </w:rPr>
        <w:t> </w:t>
      </w:r>
      <w:r>
        <w:rPr>
          <w:spacing w:val="-3"/>
        </w:rPr>
        <w:t>es</w:t>
      </w:r>
    </w:p>
    <w:p>
      <w:pPr>
        <w:spacing w:after="0"/>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t>el </w:t>
      </w:r>
      <w:r>
        <w:rPr>
          <w:spacing w:val="-3"/>
        </w:rPr>
        <w:t>estudio </w:t>
      </w:r>
      <w:r>
        <w:rPr/>
        <w:t>del </w:t>
      </w:r>
      <w:r>
        <w:rPr>
          <w:spacing w:val="-3"/>
        </w:rPr>
        <w:t>mercado europeo </w:t>
      </w:r>
      <w:r>
        <w:rPr/>
        <w:t>del </w:t>
      </w:r>
      <w:r>
        <w:rPr>
          <w:spacing w:val="-3"/>
        </w:rPr>
        <w:t>plátano desde la perspectiva </w:t>
      </w:r>
      <w:r>
        <w:rPr/>
        <w:t>de las </w:t>
      </w:r>
      <w:r>
        <w:rPr>
          <w:spacing w:val="-3"/>
        </w:rPr>
        <w:t>nuevas teorías sobre </w:t>
      </w:r>
      <w:r>
        <w:rPr/>
        <w:t>el </w:t>
      </w:r>
      <w:r>
        <w:rPr>
          <w:spacing w:val="-3"/>
        </w:rPr>
        <w:t>comercio</w:t>
      </w:r>
      <w:r>
        <w:rPr>
          <w:spacing w:val="138"/>
        </w:rPr>
        <w:t> </w:t>
      </w:r>
      <w:r>
        <w:rPr>
          <w:spacing w:val="-3"/>
        </w:rPr>
        <w:t>internacional </w:t>
      </w:r>
      <w:r>
        <w:rPr/>
        <w:t>y la </w:t>
      </w:r>
      <w:r>
        <w:rPr>
          <w:spacing w:val="-3"/>
        </w:rPr>
        <w:t>política comercial.</w:t>
      </w:r>
    </w:p>
    <w:p>
      <w:pPr>
        <w:pStyle w:val="BodyText"/>
        <w:spacing w:before="9"/>
        <w:rPr>
          <w:sz w:val="31"/>
        </w:rPr>
      </w:pPr>
    </w:p>
    <w:p>
      <w:pPr>
        <w:pStyle w:val="BodyText"/>
        <w:spacing w:line="316" w:lineRule="auto" w:before="1"/>
        <w:ind w:left="192" w:right="109"/>
        <w:jc w:val="both"/>
      </w:pPr>
      <w:r>
        <w:rPr/>
        <w:t>En el </w:t>
      </w:r>
      <w:r>
        <w:rPr>
          <w:spacing w:val="-3"/>
        </w:rPr>
        <w:t>capítulo </w:t>
      </w:r>
      <w:r>
        <w:rPr/>
        <w:t>IV se han </w:t>
      </w:r>
      <w:r>
        <w:rPr>
          <w:spacing w:val="-3"/>
        </w:rPr>
        <w:t>presentado </w:t>
      </w:r>
      <w:r>
        <w:rPr/>
        <w:t>las </w:t>
      </w:r>
      <w:r>
        <w:rPr>
          <w:spacing w:val="-3"/>
        </w:rPr>
        <w:t>características más sobresalientes </w:t>
      </w:r>
      <w:r>
        <w:rPr/>
        <w:t>del </w:t>
      </w:r>
      <w:r>
        <w:rPr>
          <w:spacing w:val="-3"/>
        </w:rPr>
        <w:t>mercado europeo </w:t>
      </w:r>
      <w:r>
        <w:rPr/>
        <w:t>del </w:t>
      </w:r>
      <w:r>
        <w:rPr>
          <w:spacing w:val="-3"/>
        </w:rPr>
        <w:t>plátano, estudiando</w:t>
      </w:r>
      <w:r>
        <w:rPr>
          <w:spacing w:val="138"/>
        </w:rPr>
        <w:t> </w:t>
      </w:r>
      <w:r>
        <w:rPr>
          <w:spacing w:val="-3"/>
        </w:rPr>
        <w:t>también </w:t>
      </w:r>
      <w:r>
        <w:rPr/>
        <w:t>las </w:t>
      </w:r>
      <w:r>
        <w:rPr>
          <w:spacing w:val="-3"/>
        </w:rPr>
        <w:t>diversas procedencias </w:t>
      </w:r>
      <w:r>
        <w:rPr/>
        <w:t>del </w:t>
      </w:r>
      <w:r>
        <w:rPr>
          <w:spacing w:val="-3"/>
        </w:rPr>
        <w:t>mismo consumidas </w:t>
      </w:r>
      <w:r>
        <w:rPr/>
        <w:t>en </w:t>
      </w:r>
      <w:r>
        <w:rPr>
          <w:spacing w:val="-3"/>
        </w:rPr>
        <w:t>la </w:t>
      </w:r>
      <w:r>
        <w:rPr/>
        <w:t>UE. </w:t>
      </w:r>
      <w:r>
        <w:rPr>
          <w:spacing w:val="-3"/>
        </w:rPr>
        <w:t>Además, </w:t>
      </w:r>
      <w:r>
        <w:rPr/>
        <w:t>se han </w:t>
      </w:r>
      <w:r>
        <w:rPr>
          <w:spacing w:val="-3"/>
        </w:rPr>
        <w:t>estimado </w:t>
      </w:r>
      <w:r>
        <w:rPr/>
        <w:t>las </w:t>
      </w:r>
      <w:r>
        <w:rPr>
          <w:spacing w:val="-3"/>
        </w:rPr>
        <w:t>elasticidades </w:t>
      </w:r>
      <w:r>
        <w:rPr/>
        <w:t>de la </w:t>
      </w:r>
      <w:r>
        <w:rPr>
          <w:spacing w:val="-3"/>
        </w:rPr>
        <w:t>demanda </w:t>
      </w:r>
      <w:r>
        <w:rPr/>
        <w:t>en </w:t>
      </w:r>
      <w:r>
        <w:rPr>
          <w:spacing w:val="-3"/>
        </w:rPr>
        <w:t>algunos</w:t>
      </w:r>
      <w:r>
        <w:rPr>
          <w:spacing w:val="138"/>
        </w:rPr>
        <w:t> </w:t>
      </w:r>
      <w:r>
        <w:rPr>
          <w:spacing w:val="-3"/>
        </w:rPr>
        <w:t>países</w:t>
      </w:r>
      <w:r>
        <w:rPr>
          <w:spacing w:val="138"/>
        </w:rPr>
        <w:t> </w:t>
      </w:r>
      <w:r>
        <w:rPr>
          <w:spacing w:val="-3"/>
        </w:rPr>
        <w:t>comunitarios.</w:t>
      </w:r>
      <w:r>
        <w:rPr>
          <w:spacing w:val="138"/>
        </w:rPr>
        <w:t> </w:t>
      </w:r>
      <w:r>
        <w:rPr/>
        <w:t>En </w:t>
      </w:r>
      <w:r>
        <w:rPr>
          <w:spacing w:val="-3"/>
        </w:rPr>
        <w:t>general,</w:t>
      </w:r>
      <w:r>
        <w:rPr>
          <w:spacing w:val="138"/>
        </w:rPr>
        <w:t> </w:t>
      </w:r>
      <w:r>
        <w:rPr>
          <w:spacing w:val="-3"/>
        </w:rPr>
        <w:t>estas estimaciones confirman </w:t>
      </w:r>
      <w:r>
        <w:rPr/>
        <w:t>la </w:t>
      </w:r>
      <w:r>
        <w:rPr>
          <w:spacing w:val="-3"/>
        </w:rPr>
        <w:t>relativa inelasticidad </w:t>
      </w:r>
      <w:r>
        <w:rPr/>
        <w:t>de </w:t>
      </w:r>
      <w:r>
        <w:rPr>
          <w:spacing w:val="-3"/>
        </w:rPr>
        <w:t>la demanda </w:t>
      </w:r>
      <w:r>
        <w:rPr/>
        <w:t>con </w:t>
      </w:r>
      <w:r>
        <w:rPr>
          <w:spacing w:val="-3"/>
        </w:rPr>
        <w:t>respecto </w:t>
      </w:r>
      <w:r>
        <w:rPr/>
        <w:t>al </w:t>
      </w:r>
      <w:r>
        <w:rPr>
          <w:spacing w:val="-3"/>
        </w:rPr>
        <w:t>precio </w:t>
      </w:r>
      <w:r>
        <w:rPr/>
        <w:t>así </w:t>
      </w:r>
      <w:r>
        <w:rPr>
          <w:spacing w:val="-3"/>
        </w:rPr>
        <w:t>como </w:t>
      </w:r>
      <w:r>
        <w:rPr/>
        <w:t>una </w:t>
      </w:r>
      <w:r>
        <w:rPr>
          <w:spacing w:val="-3"/>
        </w:rPr>
        <w:t>elasticidad</w:t>
      </w:r>
      <w:r>
        <w:rPr>
          <w:spacing w:val="138"/>
        </w:rPr>
        <w:t> </w:t>
      </w:r>
      <w:r>
        <w:rPr>
          <w:spacing w:val="-3"/>
        </w:rPr>
        <w:t>demanda-renta mayor </w:t>
      </w:r>
      <w:r>
        <w:rPr/>
        <w:t>que la </w:t>
      </w:r>
      <w:r>
        <w:rPr>
          <w:spacing w:val="-3"/>
        </w:rPr>
        <w:t>unidad. </w:t>
      </w:r>
      <w:r>
        <w:rPr/>
        <w:t>Los </w:t>
      </w:r>
      <w:r>
        <w:rPr>
          <w:spacing w:val="-3"/>
        </w:rPr>
        <w:t>valores </w:t>
      </w:r>
      <w:r>
        <w:rPr/>
        <w:t>de </w:t>
      </w:r>
      <w:r>
        <w:rPr>
          <w:spacing w:val="-3"/>
        </w:rPr>
        <w:t>las elasticidades parecen indicar unas perspectivas muy favorables para </w:t>
      </w:r>
      <w:r>
        <w:rPr/>
        <w:t>el </w:t>
      </w:r>
      <w:r>
        <w:rPr>
          <w:spacing w:val="-3"/>
        </w:rPr>
        <w:t>futuro </w:t>
      </w:r>
      <w:r>
        <w:rPr/>
        <w:t>de </w:t>
      </w:r>
      <w:r>
        <w:rPr>
          <w:spacing w:val="-3"/>
        </w:rPr>
        <w:t>esta fruta </w:t>
      </w:r>
      <w:r>
        <w:rPr/>
        <w:t>en la </w:t>
      </w:r>
      <w:r>
        <w:rPr>
          <w:spacing w:val="-3"/>
        </w:rPr>
        <w:t>UE.</w:t>
      </w:r>
    </w:p>
    <w:p>
      <w:pPr>
        <w:pStyle w:val="BodyText"/>
        <w:spacing w:before="9"/>
        <w:rPr>
          <w:sz w:val="31"/>
        </w:rPr>
      </w:pPr>
    </w:p>
    <w:p>
      <w:pPr>
        <w:pStyle w:val="BodyText"/>
        <w:spacing w:line="316" w:lineRule="auto" w:before="1"/>
        <w:ind w:left="192" w:right="109"/>
        <w:jc w:val="both"/>
      </w:pPr>
      <w:r>
        <w:rPr>
          <w:spacing w:val="-3"/>
        </w:rPr>
        <w:t>Para analizar </w:t>
      </w:r>
      <w:r>
        <w:rPr/>
        <w:t>el </w:t>
      </w:r>
      <w:r>
        <w:rPr>
          <w:spacing w:val="-3"/>
        </w:rPr>
        <w:t>mercado europeo </w:t>
      </w:r>
      <w:r>
        <w:rPr/>
        <w:t>del </w:t>
      </w:r>
      <w:r>
        <w:rPr>
          <w:spacing w:val="-3"/>
        </w:rPr>
        <w:t>plátano </w:t>
      </w:r>
      <w:r>
        <w:rPr/>
        <w:t>se </w:t>
      </w:r>
      <w:r>
        <w:rPr>
          <w:spacing w:val="-3"/>
        </w:rPr>
        <w:t>necesita estudiar previamente </w:t>
      </w:r>
      <w:r>
        <w:rPr/>
        <w:t>un </w:t>
      </w:r>
      <w:r>
        <w:rPr>
          <w:spacing w:val="-3"/>
        </w:rPr>
        <w:t>aspecto </w:t>
      </w:r>
      <w:r>
        <w:rPr/>
        <w:t>que no </w:t>
      </w:r>
      <w:r>
        <w:rPr>
          <w:spacing w:val="-3"/>
        </w:rPr>
        <w:t>puede </w:t>
      </w:r>
      <w:r>
        <w:rPr/>
        <w:t>ser </w:t>
      </w:r>
      <w:r>
        <w:rPr>
          <w:spacing w:val="-3"/>
        </w:rPr>
        <w:t>tratado por </w:t>
      </w:r>
      <w:r>
        <w:rPr/>
        <w:t>la </w:t>
      </w:r>
      <w:r>
        <w:rPr>
          <w:spacing w:val="-3"/>
        </w:rPr>
        <w:t>perspectiva analítica elegida. Esta particularidad </w:t>
      </w:r>
      <w:r>
        <w:rPr/>
        <w:t>es </w:t>
      </w:r>
      <w:r>
        <w:rPr>
          <w:spacing w:val="-3"/>
        </w:rPr>
        <w:t>la estacionalidad derivada tanto </w:t>
      </w:r>
      <w:r>
        <w:rPr/>
        <w:t>de las </w:t>
      </w:r>
      <w:r>
        <w:rPr>
          <w:spacing w:val="-3"/>
        </w:rPr>
        <w:t>condiciones de producción como </w:t>
      </w:r>
      <w:r>
        <w:rPr/>
        <w:t>de la </w:t>
      </w:r>
      <w:r>
        <w:rPr>
          <w:spacing w:val="-3"/>
        </w:rPr>
        <w:t>mayor </w:t>
      </w:r>
      <w:r>
        <w:rPr/>
        <w:t>o </w:t>
      </w:r>
      <w:r>
        <w:rPr>
          <w:spacing w:val="-3"/>
        </w:rPr>
        <w:t>menor concurrencia </w:t>
      </w:r>
      <w:r>
        <w:rPr/>
        <w:t>en </w:t>
      </w:r>
      <w:r>
        <w:rPr>
          <w:spacing w:val="-3"/>
        </w:rPr>
        <w:t>el mercado </w:t>
      </w:r>
      <w:r>
        <w:rPr/>
        <w:t>de </w:t>
      </w:r>
      <w:r>
        <w:rPr>
          <w:spacing w:val="-3"/>
        </w:rPr>
        <w:t>otras frutas. Así, </w:t>
      </w:r>
      <w:r>
        <w:rPr/>
        <w:t>se ha </w:t>
      </w:r>
      <w:r>
        <w:rPr>
          <w:spacing w:val="-3"/>
        </w:rPr>
        <w:t>comprobado </w:t>
      </w:r>
      <w:r>
        <w:rPr/>
        <w:t>en </w:t>
      </w:r>
      <w:r>
        <w:rPr>
          <w:spacing w:val="-3"/>
        </w:rPr>
        <w:t>el</w:t>
      </w:r>
      <w:r>
        <w:rPr>
          <w:spacing w:val="138"/>
        </w:rPr>
        <w:t> </w:t>
      </w:r>
      <w:r>
        <w:rPr>
          <w:spacing w:val="-3"/>
        </w:rPr>
        <w:t>capítulo</w:t>
      </w:r>
      <w:r>
        <w:rPr>
          <w:spacing w:val="138"/>
        </w:rPr>
        <w:t> </w:t>
      </w:r>
      <w:r>
        <w:rPr/>
        <w:t>V la </w:t>
      </w:r>
      <w:r>
        <w:rPr>
          <w:spacing w:val="-3"/>
        </w:rPr>
        <w:t>significación</w:t>
      </w:r>
      <w:r>
        <w:rPr>
          <w:spacing w:val="138"/>
        </w:rPr>
        <w:t> </w:t>
      </w:r>
      <w:r>
        <w:rPr/>
        <w:t>de la </w:t>
      </w:r>
      <w:r>
        <w:rPr>
          <w:spacing w:val="-3"/>
        </w:rPr>
        <w:t>estacionalidad determinística </w:t>
      </w:r>
      <w:r>
        <w:rPr/>
        <w:t>de los </w:t>
      </w:r>
      <w:r>
        <w:rPr>
          <w:spacing w:val="-3"/>
        </w:rPr>
        <w:t>precios FOR, </w:t>
      </w:r>
      <w:r>
        <w:rPr/>
        <w:t>al por </w:t>
      </w:r>
      <w:r>
        <w:rPr>
          <w:spacing w:val="-3"/>
        </w:rPr>
        <w:t>mayor </w:t>
      </w:r>
      <w:r>
        <w:rPr/>
        <w:t>y al </w:t>
      </w:r>
      <w:r>
        <w:rPr>
          <w:spacing w:val="-3"/>
        </w:rPr>
        <w:t>por menor para </w:t>
      </w:r>
      <w:r>
        <w:rPr/>
        <w:t>dos </w:t>
      </w:r>
      <w:r>
        <w:rPr>
          <w:spacing w:val="-3"/>
        </w:rPr>
        <w:t>países: Alemania </w:t>
      </w:r>
      <w:r>
        <w:rPr/>
        <w:t>e </w:t>
      </w:r>
      <w:r>
        <w:rPr>
          <w:spacing w:val="-3"/>
        </w:rPr>
        <w:t>Italia. Además, </w:t>
      </w:r>
      <w:r>
        <w:rPr/>
        <w:t>se </w:t>
      </w:r>
      <w:r>
        <w:rPr>
          <w:spacing w:val="-3"/>
        </w:rPr>
        <w:t>observa </w:t>
      </w:r>
      <w:r>
        <w:rPr/>
        <w:t>una </w:t>
      </w:r>
      <w:r>
        <w:rPr>
          <w:spacing w:val="-3"/>
        </w:rPr>
        <w:t>cierta tendencia </w:t>
      </w:r>
      <w:r>
        <w:rPr/>
        <w:t>a que </w:t>
      </w:r>
      <w:r>
        <w:rPr>
          <w:spacing w:val="-3"/>
        </w:rPr>
        <w:t>dicha estacionalidad </w:t>
      </w:r>
      <w:r>
        <w:rPr/>
        <w:t>sea </w:t>
      </w:r>
      <w:r>
        <w:rPr>
          <w:spacing w:val="-3"/>
        </w:rPr>
        <w:t>menor cuanto </w:t>
      </w:r>
      <w:r>
        <w:rPr/>
        <w:t>más </w:t>
      </w:r>
      <w:r>
        <w:rPr>
          <w:spacing w:val="-3"/>
        </w:rPr>
        <w:t>cerca </w:t>
      </w:r>
      <w:r>
        <w:rPr/>
        <w:t>se </w:t>
      </w:r>
      <w:r>
        <w:rPr>
          <w:spacing w:val="-3"/>
        </w:rPr>
        <w:t>encuentre </w:t>
      </w:r>
      <w:r>
        <w:rPr/>
        <w:t>el </w:t>
      </w:r>
      <w:r>
        <w:rPr>
          <w:spacing w:val="-3"/>
        </w:rPr>
        <w:t>precio analizado del consumidor, </w:t>
      </w:r>
      <w:r>
        <w:rPr/>
        <w:t>es </w:t>
      </w:r>
      <w:r>
        <w:rPr>
          <w:spacing w:val="-3"/>
        </w:rPr>
        <w:t>decir, </w:t>
      </w:r>
      <w:r>
        <w:rPr/>
        <w:t>que la </w:t>
      </w:r>
      <w:r>
        <w:rPr>
          <w:spacing w:val="-3"/>
        </w:rPr>
        <w:t>estacionalidad </w:t>
      </w:r>
      <w:r>
        <w:rPr/>
        <w:t>es </w:t>
      </w:r>
      <w:r>
        <w:rPr>
          <w:spacing w:val="-3"/>
        </w:rPr>
        <w:t>inferior para </w:t>
      </w:r>
      <w:r>
        <w:rPr/>
        <w:t>los </w:t>
      </w:r>
      <w:r>
        <w:rPr>
          <w:spacing w:val="-3"/>
        </w:rPr>
        <w:t>precios </w:t>
      </w:r>
      <w:r>
        <w:rPr/>
        <w:t>al por</w:t>
      </w:r>
      <w:r>
        <w:rPr>
          <w:spacing w:val="-29"/>
        </w:rPr>
        <w:t> </w:t>
      </w:r>
      <w:r>
        <w:rPr>
          <w:spacing w:val="-3"/>
        </w:rPr>
        <w:t>menor.</w:t>
      </w:r>
    </w:p>
    <w:p>
      <w:pPr>
        <w:pStyle w:val="BodyText"/>
        <w:spacing w:before="9"/>
        <w:rPr>
          <w:sz w:val="31"/>
        </w:rPr>
      </w:pPr>
    </w:p>
    <w:p>
      <w:pPr>
        <w:pStyle w:val="BodyText"/>
        <w:spacing w:line="316" w:lineRule="auto" w:before="1"/>
        <w:ind w:left="192" w:right="109"/>
        <w:jc w:val="both"/>
      </w:pPr>
      <w:r>
        <w:rPr>
          <w:spacing w:val="-3"/>
        </w:rPr>
        <w:t>Dentro </w:t>
      </w:r>
      <w:r>
        <w:rPr/>
        <w:t>de la </w:t>
      </w:r>
      <w:r>
        <w:rPr>
          <w:spacing w:val="-3"/>
        </w:rPr>
        <w:t>perspectiva general </w:t>
      </w:r>
      <w:r>
        <w:rPr/>
        <w:t>de </w:t>
      </w:r>
      <w:r>
        <w:rPr>
          <w:spacing w:val="-3"/>
        </w:rPr>
        <w:t>esta investigación, se</w:t>
      </w:r>
      <w:r>
        <w:rPr>
          <w:spacing w:val="138"/>
        </w:rPr>
        <w:t> </w:t>
      </w:r>
      <w:r>
        <w:rPr/>
        <w:t>ha </w:t>
      </w:r>
      <w:r>
        <w:rPr>
          <w:spacing w:val="-3"/>
        </w:rPr>
        <w:t>realizado </w:t>
      </w:r>
      <w:r>
        <w:rPr/>
        <w:t>una </w:t>
      </w:r>
      <w:r>
        <w:rPr>
          <w:spacing w:val="-3"/>
        </w:rPr>
        <w:t>aplicación empírica </w:t>
      </w:r>
      <w:r>
        <w:rPr/>
        <w:t>al </w:t>
      </w:r>
      <w:r>
        <w:rPr>
          <w:spacing w:val="-3"/>
        </w:rPr>
        <w:t>mercado europeo del plátano. Para ello, </w:t>
      </w:r>
      <w:r>
        <w:rPr/>
        <w:t>se han </w:t>
      </w:r>
      <w:r>
        <w:rPr>
          <w:spacing w:val="-3"/>
        </w:rPr>
        <w:t>hecho </w:t>
      </w:r>
      <w:r>
        <w:rPr/>
        <w:t>dos </w:t>
      </w:r>
      <w:r>
        <w:rPr>
          <w:spacing w:val="-3"/>
        </w:rPr>
        <w:t>aproximaciones</w:t>
      </w:r>
      <w:r>
        <w:rPr>
          <w:spacing w:val="138"/>
        </w:rPr>
        <w:t> </w:t>
      </w:r>
      <w:r>
        <w:rPr>
          <w:spacing w:val="-3"/>
        </w:rPr>
        <w:t>diferentes </w:t>
      </w:r>
      <w:r>
        <w:rPr/>
        <w:t>en el </w:t>
      </w:r>
      <w:r>
        <w:rPr>
          <w:spacing w:val="-3"/>
        </w:rPr>
        <w:t>capítulo </w:t>
      </w:r>
      <w:r>
        <w:rPr/>
        <w:t>VI. </w:t>
      </w:r>
      <w:r>
        <w:rPr>
          <w:spacing w:val="-3"/>
        </w:rPr>
        <w:t>Ambas modelizan </w:t>
      </w:r>
      <w:r>
        <w:rPr/>
        <w:t>los </w:t>
      </w:r>
      <w:r>
        <w:rPr>
          <w:spacing w:val="-3"/>
        </w:rPr>
        <w:t>efectos de distintos niveles </w:t>
      </w:r>
      <w:r>
        <w:rPr/>
        <w:t>de </w:t>
      </w:r>
      <w:r>
        <w:rPr>
          <w:spacing w:val="-3"/>
        </w:rPr>
        <w:t>protección arancelaria alternativos </w:t>
      </w:r>
      <w:r>
        <w:rPr>
          <w:spacing w:val="93"/>
        </w:rPr>
        <w:t> </w:t>
      </w:r>
      <w:r>
        <w:rPr>
          <w:spacing w:val="-3"/>
        </w:rPr>
        <w:t>al</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before="191"/>
        <w:ind w:left="192"/>
        <w:jc w:val="both"/>
      </w:pPr>
      <w:r>
        <w:rPr>
          <w:spacing w:val="-3"/>
        </w:rPr>
        <w:t>adoptado </w:t>
      </w:r>
      <w:r>
        <w:rPr/>
        <w:t>por la UE en la OCM del</w:t>
      </w:r>
      <w:r>
        <w:rPr>
          <w:spacing w:val="-64"/>
        </w:rPr>
        <w:t> </w:t>
      </w:r>
      <w:r>
        <w:rPr>
          <w:spacing w:val="-3"/>
        </w:rPr>
        <w:t>plátano.</w:t>
      </w:r>
    </w:p>
    <w:p>
      <w:pPr>
        <w:pStyle w:val="BodyText"/>
      </w:pPr>
    </w:p>
    <w:p>
      <w:pPr>
        <w:pStyle w:val="BodyText"/>
        <w:spacing w:line="316" w:lineRule="auto" w:before="176"/>
        <w:ind w:left="192" w:right="109"/>
        <w:jc w:val="both"/>
      </w:pPr>
      <w:r>
        <w:rPr/>
        <w:t>En las </w:t>
      </w:r>
      <w:r>
        <w:rPr>
          <w:spacing w:val="-3"/>
        </w:rPr>
        <w:t>aplicaciones empíricas </w:t>
      </w:r>
      <w:r>
        <w:rPr/>
        <w:t>no se ha </w:t>
      </w:r>
      <w:r>
        <w:rPr>
          <w:spacing w:val="-3"/>
        </w:rPr>
        <w:t>considerado </w:t>
      </w:r>
      <w:r>
        <w:rPr/>
        <w:t>lo </w:t>
      </w:r>
      <w:r>
        <w:rPr>
          <w:spacing w:val="-3"/>
        </w:rPr>
        <w:t>que significa globalmente </w:t>
      </w:r>
      <w:r>
        <w:rPr/>
        <w:t>la </w:t>
      </w:r>
      <w:r>
        <w:rPr>
          <w:spacing w:val="-3"/>
        </w:rPr>
        <w:t>existencia </w:t>
      </w:r>
      <w:r>
        <w:rPr/>
        <w:t>de una OCM del </w:t>
      </w:r>
      <w:r>
        <w:rPr>
          <w:spacing w:val="-3"/>
        </w:rPr>
        <w:t>plátano. Esta </w:t>
      </w:r>
      <w:r>
        <w:rPr/>
        <w:t>no </w:t>
      </w:r>
      <w:r>
        <w:rPr>
          <w:spacing w:val="-3"/>
        </w:rPr>
        <w:t>solo contempla </w:t>
      </w:r>
      <w:r>
        <w:rPr/>
        <w:t>un </w:t>
      </w:r>
      <w:r>
        <w:rPr>
          <w:spacing w:val="-3"/>
        </w:rPr>
        <w:t>determinado nivel </w:t>
      </w:r>
      <w:r>
        <w:rPr/>
        <w:t>de </w:t>
      </w:r>
      <w:r>
        <w:rPr>
          <w:spacing w:val="-3"/>
        </w:rPr>
        <w:t>protección arancelaria sino </w:t>
      </w:r>
      <w:r>
        <w:rPr/>
        <w:t>que </w:t>
      </w:r>
      <w:r>
        <w:rPr>
          <w:spacing w:val="-3"/>
        </w:rPr>
        <w:t>también incluye otras medidas adicionales </w:t>
      </w:r>
      <w:r>
        <w:rPr/>
        <w:t>de </w:t>
      </w:r>
      <w:r>
        <w:rPr>
          <w:spacing w:val="-3"/>
        </w:rPr>
        <w:t>apoyo </w:t>
      </w:r>
      <w:r>
        <w:rPr/>
        <w:t>a los </w:t>
      </w:r>
      <w:r>
        <w:rPr>
          <w:spacing w:val="-3"/>
        </w:rPr>
        <w:t>oferentes comunitarios. </w:t>
      </w:r>
      <w:r>
        <w:rPr/>
        <w:t>Por </w:t>
      </w:r>
      <w:r>
        <w:rPr>
          <w:spacing w:val="-3"/>
        </w:rPr>
        <w:t>una</w:t>
      </w:r>
      <w:r>
        <w:rPr>
          <w:spacing w:val="138"/>
        </w:rPr>
        <w:t> </w:t>
      </w:r>
      <w:r>
        <w:rPr>
          <w:spacing w:val="-3"/>
        </w:rPr>
        <w:t>parte, </w:t>
      </w:r>
      <w:r>
        <w:rPr/>
        <w:t>se </w:t>
      </w:r>
      <w:r>
        <w:rPr>
          <w:spacing w:val="-3"/>
        </w:rPr>
        <w:t>beneficia </w:t>
      </w:r>
      <w:r>
        <w:rPr/>
        <w:t>a </w:t>
      </w:r>
      <w:r>
        <w:rPr>
          <w:spacing w:val="-3"/>
        </w:rPr>
        <w:t>éstos mediante </w:t>
      </w:r>
      <w:r>
        <w:rPr/>
        <w:t>un </w:t>
      </w:r>
      <w:r>
        <w:rPr>
          <w:spacing w:val="-3"/>
        </w:rPr>
        <w:t>sistema de</w:t>
      </w:r>
      <w:r>
        <w:rPr>
          <w:spacing w:val="138"/>
        </w:rPr>
        <w:t> </w:t>
      </w:r>
      <w:r>
        <w:rPr>
          <w:spacing w:val="-3"/>
        </w:rPr>
        <w:t>asignación </w:t>
      </w:r>
      <w:r>
        <w:rPr/>
        <w:t>de </w:t>
      </w:r>
      <w:r>
        <w:rPr>
          <w:spacing w:val="-3"/>
        </w:rPr>
        <w:t>licencias </w:t>
      </w:r>
      <w:r>
        <w:rPr/>
        <w:t>de </w:t>
      </w:r>
      <w:r>
        <w:rPr>
          <w:spacing w:val="-3"/>
        </w:rPr>
        <w:t>importación, concediéndoles una</w:t>
      </w:r>
      <w:r>
        <w:rPr>
          <w:spacing w:val="138"/>
        </w:rPr>
        <w:t> </w:t>
      </w:r>
      <w:r>
        <w:rPr>
          <w:spacing w:val="-3"/>
        </w:rPr>
        <w:t>importante ventaja estratégica. </w:t>
      </w:r>
      <w:r>
        <w:rPr/>
        <w:t>Por </w:t>
      </w:r>
      <w:r>
        <w:rPr>
          <w:spacing w:val="-3"/>
        </w:rPr>
        <w:t>otra, </w:t>
      </w:r>
      <w:r>
        <w:rPr/>
        <w:t>se </w:t>
      </w:r>
      <w:r>
        <w:rPr>
          <w:spacing w:val="-3"/>
        </w:rPr>
        <w:t>establece un régimen </w:t>
      </w:r>
      <w:r>
        <w:rPr/>
        <w:t>de </w:t>
      </w:r>
      <w:r>
        <w:rPr>
          <w:spacing w:val="-3"/>
        </w:rPr>
        <w:t>ayudas </w:t>
      </w:r>
      <w:r>
        <w:rPr/>
        <w:t>por </w:t>
      </w:r>
      <w:r>
        <w:rPr>
          <w:spacing w:val="-3"/>
        </w:rPr>
        <w:t>pérdida </w:t>
      </w:r>
      <w:r>
        <w:rPr/>
        <w:t>de </w:t>
      </w:r>
      <w:r>
        <w:rPr>
          <w:spacing w:val="-3"/>
        </w:rPr>
        <w:t>ingresos para los</w:t>
      </w:r>
      <w:r>
        <w:rPr>
          <w:spacing w:val="138"/>
        </w:rPr>
        <w:t> </w:t>
      </w:r>
      <w:r>
        <w:rPr>
          <w:spacing w:val="-3"/>
        </w:rPr>
        <w:t>productores</w:t>
      </w:r>
      <w:r>
        <w:rPr>
          <w:spacing w:val="-2"/>
        </w:rPr>
        <w:t> </w:t>
      </w:r>
      <w:r>
        <w:rPr>
          <w:spacing w:val="-3"/>
        </w:rPr>
        <w:t>comunitarios.</w:t>
      </w:r>
    </w:p>
    <w:p>
      <w:pPr>
        <w:pStyle w:val="BodyText"/>
        <w:spacing w:before="9"/>
        <w:rPr>
          <w:sz w:val="31"/>
        </w:rPr>
      </w:pPr>
    </w:p>
    <w:p>
      <w:pPr>
        <w:pStyle w:val="BodyText"/>
        <w:spacing w:line="316" w:lineRule="auto" w:before="1"/>
        <w:ind w:left="192" w:right="107"/>
        <w:jc w:val="both"/>
      </w:pPr>
      <w:r>
        <w:rPr/>
        <w:t>La </w:t>
      </w:r>
      <w:r>
        <w:rPr>
          <w:spacing w:val="-3"/>
        </w:rPr>
        <w:t>primera aplicación empírica utiliza </w:t>
      </w:r>
      <w:r>
        <w:rPr/>
        <w:t>un </w:t>
      </w:r>
      <w:r>
        <w:rPr>
          <w:spacing w:val="-3"/>
        </w:rPr>
        <w:t>modelo de</w:t>
      </w:r>
      <w:r>
        <w:rPr>
          <w:spacing w:val="138"/>
        </w:rPr>
        <w:t> </w:t>
      </w:r>
      <w:r>
        <w:rPr>
          <w:spacing w:val="-3"/>
        </w:rPr>
        <w:t>oligopolio </w:t>
      </w:r>
      <w:r>
        <w:rPr/>
        <w:t>con </w:t>
      </w:r>
      <w:r>
        <w:rPr>
          <w:spacing w:val="-3"/>
        </w:rPr>
        <w:t>productos homogéneos. </w:t>
      </w:r>
      <w:r>
        <w:rPr/>
        <w:t>El </w:t>
      </w:r>
      <w:r>
        <w:rPr>
          <w:spacing w:val="-3"/>
        </w:rPr>
        <w:t>modelo </w:t>
      </w:r>
      <w:r>
        <w:rPr/>
        <w:t>se </w:t>
      </w:r>
      <w:r>
        <w:rPr>
          <w:spacing w:val="-3"/>
        </w:rPr>
        <w:t>calibra </w:t>
      </w:r>
      <w:r>
        <w:rPr/>
        <w:t>a </w:t>
      </w:r>
      <w:r>
        <w:rPr>
          <w:spacing w:val="-3"/>
        </w:rPr>
        <w:t>través </w:t>
      </w:r>
      <w:r>
        <w:rPr/>
        <w:t>del </w:t>
      </w:r>
      <w:r>
        <w:rPr>
          <w:spacing w:val="-3"/>
        </w:rPr>
        <w:t>número </w:t>
      </w:r>
      <w:r>
        <w:rPr/>
        <w:t>de </w:t>
      </w:r>
      <w:r>
        <w:rPr>
          <w:spacing w:val="-3"/>
        </w:rPr>
        <w:t>empresas </w:t>
      </w:r>
      <w:r>
        <w:rPr/>
        <w:t>y se </w:t>
      </w:r>
      <w:r>
        <w:rPr>
          <w:spacing w:val="-3"/>
        </w:rPr>
        <w:t>simulan diversos escenarios </w:t>
      </w:r>
      <w:r>
        <w:rPr/>
        <w:t>de </w:t>
      </w:r>
      <w:r>
        <w:rPr>
          <w:spacing w:val="-3"/>
        </w:rPr>
        <w:t>política comercial. </w:t>
      </w:r>
      <w:r>
        <w:rPr/>
        <w:t>La </w:t>
      </w:r>
      <w:r>
        <w:rPr>
          <w:spacing w:val="-3"/>
        </w:rPr>
        <w:t>eliminación </w:t>
      </w:r>
      <w:r>
        <w:rPr/>
        <w:t>del </w:t>
      </w:r>
      <w:r>
        <w:rPr>
          <w:spacing w:val="-3"/>
        </w:rPr>
        <w:t>arancel implícito </w:t>
      </w:r>
      <w:r>
        <w:rPr/>
        <w:t>en los </w:t>
      </w:r>
      <w:r>
        <w:rPr>
          <w:spacing w:val="-3"/>
        </w:rPr>
        <w:t>datos </w:t>
      </w:r>
      <w:r>
        <w:rPr/>
        <w:t>del </w:t>
      </w:r>
      <w:r>
        <w:rPr>
          <w:spacing w:val="-3"/>
        </w:rPr>
        <w:t>periodo base hace desaparecer la procedencia </w:t>
      </w:r>
      <w:r>
        <w:rPr/>
        <w:t>de </w:t>
      </w:r>
      <w:r>
        <w:rPr>
          <w:spacing w:val="-3"/>
        </w:rPr>
        <w:t>Canarias </w:t>
      </w:r>
      <w:r>
        <w:rPr/>
        <w:t>a </w:t>
      </w:r>
      <w:r>
        <w:rPr>
          <w:spacing w:val="-3"/>
        </w:rPr>
        <w:t>costa </w:t>
      </w:r>
      <w:r>
        <w:rPr/>
        <w:t>de un </w:t>
      </w:r>
      <w:r>
        <w:rPr>
          <w:spacing w:val="-3"/>
        </w:rPr>
        <w:t>incremento sustancial </w:t>
      </w:r>
      <w:r>
        <w:rPr/>
        <w:t>del </w:t>
      </w:r>
      <w:r>
        <w:rPr>
          <w:spacing w:val="-3"/>
        </w:rPr>
        <w:t>mercado para </w:t>
      </w:r>
      <w:r>
        <w:rPr/>
        <w:t>la </w:t>
      </w:r>
      <w:r>
        <w:rPr>
          <w:spacing w:val="-3"/>
        </w:rPr>
        <w:t>zona dólar, </w:t>
      </w:r>
      <w:r>
        <w:rPr/>
        <w:t>que </w:t>
      </w:r>
      <w:r>
        <w:rPr>
          <w:spacing w:val="-3"/>
        </w:rPr>
        <w:t>aumenta también </w:t>
      </w:r>
      <w:r>
        <w:rPr/>
        <w:t>por </w:t>
      </w:r>
      <w:r>
        <w:rPr>
          <w:spacing w:val="-3"/>
        </w:rPr>
        <w:t>la</w:t>
      </w:r>
      <w:r>
        <w:rPr>
          <w:spacing w:val="138"/>
        </w:rPr>
        <w:t> </w:t>
      </w:r>
      <w:r>
        <w:rPr>
          <w:spacing w:val="-3"/>
        </w:rPr>
        <w:t>reducción </w:t>
      </w:r>
      <w:r>
        <w:rPr/>
        <w:t>de </w:t>
      </w:r>
      <w:r>
        <w:rPr>
          <w:spacing w:val="-3"/>
        </w:rPr>
        <w:t>Martinica </w:t>
      </w:r>
      <w:r>
        <w:rPr/>
        <w:t>y </w:t>
      </w:r>
      <w:r>
        <w:rPr>
          <w:spacing w:val="-3"/>
        </w:rPr>
        <w:t>Guadalupe </w:t>
      </w:r>
      <w:r>
        <w:rPr/>
        <w:t>(en un </w:t>
      </w:r>
      <w:r>
        <w:rPr>
          <w:spacing w:val="-3"/>
        </w:rPr>
        <w:t>33%) </w:t>
      </w:r>
      <w:r>
        <w:rPr/>
        <w:t>y de </w:t>
      </w:r>
      <w:r>
        <w:rPr>
          <w:spacing w:val="-3"/>
        </w:rPr>
        <w:t>los</w:t>
      </w:r>
      <w:r>
        <w:rPr>
          <w:spacing w:val="138"/>
        </w:rPr>
        <w:t> </w:t>
      </w:r>
      <w:r>
        <w:rPr>
          <w:spacing w:val="-3"/>
        </w:rPr>
        <w:t>países </w:t>
      </w:r>
      <w:r>
        <w:rPr/>
        <w:t>ACP (en un </w:t>
      </w:r>
      <w:r>
        <w:rPr>
          <w:spacing w:val="-3"/>
        </w:rPr>
        <w:t>38%). </w:t>
      </w:r>
      <w:r>
        <w:rPr/>
        <w:t>Por su </w:t>
      </w:r>
      <w:r>
        <w:rPr>
          <w:spacing w:val="-3"/>
        </w:rPr>
        <w:t>parte, aranceles iguales </w:t>
      </w:r>
      <w:r>
        <w:rPr/>
        <w:t>o </w:t>
      </w:r>
      <w:r>
        <w:rPr>
          <w:spacing w:val="-3"/>
        </w:rPr>
        <w:t>superiores </w:t>
      </w:r>
      <w:r>
        <w:rPr/>
        <w:t>a 0,4 </w:t>
      </w:r>
      <w:r>
        <w:rPr>
          <w:spacing w:val="-3"/>
        </w:rPr>
        <w:t>ECUs/kg tendrían </w:t>
      </w:r>
      <w:r>
        <w:rPr/>
        <w:t>el </w:t>
      </w:r>
      <w:r>
        <w:rPr>
          <w:spacing w:val="-3"/>
        </w:rPr>
        <w:t>efecto opuesto. Así, en este caso, </w:t>
      </w:r>
      <w:r>
        <w:rPr/>
        <w:t>no hay </w:t>
      </w:r>
      <w:r>
        <w:rPr>
          <w:spacing w:val="-3"/>
        </w:rPr>
        <w:t>importaciones </w:t>
      </w:r>
      <w:r>
        <w:rPr/>
        <w:t>de la </w:t>
      </w:r>
      <w:r>
        <w:rPr>
          <w:spacing w:val="-3"/>
        </w:rPr>
        <w:t>zona dólar, al encarecer </w:t>
      </w:r>
      <w:r>
        <w:rPr/>
        <w:t>el </w:t>
      </w:r>
      <w:r>
        <w:rPr>
          <w:spacing w:val="-3"/>
        </w:rPr>
        <w:t>arancel </w:t>
      </w:r>
      <w:r>
        <w:rPr/>
        <w:t>tan </w:t>
      </w:r>
      <w:r>
        <w:rPr>
          <w:spacing w:val="-3"/>
        </w:rPr>
        <w:t>sustancialmente </w:t>
      </w:r>
      <w:r>
        <w:rPr/>
        <w:t>el </w:t>
      </w:r>
      <w:r>
        <w:rPr>
          <w:spacing w:val="-3"/>
        </w:rPr>
        <w:t>plátano </w:t>
      </w:r>
      <w:r>
        <w:rPr/>
        <w:t>de </w:t>
      </w:r>
      <w:r>
        <w:rPr>
          <w:spacing w:val="-3"/>
        </w:rPr>
        <w:t>dicha procedencia. </w:t>
      </w:r>
      <w:r>
        <w:rPr/>
        <w:t>Los </w:t>
      </w:r>
      <w:r>
        <w:rPr>
          <w:spacing w:val="-3"/>
        </w:rPr>
        <w:t>países </w:t>
      </w:r>
      <w:r>
        <w:rPr/>
        <w:t>ACP se ven </w:t>
      </w:r>
      <w:r>
        <w:rPr>
          <w:spacing w:val="-3"/>
        </w:rPr>
        <w:t>beneficiados, aumentando </w:t>
      </w:r>
      <w:r>
        <w:rPr/>
        <w:t>su </w:t>
      </w:r>
      <w:r>
        <w:rPr>
          <w:spacing w:val="-3"/>
        </w:rPr>
        <w:t>cuota </w:t>
      </w:r>
      <w:r>
        <w:rPr/>
        <w:t>de </w:t>
      </w:r>
      <w:r>
        <w:rPr>
          <w:spacing w:val="-3"/>
        </w:rPr>
        <w:t>mercado desde </w:t>
      </w:r>
      <w:r>
        <w:rPr/>
        <w:t>un 21% </w:t>
      </w:r>
      <w:r>
        <w:rPr>
          <w:spacing w:val="-3"/>
        </w:rPr>
        <w:t>hasta </w:t>
      </w:r>
      <w:r>
        <w:rPr/>
        <w:t>un </w:t>
      </w:r>
      <w:r>
        <w:rPr>
          <w:spacing w:val="-3"/>
        </w:rPr>
        <w:t>27%. Los productores comunitarios verían mejorada espectacularmente</w:t>
      </w:r>
      <w:r>
        <w:rPr>
          <w:spacing w:val="138"/>
        </w:rPr>
        <w:t> </w:t>
      </w:r>
      <w:r>
        <w:rPr/>
        <w:t>su </w:t>
      </w:r>
      <w:r>
        <w:rPr>
          <w:spacing w:val="-3"/>
        </w:rPr>
        <w:t>participación. Ahora bien, ésta favorecería sobre todo </w:t>
      </w:r>
      <w:r>
        <w:rPr/>
        <w:t>a </w:t>
      </w:r>
      <w:r>
        <w:rPr>
          <w:spacing w:val="-3"/>
        </w:rPr>
        <w:t>Canarias </w:t>
      </w:r>
      <w:r>
        <w:rPr/>
        <w:t>que </w:t>
      </w:r>
      <w:r>
        <w:rPr>
          <w:spacing w:val="-3"/>
        </w:rPr>
        <w:t>pasaría </w:t>
      </w:r>
      <w:r>
        <w:rPr/>
        <w:t>a </w:t>
      </w:r>
      <w:r>
        <w:rPr>
          <w:spacing w:val="-3"/>
        </w:rPr>
        <w:t>disfrutar </w:t>
      </w:r>
      <w:r>
        <w:rPr/>
        <w:t>de más de la </w:t>
      </w:r>
      <w:r>
        <w:rPr>
          <w:spacing w:val="-3"/>
        </w:rPr>
        <w:t>mitad del</w:t>
      </w:r>
      <w:r>
        <w:rPr>
          <w:spacing w:val="138"/>
        </w:rPr>
        <w:t> </w:t>
      </w:r>
      <w:r>
        <w:rPr>
          <w:spacing w:val="-3"/>
        </w:rPr>
        <w:t>mercado europeo. Este resultado </w:t>
      </w:r>
      <w:r>
        <w:rPr/>
        <w:t>es una </w:t>
      </w:r>
      <w:r>
        <w:rPr>
          <w:spacing w:val="-3"/>
        </w:rPr>
        <w:t>consecuencia directa </w:t>
      </w:r>
      <w:r>
        <w:rPr/>
        <w:t>de que </w:t>
      </w:r>
      <w:r>
        <w:rPr>
          <w:spacing w:val="-3"/>
        </w:rPr>
        <w:t>Canarias tenga </w:t>
      </w:r>
      <w:r>
        <w:rPr/>
        <w:t>el </w:t>
      </w:r>
      <w:r>
        <w:rPr>
          <w:spacing w:val="-3"/>
        </w:rPr>
        <w:t>mayor número </w:t>
      </w:r>
      <w:r>
        <w:rPr/>
        <w:t>de </w:t>
      </w:r>
      <w:r>
        <w:rPr>
          <w:spacing w:val="-3"/>
        </w:rPr>
        <w:t>empresas </w:t>
      </w:r>
      <w:r>
        <w:rPr/>
        <w:t>por </w:t>
      </w:r>
      <w:r>
        <w:rPr>
          <w:spacing w:val="-3"/>
        </w:rPr>
        <w:t>la calibración </w:t>
      </w:r>
      <w:r>
        <w:rPr/>
        <w:t>del </w:t>
      </w:r>
      <w:r>
        <w:rPr>
          <w:spacing w:val="-3"/>
        </w:rPr>
        <w:t>modelo. </w:t>
      </w:r>
      <w:r>
        <w:rPr/>
        <w:t>Un </w:t>
      </w:r>
      <w:r>
        <w:rPr>
          <w:spacing w:val="-3"/>
        </w:rPr>
        <w:t>conocimiento mínimo </w:t>
      </w:r>
      <w:r>
        <w:rPr/>
        <w:t>de </w:t>
      </w:r>
      <w:r>
        <w:rPr>
          <w:spacing w:val="-3"/>
        </w:rPr>
        <w:t>las condiciones </w:t>
      </w:r>
      <w:r>
        <w:rPr>
          <w:spacing w:val="138"/>
        </w:rPr>
        <w:t> </w:t>
      </w:r>
      <w:r>
        <w:rPr>
          <w:spacing w:val="-3"/>
        </w:rPr>
        <w:t>geográfico-económicas </w:t>
      </w:r>
      <w:r>
        <w:rPr>
          <w:spacing w:val="138"/>
        </w:rPr>
        <w:t> </w:t>
      </w:r>
      <w:r>
        <w:rPr/>
        <w:t>de   los  </w:t>
      </w:r>
      <w:r>
        <w:rPr>
          <w:spacing w:val="73"/>
        </w:rPr>
        <w:t> </w:t>
      </w:r>
      <w:r>
        <w:rPr>
          <w:spacing w:val="-3"/>
        </w:rPr>
        <w:t>productores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9"/>
        <w:jc w:val="both"/>
      </w:pPr>
      <w:r>
        <w:rPr>
          <w:spacing w:val="-3"/>
        </w:rPr>
        <w:t>comunitarios permite asegurar </w:t>
      </w:r>
      <w:r>
        <w:rPr/>
        <w:t>la </w:t>
      </w:r>
      <w:r>
        <w:rPr>
          <w:spacing w:val="-3"/>
        </w:rPr>
        <w:t>inviabilidad </w:t>
      </w:r>
      <w:r>
        <w:rPr/>
        <w:t>de </w:t>
      </w:r>
      <w:r>
        <w:rPr>
          <w:spacing w:val="-3"/>
        </w:rPr>
        <w:t>esta implicación </w:t>
      </w:r>
      <w:r>
        <w:rPr/>
        <w:t>del </w:t>
      </w:r>
      <w:r>
        <w:rPr>
          <w:spacing w:val="-3"/>
        </w:rPr>
        <w:t>modelo utilizado. </w:t>
      </w:r>
      <w:r>
        <w:rPr/>
        <w:t>En </w:t>
      </w:r>
      <w:r>
        <w:rPr>
          <w:spacing w:val="-3"/>
        </w:rPr>
        <w:t>cualquier caso, tanto</w:t>
      </w:r>
      <w:r>
        <w:rPr>
          <w:spacing w:val="138"/>
        </w:rPr>
        <w:t> </w:t>
      </w:r>
      <w:r>
        <w:rPr/>
        <w:t>el </w:t>
      </w:r>
      <w:r>
        <w:rPr>
          <w:spacing w:val="-3"/>
        </w:rPr>
        <w:t>libre comercio como </w:t>
      </w:r>
      <w:r>
        <w:rPr/>
        <w:t>el </w:t>
      </w:r>
      <w:r>
        <w:rPr>
          <w:spacing w:val="-3"/>
        </w:rPr>
        <w:t>arancel prohibitivo reducirían mucho </w:t>
      </w:r>
      <w:r>
        <w:rPr/>
        <w:t>el </w:t>
      </w:r>
      <w:r>
        <w:rPr>
          <w:spacing w:val="-3"/>
        </w:rPr>
        <w:t>bienestar</w:t>
      </w:r>
      <w:r>
        <w:rPr>
          <w:spacing w:val="-9"/>
        </w:rPr>
        <w:t> </w:t>
      </w:r>
      <w:r>
        <w:rPr>
          <w:spacing w:val="-3"/>
        </w:rPr>
        <w:t>comunitario.</w:t>
      </w:r>
    </w:p>
    <w:p>
      <w:pPr>
        <w:pStyle w:val="BodyText"/>
        <w:spacing w:before="9"/>
        <w:rPr>
          <w:sz w:val="31"/>
        </w:rPr>
      </w:pPr>
    </w:p>
    <w:p>
      <w:pPr>
        <w:pStyle w:val="BodyText"/>
        <w:spacing w:line="316" w:lineRule="auto" w:before="1"/>
        <w:ind w:left="192" w:right="109"/>
        <w:jc w:val="both"/>
      </w:pPr>
      <w:r>
        <w:rPr/>
        <w:t>Un </w:t>
      </w:r>
      <w:r>
        <w:rPr>
          <w:spacing w:val="-3"/>
        </w:rPr>
        <w:t>arancel </w:t>
      </w:r>
      <w:r>
        <w:rPr/>
        <w:t>de 0,2 </w:t>
      </w:r>
      <w:r>
        <w:rPr>
          <w:spacing w:val="-3"/>
        </w:rPr>
        <w:t>ECUs/kg aumenta </w:t>
      </w:r>
      <w:r>
        <w:rPr/>
        <w:t>el </w:t>
      </w:r>
      <w:r>
        <w:rPr>
          <w:spacing w:val="-3"/>
        </w:rPr>
        <w:t>bienestar comunitario</w:t>
      </w:r>
      <w:r>
        <w:rPr>
          <w:spacing w:val="138"/>
        </w:rPr>
        <w:t> </w:t>
      </w:r>
      <w:r>
        <w:rPr>
          <w:spacing w:val="-3"/>
        </w:rPr>
        <w:t>tanto </w:t>
      </w:r>
      <w:r>
        <w:rPr/>
        <w:t>con </w:t>
      </w:r>
      <w:r>
        <w:rPr>
          <w:spacing w:val="-3"/>
        </w:rPr>
        <w:t>respecto </w:t>
      </w:r>
      <w:r>
        <w:rPr/>
        <w:t>a la </w:t>
      </w:r>
      <w:r>
        <w:rPr>
          <w:spacing w:val="-3"/>
        </w:rPr>
        <w:t>situación </w:t>
      </w:r>
      <w:r>
        <w:rPr/>
        <w:t>de </w:t>
      </w:r>
      <w:r>
        <w:rPr>
          <w:spacing w:val="-3"/>
        </w:rPr>
        <w:t>1993 como </w:t>
      </w:r>
      <w:r>
        <w:rPr/>
        <w:t>con </w:t>
      </w:r>
      <w:r>
        <w:rPr>
          <w:spacing w:val="-3"/>
        </w:rPr>
        <w:t>respecto  </w:t>
      </w:r>
      <w:r>
        <w:rPr/>
        <w:t>a la </w:t>
      </w:r>
      <w:r>
        <w:rPr>
          <w:spacing w:val="-3"/>
        </w:rPr>
        <w:t>hipotética </w:t>
      </w:r>
      <w:r>
        <w:rPr/>
        <w:t>de </w:t>
      </w:r>
      <w:r>
        <w:rPr>
          <w:spacing w:val="-3"/>
        </w:rPr>
        <w:t>libre comercio, equilibrando </w:t>
      </w:r>
      <w:r>
        <w:rPr/>
        <w:t>más </w:t>
      </w:r>
      <w:r>
        <w:rPr>
          <w:spacing w:val="-3"/>
        </w:rPr>
        <w:t>el</w:t>
      </w:r>
      <w:r>
        <w:rPr>
          <w:spacing w:val="138"/>
        </w:rPr>
        <w:t> </w:t>
      </w:r>
      <w:r>
        <w:rPr>
          <w:spacing w:val="-3"/>
        </w:rPr>
        <w:t>reparto </w:t>
      </w:r>
      <w:r>
        <w:rPr/>
        <w:t>de las </w:t>
      </w:r>
      <w:r>
        <w:rPr>
          <w:spacing w:val="-3"/>
        </w:rPr>
        <w:t>cuotas </w:t>
      </w:r>
      <w:r>
        <w:rPr/>
        <w:t>de </w:t>
      </w:r>
      <w:r>
        <w:rPr>
          <w:spacing w:val="-3"/>
        </w:rPr>
        <w:t>mercado </w:t>
      </w:r>
      <w:r>
        <w:rPr/>
        <w:t>por </w:t>
      </w:r>
      <w:r>
        <w:rPr>
          <w:spacing w:val="-3"/>
        </w:rPr>
        <w:t>procedencia. </w:t>
      </w:r>
      <w:r>
        <w:rPr/>
        <w:t>El </w:t>
      </w:r>
      <w:r>
        <w:rPr>
          <w:spacing w:val="-3"/>
        </w:rPr>
        <w:t>arancel </w:t>
      </w:r>
      <w:r>
        <w:rPr/>
        <w:t>de 0,3 </w:t>
      </w:r>
      <w:r>
        <w:rPr>
          <w:spacing w:val="-3"/>
        </w:rPr>
        <w:t>ECUs/kg penaliza todavía </w:t>
      </w:r>
      <w:r>
        <w:rPr/>
        <w:t>más a la </w:t>
      </w:r>
      <w:r>
        <w:rPr>
          <w:spacing w:val="-3"/>
        </w:rPr>
        <w:t>zona dólar </w:t>
      </w:r>
      <w:r>
        <w:rPr/>
        <w:t>en </w:t>
      </w:r>
      <w:r>
        <w:rPr>
          <w:spacing w:val="-3"/>
        </w:rPr>
        <w:t>favor </w:t>
      </w:r>
      <w:r>
        <w:rPr/>
        <w:t>de las </w:t>
      </w:r>
      <w:r>
        <w:rPr>
          <w:spacing w:val="-3"/>
        </w:rPr>
        <w:t>otras procedencias, reduciendo </w:t>
      </w:r>
      <w:r>
        <w:rPr/>
        <w:t>el </w:t>
      </w:r>
      <w:r>
        <w:rPr>
          <w:spacing w:val="-3"/>
        </w:rPr>
        <w:t>excedente </w:t>
      </w:r>
      <w:r>
        <w:rPr/>
        <w:t>de </w:t>
      </w:r>
      <w:r>
        <w:rPr>
          <w:spacing w:val="-3"/>
        </w:rPr>
        <w:t>los consumidores comunitarios, </w:t>
      </w:r>
      <w:r>
        <w:rPr/>
        <w:t>el </w:t>
      </w:r>
      <w:r>
        <w:rPr>
          <w:spacing w:val="-3"/>
        </w:rPr>
        <w:t>ingreso arancelario </w:t>
      </w:r>
      <w:r>
        <w:rPr/>
        <w:t>y </w:t>
      </w:r>
      <w:r>
        <w:rPr>
          <w:spacing w:val="-3"/>
        </w:rPr>
        <w:t>el bienestar comunitario. </w:t>
      </w:r>
      <w:r>
        <w:rPr/>
        <w:t>El </w:t>
      </w:r>
      <w:r>
        <w:rPr>
          <w:spacing w:val="-3"/>
        </w:rPr>
        <w:t>arancel óptimo estimado </w:t>
      </w:r>
      <w:r>
        <w:rPr/>
        <w:t>es </w:t>
      </w:r>
      <w:r>
        <w:rPr>
          <w:spacing w:val="-3"/>
        </w:rPr>
        <w:t>de 0,1857 ECUs/kg, claramente superior </w:t>
      </w:r>
      <w:r>
        <w:rPr/>
        <w:t>al </w:t>
      </w:r>
      <w:r>
        <w:rPr>
          <w:spacing w:val="-3"/>
        </w:rPr>
        <w:t>actual (0,1</w:t>
      </w:r>
      <w:r>
        <w:rPr>
          <w:spacing w:val="-5"/>
        </w:rPr>
        <w:t> </w:t>
      </w:r>
      <w:r>
        <w:rPr>
          <w:spacing w:val="-3"/>
        </w:rPr>
        <w:t>ECUs/kg).</w:t>
      </w:r>
    </w:p>
    <w:p>
      <w:pPr>
        <w:pStyle w:val="BodyText"/>
        <w:spacing w:before="9"/>
        <w:rPr>
          <w:sz w:val="31"/>
        </w:rPr>
      </w:pPr>
    </w:p>
    <w:p>
      <w:pPr>
        <w:pStyle w:val="BodyText"/>
        <w:spacing w:line="316" w:lineRule="auto" w:before="1"/>
        <w:ind w:left="192" w:right="107"/>
        <w:jc w:val="both"/>
      </w:pPr>
      <w:r>
        <w:rPr/>
        <w:t>La </w:t>
      </w:r>
      <w:r>
        <w:rPr>
          <w:spacing w:val="-3"/>
        </w:rPr>
        <w:t>segunda aplicación empírica adopta </w:t>
      </w:r>
      <w:r>
        <w:rPr/>
        <w:t>la </w:t>
      </w:r>
      <w:r>
        <w:rPr>
          <w:spacing w:val="-3"/>
        </w:rPr>
        <w:t>forma </w:t>
      </w:r>
      <w:r>
        <w:rPr/>
        <w:t>de </w:t>
      </w:r>
      <w:r>
        <w:rPr>
          <w:spacing w:val="-3"/>
        </w:rPr>
        <w:t>un oligopolio </w:t>
      </w:r>
      <w:r>
        <w:rPr/>
        <w:t>con </w:t>
      </w:r>
      <w:r>
        <w:rPr>
          <w:spacing w:val="-3"/>
        </w:rPr>
        <w:t>productos diferenciados. </w:t>
      </w:r>
      <w:r>
        <w:rPr/>
        <w:t>El </w:t>
      </w:r>
      <w:r>
        <w:rPr>
          <w:spacing w:val="-3"/>
        </w:rPr>
        <w:t>modelo de</w:t>
      </w:r>
      <w:r>
        <w:rPr>
          <w:spacing w:val="138"/>
        </w:rPr>
        <w:t> </w:t>
      </w:r>
      <w:r>
        <w:rPr>
          <w:spacing w:val="-3"/>
        </w:rPr>
        <w:t>preferencia </w:t>
      </w:r>
      <w:r>
        <w:rPr/>
        <w:t>por la </w:t>
      </w:r>
      <w:r>
        <w:rPr>
          <w:spacing w:val="-3"/>
        </w:rPr>
        <w:t>variedad utilizado </w:t>
      </w:r>
      <w:r>
        <w:rPr/>
        <w:t>se </w:t>
      </w:r>
      <w:r>
        <w:rPr>
          <w:spacing w:val="-3"/>
        </w:rPr>
        <w:t>calibra </w:t>
      </w:r>
      <w:r>
        <w:rPr/>
        <w:t>por </w:t>
      </w:r>
      <w:r>
        <w:rPr>
          <w:spacing w:val="-3"/>
        </w:rPr>
        <w:t>la</w:t>
      </w:r>
      <w:r>
        <w:rPr>
          <w:spacing w:val="138"/>
        </w:rPr>
        <w:t> </w:t>
      </w:r>
      <w:r>
        <w:rPr>
          <w:spacing w:val="-3"/>
        </w:rPr>
        <w:t>elasticidad </w:t>
      </w:r>
      <w:r>
        <w:rPr/>
        <w:t>de </w:t>
      </w:r>
      <w:r>
        <w:rPr>
          <w:spacing w:val="-3"/>
        </w:rPr>
        <w:t>sustitución </w:t>
      </w:r>
      <w:r>
        <w:rPr/>
        <w:t>y los </w:t>
      </w:r>
      <w:r>
        <w:rPr>
          <w:spacing w:val="-3"/>
        </w:rPr>
        <w:t>parámetros </w:t>
      </w:r>
      <w:r>
        <w:rPr/>
        <w:t>de </w:t>
      </w:r>
      <w:r>
        <w:rPr>
          <w:spacing w:val="-3"/>
        </w:rPr>
        <w:t>preferencia</w:t>
      </w:r>
      <w:r>
        <w:rPr>
          <w:spacing w:val="138"/>
        </w:rPr>
        <w:t> </w:t>
      </w:r>
      <w:r>
        <w:rPr/>
        <w:t>por </w:t>
      </w:r>
      <w:r>
        <w:rPr>
          <w:spacing w:val="-3"/>
        </w:rPr>
        <w:t>procedencias concretas, para reproducir </w:t>
      </w:r>
      <w:r>
        <w:rPr/>
        <w:t>los </w:t>
      </w:r>
      <w:r>
        <w:rPr>
          <w:spacing w:val="-3"/>
        </w:rPr>
        <w:t>datos asociados </w:t>
      </w:r>
      <w:r>
        <w:rPr/>
        <w:t>al </w:t>
      </w:r>
      <w:r>
        <w:rPr>
          <w:spacing w:val="-3"/>
        </w:rPr>
        <w:t>periodo base </w:t>
      </w:r>
      <w:r>
        <w:rPr/>
        <w:t>del </w:t>
      </w:r>
      <w:r>
        <w:rPr>
          <w:spacing w:val="-3"/>
        </w:rPr>
        <w:t>segundo semestre </w:t>
      </w:r>
      <w:r>
        <w:rPr/>
        <w:t>de </w:t>
      </w:r>
      <w:r>
        <w:rPr>
          <w:spacing w:val="-3"/>
        </w:rPr>
        <w:t>1993.</w:t>
      </w:r>
      <w:r>
        <w:rPr>
          <w:spacing w:val="138"/>
        </w:rPr>
        <w:t> </w:t>
      </w:r>
      <w:r>
        <w:rPr>
          <w:spacing w:val="-3"/>
        </w:rPr>
        <w:t>Nuevamente,</w:t>
      </w:r>
      <w:r>
        <w:rPr>
          <w:spacing w:val="138"/>
        </w:rPr>
        <w:t> </w:t>
      </w:r>
      <w:r>
        <w:rPr/>
        <w:t>el </w:t>
      </w:r>
      <w:r>
        <w:rPr>
          <w:spacing w:val="-3"/>
        </w:rPr>
        <w:t>libre</w:t>
      </w:r>
      <w:r>
        <w:rPr>
          <w:spacing w:val="138"/>
        </w:rPr>
        <w:t> </w:t>
      </w:r>
      <w:r>
        <w:rPr>
          <w:spacing w:val="-3"/>
        </w:rPr>
        <w:t>comercio</w:t>
      </w:r>
      <w:r>
        <w:rPr>
          <w:spacing w:val="138"/>
        </w:rPr>
        <w:t> </w:t>
      </w:r>
      <w:r>
        <w:rPr>
          <w:spacing w:val="-3"/>
        </w:rPr>
        <w:t>reduce</w:t>
      </w:r>
      <w:r>
        <w:rPr>
          <w:spacing w:val="138"/>
        </w:rPr>
        <w:t> </w:t>
      </w:r>
      <w:r>
        <w:rPr/>
        <w:t>el </w:t>
      </w:r>
      <w:r>
        <w:rPr>
          <w:spacing w:val="-3"/>
        </w:rPr>
        <w:t>bienestar comunitario, llevando </w:t>
      </w:r>
      <w:r>
        <w:rPr/>
        <w:t>a la </w:t>
      </w:r>
      <w:r>
        <w:rPr>
          <w:spacing w:val="-3"/>
        </w:rPr>
        <w:t>práctica desaparición de</w:t>
      </w:r>
      <w:r>
        <w:rPr>
          <w:spacing w:val="138"/>
        </w:rPr>
        <w:t> </w:t>
      </w:r>
      <w:r>
        <w:rPr>
          <w:spacing w:val="-3"/>
        </w:rPr>
        <w:t>cualquier procedencia, exceptuando </w:t>
      </w:r>
      <w:r>
        <w:rPr/>
        <w:t>la de la </w:t>
      </w:r>
      <w:r>
        <w:rPr>
          <w:spacing w:val="-3"/>
        </w:rPr>
        <w:t>zona dólar. Aranceles </w:t>
      </w:r>
      <w:r>
        <w:rPr/>
        <w:t>de 0,2 </w:t>
      </w:r>
      <w:r>
        <w:rPr>
          <w:spacing w:val="-3"/>
        </w:rPr>
        <w:t>ECUs/kg </w:t>
      </w:r>
      <w:r>
        <w:rPr/>
        <w:t>o </w:t>
      </w:r>
      <w:r>
        <w:rPr>
          <w:spacing w:val="-3"/>
        </w:rPr>
        <w:t>superiores harían </w:t>
      </w:r>
      <w:r>
        <w:rPr/>
        <w:t>un </w:t>
      </w:r>
      <w:r>
        <w:rPr>
          <w:spacing w:val="-3"/>
        </w:rPr>
        <w:t>daño sustancial </w:t>
      </w:r>
      <w:r>
        <w:rPr/>
        <w:t>a las </w:t>
      </w:r>
      <w:r>
        <w:rPr>
          <w:spacing w:val="-3"/>
        </w:rPr>
        <w:t>importaciones </w:t>
      </w:r>
      <w:r>
        <w:rPr/>
        <w:t>de la </w:t>
      </w:r>
      <w:r>
        <w:rPr>
          <w:spacing w:val="-3"/>
        </w:rPr>
        <w:t>zona dólar, llevando </w:t>
      </w:r>
      <w:r>
        <w:rPr/>
        <w:t>a la </w:t>
      </w:r>
      <w:r>
        <w:rPr>
          <w:spacing w:val="-3"/>
        </w:rPr>
        <w:t>procedencia </w:t>
      </w:r>
      <w:r>
        <w:rPr/>
        <w:t>ACP al </w:t>
      </w:r>
      <w:r>
        <w:rPr>
          <w:spacing w:val="-3"/>
        </w:rPr>
        <w:t>predominio </w:t>
      </w:r>
      <w:r>
        <w:rPr/>
        <w:t>en el </w:t>
      </w:r>
      <w:r>
        <w:rPr>
          <w:spacing w:val="-3"/>
        </w:rPr>
        <w:t>mercado europeo del</w:t>
      </w:r>
      <w:r>
        <w:rPr>
          <w:spacing w:val="138"/>
        </w:rPr>
        <w:t> </w:t>
      </w:r>
      <w:r>
        <w:rPr>
          <w:spacing w:val="-3"/>
        </w:rPr>
        <w:t>plátano. Este modelo recoge mejor </w:t>
      </w:r>
      <w:r>
        <w:rPr/>
        <w:t>las </w:t>
      </w:r>
      <w:r>
        <w:rPr>
          <w:spacing w:val="-3"/>
        </w:rPr>
        <w:t>potencialidades productivas </w:t>
      </w:r>
      <w:r>
        <w:rPr/>
        <w:t>de los </w:t>
      </w:r>
      <w:r>
        <w:rPr>
          <w:spacing w:val="-3"/>
        </w:rPr>
        <w:t>países </w:t>
      </w:r>
      <w:r>
        <w:rPr/>
        <w:t>ACP ya que las </w:t>
      </w:r>
      <w:r>
        <w:rPr>
          <w:spacing w:val="-3"/>
        </w:rPr>
        <w:t>cuotas </w:t>
      </w:r>
      <w:r>
        <w:rPr/>
        <w:t>de </w:t>
      </w:r>
      <w:r>
        <w:rPr>
          <w:spacing w:val="-3"/>
        </w:rPr>
        <w:t>mercado</w:t>
      </w:r>
      <w:r>
        <w:rPr>
          <w:spacing w:val="138"/>
        </w:rPr>
        <w:t> </w:t>
      </w:r>
      <w:r>
        <w:rPr>
          <w:spacing w:val="-3"/>
        </w:rPr>
        <w:t>obtenidas </w:t>
      </w:r>
      <w:r>
        <w:rPr/>
        <w:t>con la </w:t>
      </w:r>
      <w:r>
        <w:rPr>
          <w:spacing w:val="-3"/>
        </w:rPr>
        <w:t>protección </w:t>
      </w:r>
      <w:r>
        <w:rPr/>
        <w:t>son </w:t>
      </w:r>
      <w:r>
        <w:rPr>
          <w:spacing w:val="-3"/>
        </w:rPr>
        <w:t>alcanzables. </w:t>
      </w:r>
      <w:r>
        <w:rPr/>
        <w:t>El </w:t>
      </w:r>
      <w:r>
        <w:rPr>
          <w:spacing w:val="-3"/>
        </w:rPr>
        <w:t>arancel</w:t>
      </w:r>
      <w:r>
        <w:rPr>
          <w:spacing w:val="138"/>
        </w:rPr>
        <w:t> </w:t>
      </w:r>
      <w:r>
        <w:rPr>
          <w:spacing w:val="-3"/>
        </w:rPr>
        <w:t>óptimo </w:t>
      </w:r>
      <w:r>
        <w:rPr/>
        <w:t>se </w:t>
      </w:r>
      <w:r>
        <w:rPr>
          <w:spacing w:val="-3"/>
        </w:rPr>
        <w:t>sitúa </w:t>
      </w:r>
      <w:r>
        <w:rPr/>
        <w:t>en </w:t>
      </w:r>
      <w:r>
        <w:rPr>
          <w:spacing w:val="-3"/>
        </w:rPr>
        <w:t>0,0714 ECUs/kg, </w:t>
      </w:r>
      <w:r>
        <w:rPr/>
        <w:t>es </w:t>
      </w:r>
      <w:r>
        <w:rPr>
          <w:spacing w:val="-3"/>
        </w:rPr>
        <w:t>decir, </w:t>
      </w:r>
      <w:r>
        <w:rPr/>
        <w:t>un </w:t>
      </w:r>
      <w:r>
        <w:rPr>
          <w:spacing w:val="-3"/>
        </w:rPr>
        <w:t>nivel menor </w:t>
      </w:r>
      <w:r>
        <w:rPr/>
        <w:t>que el </w:t>
      </w:r>
      <w:r>
        <w:rPr>
          <w:spacing w:val="-3"/>
        </w:rPr>
        <w:t>implícito </w:t>
      </w:r>
      <w:r>
        <w:rPr/>
        <w:t>en los </w:t>
      </w:r>
      <w:r>
        <w:rPr>
          <w:spacing w:val="-3"/>
        </w:rPr>
        <w:t>datos </w:t>
      </w:r>
      <w:r>
        <w:rPr/>
        <w:t>del </w:t>
      </w:r>
      <w:r>
        <w:rPr>
          <w:spacing w:val="-3"/>
        </w:rPr>
        <w:t>periodo base (0,1 ECUs/kg) </w:t>
      </w:r>
      <w:r>
        <w:rPr/>
        <w:t>y que el </w:t>
      </w:r>
      <w:r>
        <w:rPr>
          <w:spacing w:val="-3"/>
        </w:rPr>
        <w:t>calculado para </w:t>
      </w:r>
      <w:r>
        <w:rPr/>
        <w:t>el </w:t>
      </w:r>
      <w:r>
        <w:rPr>
          <w:spacing w:val="-3"/>
        </w:rPr>
        <w:t>oligopolio </w:t>
      </w:r>
      <w:r>
        <w:rPr/>
        <w:t>de </w:t>
      </w:r>
      <w:r>
        <w:rPr>
          <w:spacing w:val="-3"/>
        </w:rPr>
        <w:t>productos</w:t>
      </w:r>
      <w:r>
        <w:rPr>
          <w:spacing w:val="138"/>
        </w:rPr>
        <w:t> </w:t>
      </w:r>
      <w:r>
        <w:rPr>
          <w:spacing w:val="-3"/>
        </w:rPr>
        <w:t>homogéneos.</w:t>
      </w:r>
    </w:p>
    <w:p>
      <w:pPr>
        <w:spacing w:after="0" w:line="316" w:lineRule="auto"/>
        <w:jc w:val="both"/>
        <w:sectPr>
          <w:pgSz w:w="11900" w:h="16840"/>
          <w:pgMar w:header="1784" w:footer="0" w:top="2020" w:bottom="280" w:left="1680" w:right="1320"/>
        </w:sectPr>
      </w:pPr>
    </w:p>
    <w:p>
      <w:pPr>
        <w:pStyle w:val="BodyText"/>
        <w:rPr>
          <w:sz w:val="20"/>
        </w:rPr>
      </w:pPr>
    </w:p>
    <w:p>
      <w:pPr>
        <w:pStyle w:val="BodyText"/>
        <w:spacing w:line="316" w:lineRule="auto" w:before="191"/>
        <w:ind w:left="192" w:right="107"/>
        <w:jc w:val="both"/>
      </w:pPr>
      <w:r>
        <w:rPr/>
        <w:t>El </w:t>
      </w:r>
      <w:r>
        <w:rPr>
          <w:spacing w:val="-3"/>
        </w:rPr>
        <w:t>paso </w:t>
      </w:r>
      <w:r>
        <w:rPr/>
        <w:t>de un </w:t>
      </w:r>
      <w:r>
        <w:rPr>
          <w:spacing w:val="-3"/>
        </w:rPr>
        <w:t>escenario </w:t>
      </w:r>
      <w:r>
        <w:rPr/>
        <w:t>de </w:t>
      </w:r>
      <w:r>
        <w:rPr>
          <w:spacing w:val="-3"/>
        </w:rPr>
        <w:t>homogeneidad </w:t>
      </w:r>
      <w:r>
        <w:rPr/>
        <w:t>de </w:t>
      </w:r>
      <w:r>
        <w:rPr>
          <w:spacing w:val="-3"/>
        </w:rPr>
        <w:t>productos </w:t>
      </w:r>
      <w:r>
        <w:rPr/>
        <w:t>a </w:t>
      </w:r>
      <w:r>
        <w:rPr>
          <w:spacing w:val="-3"/>
        </w:rPr>
        <w:t>otro </w:t>
      </w:r>
      <w:r>
        <w:rPr/>
        <w:t>en que los </w:t>
      </w:r>
      <w:r>
        <w:rPr>
          <w:spacing w:val="-3"/>
        </w:rPr>
        <w:t>mismos </w:t>
      </w:r>
      <w:r>
        <w:rPr/>
        <w:t>se </w:t>
      </w:r>
      <w:r>
        <w:rPr>
          <w:spacing w:val="-3"/>
        </w:rPr>
        <w:t>perciben como diferentes </w:t>
      </w:r>
      <w:r>
        <w:rPr/>
        <w:t>por </w:t>
      </w:r>
      <w:r>
        <w:rPr>
          <w:spacing w:val="-3"/>
        </w:rPr>
        <w:t>los consumidores</w:t>
      </w:r>
      <w:r>
        <w:rPr>
          <w:spacing w:val="138"/>
        </w:rPr>
        <w:t> </w:t>
      </w:r>
      <w:r>
        <w:rPr>
          <w:spacing w:val="-3"/>
        </w:rPr>
        <w:t>europeos</w:t>
      </w:r>
      <w:r>
        <w:rPr>
          <w:spacing w:val="138"/>
        </w:rPr>
        <w:t> </w:t>
      </w:r>
      <w:r>
        <w:rPr>
          <w:spacing w:val="-3"/>
        </w:rPr>
        <w:t>determina</w:t>
      </w:r>
      <w:r>
        <w:rPr>
          <w:spacing w:val="138"/>
        </w:rPr>
        <w:t> </w:t>
      </w:r>
      <w:r>
        <w:rPr/>
        <w:t>un </w:t>
      </w:r>
      <w:r>
        <w:rPr>
          <w:spacing w:val="-3"/>
        </w:rPr>
        <w:t>arancel</w:t>
      </w:r>
      <w:r>
        <w:rPr>
          <w:spacing w:val="138"/>
        </w:rPr>
        <w:t> </w:t>
      </w:r>
      <w:r>
        <w:rPr>
          <w:spacing w:val="-3"/>
        </w:rPr>
        <w:t>óptimo sustancialmente menor. </w:t>
      </w:r>
      <w:r>
        <w:rPr/>
        <w:t>De </w:t>
      </w:r>
      <w:r>
        <w:rPr>
          <w:spacing w:val="-3"/>
        </w:rPr>
        <w:t>esta forma, </w:t>
      </w:r>
      <w:r>
        <w:rPr/>
        <w:t>la </w:t>
      </w:r>
      <w:r>
        <w:rPr>
          <w:spacing w:val="-3"/>
        </w:rPr>
        <w:t>diferenciación</w:t>
      </w:r>
      <w:r>
        <w:rPr>
          <w:spacing w:val="138"/>
        </w:rPr>
        <w:t> </w:t>
      </w:r>
      <w:r>
        <w:rPr>
          <w:spacing w:val="-3"/>
        </w:rPr>
        <w:t>estaría actuando como </w:t>
      </w:r>
      <w:r>
        <w:rPr/>
        <w:t>un </w:t>
      </w:r>
      <w:r>
        <w:rPr>
          <w:spacing w:val="-3"/>
        </w:rPr>
        <w:t>instrumento efectivo </w:t>
      </w:r>
      <w:r>
        <w:rPr/>
        <w:t>de </w:t>
      </w:r>
      <w:r>
        <w:rPr>
          <w:spacing w:val="-3"/>
        </w:rPr>
        <w:t>protección. Así, parece </w:t>
      </w:r>
      <w:r>
        <w:rPr/>
        <w:t>que las </w:t>
      </w:r>
      <w:r>
        <w:rPr>
          <w:spacing w:val="-3"/>
        </w:rPr>
        <w:t>peticiones </w:t>
      </w:r>
      <w:r>
        <w:rPr/>
        <w:t>de </w:t>
      </w:r>
      <w:r>
        <w:rPr>
          <w:spacing w:val="-3"/>
        </w:rPr>
        <w:t>protección elevada para la producción comunitaria pueden </w:t>
      </w:r>
      <w:r>
        <w:rPr/>
        <w:t>se </w:t>
      </w:r>
      <w:r>
        <w:rPr>
          <w:spacing w:val="-3"/>
        </w:rPr>
        <w:t>sustituidas </w:t>
      </w:r>
      <w:r>
        <w:rPr/>
        <w:t>(al </w:t>
      </w:r>
      <w:r>
        <w:rPr>
          <w:spacing w:val="-3"/>
        </w:rPr>
        <w:t>menos parcialmente) </w:t>
      </w:r>
      <w:r>
        <w:rPr/>
        <w:t>por una </w:t>
      </w:r>
      <w:r>
        <w:rPr>
          <w:spacing w:val="-3"/>
        </w:rPr>
        <w:t>mayor diferenciación. </w:t>
      </w:r>
      <w:r>
        <w:rPr/>
        <w:t>De </w:t>
      </w:r>
      <w:r>
        <w:rPr>
          <w:spacing w:val="-3"/>
        </w:rPr>
        <w:t>hecho, sería </w:t>
      </w:r>
      <w:r>
        <w:rPr/>
        <w:t>más </w:t>
      </w:r>
      <w:r>
        <w:rPr>
          <w:spacing w:val="-3"/>
        </w:rPr>
        <w:t>eficaz </w:t>
      </w:r>
      <w:r>
        <w:rPr/>
        <w:t>una </w:t>
      </w:r>
      <w:r>
        <w:rPr>
          <w:spacing w:val="-3"/>
        </w:rPr>
        <w:t>concentración </w:t>
      </w:r>
      <w:r>
        <w:rPr/>
        <w:t>de </w:t>
      </w:r>
      <w:r>
        <w:rPr>
          <w:spacing w:val="-3"/>
        </w:rPr>
        <w:t>esfuerzos </w:t>
      </w:r>
      <w:r>
        <w:rPr/>
        <w:t>en el </w:t>
      </w:r>
      <w:r>
        <w:rPr>
          <w:spacing w:val="-3"/>
        </w:rPr>
        <w:t>desarrollo</w:t>
      </w:r>
      <w:r>
        <w:rPr>
          <w:spacing w:val="138"/>
        </w:rPr>
        <w:t> </w:t>
      </w:r>
      <w:r>
        <w:rPr/>
        <w:t>de </w:t>
      </w:r>
      <w:r>
        <w:rPr>
          <w:spacing w:val="-3"/>
        </w:rPr>
        <w:t>estrategias </w:t>
      </w:r>
      <w:r>
        <w:rPr/>
        <w:t>de </w:t>
      </w:r>
      <w:r>
        <w:rPr>
          <w:spacing w:val="-3"/>
        </w:rPr>
        <w:t>diferenciación </w:t>
      </w:r>
      <w:r>
        <w:rPr/>
        <w:t>del </w:t>
      </w:r>
      <w:r>
        <w:rPr>
          <w:spacing w:val="-3"/>
        </w:rPr>
        <w:t>producto, manteniendo</w:t>
      </w:r>
      <w:r>
        <w:rPr>
          <w:spacing w:val="138"/>
        </w:rPr>
        <w:t> </w:t>
      </w:r>
      <w:r>
        <w:rPr/>
        <w:t>al </w:t>
      </w:r>
      <w:r>
        <w:rPr>
          <w:spacing w:val="-3"/>
        </w:rPr>
        <w:t>mismo tiempo </w:t>
      </w:r>
      <w:r>
        <w:rPr/>
        <w:t>un </w:t>
      </w:r>
      <w:r>
        <w:rPr>
          <w:spacing w:val="-3"/>
        </w:rPr>
        <w:t>nivel moderado </w:t>
      </w:r>
      <w:r>
        <w:rPr/>
        <w:t>de </w:t>
      </w:r>
      <w:r>
        <w:rPr>
          <w:spacing w:val="-3"/>
        </w:rPr>
        <w:t>protección. </w:t>
      </w:r>
      <w:r>
        <w:rPr/>
        <w:t>Por </w:t>
      </w:r>
      <w:r>
        <w:rPr>
          <w:spacing w:val="-3"/>
        </w:rPr>
        <w:t>no mencionar, </w:t>
      </w:r>
      <w:r>
        <w:rPr/>
        <w:t>los </w:t>
      </w:r>
      <w:r>
        <w:rPr>
          <w:spacing w:val="-3"/>
        </w:rPr>
        <w:t>efectos negativos ampliamente estudiados de</w:t>
      </w:r>
      <w:r>
        <w:rPr>
          <w:spacing w:val="138"/>
        </w:rPr>
        <w:t> </w:t>
      </w:r>
      <w:r>
        <w:rPr/>
        <w:t>la </w:t>
      </w:r>
      <w:r>
        <w:rPr>
          <w:spacing w:val="-3"/>
        </w:rPr>
        <w:t>relajación </w:t>
      </w:r>
      <w:r>
        <w:rPr/>
        <w:t>de las </w:t>
      </w:r>
      <w:r>
        <w:rPr>
          <w:spacing w:val="-3"/>
        </w:rPr>
        <w:t>empresas, cuando </w:t>
      </w:r>
      <w:r>
        <w:rPr/>
        <w:t>no </w:t>
      </w:r>
      <w:r>
        <w:rPr>
          <w:spacing w:val="-3"/>
        </w:rPr>
        <w:t>existen estímulos</w:t>
      </w:r>
      <w:r>
        <w:rPr>
          <w:spacing w:val="138"/>
        </w:rPr>
        <w:t> </w:t>
      </w:r>
      <w:r>
        <w:rPr>
          <w:spacing w:val="-3"/>
        </w:rPr>
        <w:t>competitivos para mejorar </w:t>
      </w:r>
      <w:r>
        <w:rPr/>
        <w:t>los </w:t>
      </w:r>
      <w:r>
        <w:rPr>
          <w:spacing w:val="-3"/>
        </w:rPr>
        <w:t>procesos </w:t>
      </w:r>
      <w:r>
        <w:rPr/>
        <w:t>de </w:t>
      </w:r>
      <w:r>
        <w:rPr>
          <w:spacing w:val="-3"/>
        </w:rPr>
        <w:t>producción </w:t>
      </w:r>
      <w:r>
        <w:rPr/>
        <w:t>y </w:t>
      </w:r>
      <w:r>
        <w:rPr>
          <w:spacing w:val="-3"/>
        </w:rPr>
        <w:t>comercialización.</w:t>
      </w:r>
    </w:p>
    <w:p>
      <w:pPr>
        <w:pStyle w:val="BodyText"/>
        <w:spacing w:before="9"/>
        <w:rPr>
          <w:sz w:val="31"/>
        </w:rPr>
      </w:pPr>
    </w:p>
    <w:p>
      <w:pPr>
        <w:pStyle w:val="BodyText"/>
        <w:spacing w:line="316" w:lineRule="auto" w:before="1"/>
        <w:ind w:left="192" w:right="109"/>
        <w:jc w:val="both"/>
      </w:pPr>
      <w:r>
        <w:rPr/>
        <w:t>La </w:t>
      </w:r>
      <w:r>
        <w:rPr>
          <w:spacing w:val="-3"/>
        </w:rPr>
        <w:t>protección actual </w:t>
      </w:r>
      <w:r>
        <w:rPr/>
        <w:t>que </w:t>
      </w:r>
      <w:r>
        <w:rPr>
          <w:spacing w:val="-3"/>
        </w:rPr>
        <w:t>permite </w:t>
      </w:r>
      <w:r>
        <w:rPr/>
        <w:t>la OCM del </w:t>
      </w:r>
      <w:r>
        <w:rPr>
          <w:spacing w:val="-3"/>
        </w:rPr>
        <w:t>plátano </w:t>
      </w:r>
      <w:r>
        <w:rPr/>
        <w:t>a </w:t>
      </w:r>
      <w:r>
        <w:rPr>
          <w:spacing w:val="-3"/>
        </w:rPr>
        <w:t>los productores comunitarios </w:t>
      </w:r>
      <w:r>
        <w:rPr/>
        <w:t>no </w:t>
      </w:r>
      <w:r>
        <w:rPr>
          <w:spacing w:val="-3"/>
        </w:rPr>
        <w:t>debe ocultar </w:t>
      </w:r>
      <w:r>
        <w:rPr/>
        <w:t>la </w:t>
      </w:r>
      <w:r>
        <w:rPr>
          <w:spacing w:val="-3"/>
        </w:rPr>
        <w:t>posible provisionalidad </w:t>
      </w:r>
      <w:r>
        <w:rPr/>
        <w:t>de la </w:t>
      </w:r>
      <w:r>
        <w:rPr>
          <w:spacing w:val="-3"/>
        </w:rPr>
        <w:t>misma. </w:t>
      </w:r>
      <w:r>
        <w:rPr/>
        <w:t>Por una </w:t>
      </w:r>
      <w:r>
        <w:rPr>
          <w:spacing w:val="-3"/>
        </w:rPr>
        <w:t>parte, </w:t>
      </w:r>
      <w:r>
        <w:rPr/>
        <w:t>la </w:t>
      </w:r>
      <w:r>
        <w:rPr>
          <w:spacing w:val="-3"/>
        </w:rPr>
        <w:t>tendencia general </w:t>
      </w:r>
      <w:r>
        <w:rPr/>
        <w:t>a una </w:t>
      </w:r>
      <w:r>
        <w:rPr>
          <w:spacing w:val="-3"/>
        </w:rPr>
        <w:t>creciente liberalización </w:t>
      </w:r>
      <w:r>
        <w:rPr/>
        <w:t>de las </w:t>
      </w:r>
      <w:r>
        <w:rPr>
          <w:spacing w:val="-3"/>
        </w:rPr>
        <w:t>relaciones comerciales, </w:t>
      </w:r>
      <w:r>
        <w:rPr/>
        <w:t>al </w:t>
      </w:r>
      <w:r>
        <w:rPr>
          <w:spacing w:val="-3"/>
        </w:rPr>
        <w:t>menos desde </w:t>
      </w:r>
      <w:r>
        <w:rPr/>
        <w:t>le </w:t>
      </w:r>
      <w:r>
        <w:rPr>
          <w:spacing w:val="-3"/>
        </w:rPr>
        <w:t>final </w:t>
      </w:r>
      <w:r>
        <w:rPr/>
        <w:t>de la </w:t>
      </w:r>
      <w:r>
        <w:rPr>
          <w:spacing w:val="-3"/>
        </w:rPr>
        <w:t>Segunda Guerra Mundial, parece consolidarse; sobre todo, cuando </w:t>
      </w:r>
      <w:r>
        <w:rPr/>
        <w:t>se ha </w:t>
      </w:r>
      <w:r>
        <w:rPr>
          <w:spacing w:val="-3"/>
        </w:rPr>
        <w:t>dado </w:t>
      </w:r>
      <w:r>
        <w:rPr/>
        <w:t>el </w:t>
      </w:r>
      <w:r>
        <w:rPr>
          <w:spacing w:val="-3"/>
        </w:rPr>
        <w:t>paso </w:t>
      </w:r>
      <w:r>
        <w:rPr/>
        <w:t>de </w:t>
      </w:r>
      <w:r>
        <w:rPr>
          <w:spacing w:val="-3"/>
        </w:rPr>
        <w:t>sustituir </w:t>
      </w:r>
      <w:r>
        <w:rPr/>
        <w:t>el </w:t>
      </w:r>
      <w:r>
        <w:rPr>
          <w:spacing w:val="-3"/>
        </w:rPr>
        <w:t>GATT </w:t>
      </w:r>
      <w:r>
        <w:rPr/>
        <w:t>por la </w:t>
      </w:r>
      <w:r>
        <w:rPr>
          <w:spacing w:val="-3"/>
        </w:rPr>
        <w:t>Organización Mundial del Comercio. </w:t>
      </w:r>
      <w:r>
        <w:rPr/>
        <w:t>Por </w:t>
      </w:r>
      <w:r>
        <w:rPr>
          <w:spacing w:val="-3"/>
        </w:rPr>
        <w:t>otra, </w:t>
      </w:r>
      <w:r>
        <w:rPr/>
        <w:t>las </w:t>
      </w:r>
      <w:r>
        <w:rPr>
          <w:spacing w:val="-3"/>
        </w:rPr>
        <w:t>dificultades presupuestarias </w:t>
      </w:r>
      <w:r>
        <w:rPr/>
        <w:t>de </w:t>
      </w:r>
      <w:r>
        <w:rPr>
          <w:spacing w:val="-3"/>
        </w:rPr>
        <w:t>la</w:t>
      </w:r>
      <w:r>
        <w:rPr>
          <w:spacing w:val="138"/>
        </w:rPr>
        <w:t> </w:t>
      </w:r>
      <w:r>
        <w:rPr/>
        <w:t>UE no </w:t>
      </w:r>
      <w:r>
        <w:rPr>
          <w:spacing w:val="-3"/>
        </w:rPr>
        <w:t>auguran </w:t>
      </w:r>
      <w:r>
        <w:rPr/>
        <w:t>un </w:t>
      </w:r>
      <w:r>
        <w:rPr>
          <w:spacing w:val="-3"/>
        </w:rPr>
        <w:t>futuro halagüeño para </w:t>
      </w:r>
      <w:r>
        <w:rPr/>
        <w:t>los </w:t>
      </w:r>
      <w:r>
        <w:rPr>
          <w:spacing w:val="-3"/>
        </w:rPr>
        <w:t>regímenes  de ayuda </w:t>
      </w:r>
      <w:r>
        <w:rPr/>
        <w:t>y </w:t>
      </w:r>
      <w:r>
        <w:rPr>
          <w:spacing w:val="-3"/>
        </w:rPr>
        <w:t>apoyo </w:t>
      </w:r>
      <w:r>
        <w:rPr/>
        <w:t>a las </w:t>
      </w:r>
      <w:r>
        <w:rPr>
          <w:spacing w:val="-3"/>
        </w:rPr>
        <w:t>producciones agrarias</w:t>
      </w:r>
      <w:r>
        <w:rPr>
          <w:spacing w:val="-20"/>
        </w:rPr>
        <w:t> </w:t>
      </w:r>
      <w:r>
        <w:rPr>
          <w:spacing w:val="-3"/>
        </w:rPr>
        <w:t>comunitarias.</w:t>
      </w:r>
    </w:p>
    <w:p>
      <w:pPr>
        <w:pStyle w:val="BodyText"/>
        <w:spacing w:before="9"/>
        <w:rPr>
          <w:sz w:val="31"/>
        </w:rPr>
      </w:pPr>
    </w:p>
    <w:p>
      <w:pPr>
        <w:pStyle w:val="BodyText"/>
        <w:spacing w:line="316" w:lineRule="auto" w:before="1"/>
        <w:ind w:left="192" w:right="109"/>
        <w:jc w:val="both"/>
      </w:pPr>
      <w:r>
        <w:rPr>
          <w:spacing w:val="-3"/>
        </w:rPr>
        <w:t>Este escenario concede </w:t>
      </w:r>
      <w:r>
        <w:rPr/>
        <w:t>una </w:t>
      </w:r>
      <w:r>
        <w:rPr>
          <w:spacing w:val="-3"/>
        </w:rPr>
        <w:t>importancia todavía mayor al</w:t>
      </w:r>
      <w:r>
        <w:rPr>
          <w:spacing w:val="138"/>
        </w:rPr>
        <w:t> </w:t>
      </w:r>
      <w:r>
        <w:rPr>
          <w:spacing w:val="-3"/>
        </w:rPr>
        <w:t>desarrollo </w:t>
      </w:r>
      <w:r>
        <w:rPr/>
        <w:t>de </w:t>
      </w:r>
      <w:r>
        <w:rPr>
          <w:spacing w:val="-3"/>
        </w:rPr>
        <w:t>estrategias </w:t>
      </w:r>
      <w:r>
        <w:rPr/>
        <w:t>de </w:t>
      </w:r>
      <w:r>
        <w:rPr>
          <w:spacing w:val="-3"/>
        </w:rPr>
        <w:t>mejora </w:t>
      </w:r>
      <w:r>
        <w:rPr/>
        <w:t>y </w:t>
      </w:r>
      <w:r>
        <w:rPr>
          <w:spacing w:val="-3"/>
        </w:rPr>
        <w:t>diferenciación del producto </w:t>
      </w:r>
      <w:r>
        <w:rPr/>
        <w:t>por </w:t>
      </w:r>
      <w:r>
        <w:rPr>
          <w:spacing w:val="-3"/>
        </w:rPr>
        <w:t>parte </w:t>
      </w:r>
      <w:r>
        <w:rPr/>
        <w:t>de los </w:t>
      </w:r>
      <w:r>
        <w:rPr>
          <w:spacing w:val="-3"/>
        </w:rPr>
        <w:t>oferentes comunitarios. Para ello, </w:t>
      </w:r>
      <w:r>
        <w:rPr/>
        <w:t>se </w:t>
      </w:r>
      <w:r>
        <w:rPr>
          <w:spacing w:val="-3"/>
        </w:rPr>
        <w:t>requiere tanto </w:t>
      </w:r>
      <w:r>
        <w:rPr/>
        <w:t>la </w:t>
      </w:r>
      <w:r>
        <w:rPr>
          <w:spacing w:val="-3"/>
        </w:rPr>
        <w:t>observación </w:t>
      </w:r>
      <w:r>
        <w:rPr/>
        <w:t>del </w:t>
      </w:r>
      <w:r>
        <w:rPr>
          <w:spacing w:val="-3"/>
        </w:rPr>
        <w:t>mercado europeo </w:t>
      </w:r>
      <w:r>
        <w:rPr/>
        <w:t>en </w:t>
      </w:r>
      <w:r>
        <w:rPr>
          <w:spacing w:val="-3"/>
        </w:rPr>
        <w:t>su</w:t>
      </w:r>
      <w:r>
        <w:rPr>
          <w:spacing w:val="138"/>
        </w:rPr>
        <w:t> </w:t>
      </w:r>
      <w:r>
        <w:rPr>
          <w:spacing w:val="-3"/>
        </w:rPr>
        <w:t>conjunto como </w:t>
      </w:r>
      <w:r>
        <w:rPr/>
        <w:t>el </w:t>
      </w:r>
      <w:r>
        <w:rPr>
          <w:spacing w:val="-3"/>
        </w:rPr>
        <w:t>hacer esta observación </w:t>
      </w:r>
      <w:r>
        <w:rPr/>
        <w:t>con una </w:t>
      </w:r>
      <w:r>
        <w:rPr>
          <w:spacing w:val="-3"/>
        </w:rPr>
        <w:t>perspectiva temporal mucho </w:t>
      </w:r>
      <w:r>
        <w:rPr/>
        <w:t>más </w:t>
      </w:r>
      <w:r>
        <w:rPr>
          <w:spacing w:val="-3"/>
        </w:rPr>
        <w:t>amplia.</w:t>
      </w:r>
    </w:p>
    <w:p>
      <w:pPr>
        <w:spacing w:after="0" w:line="316" w:lineRule="auto"/>
        <w:jc w:val="both"/>
        <w:sectPr>
          <w:pgSz w:w="11900" w:h="16840"/>
          <w:pgMar w:header="1784" w:footer="0" w:top="2020" w:bottom="280" w:left="1680" w:right="1320"/>
        </w:sectPr>
      </w:pPr>
    </w:p>
    <w:p>
      <w:pPr>
        <w:pStyle w:val="BodyText"/>
        <w:spacing w:before="10"/>
        <w:rPr>
          <w:sz w:val="29"/>
        </w:rPr>
      </w:pPr>
    </w:p>
    <w:p>
      <w:pPr>
        <w:pStyle w:val="Heading1"/>
        <w:spacing w:before="77"/>
      </w:pPr>
      <w:bookmarkStart w:name="REFERENCIAS BIBLIOGRÁFICAS" w:id="79"/>
      <w:bookmarkEnd w:id="79"/>
      <w:r>
        <w:rPr>
          <w:b w:val="0"/>
        </w:rPr>
      </w:r>
      <w:r>
        <w:rPr/>
        <w:t>REFERENCIAS BIBLIOGRAFICAS</w:t>
      </w:r>
    </w:p>
    <w:p>
      <w:pPr>
        <w:pStyle w:val="BodyText"/>
        <w:rPr>
          <w:b/>
        </w:rPr>
      </w:pPr>
    </w:p>
    <w:p>
      <w:pPr>
        <w:pStyle w:val="BodyText"/>
        <w:rPr>
          <w:b/>
        </w:rPr>
      </w:pPr>
    </w:p>
    <w:p>
      <w:pPr>
        <w:pStyle w:val="BodyText"/>
        <w:rPr>
          <w:b/>
        </w:rPr>
      </w:pPr>
    </w:p>
    <w:p>
      <w:pPr>
        <w:pStyle w:val="BodyText"/>
        <w:spacing w:before="3"/>
        <w:rPr>
          <w:b/>
          <w:sz w:val="31"/>
        </w:rPr>
      </w:pPr>
    </w:p>
    <w:p>
      <w:pPr>
        <w:spacing w:line="316" w:lineRule="auto" w:before="0"/>
        <w:ind w:left="192" w:right="110" w:firstLine="0"/>
        <w:jc w:val="both"/>
        <w:rPr>
          <w:sz w:val="24"/>
        </w:rPr>
      </w:pPr>
      <w:r>
        <w:rPr>
          <w:b/>
          <w:spacing w:val="-3"/>
          <w:sz w:val="24"/>
        </w:rPr>
        <w:t>ABEYSINGHE, </w:t>
      </w:r>
      <w:r>
        <w:rPr>
          <w:b/>
          <w:sz w:val="24"/>
        </w:rPr>
        <w:t>T. </w:t>
      </w:r>
      <w:r>
        <w:rPr>
          <w:b/>
          <w:spacing w:val="-3"/>
          <w:sz w:val="24"/>
        </w:rPr>
        <w:t>(1991): </w:t>
      </w:r>
      <w:r>
        <w:rPr>
          <w:sz w:val="24"/>
        </w:rPr>
        <w:t>"A </w:t>
      </w:r>
      <w:r>
        <w:rPr>
          <w:spacing w:val="-3"/>
          <w:sz w:val="24"/>
        </w:rPr>
        <w:t>seasonal analysis </w:t>
      </w:r>
      <w:r>
        <w:rPr>
          <w:sz w:val="24"/>
        </w:rPr>
        <w:t>of </w:t>
      </w:r>
      <w:r>
        <w:rPr>
          <w:spacing w:val="-3"/>
          <w:sz w:val="24"/>
        </w:rPr>
        <w:t>Chinese births". </w:t>
      </w:r>
      <w:r>
        <w:rPr>
          <w:i/>
          <w:spacing w:val="-3"/>
          <w:sz w:val="24"/>
        </w:rPr>
        <w:t>Journal </w:t>
      </w:r>
      <w:r>
        <w:rPr>
          <w:i/>
          <w:sz w:val="24"/>
        </w:rPr>
        <w:t>of </w:t>
      </w:r>
      <w:r>
        <w:rPr>
          <w:i/>
          <w:spacing w:val="-3"/>
          <w:sz w:val="24"/>
        </w:rPr>
        <w:t>Applied Statistics</w:t>
      </w:r>
      <w:r>
        <w:rPr>
          <w:spacing w:val="-3"/>
          <w:sz w:val="24"/>
        </w:rPr>
        <w:t>, </w:t>
      </w:r>
      <w:r>
        <w:rPr>
          <w:sz w:val="24"/>
        </w:rPr>
        <w:t>Vol 18, </w:t>
      </w:r>
      <w:r>
        <w:rPr>
          <w:spacing w:val="-3"/>
          <w:sz w:val="24"/>
        </w:rPr>
        <w:t>Nº2: págs.</w:t>
      </w:r>
      <w:r>
        <w:rPr>
          <w:spacing w:val="138"/>
          <w:sz w:val="24"/>
        </w:rPr>
        <w:t> </w:t>
      </w:r>
      <w:r>
        <w:rPr>
          <w:spacing w:val="-3"/>
          <w:sz w:val="24"/>
        </w:rPr>
        <w:t>275-286.</w:t>
      </w:r>
    </w:p>
    <w:p>
      <w:pPr>
        <w:pStyle w:val="BodyText"/>
        <w:spacing w:before="9"/>
        <w:rPr>
          <w:sz w:val="31"/>
        </w:rPr>
      </w:pPr>
    </w:p>
    <w:p>
      <w:pPr>
        <w:spacing w:line="316" w:lineRule="auto" w:before="1"/>
        <w:ind w:left="192" w:right="110" w:firstLine="0"/>
        <w:jc w:val="both"/>
        <w:rPr>
          <w:sz w:val="24"/>
        </w:rPr>
      </w:pPr>
      <w:r>
        <w:rPr>
          <w:b/>
          <w:sz w:val="24"/>
        </w:rPr>
        <w:t>ANIS, A.H. y T.W. ROSS (1992): </w:t>
      </w:r>
      <w:r>
        <w:rPr>
          <w:sz w:val="24"/>
        </w:rPr>
        <w:t>"Imperfect competition and Pareto-improving strategic trade policy". </w:t>
      </w:r>
      <w:r>
        <w:rPr>
          <w:i/>
          <w:sz w:val="24"/>
        </w:rPr>
        <w:t>Journal of </w:t>
      </w:r>
      <w:r>
        <w:rPr>
          <w:i/>
          <w:sz w:val="24"/>
        </w:rPr>
        <w:t>International Economics</w:t>
      </w:r>
      <w:r>
        <w:rPr>
          <w:sz w:val="24"/>
        </w:rPr>
        <w:t>, Vol 33: págs. 363-371.</w:t>
      </w:r>
    </w:p>
    <w:p>
      <w:pPr>
        <w:pStyle w:val="BodyText"/>
        <w:spacing w:before="9"/>
        <w:rPr>
          <w:sz w:val="31"/>
        </w:rPr>
      </w:pPr>
    </w:p>
    <w:p>
      <w:pPr>
        <w:spacing w:line="316" w:lineRule="auto" w:before="1"/>
        <w:ind w:left="192" w:right="110" w:firstLine="0"/>
        <w:jc w:val="both"/>
        <w:rPr>
          <w:sz w:val="24"/>
        </w:rPr>
      </w:pPr>
      <w:r>
        <w:rPr>
          <w:b/>
          <w:spacing w:val="-3"/>
          <w:sz w:val="24"/>
        </w:rPr>
        <w:t>ARVAN, </w:t>
      </w:r>
      <w:r>
        <w:rPr>
          <w:b/>
          <w:sz w:val="24"/>
        </w:rPr>
        <w:t>L. </w:t>
      </w:r>
      <w:r>
        <w:rPr>
          <w:b/>
          <w:spacing w:val="-3"/>
          <w:sz w:val="24"/>
        </w:rPr>
        <w:t>(1991): </w:t>
      </w:r>
      <w:r>
        <w:rPr>
          <w:spacing w:val="-3"/>
          <w:sz w:val="24"/>
        </w:rPr>
        <w:t>"Flexibility versus commitment in</w:t>
      </w:r>
      <w:r>
        <w:rPr>
          <w:spacing w:val="138"/>
          <w:sz w:val="24"/>
        </w:rPr>
        <w:t> </w:t>
      </w:r>
      <w:r>
        <w:rPr>
          <w:spacing w:val="-3"/>
          <w:sz w:val="24"/>
        </w:rPr>
        <w:t>strategic trade policy under uncertainty". </w:t>
      </w:r>
      <w:r>
        <w:rPr>
          <w:i/>
          <w:spacing w:val="-3"/>
          <w:sz w:val="24"/>
        </w:rPr>
        <w:t>Journal of </w:t>
      </w:r>
      <w:r>
        <w:rPr>
          <w:i/>
          <w:spacing w:val="-3"/>
          <w:sz w:val="24"/>
        </w:rPr>
        <w:t>International Economics</w:t>
      </w:r>
      <w:r>
        <w:rPr>
          <w:spacing w:val="-3"/>
          <w:sz w:val="24"/>
        </w:rPr>
        <w:t>, </w:t>
      </w:r>
      <w:r>
        <w:rPr>
          <w:sz w:val="24"/>
        </w:rPr>
        <w:t>Vol 31: </w:t>
      </w:r>
      <w:r>
        <w:rPr>
          <w:spacing w:val="-3"/>
          <w:sz w:val="24"/>
        </w:rPr>
        <w:t>págs.</w:t>
      </w:r>
      <w:r>
        <w:rPr>
          <w:spacing w:val="-22"/>
          <w:sz w:val="24"/>
        </w:rPr>
        <w:t> </w:t>
      </w:r>
      <w:r>
        <w:rPr>
          <w:spacing w:val="-3"/>
          <w:sz w:val="24"/>
        </w:rPr>
        <w:t>341-355.</w:t>
      </w:r>
    </w:p>
    <w:p>
      <w:pPr>
        <w:pStyle w:val="BodyText"/>
        <w:spacing w:before="9"/>
        <w:rPr>
          <w:sz w:val="31"/>
        </w:rPr>
      </w:pPr>
    </w:p>
    <w:p>
      <w:pPr>
        <w:spacing w:line="316" w:lineRule="auto" w:before="1"/>
        <w:ind w:left="192" w:right="109" w:firstLine="0"/>
        <w:jc w:val="both"/>
        <w:rPr>
          <w:sz w:val="24"/>
        </w:rPr>
      </w:pPr>
      <w:r>
        <w:rPr>
          <w:b/>
          <w:spacing w:val="-3"/>
          <w:sz w:val="24"/>
        </w:rPr>
        <w:t>BAJO, </w:t>
      </w:r>
      <w:r>
        <w:rPr>
          <w:b/>
          <w:sz w:val="24"/>
        </w:rPr>
        <w:t>O. y A. </w:t>
      </w:r>
      <w:r>
        <w:rPr>
          <w:b/>
          <w:spacing w:val="-3"/>
          <w:sz w:val="24"/>
        </w:rPr>
        <w:t>TORRES (1991): </w:t>
      </w:r>
      <w:r>
        <w:rPr>
          <w:spacing w:val="-3"/>
          <w:sz w:val="24"/>
        </w:rPr>
        <w:t>"Los Determinantes </w:t>
      </w:r>
      <w:r>
        <w:rPr>
          <w:sz w:val="24"/>
        </w:rPr>
        <w:t>de </w:t>
      </w:r>
      <w:r>
        <w:rPr>
          <w:spacing w:val="-3"/>
          <w:sz w:val="24"/>
        </w:rPr>
        <w:t>la Protección</w:t>
      </w:r>
      <w:r>
        <w:rPr>
          <w:spacing w:val="138"/>
          <w:sz w:val="24"/>
        </w:rPr>
        <w:t> </w:t>
      </w:r>
      <w:r>
        <w:rPr>
          <w:sz w:val="24"/>
        </w:rPr>
        <w:t>en la </w:t>
      </w:r>
      <w:r>
        <w:rPr>
          <w:spacing w:val="-3"/>
          <w:sz w:val="24"/>
        </w:rPr>
        <w:t>Industria</w:t>
      </w:r>
      <w:r>
        <w:rPr>
          <w:spacing w:val="138"/>
          <w:sz w:val="24"/>
        </w:rPr>
        <w:t> </w:t>
      </w:r>
      <w:r>
        <w:rPr>
          <w:spacing w:val="-3"/>
          <w:sz w:val="24"/>
        </w:rPr>
        <w:t>Manufacturera</w:t>
      </w:r>
      <w:r>
        <w:rPr>
          <w:spacing w:val="138"/>
          <w:sz w:val="24"/>
        </w:rPr>
        <w:t> </w:t>
      </w:r>
      <w:r>
        <w:rPr>
          <w:spacing w:val="-3"/>
          <w:sz w:val="24"/>
        </w:rPr>
        <w:t>Española". </w:t>
      </w:r>
      <w:r>
        <w:rPr>
          <w:i/>
          <w:spacing w:val="-3"/>
          <w:sz w:val="24"/>
        </w:rPr>
        <w:t>Investigaciones Económicas (Segunda época)</w:t>
      </w:r>
      <w:r>
        <w:rPr>
          <w:spacing w:val="-3"/>
          <w:sz w:val="24"/>
        </w:rPr>
        <w:t>, </w:t>
      </w:r>
      <w:r>
        <w:rPr>
          <w:sz w:val="24"/>
        </w:rPr>
        <w:t>Vol 15, </w:t>
      </w:r>
      <w:r>
        <w:rPr>
          <w:spacing w:val="-3"/>
          <w:sz w:val="24"/>
        </w:rPr>
        <w:t>Nº2: págs. 457-480.</w:t>
      </w:r>
    </w:p>
    <w:p>
      <w:pPr>
        <w:pStyle w:val="BodyText"/>
        <w:spacing w:before="9"/>
        <w:rPr>
          <w:sz w:val="31"/>
        </w:rPr>
      </w:pPr>
    </w:p>
    <w:p>
      <w:pPr>
        <w:spacing w:line="316" w:lineRule="auto" w:before="1"/>
        <w:ind w:left="192" w:right="109" w:firstLine="0"/>
        <w:jc w:val="both"/>
        <w:rPr>
          <w:sz w:val="24"/>
        </w:rPr>
      </w:pPr>
      <w:r>
        <w:rPr>
          <w:b/>
          <w:sz w:val="24"/>
        </w:rPr>
        <w:t>BALDWIN, Richard E. y H. FLAM (1989): </w:t>
      </w:r>
      <w:r>
        <w:rPr>
          <w:sz w:val="24"/>
        </w:rPr>
        <w:t>"Strategic Trade Policies in the Market for 30-40 Seat Commuter Aircraft". </w:t>
      </w:r>
      <w:r>
        <w:rPr>
          <w:i/>
          <w:sz w:val="24"/>
        </w:rPr>
        <w:t>Weltwirtschaftliches Archiv</w:t>
      </w:r>
      <w:r>
        <w:rPr>
          <w:sz w:val="24"/>
        </w:rPr>
        <w:t>, Vol 125, Nº3: págs. 484-500.</w:t>
      </w:r>
    </w:p>
    <w:p>
      <w:pPr>
        <w:pStyle w:val="BodyText"/>
        <w:spacing w:before="9"/>
        <w:rPr>
          <w:sz w:val="31"/>
        </w:rPr>
      </w:pPr>
    </w:p>
    <w:p>
      <w:pPr>
        <w:spacing w:line="316" w:lineRule="auto" w:before="1"/>
        <w:ind w:left="192" w:right="109" w:firstLine="0"/>
        <w:jc w:val="both"/>
        <w:rPr>
          <w:sz w:val="24"/>
        </w:rPr>
      </w:pPr>
      <w:r>
        <w:rPr>
          <w:b/>
          <w:spacing w:val="-3"/>
          <w:sz w:val="24"/>
        </w:rPr>
        <w:t>BALDWIN, Richard </w:t>
      </w:r>
      <w:r>
        <w:rPr>
          <w:b/>
          <w:sz w:val="24"/>
        </w:rPr>
        <w:t>E. y </w:t>
      </w:r>
      <w:r>
        <w:rPr>
          <w:b/>
          <w:spacing w:val="-3"/>
          <w:sz w:val="24"/>
        </w:rPr>
        <w:t>P.R. KRUGMAN (1988a): </w:t>
      </w:r>
      <w:r>
        <w:rPr>
          <w:spacing w:val="-3"/>
          <w:sz w:val="24"/>
        </w:rPr>
        <w:t>"Market Access</w:t>
      </w:r>
      <w:r>
        <w:rPr>
          <w:spacing w:val="138"/>
          <w:sz w:val="24"/>
        </w:rPr>
        <w:t> </w:t>
      </w:r>
      <w:r>
        <w:rPr>
          <w:sz w:val="24"/>
        </w:rPr>
        <w:t>and </w:t>
      </w:r>
      <w:r>
        <w:rPr>
          <w:spacing w:val="-3"/>
          <w:sz w:val="24"/>
        </w:rPr>
        <w:t>International Competition: </w:t>
      </w:r>
      <w:r>
        <w:rPr>
          <w:sz w:val="24"/>
        </w:rPr>
        <w:t>A </w:t>
      </w:r>
      <w:r>
        <w:rPr>
          <w:spacing w:val="-3"/>
          <w:sz w:val="24"/>
        </w:rPr>
        <w:t>Simulation Study </w:t>
      </w:r>
      <w:r>
        <w:rPr>
          <w:sz w:val="24"/>
        </w:rPr>
        <w:t>of </w:t>
      </w:r>
      <w:r>
        <w:rPr>
          <w:spacing w:val="-3"/>
          <w:sz w:val="24"/>
        </w:rPr>
        <w:t>16K Random Access Memories", </w:t>
      </w:r>
      <w:r>
        <w:rPr>
          <w:sz w:val="24"/>
        </w:rPr>
        <w:t>en </w:t>
      </w:r>
      <w:r>
        <w:rPr>
          <w:spacing w:val="-3"/>
          <w:sz w:val="24"/>
        </w:rPr>
        <w:t>Feenstra, R.C. (ed) (1988):</w:t>
      </w:r>
      <w:r>
        <w:rPr>
          <w:spacing w:val="138"/>
          <w:sz w:val="24"/>
        </w:rPr>
        <w:t> </w:t>
      </w:r>
      <w:r>
        <w:rPr>
          <w:i/>
          <w:spacing w:val="-3"/>
          <w:sz w:val="24"/>
        </w:rPr>
        <w:t>Empirical Methods </w:t>
      </w:r>
      <w:r>
        <w:rPr>
          <w:i/>
          <w:sz w:val="24"/>
        </w:rPr>
        <w:t>for </w:t>
      </w:r>
      <w:r>
        <w:rPr>
          <w:i/>
          <w:spacing w:val="-3"/>
          <w:sz w:val="24"/>
        </w:rPr>
        <w:t>International Trade</w:t>
      </w:r>
      <w:r>
        <w:rPr>
          <w:spacing w:val="-3"/>
          <w:sz w:val="24"/>
        </w:rPr>
        <w:t>, </w:t>
      </w:r>
      <w:r>
        <w:rPr>
          <w:sz w:val="24"/>
        </w:rPr>
        <w:t>MIT </w:t>
      </w:r>
      <w:r>
        <w:rPr>
          <w:spacing w:val="-3"/>
          <w:sz w:val="24"/>
        </w:rPr>
        <w:t>Press, Cambridge, Mass, págs. 141-165.</w:t>
      </w:r>
    </w:p>
    <w:p>
      <w:pPr>
        <w:pStyle w:val="BodyText"/>
        <w:spacing w:before="9"/>
        <w:rPr>
          <w:sz w:val="31"/>
        </w:rPr>
      </w:pPr>
    </w:p>
    <w:p>
      <w:pPr>
        <w:spacing w:line="316" w:lineRule="auto" w:before="1"/>
        <w:ind w:left="192" w:right="109" w:firstLine="0"/>
        <w:jc w:val="both"/>
        <w:rPr>
          <w:i/>
          <w:sz w:val="24"/>
        </w:rPr>
      </w:pPr>
      <w:r>
        <w:rPr>
          <w:b/>
          <w:spacing w:val="-3"/>
          <w:sz w:val="24"/>
        </w:rPr>
        <w:t>BALDWIN, Richard </w:t>
      </w:r>
      <w:r>
        <w:rPr>
          <w:b/>
          <w:sz w:val="24"/>
        </w:rPr>
        <w:t>E. y </w:t>
      </w:r>
      <w:r>
        <w:rPr>
          <w:b/>
          <w:spacing w:val="-3"/>
          <w:sz w:val="24"/>
        </w:rPr>
        <w:t>P.R. KRUGMAN (1988b): </w:t>
      </w:r>
      <w:r>
        <w:rPr>
          <w:spacing w:val="-3"/>
          <w:sz w:val="24"/>
        </w:rPr>
        <w:t>"Industrial Policy </w:t>
      </w:r>
      <w:r>
        <w:rPr>
          <w:sz w:val="24"/>
        </w:rPr>
        <w:t>and </w:t>
      </w:r>
      <w:r>
        <w:rPr>
          <w:spacing w:val="-3"/>
          <w:sz w:val="24"/>
        </w:rPr>
        <w:t>International Competition </w:t>
      </w:r>
      <w:r>
        <w:rPr>
          <w:sz w:val="24"/>
        </w:rPr>
        <w:t>in </w:t>
      </w:r>
      <w:r>
        <w:rPr>
          <w:spacing w:val="-3"/>
          <w:sz w:val="24"/>
        </w:rPr>
        <w:t>Wide-Bodied Jet</w:t>
      </w:r>
      <w:r>
        <w:rPr>
          <w:spacing w:val="138"/>
          <w:sz w:val="24"/>
        </w:rPr>
        <w:t> </w:t>
      </w:r>
      <w:r>
        <w:rPr>
          <w:spacing w:val="-3"/>
          <w:sz w:val="24"/>
        </w:rPr>
        <w:t>Aircraft", </w:t>
      </w:r>
      <w:r>
        <w:rPr>
          <w:sz w:val="24"/>
        </w:rPr>
        <w:t>en </w:t>
      </w:r>
      <w:r>
        <w:rPr>
          <w:spacing w:val="-3"/>
          <w:sz w:val="24"/>
        </w:rPr>
        <w:t>Baldwin, Robert </w:t>
      </w:r>
      <w:r>
        <w:rPr>
          <w:sz w:val="24"/>
        </w:rPr>
        <w:t>E. </w:t>
      </w:r>
      <w:r>
        <w:rPr>
          <w:spacing w:val="-3"/>
          <w:sz w:val="24"/>
        </w:rPr>
        <w:t>(ed) (1988): </w:t>
      </w:r>
      <w:r>
        <w:rPr>
          <w:i/>
          <w:spacing w:val="-3"/>
          <w:sz w:val="24"/>
        </w:rPr>
        <w:t>Trade  </w:t>
      </w:r>
      <w:r>
        <w:rPr>
          <w:i/>
          <w:spacing w:val="85"/>
          <w:sz w:val="24"/>
        </w:rPr>
        <w:t> </w:t>
      </w:r>
      <w:r>
        <w:rPr>
          <w:i/>
          <w:spacing w:val="-3"/>
          <w:sz w:val="24"/>
        </w:rPr>
        <w:t>policy</w:t>
      </w:r>
    </w:p>
    <w:p>
      <w:pPr>
        <w:spacing w:after="0" w:line="316" w:lineRule="auto"/>
        <w:jc w:val="both"/>
        <w:rPr>
          <w:sz w:val="24"/>
        </w:rPr>
        <w:sectPr>
          <w:pgSz w:w="11900" w:h="16840"/>
          <w:pgMar w:header="1784" w:footer="0" w:top="2020" w:bottom="280" w:left="1680" w:right="1320"/>
        </w:sectPr>
      </w:pPr>
    </w:p>
    <w:p>
      <w:pPr>
        <w:pStyle w:val="BodyText"/>
        <w:rPr>
          <w:i/>
          <w:sz w:val="20"/>
        </w:rPr>
      </w:pPr>
    </w:p>
    <w:p>
      <w:pPr>
        <w:spacing w:line="316" w:lineRule="auto" w:before="191"/>
        <w:ind w:left="192" w:right="110" w:firstLine="0"/>
        <w:jc w:val="both"/>
        <w:rPr>
          <w:sz w:val="24"/>
        </w:rPr>
      </w:pPr>
      <w:r>
        <w:rPr>
          <w:i/>
          <w:sz w:val="24"/>
        </w:rPr>
        <w:t>Issues and Empirical Analysis</w:t>
      </w:r>
      <w:r>
        <w:rPr>
          <w:sz w:val="24"/>
        </w:rPr>
        <w:t>, University of Chicago Press, Chicago, págs. 45-71.</w:t>
      </w:r>
    </w:p>
    <w:p>
      <w:pPr>
        <w:pStyle w:val="BodyText"/>
        <w:spacing w:before="9"/>
        <w:rPr>
          <w:sz w:val="31"/>
        </w:rPr>
      </w:pPr>
    </w:p>
    <w:p>
      <w:pPr>
        <w:spacing w:line="316" w:lineRule="auto" w:before="1"/>
        <w:ind w:left="192" w:right="110" w:firstLine="0"/>
        <w:jc w:val="both"/>
        <w:rPr>
          <w:sz w:val="24"/>
        </w:rPr>
      </w:pPr>
      <w:r>
        <w:rPr>
          <w:b/>
          <w:spacing w:val="-3"/>
          <w:sz w:val="24"/>
        </w:rPr>
        <w:t>BEAULIEU, J.J. </w:t>
      </w:r>
      <w:r>
        <w:rPr>
          <w:b/>
          <w:sz w:val="24"/>
        </w:rPr>
        <w:t>y </w:t>
      </w:r>
      <w:r>
        <w:rPr>
          <w:b/>
          <w:spacing w:val="-3"/>
          <w:sz w:val="24"/>
        </w:rPr>
        <w:t>J.A. MIRON (1993): </w:t>
      </w:r>
      <w:r>
        <w:rPr>
          <w:spacing w:val="-3"/>
          <w:sz w:val="24"/>
        </w:rPr>
        <w:t>"Seasonal unit roots in aggregate U.S. data". </w:t>
      </w:r>
      <w:r>
        <w:rPr>
          <w:i/>
          <w:spacing w:val="-3"/>
          <w:sz w:val="24"/>
        </w:rPr>
        <w:t>Journal </w:t>
      </w:r>
      <w:r>
        <w:rPr>
          <w:i/>
          <w:sz w:val="24"/>
        </w:rPr>
        <w:t>of </w:t>
      </w:r>
      <w:r>
        <w:rPr>
          <w:i/>
          <w:spacing w:val="-3"/>
          <w:sz w:val="24"/>
        </w:rPr>
        <w:t>Econometrics</w:t>
      </w:r>
      <w:r>
        <w:rPr>
          <w:spacing w:val="-3"/>
          <w:sz w:val="24"/>
        </w:rPr>
        <w:t>, </w:t>
      </w:r>
      <w:r>
        <w:rPr>
          <w:sz w:val="24"/>
        </w:rPr>
        <w:t>Vol 55: </w:t>
      </w:r>
      <w:r>
        <w:rPr>
          <w:spacing w:val="-3"/>
          <w:sz w:val="24"/>
        </w:rPr>
        <w:t>págs. 305-328.</w:t>
      </w:r>
    </w:p>
    <w:p>
      <w:pPr>
        <w:pStyle w:val="BodyText"/>
        <w:spacing w:before="9"/>
        <w:rPr>
          <w:sz w:val="31"/>
        </w:rPr>
      </w:pPr>
    </w:p>
    <w:p>
      <w:pPr>
        <w:spacing w:line="316" w:lineRule="auto" w:before="1"/>
        <w:ind w:left="192" w:right="111" w:firstLine="0"/>
        <w:jc w:val="both"/>
        <w:rPr>
          <w:sz w:val="24"/>
        </w:rPr>
      </w:pPr>
      <w:r>
        <w:rPr>
          <w:b/>
          <w:spacing w:val="-3"/>
          <w:sz w:val="24"/>
        </w:rPr>
        <w:t>BHAGWATI, </w:t>
      </w:r>
      <w:r>
        <w:rPr>
          <w:b/>
          <w:sz w:val="24"/>
        </w:rPr>
        <w:t>J. </w:t>
      </w:r>
      <w:r>
        <w:rPr>
          <w:b/>
          <w:spacing w:val="-3"/>
          <w:sz w:val="24"/>
        </w:rPr>
        <w:t>(1965): </w:t>
      </w:r>
      <w:r>
        <w:rPr>
          <w:sz w:val="24"/>
        </w:rPr>
        <w:t>"On the </w:t>
      </w:r>
      <w:r>
        <w:rPr>
          <w:spacing w:val="-3"/>
          <w:sz w:val="24"/>
        </w:rPr>
        <w:t>equivalence </w:t>
      </w:r>
      <w:r>
        <w:rPr>
          <w:sz w:val="24"/>
        </w:rPr>
        <w:t>of </w:t>
      </w:r>
      <w:r>
        <w:rPr>
          <w:spacing w:val="-3"/>
          <w:sz w:val="24"/>
        </w:rPr>
        <w:t>tariffs and</w:t>
      </w:r>
      <w:r>
        <w:rPr>
          <w:spacing w:val="138"/>
          <w:sz w:val="24"/>
        </w:rPr>
        <w:t> </w:t>
      </w:r>
      <w:r>
        <w:rPr>
          <w:spacing w:val="-3"/>
          <w:sz w:val="24"/>
        </w:rPr>
        <w:t>quotas", </w:t>
      </w:r>
      <w:r>
        <w:rPr>
          <w:sz w:val="24"/>
        </w:rPr>
        <w:t>en </w:t>
      </w:r>
      <w:r>
        <w:rPr>
          <w:spacing w:val="-3"/>
          <w:sz w:val="24"/>
        </w:rPr>
        <w:t>Baldwin, R.E. (ed): </w:t>
      </w:r>
      <w:r>
        <w:rPr>
          <w:i/>
          <w:spacing w:val="-3"/>
          <w:sz w:val="24"/>
        </w:rPr>
        <w:t>Trade, growth, </w:t>
      </w:r>
      <w:r>
        <w:rPr>
          <w:i/>
          <w:sz w:val="24"/>
        </w:rPr>
        <w:t>and </w:t>
      </w:r>
      <w:r>
        <w:rPr>
          <w:i/>
          <w:spacing w:val="-3"/>
          <w:sz w:val="24"/>
        </w:rPr>
        <w:t>the </w:t>
      </w:r>
      <w:r>
        <w:rPr>
          <w:i/>
          <w:spacing w:val="-3"/>
          <w:sz w:val="24"/>
        </w:rPr>
        <w:t>balance </w:t>
      </w:r>
      <w:r>
        <w:rPr>
          <w:i/>
          <w:sz w:val="24"/>
        </w:rPr>
        <w:t>of </w:t>
      </w:r>
      <w:r>
        <w:rPr>
          <w:i/>
          <w:spacing w:val="-3"/>
          <w:sz w:val="24"/>
        </w:rPr>
        <w:t>payments</w:t>
      </w:r>
      <w:r>
        <w:rPr>
          <w:spacing w:val="-3"/>
          <w:sz w:val="24"/>
        </w:rPr>
        <w:t>. Amsterdam: North-Holland.</w:t>
      </w:r>
    </w:p>
    <w:p>
      <w:pPr>
        <w:pStyle w:val="BodyText"/>
        <w:spacing w:before="9"/>
        <w:rPr>
          <w:sz w:val="31"/>
        </w:rPr>
      </w:pPr>
    </w:p>
    <w:p>
      <w:pPr>
        <w:spacing w:line="316" w:lineRule="auto" w:before="1"/>
        <w:ind w:left="192" w:right="110" w:firstLine="0"/>
        <w:jc w:val="both"/>
        <w:rPr>
          <w:sz w:val="24"/>
        </w:rPr>
      </w:pPr>
      <w:r>
        <w:rPr>
          <w:b/>
          <w:spacing w:val="-3"/>
          <w:sz w:val="24"/>
        </w:rPr>
        <w:t>BHAGWATI,</w:t>
      </w:r>
      <w:r>
        <w:rPr>
          <w:b/>
          <w:spacing w:val="138"/>
          <w:sz w:val="24"/>
        </w:rPr>
        <w:t> </w:t>
      </w:r>
      <w:r>
        <w:rPr>
          <w:b/>
          <w:sz w:val="24"/>
        </w:rPr>
        <w:t>J. </w:t>
      </w:r>
      <w:r>
        <w:rPr>
          <w:b/>
          <w:spacing w:val="-3"/>
          <w:sz w:val="24"/>
        </w:rPr>
        <w:t>(1991): </w:t>
      </w:r>
      <w:r>
        <w:rPr>
          <w:i/>
          <w:sz w:val="24"/>
        </w:rPr>
        <w:t>El </w:t>
      </w:r>
      <w:r>
        <w:rPr>
          <w:i/>
          <w:spacing w:val="-3"/>
          <w:sz w:val="24"/>
        </w:rPr>
        <w:t>proteccionismo</w:t>
      </w:r>
      <w:r>
        <w:rPr>
          <w:spacing w:val="-3"/>
          <w:sz w:val="24"/>
        </w:rPr>
        <w:t>.</w:t>
      </w:r>
      <w:r>
        <w:rPr>
          <w:spacing w:val="138"/>
          <w:sz w:val="24"/>
        </w:rPr>
        <w:t> </w:t>
      </w:r>
      <w:r>
        <w:rPr>
          <w:sz w:val="24"/>
        </w:rPr>
        <w:t>Ed. </w:t>
      </w:r>
      <w:r>
        <w:rPr>
          <w:spacing w:val="-3"/>
          <w:sz w:val="24"/>
        </w:rPr>
        <w:t>Alianza Universidad, Madrid.</w:t>
      </w:r>
    </w:p>
    <w:p>
      <w:pPr>
        <w:pStyle w:val="BodyText"/>
        <w:spacing w:before="9"/>
        <w:rPr>
          <w:sz w:val="31"/>
        </w:rPr>
      </w:pPr>
    </w:p>
    <w:p>
      <w:pPr>
        <w:spacing w:line="316" w:lineRule="auto" w:before="1"/>
        <w:ind w:left="192" w:right="111" w:firstLine="0"/>
        <w:jc w:val="both"/>
        <w:rPr>
          <w:sz w:val="24"/>
        </w:rPr>
      </w:pPr>
      <w:r>
        <w:rPr>
          <w:b/>
          <w:sz w:val="24"/>
        </w:rPr>
        <w:t>BRANDER, J.A. (1981): </w:t>
      </w:r>
      <w:r>
        <w:rPr>
          <w:sz w:val="24"/>
        </w:rPr>
        <w:t>"Intra-industry Trade in Identical Commodities". </w:t>
      </w:r>
      <w:r>
        <w:rPr>
          <w:i/>
          <w:sz w:val="24"/>
        </w:rPr>
        <w:t>Journal of International Economics</w:t>
      </w:r>
      <w:r>
        <w:rPr>
          <w:sz w:val="24"/>
        </w:rPr>
        <w:t>, Vol 11, febrero: págs. 1-14.</w:t>
      </w:r>
    </w:p>
    <w:p>
      <w:pPr>
        <w:pStyle w:val="BodyText"/>
        <w:spacing w:before="9"/>
        <w:rPr>
          <w:sz w:val="31"/>
        </w:rPr>
      </w:pPr>
    </w:p>
    <w:p>
      <w:pPr>
        <w:spacing w:line="316" w:lineRule="auto" w:before="1"/>
        <w:ind w:left="192" w:right="110" w:firstLine="0"/>
        <w:jc w:val="both"/>
        <w:rPr>
          <w:sz w:val="24"/>
        </w:rPr>
      </w:pPr>
      <w:r>
        <w:rPr>
          <w:b/>
          <w:spacing w:val="-3"/>
          <w:sz w:val="24"/>
        </w:rPr>
        <w:t>BRANDER, J.A. </w:t>
      </w:r>
      <w:r>
        <w:rPr>
          <w:b/>
          <w:sz w:val="24"/>
        </w:rPr>
        <w:t>y </w:t>
      </w:r>
      <w:r>
        <w:rPr>
          <w:b/>
          <w:spacing w:val="-3"/>
          <w:sz w:val="24"/>
        </w:rPr>
        <w:t>P.R. KRUGMAN (1983): </w:t>
      </w:r>
      <w:r>
        <w:rPr>
          <w:sz w:val="24"/>
        </w:rPr>
        <w:t>"A </w:t>
      </w:r>
      <w:r>
        <w:rPr>
          <w:spacing w:val="-3"/>
          <w:sz w:val="24"/>
        </w:rPr>
        <w:t>Reciprocal Dumping</w:t>
      </w:r>
      <w:r>
        <w:rPr>
          <w:spacing w:val="138"/>
          <w:sz w:val="24"/>
        </w:rPr>
        <w:t> </w:t>
      </w:r>
      <w:r>
        <w:rPr>
          <w:spacing w:val="-3"/>
          <w:sz w:val="24"/>
        </w:rPr>
        <w:t>Model </w:t>
      </w:r>
      <w:r>
        <w:rPr>
          <w:sz w:val="24"/>
        </w:rPr>
        <w:t>of </w:t>
      </w:r>
      <w:r>
        <w:rPr>
          <w:spacing w:val="-3"/>
          <w:sz w:val="24"/>
        </w:rPr>
        <w:t>International Trade". </w:t>
      </w:r>
      <w:r>
        <w:rPr>
          <w:i/>
          <w:spacing w:val="-3"/>
          <w:sz w:val="24"/>
        </w:rPr>
        <w:t>Journal </w:t>
      </w:r>
      <w:r>
        <w:rPr>
          <w:i/>
          <w:sz w:val="24"/>
        </w:rPr>
        <w:t>of </w:t>
      </w:r>
      <w:r>
        <w:rPr>
          <w:i/>
          <w:spacing w:val="-3"/>
          <w:sz w:val="24"/>
        </w:rPr>
        <w:t>International</w:t>
      </w:r>
      <w:r>
        <w:rPr>
          <w:i/>
          <w:spacing w:val="138"/>
          <w:sz w:val="24"/>
        </w:rPr>
        <w:t> </w:t>
      </w:r>
      <w:r>
        <w:rPr>
          <w:i/>
          <w:spacing w:val="-3"/>
          <w:sz w:val="24"/>
        </w:rPr>
        <w:t>Economics</w:t>
      </w:r>
      <w:r>
        <w:rPr>
          <w:spacing w:val="-3"/>
          <w:sz w:val="24"/>
        </w:rPr>
        <w:t>, </w:t>
      </w:r>
      <w:r>
        <w:rPr>
          <w:sz w:val="24"/>
        </w:rPr>
        <w:t>Vol 15, </w:t>
      </w:r>
      <w:r>
        <w:rPr>
          <w:spacing w:val="-3"/>
          <w:sz w:val="24"/>
        </w:rPr>
        <w:t>noviembre: págs. 313-321.</w:t>
      </w:r>
    </w:p>
    <w:p>
      <w:pPr>
        <w:pStyle w:val="BodyText"/>
        <w:spacing w:before="9"/>
        <w:rPr>
          <w:sz w:val="31"/>
        </w:rPr>
      </w:pPr>
    </w:p>
    <w:p>
      <w:pPr>
        <w:spacing w:before="1"/>
        <w:ind w:left="192" w:right="0" w:firstLine="0"/>
        <w:jc w:val="both"/>
        <w:rPr>
          <w:sz w:val="24"/>
        </w:rPr>
      </w:pPr>
      <w:r>
        <w:rPr>
          <w:b/>
          <w:spacing w:val="-3"/>
          <w:sz w:val="24"/>
        </w:rPr>
        <w:t>BRANDER,  J.A.  </w:t>
      </w:r>
      <w:r>
        <w:rPr>
          <w:b/>
          <w:sz w:val="24"/>
        </w:rPr>
        <w:t>y  </w:t>
      </w:r>
      <w:r>
        <w:rPr>
          <w:b/>
          <w:spacing w:val="-3"/>
          <w:sz w:val="24"/>
        </w:rPr>
        <w:t>B.J.  SPENCER  (1981):  </w:t>
      </w:r>
      <w:r>
        <w:rPr>
          <w:spacing w:val="-3"/>
          <w:sz w:val="24"/>
        </w:rPr>
        <w:t>"Tariffs  </w:t>
      </w:r>
      <w:r>
        <w:rPr>
          <w:sz w:val="24"/>
        </w:rPr>
        <w:t>and</w:t>
      </w:r>
      <w:r>
        <w:rPr>
          <w:spacing w:val="84"/>
          <w:sz w:val="24"/>
        </w:rPr>
        <w:t> </w:t>
      </w:r>
      <w:r>
        <w:rPr>
          <w:spacing w:val="-3"/>
          <w:sz w:val="24"/>
        </w:rPr>
        <w:t>the</w:t>
      </w:r>
    </w:p>
    <w:p>
      <w:pPr>
        <w:pStyle w:val="BodyText"/>
        <w:spacing w:before="88"/>
        <w:ind w:left="192"/>
        <w:jc w:val="both"/>
      </w:pPr>
      <w:r>
        <w:rPr>
          <w:spacing w:val="-3"/>
        </w:rPr>
        <w:t>Extraction </w:t>
      </w:r>
      <w:r>
        <w:rPr/>
        <w:t>of </w:t>
      </w:r>
      <w:r>
        <w:rPr>
          <w:spacing w:val="-3"/>
        </w:rPr>
        <w:t>Foreign Monopoly Rents under Potential</w:t>
      </w:r>
      <w:r>
        <w:rPr>
          <w:spacing w:val="91"/>
        </w:rPr>
        <w:t> </w:t>
      </w:r>
      <w:r>
        <w:rPr>
          <w:spacing w:val="-3"/>
        </w:rPr>
        <w:t>Entry".</w:t>
      </w:r>
    </w:p>
    <w:p>
      <w:pPr>
        <w:spacing w:before="88"/>
        <w:ind w:left="192" w:right="0" w:firstLine="0"/>
        <w:jc w:val="both"/>
        <w:rPr>
          <w:sz w:val="24"/>
        </w:rPr>
      </w:pPr>
      <w:r>
        <w:rPr>
          <w:i/>
          <w:sz w:val="24"/>
        </w:rPr>
        <w:t>Canadian Journal of Economics</w:t>
      </w:r>
      <w:r>
        <w:rPr>
          <w:sz w:val="24"/>
        </w:rPr>
        <w:t>, Vol 14, Nº3: págs. 371-389.</w:t>
      </w:r>
    </w:p>
    <w:p>
      <w:pPr>
        <w:pStyle w:val="BodyText"/>
      </w:pPr>
    </w:p>
    <w:p>
      <w:pPr>
        <w:spacing w:before="176"/>
        <w:ind w:left="192" w:right="0" w:firstLine="0"/>
        <w:jc w:val="both"/>
        <w:rPr>
          <w:sz w:val="24"/>
        </w:rPr>
      </w:pPr>
      <w:r>
        <w:rPr>
          <w:b/>
          <w:spacing w:val="-3"/>
          <w:sz w:val="24"/>
        </w:rPr>
        <w:t>BRANDER,  J.A.  </w:t>
      </w:r>
      <w:r>
        <w:rPr>
          <w:b/>
          <w:sz w:val="24"/>
        </w:rPr>
        <w:t>y  </w:t>
      </w:r>
      <w:r>
        <w:rPr>
          <w:b/>
          <w:spacing w:val="-3"/>
          <w:sz w:val="24"/>
        </w:rPr>
        <w:t>B.J.  SPENCER  (1984a):  </w:t>
      </w:r>
      <w:r>
        <w:rPr>
          <w:spacing w:val="-3"/>
          <w:sz w:val="24"/>
        </w:rPr>
        <w:t>"Trade </w:t>
      </w:r>
      <w:r>
        <w:rPr>
          <w:spacing w:val="96"/>
          <w:sz w:val="24"/>
        </w:rPr>
        <w:t> </w:t>
      </w:r>
      <w:r>
        <w:rPr>
          <w:spacing w:val="-3"/>
          <w:sz w:val="24"/>
        </w:rPr>
        <w:t>Warfare:</w:t>
      </w:r>
    </w:p>
    <w:p>
      <w:pPr>
        <w:spacing w:line="316" w:lineRule="auto" w:before="88"/>
        <w:ind w:left="192" w:right="108" w:firstLine="0"/>
        <w:jc w:val="both"/>
        <w:rPr>
          <w:sz w:val="24"/>
        </w:rPr>
      </w:pPr>
      <w:r>
        <w:rPr>
          <w:spacing w:val="-3"/>
          <w:sz w:val="24"/>
        </w:rPr>
        <w:t>Tariffs </w:t>
      </w:r>
      <w:r>
        <w:rPr>
          <w:sz w:val="24"/>
        </w:rPr>
        <w:t>and </w:t>
      </w:r>
      <w:r>
        <w:rPr>
          <w:spacing w:val="-3"/>
          <w:sz w:val="24"/>
        </w:rPr>
        <w:t>Cartels". </w:t>
      </w:r>
      <w:r>
        <w:rPr>
          <w:i/>
          <w:spacing w:val="-3"/>
          <w:sz w:val="24"/>
        </w:rPr>
        <w:t>Journal </w:t>
      </w:r>
      <w:r>
        <w:rPr>
          <w:i/>
          <w:sz w:val="24"/>
        </w:rPr>
        <w:t>of </w:t>
      </w:r>
      <w:r>
        <w:rPr>
          <w:i/>
          <w:spacing w:val="-3"/>
          <w:sz w:val="24"/>
        </w:rPr>
        <w:t>International Economics</w:t>
      </w:r>
      <w:r>
        <w:rPr>
          <w:spacing w:val="-3"/>
          <w:sz w:val="24"/>
        </w:rPr>
        <w:t>,</w:t>
      </w:r>
      <w:r>
        <w:rPr>
          <w:spacing w:val="138"/>
          <w:sz w:val="24"/>
        </w:rPr>
        <w:t> </w:t>
      </w:r>
      <w:r>
        <w:rPr>
          <w:sz w:val="24"/>
        </w:rPr>
        <w:t>Vol 16: </w:t>
      </w:r>
      <w:r>
        <w:rPr>
          <w:spacing w:val="-3"/>
          <w:sz w:val="24"/>
        </w:rPr>
        <w:t>págs.</w:t>
      </w:r>
      <w:r>
        <w:rPr>
          <w:spacing w:val="-24"/>
          <w:sz w:val="24"/>
        </w:rPr>
        <w:t> </w:t>
      </w:r>
      <w:r>
        <w:rPr>
          <w:spacing w:val="-3"/>
          <w:sz w:val="24"/>
        </w:rPr>
        <w:t>227-242.</w:t>
      </w:r>
    </w:p>
    <w:p>
      <w:pPr>
        <w:pStyle w:val="BodyText"/>
        <w:spacing w:before="9"/>
        <w:rPr>
          <w:sz w:val="31"/>
        </w:rPr>
      </w:pPr>
    </w:p>
    <w:p>
      <w:pPr>
        <w:spacing w:line="316" w:lineRule="auto" w:before="1"/>
        <w:ind w:left="192" w:right="109" w:firstLine="0"/>
        <w:jc w:val="both"/>
        <w:rPr>
          <w:sz w:val="24"/>
        </w:rPr>
      </w:pPr>
      <w:r>
        <w:rPr>
          <w:b/>
          <w:spacing w:val="-3"/>
          <w:sz w:val="24"/>
        </w:rPr>
        <w:t>BRANDER, J.A. </w:t>
      </w:r>
      <w:r>
        <w:rPr>
          <w:b/>
          <w:sz w:val="24"/>
        </w:rPr>
        <w:t>y </w:t>
      </w:r>
      <w:r>
        <w:rPr>
          <w:b/>
          <w:spacing w:val="-3"/>
          <w:sz w:val="24"/>
        </w:rPr>
        <w:t>B.J. SPENCER (1984b): </w:t>
      </w:r>
      <w:r>
        <w:rPr>
          <w:spacing w:val="-3"/>
          <w:sz w:val="24"/>
        </w:rPr>
        <w:t>"Tariff Protection and Imperfect</w:t>
      </w:r>
      <w:r>
        <w:rPr>
          <w:spacing w:val="138"/>
          <w:sz w:val="24"/>
        </w:rPr>
        <w:t> </w:t>
      </w:r>
      <w:r>
        <w:rPr>
          <w:spacing w:val="-3"/>
          <w:sz w:val="24"/>
        </w:rPr>
        <w:t>Competition",</w:t>
      </w:r>
      <w:r>
        <w:rPr>
          <w:spacing w:val="138"/>
          <w:sz w:val="24"/>
        </w:rPr>
        <w:t> </w:t>
      </w:r>
      <w:r>
        <w:rPr>
          <w:sz w:val="24"/>
        </w:rPr>
        <w:t>en </w:t>
      </w:r>
      <w:r>
        <w:rPr>
          <w:spacing w:val="-3"/>
          <w:sz w:val="24"/>
        </w:rPr>
        <w:t>Kierzkowski</w:t>
      </w:r>
      <w:r>
        <w:rPr>
          <w:spacing w:val="138"/>
          <w:sz w:val="24"/>
        </w:rPr>
        <w:t> </w:t>
      </w:r>
      <w:r>
        <w:rPr>
          <w:spacing w:val="-3"/>
          <w:sz w:val="24"/>
        </w:rPr>
        <w:t>(ed)</w:t>
      </w:r>
      <w:r>
        <w:rPr>
          <w:spacing w:val="138"/>
          <w:sz w:val="24"/>
        </w:rPr>
        <w:t> </w:t>
      </w:r>
      <w:r>
        <w:rPr>
          <w:spacing w:val="-3"/>
          <w:sz w:val="24"/>
        </w:rPr>
        <w:t>(1984): </w:t>
      </w:r>
      <w:r>
        <w:rPr>
          <w:i/>
          <w:spacing w:val="-3"/>
          <w:sz w:val="24"/>
        </w:rPr>
        <w:t>International Trade </w:t>
      </w:r>
      <w:r>
        <w:rPr>
          <w:i/>
          <w:sz w:val="24"/>
        </w:rPr>
        <w:t>and </w:t>
      </w:r>
      <w:r>
        <w:rPr>
          <w:i/>
          <w:spacing w:val="-3"/>
          <w:sz w:val="24"/>
        </w:rPr>
        <w:t>Monopolistic Competition</w:t>
      </w:r>
      <w:r>
        <w:rPr>
          <w:spacing w:val="-3"/>
          <w:sz w:val="24"/>
        </w:rPr>
        <w:t>, Clarendon Press, Oxford, págs. 194-206.</w:t>
      </w:r>
    </w:p>
    <w:p>
      <w:pPr>
        <w:spacing w:after="0" w:line="316" w:lineRule="auto"/>
        <w:jc w:val="both"/>
        <w:rPr>
          <w:sz w:val="24"/>
        </w:rPr>
        <w:sectPr>
          <w:pgSz w:w="11900" w:h="16840"/>
          <w:pgMar w:header="1784" w:footer="0" w:top="2020" w:bottom="280" w:left="1680" w:right="1320"/>
        </w:sectPr>
      </w:pPr>
    </w:p>
    <w:p>
      <w:pPr>
        <w:pStyle w:val="BodyText"/>
        <w:rPr>
          <w:sz w:val="20"/>
        </w:rPr>
      </w:pPr>
    </w:p>
    <w:p>
      <w:pPr>
        <w:pStyle w:val="BodyText"/>
        <w:rPr>
          <w:sz w:val="20"/>
        </w:rPr>
      </w:pPr>
    </w:p>
    <w:p>
      <w:pPr>
        <w:pStyle w:val="BodyText"/>
        <w:spacing w:before="8"/>
        <w:rPr>
          <w:sz w:val="21"/>
        </w:rPr>
      </w:pPr>
    </w:p>
    <w:p>
      <w:pPr>
        <w:spacing w:line="316" w:lineRule="auto" w:before="79"/>
        <w:ind w:left="192" w:right="110" w:firstLine="0"/>
        <w:jc w:val="both"/>
        <w:rPr>
          <w:sz w:val="24"/>
        </w:rPr>
      </w:pPr>
      <w:r>
        <w:rPr>
          <w:b/>
          <w:spacing w:val="-3"/>
          <w:sz w:val="24"/>
        </w:rPr>
        <w:t>BRANDER, J.A. </w:t>
      </w:r>
      <w:r>
        <w:rPr>
          <w:b/>
          <w:sz w:val="24"/>
        </w:rPr>
        <w:t>y </w:t>
      </w:r>
      <w:r>
        <w:rPr>
          <w:b/>
          <w:spacing w:val="-3"/>
          <w:sz w:val="24"/>
        </w:rPr>
        <w:t>B.J. SPENCER (1985): </w:t>
      </w:r>
      <w:r>
        <w:rPr>
          <w:spacing w:val="-3"/>
          <w:sz w:val="24"/>
        </w:rPr>
        <w:t>"Export Subsidies and</w:t>
      </w:r>
      <w:r>
        <w:rPr>
          <w:spacing w:val="138"/>
          <w:sz w:val="24"/>
        </w:rPr>
        <w:t> </w:t>
      </w:r>
      <w:r>
        <w:rPr>
          <w:spacing w:val="-3"/>
          <w:sz w:val="24"/>
        </w:rPr>
        <w:t>International</w:t>
      </w:r>
      <w:r>
        <w:rPr>
          <w:spacing w:val="138"/>
          <w:sz w:val="24"/>
        </w:rPr>
        <w:t> </w:t>
      </w:r>
      <w:r>
        <w:rPr>
          <w:spacing w:val="-3"/>
          <w:sz w:val="24"/>
        </w:rPr>
        <w:t>Market</w:t>
      </w:r>
      <w:r>
        <w:rPr>
          <w:spacing w:val="138"/>
          <w:sz w:val="24"/>
        </w:rPr>
        <w:t> </w:t>
      </w:r>
      <w:r>
        <w:rPr>
          <w:spacing w:val="-3"/>
          <w:sz w:val="24"/>
        </w:rPr>
        <w:t>Share</w:t>
      </w:r>
      <w:r>
        <w:rPr>
          <w:spacing w:val="138"/>
          <w:sz w:val="24"/>
        </w:rPr>
        <w:t> </w:t>
      </w:r>
      <w:r>
        <w:rPr>
          <w:spacing w:val="-3"/>
          <w:sz w:val="24"/>
        </w:rPr>
        <w:t>Rivalry".</w:t>
      </w:r>
      <w:r>
        <w:rPr>
          <w:spacing w:val="138"/>
          <w:sz w:val="24"/>
        </w:rPr>
        <w:t> </w:t>
      </w:r>
      <w:r>
        <w:rPr>
          <w:i/>
          <w:spacing w:val="-3"/>
          <w:sz w:val="24"/>
        </w:rPr>
        <w:t>Journal</w:t>
      </w:r>
      <w:r>
        <w:rPr>
          <w:i/>
          <w:spacing w:val="138"/>
          <w:sz w:val="24"/>
        </w:rPr>
        <w:t> </w:t>
      </w:r>
      <w:r>
        <w:rPr>
          <w:i/>
          <w:spacing w:val="-3"/>
          <w:sz w:val="24"/>
        </w:rPr>
        <w:t>of </w:t>
      </w:r>
      <w:r>
        <w:rPr>
          <w:i/>
          <w:spacing w:val="-3"/>
          <w:sz w:val="24"/>
        </w:rPr>
        <w:t>International Economics</w:t>
      </w:r>
      <w:r>
        <w:rPr>
          <w:spacing w:val="-3"/>
          <w:sz w:val="24"/>
        </w:rPr>
        <w:t>, </w:t>
      </w:r>
      <w:r>
        <w:rPr>
          <w:sz w:val="24"/>
        </w:rPr>
        <w:t>Vol 18, </w:t>
      </w:r>
      <w:r>
        <w:rPr>
          <w:spacing w:val="-3"/>
          <w:sz w:val="24"/>
        </w:rPr>
        <w:t>febrero: págs. 83-100.</w:t>
      </w:r>
    </w:p>
    <w:p>
      <w:pPr>
        <w:pStyle w:val="BodyText"/>
        <w:spacing w:before="9"/>
        <w:rPr>
          <w:sz w:val="31"/>
        </w:rPr>
      </w:pPr>
    </w:p>
    <w:p>
      <w:pPr>
        <w:spacing w:line="316" w:lineRule="auto" w:before="1"/>
        <w:ind w:left="192" w:right="110" w:firstLine="0"/>
        <w:jc w:val="both"/>
        <w:rPr>
          <w:sz w:val="24"/>
        </w:rPr>
      </w:pPr>
      <w:r>
        <w:rPr>
          <w:b/>
          <w:spacing w:val="-3"/>
          <w:sz w:val="24"/>
        </w:rPr>
        <w:t>BRANDER, J.A. </w:t>
      </w:r>
      <w:r>
        <w:rPr>
          <w:b/>
          <w:sz w:val="24"/>
        </w:rPr>
        <w:t>y </w:t>
      </w:r>
      <w:r>
        <w:rPr>
          <w:b/>
          <w:spacing w:val="-3"/>
          <w:sz w:val="24"/>
        </w:rPr>
        <w:t>B.J. SPENCER (1988): </w:t>
      </w:r>
      <w:r>
        <w:rPr>
          <w:spacing w:val="-3"/>
          <w:sz w:val="24"/>
        </w:rPr>
        <w:t>"Unionized Oligopoly</w:t>
      </w:r>
      <w:r>
        <w:rPr>
          <w:spacing w:val="138"/>
          <w:sz w:val="24"/>
        </w:rPr>
        <w:t> </w:t>
      </w:r>
      <w:r>
        <w:rPr>
          <w:sz w:val="24"/>
        </w:rPr>
        <w:t>and </w:t>
      </w:r>
      <w:r>
        <w:rPr>
          <w:spacing w:val="-3"/>
          <w:sz w:val="24"/>
        </w:rPr>
        <w:t>International Trade Policy". </w:t>
      </w:r>
      <w:r>
        <w:rPr>
          <w:i/>
          <w:spacing w:val="-3"/>
          <w:sz w:val="24"/>
        </w:rPr>
        <w:t>Journal </w:t>
      </w:r>
      <w:r>
        <w:rPr>
          <w:i/>
          <w:sz w:val="24"/>
        </w:rPr>
        <w:t>of </w:t>
      </w:r>
      <w:r>
        <w:rPr>
          <w:i/>
          <w:spacing w:val="-3"/>
          <w:sz w:val="24"/>
        </w:rPr>
        <w:t>International </w:t>
      </w:r>
      <w:r>
        <w:rPr>
          <w:i/>
          <w:spacing w:val="-3"/>
          <w:sz w:val="24"/>
        </w:rPr>
        <w:t>Economics</w:t>
      </w:r>
      <w:r>
        <w:rPr>
          <w:spacing w:val="-3"/>
          <w:sz w:val="24"/>
        </w:rPr>
        <w:t>, </w:t>
      </w:r>
      <w:r>
        <w:rPr>
          <w:sz w:val="24"/>
        </w:rPr>
        <w:t>Vol 24: </w:t>
      </w:r>
      <w:r>
        <w:rPr>
          <w:spacing w:val="-3"/>
          <w:sz w:val="24"/>
        </w:rPr>
        <w:t>págs.</w:t>
      </w:r>
      <w:r>
        <w:rPr>
          <w:spacing w:val="-23"/>
          <w:sz w:val="24"/>
        </w:rPr>
        <w:t> </w:t>
      </w:r>
      <w:r>
        <w:rPr>
          <w:spacing w:val="-3"/>
          <w:sz w:val="24"/>
        </w:rPr>
        <w:t>217-234.</w:t>
      </w:r>
    </w:p>
    <w:p>
      <w:pPr>
        <w:pStyle w:val="BodyText"/>
        <w:spacing w:before="9"/>
        <w:rPr>
          <w:sz w:val="31"/>
        </w:rPr>
      </w:pPr>
    </w:p>
    <w:p>
      <w:pPr>
        <w:spacing w:line="316" w:lineRule="auto" w:before="1"/>
        <w:ind w:left="192" w:right="109" w:firstLine="0"/>
        <w:jc w:val="both"/>
        <w:rPr>
          <w:sz w:val="24"/>
        </w:rPr>
      </w:pPr>
      <w:r>
        <w:rPr>
          <w:b/>
          <w:spacing w:val="-3"/>
          <w:sz w:val="24"/>
        </w:rPr>
        <w:t>BRENTON, P.A. </w:t>
      </w:r>
      <w:r>
        <w:rPr>
          <w:b/>
          <w:sz w:val="24"/>
        </w:rPr>
        <w:t>y </w:t>
      </w:r>
      <w:r>
        <w:rPr>
          <w:b/>
          <w:spacing w:val="-3"/>
          <w:sz w:val="24"/>
        </w:rPr>
        <w:t>L.A. WINTERS (1992): </w:t>
      </w:r>
      <w:r>
        <w:rPr>
          <w:spacing w:val="-3"/>
          <w:sz w:val="24"/>
        </w:rPr>
        <w:t>"Bilateral trade elasticities </w:t>
      </w:r>
      <w:r>
        <w:rPr>
          <w:sz w:val="24"/>
        </w:rPr>
        <w:t>for </w:t>
      </w:r>
      <w:r>
        <w:rPr>
          <w:spacing w:val="-3"/>
          <w:sz w:val="24"/>
        </w:rPr>
        <w:t>exploring </w:t>
      </w:r>
      <w:r>
        <w:rPr>
          <w:sz w:val="24"/>
        </w:rPr>
        <w:t>the </w:t>
      </w:r>
      <w:r>
        <w:rPr>
          <w:spacing w:val="-3"/>
          <w:sz w:val="24"/>
        </w:rPr>
        <w:t>effects </w:t>
      </w:r>
      <w:r>
        <w:rPr>
          <w:sz w:val="24"/>
        </w:rPr>
        <w:t>of </w:t>
      </w:r>
      <w:r>
        <w:rPr>
          <w:spacing w:val="-3"/>
          <w:sz w:val="24"/>
        </w:rPr>
        <w:t>1992", </w:t>
      </w:r>
      <w:r>
        <w:rPr>
          <w:sz w:val="24"/>
        </w:rPr>
        <w:t>en</w:t>
      </w:r>
      <w:r>
        <w:rPr>
          <w:spacing w:val="64"/>
          <w:sz w:val="24"/>
        </w:rPr>
        <w:t> </w:t>
      </w:r>
      <w:r>
        <w:rPr>
          <w:spacing w:val="-3"/>
          <w:sz w:val="24"/>
        </w:rPr>
        <w:t>Winters,</w:t>
      </w:r>
    </w:p>
    <w:p>
      <w:pPr>
        <w:spacing w:line="316" w:lineRule="auto" w:before="1"/>
        <w:ind w:left="192" w:right="108" w:firstLine="0"/>
        <w:jc w:val="both"/>
        <w:rPr>
          <w:sz w:val="24"/>
        </w:rPr>
      </w:pPr>
      <w:r>
        <w:rPr>
          <w:spacing w:val="-3"/>
          <w:sz w:val="24"/>
        </w:rPr>
        <w:t>L.A. (ed) (1992): </w:t>
      </w:r>
      <w:r>
        <w:rPr>
          <w:i/>
          <w:spacing w:val="-3"/>
          <w:sz w:val="24"/>
        </w:rPr>
        <w:t>Trade flows </w:t>
      </w:r>
      <w:r>
        <w:rPr>
          <w:i/>
          <w:sz w:val="24"/>
        </w:rPr>
        <w:t>and </w:t>
      </w:r>
      <w:r>
        <w:rPr>
          <w:i/>
          <w:spacing w:val="-3"/>
          <w:sz w:val="24"/>
        </w:rPr>
        <w:t>trade policy after 1992</w:t>
      </w:r>
      <w:r>
        <w:rPr>
          <w:spacing w:val="-3"/>
          <w:sz w:val="24"/>
        </w:rPr>
        <w:t>,</w:t>
      </w:r>
      <w:r>
        <w:rPr>
          <w:spacing w:val="138"/>
          <w:sz w:val="24"/>
        </w:rPr>
        <w:t> </w:t>
      </w:r>
      <w:r>
        <w:rPr>
          <w:spacing w:val="-3"/>
          <w:sz w:val="24"/>
        </w:rPr>
        <w:t>Cambridge University Press, págs. 266-285.</w:t>
      </w:r>
    </w:p>
    <w:p>
      <w:pPr>
        <w:pStyle w:val="BodyText"/>
        <w:spacing w:before="9"/>
        <w:rPr>
          <w:sz w:val="31"/>
        </w:rPr>
      </w:pPr>
    </w:p>
    <w:p>
      <w:pPr>
        <w:spacing w:line="316" w:lineRule="auto" w:before="1"/>
        <w:ind w:left="192" w:right="109" w:firstLine="0"/>
        <w:jc w:val="both"/>
        <w:rPr>
          <w:sz w:val="24"/>
        </w:rPr>
      </w:pPr>
      <w:r>
        <w:rPr>
          <w:b/>
          <w:spacing w:val="-3"/>
          <w:sz w:val="24"/>
        </w:rPr>
        <w:t>CAVES, R.E. (1985): </w:t>
      </w:r>
      <w:r>
        <w:rPr>
          <w:spacing w:val="-3"/>
          <w:sz w:val="24"/>
        </w:rPr>
        <w:t>"International Trade </w:t>
      </w:r>
      <w:r>
        <w:rPr>
          <w:sz w:val="24"/>
        </w:rPr>
        <w:t>and </w:t>
      </w:r>
      <w:r>
        <w:rPr>
          <w:spacing w:val="-3"/>
          <w:sz w:val="24"/>
        </w:rPr>
        <w:t>Industrial</w:t>
      </w:r>
      <w:r>
        <w:rPr>
          <w:spacing w:val="138"/>
          <w:sz w:val="24"/>
        </w:rPr>
        <w:t> </w:t>
      </w:r>
      <w:r>
        <w:rPr>
          <w:spacing w:val="-3"/>
          <w:sz w:val="24"/>
        </w:rPr>
        <w:t>Organization. Problems, Solved </w:t>
      </w:r>
      <w:r>
        <w:rPr>
          <w:sz w:val="24"/>
        </w:rPr>
        <w:t>and </w:t>
      </w:r>
      <w:r>
        <w:rPr>
          <w:spacing w:val="-3"/>
          <w:sz w:val="24"/>
        </w:rPr>
        <w:t>Unsolved". </w:t>
      </w:r>
      <w:r>
        <w:rPr>
          <w:i/>
          <w:spacing w:val="-3"/>
          <w:sz w:val="24"/>
        </w:rPr>
        <w:t>European </w:t>
      </w:r>
      <w:r>
        <w:rPr>
          <w:i/>
          <w:spacing w:val="-3"/>
          <w:sz w:val="24"/>
        </w:rPr>
        <w:t>Economic Review</w:t>
      </w:r>
      <w:r>
        <w:rPr>
          <w:spacing w:val="-3"/>
          <w:sz w:val="24"/>
        </w:rPr>
        <w:t>, </w:t>
      </w:r>
      <w:r>
        <w:rPr>
          <w:sz w:val="24"/>
        </w:rPr>
        <w:t>Vol 28, </w:t>
      </w:r>
      <w:r>
        <w:rPr>
          <w:spacing w:val="-3"/>
          <w:sz w:val="24"/>
        </w:rPr>
        <w:t>agosto: págs. 377-395.</w:t>
      </w:r>
    </w:p>
    <w:p>
      <w:pPr>
        <w:pStyle w:val="BodyText"/>
        <w:spacing w:before="9"/>
        <w:rPr>
          <w:sz w:val="31"/>
        </w:rPr>
      </w:pPr>
    </w:p>
    <w:p>
      <w:pPr>
        <w:spacing w:before="1"/>
        <w:ind w:left="192" w:right="0" w:firstLine="0"/>
        <w:jc w:val="both"/>
        <w:rPr>
          <w:sz w:val="24"/>
        </w:rPr>
      </w:pPr>
      <w:r>
        <w:rPr>
          <w:b/>
          <w:spacing w:val="-3"/>
          <w:sz w:val="24"/>
        </w:rPr>
        <w:t>CAVES,  R.E.  </w:t>
      </w:r>
      <w:r>
        <w:rPr>
          <w:b/>
          <w:sz w:val="24"/>
        </w:rPr>
        <w:t>y  </w:t>
      </w:r>
      <w:r>
        <w:rPr>
          <w:b/>
          <w:spacing w:val="-3"/>
          <w:sz w:val="24"/>
        </w:rPr>
        <w:t>P.J.  WILLIAMSON  (1985):  </w:t>
      </w:r>
      <w:r>
        <w:rPr>
          <w:spacing w:val="-3"/>
          <w:sz w:val="24"/>
        </w:rPr>
        <w:t>"What  </w:t>
      </w:r>
      <w:r>
        <w:rPr>
          <w:sz w:val="24"/>
        </w:rPr>
        <w:t>is</w:t>
      </w:r>
      <w:r>
        <w:rPr>
          <w:spacing w:val="-53"/>
          <w:sz w:val="24"/>
        </w:rPr>
        <w:t> </w:t>
      </w:r>
      <w:r>
        <w:rPr>
          <w:spacing w:val="-3"/>
          <w:sz w:val="24"/>
        </w:rPr>
        <w:t>Product</w:t>
      </w:r>
    </w:p>
    <w:p>
      <w:pPr>
        <w:spacing w:line="316" w:lineRule="auto" w:before="88"/>
        <w:ind w:left="192" w:right="108" w:firstLine="0"/>
        <w:jc w:val="both"/>
        <w:rPr>
          <w:sz w:val="24"/>
        </w:rPr>
      </w:pPr>
      <w:r>
        <w:rPr>
          <w:sz w:val="24"/>
        </w:rPr>
        <w:t>Differentiation, really?". </w:t>
      </w:r>
      <w:r>
        <w:rPr>
          <w:i/>
          <w:sz w:val="24"/>
        </w:rPr>
        <w:t>Journal of Industrial Economics</w:t>
      </w:r>
      <w:r>
        <w:rPr>
          <w:sz w:val="24"/>
        </w:rPr>
        <w:t>, Vol 34, diciembre: págs. 113-132.</w:t>
      </w:r>
    </w:p>
    <w:p>
      <w:pPr>
        <w:pStyle w:val="BodyText"/>
        <w:spacing w:before="9"/>
        <w:rPr>
          <w:sz w:val="31"/>
        </w:rPr>
      </w:pPr>
    </w:p>
    <w:p>
      <w:pPr>
        <w:spacing w:line="316" w:lineRule="auto" w:before="1"/>
        <w:ind w:left="192" w:right="109" w:firstLine="0"/>
        <w:jc w:val="both"/>
        <w:rPr>
          <w:sz w:val="24"/>
        </w:rPr>
      </w:pPr>
      <w:r>
        <w:rPr>
          <w:b/>
          <w:spacing w:val="-3"/>
          <w:sz w:val="24"/>
        </w:rPr>
        <w:t>COLLIE, </w:t>
      </w:r>
      <w:r>
        <w:rPr>
          <w:b/>
          <w:sz w:val="24"/>
        </w:rPr>
        <w:t>D. </w:t>
      </w:r>
      <w:r>
        <w:rPr>
          <w:b/>
          <w:spacing w:val="-3"/>
          <w:sz w:val="24"/>
        </w:rPr>
        <w:t>(1991): </w:t>
      </w:r>
      <w:r>
        <w:rPr>
          <w:spacing w:val="-3"/>
          <w:sz w:val="24"/>
        </w:rPr>
        <w:t>"Export subsidies </w:t>
      </w:r>
      <w:r>
        <w:rPr>
          <w:sz w:val="24"/>
        </w:rPr>
        <w:t>and </w:t>
      </w:r>
      <w:r>
        <w:rPr>
          <w:spacing w:val="-3"/>
          <w:sz w:val="24"/>
        </w:rPr>
        <w:t>countervailing</w:t>
      </w:r>
      <w:r>
        <w:rPr>
          <w:spacing w:val="138"/>
          <w:sz w:val="24"/>
        </w:rPr>
        <w:t> </w:t>
      </w:r>
      <w:r>
        <w:rPr>
          <w:spacing w:val="-3"/>
          <w:sz w:val="24"/>
        </w:rPr>
        <w:t>tariffs". </w:t>
      </w:r>
      <w:r>
        <w:rPr>
          <w:i/>
          <w:spacing w:val="-3"/>
          <w:sz w:val="24"/>
        </w:rPr>
        <w:t>Journal </w:t>
      </w:r>
      <w:r>
        <w:rPr>
          <w:i/>
          <w:sz w:val="24"/>
        </w:rPr>
        <w:t>of </w:t>
      </w:r>
      <w:r>
        <w:rPr>
          <w:i/>
          <w:spacing w:val="-3"/>
          <w:sz w:val="24"/>
        </w:rPr>
        <w:t>International Economics</w:t>
      </w:r>
      <w:r>
        <w:rPr>
          <w:spacing w:val="-3"/>
          <w:sz w:val="24"/>
        </w:rPr>
        <w:t>, </w:t>
      </w:r>
      <w:r>
        <w:rPr>
          <w:sz w:val="24"/>
        </w:rPr>
        <w:t>Vol 31: </w:t>
      </w:r>
      <w:r>
        <w:rPr>
          <w:spacing w:val="-3"/>
          <w:sz w:val="24"/>
        </w:rPr>
        <w:t>págs. 309-324.</w:t>
      </w:r>
    </w:p>
    <w:p>
      <w:pPr>
        <w:pStyle w:val="BodyText"/>
        <w:spacing w:before="9"/>
        <w:rPr>
          <w:sz w:val="31"/>
        </w:rPr>
      </w:pPr>
    </w:p>
    <w:p>
      <w:pPr>
        <w:spacing w:line="316" w:lineRule="auto" w:before="1"/>
        <w:ind w:left="192" w:right="110" w:firstLine="0"/>
        <w:jc w:val="both"/>
        <w:rPr>
          <w:sz w:val="24"/>
        </w:rPr>
      </w:pPr>
      <w:r>
        <w:rPr>
          <w:b/>
          <w:sz w:val="24"/>
        </w:rPr>
        <w:t>COMISION EUROPEA (1994): </w:t>
      </w:r>
      <w:r>
        <w:rPr>
          <w:i/>
          <w:sz w:val="24"/>
        </w:rPr>
        <w:t>Rapport sur l'organisation commune </w:t>
      </w:r>
      <w:r>
        <w:rPr>
          <w:i/>
          <w:sz w:val="24"/>
        </w:rPr>
        <w:t>des marchés de la banane</w:t>
      </w:r>
      <w:r>
        <w:rPr>
          <w:sz w:val="24"/>
        </w:rPr>
        <w:t>.</w:t>
      </w:r>
    </w:p>
    <w:p>
      <w:pPr>
        <w:pStyle w:val="BodyText"/>
        <w:spacing w:before="9"/>
        <w:rPr>
          <w:sz w:val="31"/>
        </w:rPr>
      </w:pPr>
    </w:p>
    <w:p>
      <w:pPr>
        <w:spacing w:line="316" w:lineRule="auto" w:before="1"/>
        <w:ind w:left="192" w:right="110" w:firstLine="0"/>
        <w:jc w:val="both"/>
        <w:rPr>
          <w:sz w:val="24"/>
        </w:rPr>
      </w:pPr>
      <w:r>
        <w:rPr>
          <w:b/>
          <w:spacing w:val="-3"/>
          <w:sz w:val="24"/>
        </w:rPr>
        <w:t>COMITE ECONOMICO </w:t>
      </w:r>
      <w:r>
        <w:rPr>
          <w:b/>
          <w:sz w:val="24"/>
        </w:rPr>
        <w:t>Y </w:t>
      </w:r>
      <w:r>
        <w:rPr>
          <w:b/>
          <w:spacing w:val="-3"/>
          <w:sz w:val="24"/>
        </w:rPr>
        <w:t>SOCIAL (1991): </w:t>
      </w:r>
      <w:r>
        <w:rPr>
          <w:i/>
          <w:sz w:val="24"/>
        </w:rPr>
        <w:t>El </w:t>
      </w:r>
      <w:r>
        <w:rPr>
          <w:i/>
          <w:spacing w:val="-3"/>
          <w:sz w:val="24"/>
        </w:rPr>
        <w:t>mercado comunitario del </w:t>
      </w:r>
      <w:r>
        <w:rPr>
          <w:i/>
          <w:spacing w:val="-3"/>
          <w:sz w:val="24"/>
        </w:rPr>
        <w:t>plátano ante </w:t>
      </w:r>
      <w:r>
        <w:rPr>
          <w:i/>
          <w:sz w:val="24"/>
        </w:rPr>
        <w:t>el </w:t>
      </w:r>
      <w:r>
        <w:rPr>
          <w:i/>
          <w:spacing w:val="-3"/>
          <w:sz w:val="24"/>
        </w:rPr>
        <w:t>plazo </w:t>
      </w:r>
      <w:r>
        <w:rPr>
          <w:i/>
          <w:sz w:val="24"/>
        </w:rPr>
        <w:t>de </w:t>
      </w:r>
      <w:r>
        <w:rPr>
          <w:i/>
          <w:spacing w:val="-3"/>
          <w:sz w:val="24"/>
        </w:rPr>
        <w:t>1992</w:t>
      </w:r>
      <w:r>
        <w:rPr>
          <w:spacing w:val="-3"/>
          <w:sz w:val="24"/>
        </w:rPr>
        <w:t>. </w:t>
      </w:r>
      <w:r>
        <w:rPr>
          <w:sz w:val="24"/>
        </w:rPr>
        <w:t>CES </w:t>
      </w:r>
      <w:r>
        <w:rPr>
          <w:spacing w:val="-3"/>
          <w:sz w:val="24"/>
        </w:rPr>
        <w:t>1012/91.</w:t>
      </w:r>
    </w:p>
    <w:p>
      <w:pPr>
        <w:pStyle w:val="BodyText"/>
        <w:spacing w:before="9"/>
        <w:rPr>
          <w:sz w:val="31"/>
        </w:rPr>
      </w:pPr>
    </w:p>
    <w:p>
      <w:pPr>
        <w:spacing w:line="316" w:lineRule="auto" w:before="1"/>
        <w:ind w:left="192" w:right="110" w:firstLine="0"/>
        <w:jc w:val="both"/>
        <w:rPr>
          <w:i/>
          <w:sz w:val="24"/>
        </w:rPr>
      </w:pPr>
      <w:r>
        <w:rPr>
          <w:b/>
          <w:spacing w:val="-3"/>
          <w:sz w:val="24"/>
        </w:rPr>
        <w:t>COOPER, </w:t>
      </w:r>
      <w:r>
        <w:rPr>
          <w:b/>
          <w:sz w:val="24"/>
        </w:rPr>
        <w:t>R. y R. </w:t>
      </w:r>
      <w:r>
        <w:rPr>
          <w:b/>
          <w:spacing w:val="-3"/>
          <w:sz w:val="24"/>
        </w:rPr>
        <w:t>RIEZMAN (1989): </w:t>
      </w:r>
      <w:r>
        <w:rPr>
          <w:spacing w:val="-3"/>
          <w:sz w:val="24"/>
        </w:rPr>
        <w:t>"Uncertainty </w:t>
      </w:r>
      <w:r>
        <w:rPr>
          <w:sz w:val="24"/>
        </w:rPr>
        <w:t>and the </w:t>
      </w:r>
      <w:r>
        <w:rPr>
          <w:spacing w:val="-3"/>
          <w:sz w:val="24"/>
        </w:rPr>
        <w:t>Choice </w:t>
      </w:r>
      <w:r>
        <w:rPr>
          <w:sz w:val="24"/>
        </w:rPr>
        <w:t>of </w:t>
      </w:r>
      <w:r>
        <w:rPr>
          <w:spacing w:val="-3"/>
          <w:sz w:val="24"/>
        </w:rPr>
        <w:t>Trade  Policy  </w:t>
      </w:r>
      <w:r>
        <w:rPr>
          <w:sz w:val="24"/>
        </w:rPr>
        <w:t>in </w:t>
      </w:r>
      <w:r>
        <w:rPr>
          <w:spacing w:val="-3"/>
          <w:sz w:val="24"/>
        </w:rPr>
        <w:t>Oligopolistic  Industries".  </w:t>
      </w:r>
      <w:r>
        <w:rPr>
          <w:i/>
          <w:spacing w:val="-3"/>
          <w:sz w:val="24"/>
        </w:rPr>
        <w:t>Review </w:t>
      </w:r>
      <w:r>
        <w:rPr>
          <w:i/>
          <w:spacing w:val="85"/>
          <w:sz w:val="24"/>
        </w:rPr>
        <w:t> </w:t>
      </w:r>
      <w:r>
        <w:rPr>
          <w:i/>
          <w:spacing w:val="-3"/>
          <w:sz w:val="24"/>
        </w:rPr>
        <w:t>of</w:t>
      </w:r>
    </w:p>
    <w:p>
      <w:pPr>
        <w:spacing w:after="0" w:line="316" w:lineRule="auto"/>
        <w:jc w:val="both"/>
        <w:rPr>
          <w:sz w:val="24"/>
        </w:rPr>
        <w:sectPr>
          <w:pgSz w:w="11900" w:h="16840"/>
          <w:pgMar w:header="1784" w:footer="0" w:top="2020" w:bottom="280" w:left="1680" w:right="1320"/>
        </w:sectPr>
      </w:pPr>
    </w:p>
    <w:p>
      <w:pPr>
        <w:pStyle w:val="BodyText"/>
        <w:rPr>
          <w:i/>
          <w:sz w:val="20"/>
        </w:rPr>
      </w:pPr>
    </w:p>
    <w:p>
      <w:pPr>
        <w:spacing w:before="191"/>
        <w:ind w:left="192" w:right="0" w:firstLine="0"/>
        <w:jc w:val="left"/>
        <w:rPr>
          <w:sz w:val="24"/>
        </w:rPr>
      </w:pPr>
      <w:r>
        <w:rPr>
          <w:i/>
          <w:sz w:val="24"/>
        </w:rPr>
        <w:t>Economic Studies</w:t>
      </w:r>
      <w:r>
        <w:rPr>
          <w:sz w:val="24"/>
        </w:rPr>
        <w:t>, Vol 56, enero: págs. 129-140.</w:t>
      </w:r>
    </w:p>
    <w:p>
      <w:pPr>
        <w:pStyle w:val="BodyText"/>
      </w:pPr>
    </w:p>
    <w:p>
      <w:pPr>
        <w:tabs>
          <w:tab w:pos="1460" w:val="left" w:leader="none"/>
          <w:tab w:pos="2302" w:val="left" w:leader="none"/>
          <w:tab w:pos="3569" w:val="left" w:leader="none"/>
          <w:tab w:pos="5261" w:val="left" w:leader="none"/>
          <w:tab w:pos="6529" w:val="left" w:leader="none"/>
          <w:tab w:pos="7230" w:val="left" w:leader="none"/>
        </w:tabs>
        <w:spacing w:before="176"/>
        <w:ind w:left="192" w:right="0" w:firstLine="0"/>
        <w:jc w:val="left"/>
        <w:rPr>
          <w:sz w:val="24"/>
        </w:rPr>
      </w:pPr>
      <w:r>
        <w:rPr>
          <w:b/>
          <w:spacing w:val="-3"/>
          <w:sz w:val="24"/>
        </w:rPr>
        <w:t>CORDEN,</w:t>
        <w:tab/>
        <w:t>W.M.</w:t>
        <w:tab/>
        <w:t>(1967):</w:t>
        <w:tab/>
      </w:r>
      <w:r>
        <w:rPr>
          <w:spacing w:val="-3"/>
          <w:sz w:val="24"/>
        </w:rPr>
        <w:t>"Monopoly,</w:t>
        <w:tab/>
        <w:t>Tariffs</w:t>
        <w:tab/>
      </w:r>
      <w:r>
        <w:rPr>
          <w:sz w:val="24"/>
        </w:rPr>
        <w:t>and</w:t>
        <w:tab/>
      </w:r>
      <w:r>
        <w:rPr>
          <w:spacing w:val="-3"/>
          <w:sz w:val="24"/>
        </w:rPr>
        <w:t>Subsidies".</w:t>
      </w:r>
    </w:p>
    <w:p>
      <w:pPr>
        <w:spacing w:before="88"/>
        <w:ind w:left="192" w:right="0" w:firstLine="0"/>
        <w:jc w:val="left"/>
        <w:rPr>
          <w:sz w:val="24"/>
        </w:rPr>
      </w:pPr>
      <w:r>
        <w:rPr>
          <w:i/>
          <w:sz w:val="24"/>
        </w:rPr>
        <w:t>Economica</w:t>
      </w:r>
      <w:r>
        <w:rPr>
          <w:sz w:val="24"/>
        </w:rPr>
        <w:t>, Vol 34, febrero: págs. 50-58.</w:t>
      </w:r>
    </w:p>
    <w:p>
      <w:pPr>
        <w:pStyle w:val="BodyText"/>
      </w:pPr>
    </w:p>
    <w:p>
      <w:pPr>
        <w:spacing w:before="176"/>
        <w:ind w:left="192" w:right="0" w:firstLine="0"/>
        <w:jc w:val="left"/>
        <w:rPr>
          <w:sz w:val="24"/>
        </w:rPr>
      </w:pPr>
      <w:r>
        <w:rPr>
          <w:b/>
          <w:spacing w:val="-3"/>
          <w:sz w:val="24"/>
        </w:rPr>
        <w:t>DAVIDSON, </w:t>
      </w:r>
      <w:r>
        <w:rPr>
          <w:b/>
          <w:sz w:val="24"/>
        </w:rPr>
        <w:t>C. </w:t>
      </w:r>
      <w:r>
        <w:rPr>
          <w:b/>
          <w:spacing w:val="-3"/>
          <w:sz w:val="24"/>
        </w:rPr>
        <w:t>(1984): </w:t>
      </w:r>
      <w:r>
        <w:rPr>
          <w:spacing w:val="-3"/>
          <w:sz w:val="24"/>
        </w:rPr>
        <w:t>"Cartel Stability </w:t>
      </w:r>
      <w:r>
        <w:rPr>
          <w:sz w:val="24"/>
        </w:rPr>
        <w:t>and </w:t>
      </w:r>
      <w:r>
        <w:rPr>
          <w:spacing w:val="-3"/>
          <w:sz w:val="24"/>
        </w:rPr>
        <w:t>Tariff  </w:t>
      </w:r>
      <w:r>
        <w:rPr>
          <w:spacing w:val="81"/>
          <w:sz w:val="24"/>
        </w:rPr>
        <w:t> </w:t>
      </w:r>
      <w:r>
        <w:rPr>
          <w:spacing w:val="-3"/>
          <w:sz w:val="24"/>
        </w:rPr>
        <w:t>Policy".</w:t>
      </w:r>
    </w:p>
    <w:p>
      <w:pPr>
        <w:spacing w:before="88"/>
        <w:ind w:left="192" w:right="0" w:firstLine="0"/>
        <w:jc w:val="left"/>
        <w:rPr>
          <w:sz w:val="24"/>
        </w:rPr>
      </w:pPr>
      <w:r>
        <w:rPr>
          <w:i/>
          <w:sz w:val="24"/>
        </w:rPr>
        <w:t>Journal of International Economics</w:t>
      </w:r>
      <w:r>
        <w:rPr>
          <w:sz w:val="24"/>
        </w:rPr>
        <w:t>, Vol 17: págs. 219-237.</w:t>
      </w:r>
    </w:p>
    <w:p>
      <w:pPr>
        <w:pStyle w:val="BodyText"/>
        <w:rPr>
          <w:sz w:val="20"/>
        </w:rPr>
      </w:pPr>
    </w:p>
    <w:p>
      <w:pPr>
        <w:pStyle w:val="BodyText"/>
        <w:spacing w:before="6"/>
        <w:rPr>
          <w:sz w:val="12"/>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817"/>
        <w:gridCol w:w="1303"/>
        <w:gridCol w:w="545"/>
      </w:tblGrid>
      <w:tr>
        <w:trPr>
          <w:trHeight w:val="402" w:hRule="exact"/>
        </w:trPr>
        <w:tc>
          <w:tcPr>
            <w:tcW w:w="6817" w:type="dxa"/>
          </w:tcPr>
          <w:p>
            <w:pPr>
              <w:pStyle w:val="TableParagraph"/>
              <w:spacing w:before="79"/>
              <w:ind w:left="35" w:right="-8"/>
              <w:rPr>
                <w:sz w:val="24"/>
              </w:rPr>
            </w:pPr>
            <w:r>
              <w:rPr>
                <w:b/>
                <w:sz w:val="24"/>
              </w:rPr>
              <w:t>DICK, A.R. (1993): </w:t>
            </w:r>
            <w:r>
              <w:rPr>
                <w:sz w:val="24"/>
              </w:rPr>
              <w:t>"Strategic trade policy  and</w:t>
            </w:r>
          </w:p>
        </w:tc>
        <w:tc>
          <w:tcPr>
            <w:tcW w:w="1303" w:type="dxa"/>
          </w:tcPr>
          <w:p>
            <w:pPr>
              <w:pStyle w:val="TableParagraph"/>
              <w:spacing w:before="79"/>
              <w:ind w:left="55" w:right="55"/>
              <w:jc w:val="center"/>
              <w:rPr>
                <w:sz w:val="24"/>
              </w:rPr>
            </w:pPr>
            <w:r>
              <w:rPr>
                <w:sz w:val="24"/>
              </w:rPr>
              <w:t>welfare:</w:t>
            </w:r>
          </w:p>
        </w:tc>
        <w:tc>
          <w:tcPr>
            <w:tcW w:w="545" w:type="dxa"/>
          </w:tcPr>
          <w:p>
            <w:pPr>
              <w:pStyle w:val="TableParagraph"/>
              <w:spacing w:before="79"/>
              <w:ind w:right="33"/>
              <w:jc w:val="right"/>
              <w:rPr>
                <w:sz w:val="24"/>
              </w:rPr>
            </w:pPr>
            <w:r>
              <w:rPr>
                <w:sz w:val="24"/>
              </w:rPr>
              <w:t>the</w:t>
            </w:r>
          </w:p>
        </w:tc>
      </w:tr>
      <w:tr>
        <w:trPr>
          <w:trHeight w:val="360" w:hRule="exact"/>
        </w:trPr>
        <w:tc>
          <w:tcPr>
            <w:tcW w:w="6817" w:type="dxa"/>
          </w:tcPr>
          <w:p>
            <w:pPr>
              <w:pStyle w:val="TableParagraph"/>
              <w:tabs>
                <w:tab w:pos="1640" w:val="left" w:leader="none"/>
                <w:tab w:pos="3671" w:val="left" w:leader="none"/>
                <w:tab w:pos="4285" w:val="left" w:leader="none"/>
              </w:tabs>
              <w:spacing w:before="36"/>
              <w:ind w:left="35"/>
              <w:rPr>
                <w:sz w:val="24"/>
              </w:rPr>
            </w:pPr>
            <w:r>
              <w:rPr>
                <w:spacing w:val="-3"/>
                <w:sz w:val="24"/>
              </w:rPr>
              <w:t>empirical</w:t>
              <w:tab/>
              <w:t>consequences</w:t>
              <w:tab/>
            </w:r>
            <w:r>
              <w:rPr>
                <w:sz w:val="24"/>
              </w:rPr>
              <w:t>of</w:t>
              <w:tab/>
            </w:r>
            <w:r>
              <w:rPr>
                <w:spacing w:val="-3"/>
                <w:sz w:val="24"/>
              </w:rPr>
              <w:t>cross-ownership".</w:t>
            </w:r>
          </w:p>
        </w:tc>
        <w:tc>
          <w:tcPr>
            <w:tcW w:w="1303" w:type="dxa"/>
          </w:tcPr>
          <w:p>
            <w:pPr>
              <w:pStyle w:val="TableParagraph"/>
              <w:spacing w:before="36"/>
              <w:ind w:left="156" w:right="55"/>
              <w:jc w:val="center"/>
              <w:rPr>
                <w:i/>
                <w:sz w:val="24"/>
              </w:rPr>
            </w:pPr>
            <w:r>
              <w:rPr>
                <w:i/>
                <w:sz w:val="24"/>
              </w:rPr>
              <w:t>Journal</w:t>
            </w:r>
          </w:p>
        </w:tc>
        <w:tc>
          <w:tcPr>
            <w:tcW w:w="545" w:type="dxa"/>
          </w:tcPr>
          <w:p>
            <w:pPr>
              <w:pStyle w:val="TableParagraph"/>
              <w:spacing w:before="36"/>
              <w:ind w:right="33"/>
              <w:jc w:val="right"/>
              <w:rPr>
                <w:i/>
                <w:sz w:val="24"/>
              </w:rPr>
            </w:pPr>
            <w:r>
              <w:rPr>
                <w:i/>
                <w:sz w:val="24"/>
              </w:rPr>
              <w:t>of</w:t>
            </w:r>
          </w:p>
        </w:tc>
      </w:tr>
      <w:tr>
        <w:trPr>
          <w:trHeight w:val="400" w:hRule="exact"/>
        </w:trPr>
        <w:tc>
          <w:tcPr>
            <w:tcW w:w="6817" w:type="dxa"/>
          </w:tcPr>
          <w:p>
            <w:pPr>
              <w:pStyle w:val="TableParagraph"/>
              <w:spacing w:before="36"/>
              <w:ind w:left="35" w:right="-8"/>
              <w:rPr>
                <w:sz w:val="24"/>
              </w:rPr>
            </w:pPr>
            <w:r>
              <w:rPr>
                <w:i/>
                <w:sz w:val="24"/>
              </w:rPr>
              <w:t>International Economics</w:t>
            </w:r>
            <w:r>
              <w:rPr>
                <w:sz w:val="24"/>
              </w:rPr>
              <w:t>, Vol 35: págs. 227-249.</w:t>
            </w:r>
          </w:p>
        </w:tc>
        <w:tc>
          <w:tcPr>
            <w:tcW w:w="1303" w:type="dxa"/>
          </w:tcPr>
          <w:p>
            <w:pPr/>
          </w:p>
        </w:tc>
        <w:tc>
          <w:tcPr>
            <w:tcW w:w="545" w:type="dxa"/>
          </w:tcPr>
          <w:p>
            <w:pPr/>
          </w:p>
        </w:tc>
      </w:tr>
    </w:tbl>
    <w:p>
      <w:pPr>
        <w:pStyle w:val="BodyText"/>
        <w:spacing w:before="5"/>
      </w:pPr>
    </w:p>
    <w:p>
      <w:pPr>
        <w:spacing w:line="316" w:lineRule="auto" w:before="79"/>
        <w:ind w:left="192" w:right="150" w:firstLine="0"/>
        <w:jc w:val="both"/>
        <w:rPr>
          <w:sz w:val="24"/>
        </w:rPr>
      </w:pPr>
      <w:r>
        <w:rPr>
          <w:b/>
          <w:sz w:val="24"/>
        </w:rPr>
        <w:t>DIXIT, A.K. (1984): </w:t>
      </w:r>
      <w:r>
        <w:rPr>
          <w:sz w:val="24"/>
        </w:rPr>
        <w:t>"International Trade Policy for Oligopolistic Industries". </w:t>
      </w:r>
      <w:r>
        <w:rPr>
          <w:i/>
          <w:sz w:val="24"/>
        </w:rPr>
        <w:t>Economic Journal</w:t>
      </w:r>
      <w:r>
        <w:rPr>
          <w:sz w:val="24"/>
        </w:rPr>
        <w:t>, Vol 94, Suplemento: págs. 1-16.</w:t>
      </w:r>
    </w:p>
    <w:p>
      <w:pPr>
        <w:pStyle w:val="BodyText"/>
        <w:spacing w:before="9"/>
        <w:rPr>
          <w:sz w:val="31"/>
        </w:rPr>
      </w:pPr>
    </w:p>
    <w:p>
      <w:pPr>
        <w:spacing w:line="316" w:lineRule="auto" w:before="1"/>
        <w:ind w:left="192" w:right="148" w:firstLine="0"/>
        <w:jc w:val="both"/>
        <w:rPr>
          <w:sz w:val="24"/>
        </w:rPr>
      </w:pPr>
      <w:r>
        <w:rPr>
          <w:b/>
          <w:spacing w:val="-3"/>
          <w:sz w:val="24"/>
        </w:rPr>
        <w:t>DIXIT, A.K. (1987): </w:t>
      </w:r>
      <w:r>
        <w:rPr>
          <w:spacing w:val="-3"/>
          <w:sz w:val="24"/>
        </w:rPr>
        <w:t>"Tariffs </w:t>
      </w:r>
      <w:r>
        <w:rPr>
          <w:sz w:val="24"/>
        </w:rPr>
        <w:t>and </w:t>
      </w:r>
      <w:r>
        <w:rPr>
          <w:spacing w:val="-3"/>
          <w:sz w:val="24"/>
        </w:rPr>
        <w:t>Subsidies under Oligopoly: </w:t>
      </w:r>
      <w:r>
        <w:rPr>
          <w:sz w:val="24"/>
        </w:rPr>
        <w:t>The </w:t>
      </w:r>
      <w:r>
        <w:rPr>
          <w:spacing w:val="-3"/>
          <w:sz w:val="24"/>
        </w:rPr>
        <w:t>Case </w:t>
      </w:r>
      <w:r>
        <w:rPr>
          <w:sz w:val="24"/>
        </w:rPr>
        <w:t>of the US </w:t>
      </w:r>
      <w:r>
        <w:rPr>
          <w:spacing w:val="-3"/>
          <w:sz w:val="24"/>
        </w:rPr>
        <w:t>Automobile Industry", </w:t>
      </w:r>
      <w:r>
        <w:rPr>
          <w:sz w:val="24"/>
        </w:rPr>
        <w:t>en </w:t>
      </w:r>
      <w:r>
        <w:rPr>
          <w:spacing w:val="-3"/>
          <w:sz w:val="24"/>
        </w:rPr>
        <w:t>Kierzkowski (ed) (1987): </w:t>
      </w:r>
      <w:r>
        <w:rPr>
          <w:i/>
          <w:spacing w:val="-3"/>
          <w:sz w:val="24"/>
        </w:rPr>
        <w:t>Protection </w:t>
      </w:r>
      <w:r>
        <w:rPr>
          <w:i/>
          <w:sz w:val="24"/>
        </w:rPr>
        <w:t>and </w:t>
      </w:r>
      <w:r>
        <w:rPr>
          <w:i/>
          <w:spacing w:val="-3"/>
          <w:sz w:val="24"/>
        </w:rPr>
        <w:t>Competition </w:t>
      </w:r>
      <w:r>
        <w:rPr>
          <w:i/>
          <w:sz w:val="24"/>
        </w:rPr>
        <w:t>in </w:t>
      </w:r>
      <w:r>
        <w:rPr>
          <w:i/>
          <w:spacing w:val="-3"/>
          <w:sz w:val="24"/>
        </w:rPr>
        <w:t>International Trade</w:t>
      </w:r>
      <w:r>
        <w:rPr>
          <w:spacing w:val="-3"/>
          <w:sz w:val="24"/>
        </w:rPr>
        <w:t>,</w:t>
      </w:r>
      <w:r>
        <w:rPr>
          <w:spacing w:val="138"/>
          <w:sz w:val="24"/>
        </w:rPr>
        <w:t> </w:t>
      </w:r>
      <w:r>
        <w:rPr>
          <w:spacing w:val="-3"/>
          <w:sz w:val="24"/>
        </w:rPr>
        <w:t>Basil Blackwell, Oxford, págs. 112-127.</w:t>
      </w:r>
    </w:p>
    <w:p>
      <w:pPr>
        <w:pStyle w:val="BodyText"/>
        <w:spacing w:before="9"/>
        <w:rPr>
          <w:sz w:val="31"/>
        </w:rPr>
      </w:pPr>
    </w:p>
    <w:p>
      <w:pPr>
        <w:spacing w:line="316" w:lineRule="auto" w:before="1"/>
        <w:ind w:left="192" w:right="149" w:firstLine="0"/>
        <w:jc w:val="both"/>
        <w:rPr>
          <w:sz w:val="24"/>
        </w:rPr>
      </w:pPr>
      <w:r>
        <w:rPr>
          <w:b/>
          <w:spacing w:val="-3"/>
          <w:sz w:val="24"/>
        </w:rPr>
        <w:t>DIXIT, A.K. (1988a): </w:t>
      </w:r>
      <w:r>
        <w:rPr>
          <w:spacing w:val="-3"/>
          <w:sz w:val="24"/>
        </w:rPr>
        <w:t>"Anti-dumping </w:t>
      </w:r>
      <w:r>
        <w:rPr>
          <w:sz w:val="24"/>
        </w:rPr>
        <w:t>and </w:t>
      </w:r>
      <w:r>
        <w:rPr>
          <w:spacing w:val="-3"/>
          <w:sz w:val="24"/>
        </w:rPr>
        <w:t>Countervailing Duties under Oligopoly". </w:t>
      </w:r>
      <w:r>
        <w:rPr>
          <w:i/>
          <w:spacing w:val="-3"/>
          <w:sz w:val="24"/>
        </w:rPr>
        <w:t>European Economic Review</w:t>
      </w:r>
      <w:r>
        <w:rPr>
          <w:spacing w:val="-3"/>
          <w:sz w:val="24"/>
        </w:rPr>
        <w:t>, </w:t>
      </w:r>
      <w:r>
        <w:rPr>
          <w:sz w:val="24"/>
        </w:rPr>
        <w:t>Vol 32, </w:t>
      </w:r>
      <w:r>
        <w:rPr>
          <w:spacing w:val="-3"/>
          <w:sz w:val="24"/>
        </w:rPr>
        <w:t>Nº1: págs. 55-68.</w:t>
      </w:r>
    </w:p>
    <w:p>
      <w:pPr>
        <w:pStyle w:val="BodyText"/>
        <w:spacing w:before="9"/>
        <w:rPr>
          <w:sz w:val="31"/>
        </w:rPr>
      </w:pPr>
    </w:p>
    <w:p>
      <w:pPr>
        <w:spacing w:line="316" w:lineRule="auto" w:before="1"/>
        <w:ind w:left="192" w:right="149" w:firstLine="0"/>
        <w:jc w:val="both"/>
        <w:rPr>
          <w:sz w:val="24"/>
        </w:rPr>
      </w:pPr>
      <w:r>
        <w:rPr>
          <w:b/>
          <w:spacing w:val="-3"/>
          <w:sz w:val="24"/>
        </w:rPr>
        <w:t>DIXIT, A.K. (1988b): </w:t>
      </w:r>
      <w:r>
        <w:rPr>
          <w:spacing w:val="-3"/>
          <w:sz w:val="24"/>
        </w:rPr>
        <w:t>"Optimal Trade </w:t>
      </w:r>
      <w:r>
        <w:rPr>
          <w:sz w:val="24"/>
        </w:rPr>
        <w:t>and </w:t>
      </w:r>
      <w:r>
        <w:rPr>
          <w:spacing w:val="-3"/>
          <w:sz w:val="24"/>
        </w:rPr>
        <w:t>Industrial Policies </w:t>
      </w:r>
      <w:r>
        <w:rPr>
          <w:sz w:val="24"/>
        </w:rPr>
        <w:t>for the US </w:t>
      </w:r>
      <w:r>
        <w:rPr>
          <w:spacing w:val="-3"/>
          <w:sz w:val="24"/>
        </w:rPr>
        <w:t>Automobile Industry", </w:t>
      </w:r>
      <w:r>
        <w:rPr>
          <w:sz w:val="24"/>
        </w:rPr>
        <w:t>en </w:t>
      </w:r>
      <w:r>
        <w:rPr>
          <w:spacing w:val="-3"/>
          <w:sz w:val="24"/>
        </w:rPr>
        <w:t>Feenstra, R.C. (ed)</w:t>
      </w:r>
      <w:r>
        <w:rPr>
          <w:spacing w:val="138"/>
          <w:sz w:val="24"/>
        </w:rPr>
        <w:t> </w:t>
      </w:r>
      <w:r>
        <w:rPr>
          <w:spacing w:val="-3"/>
          <w:sz w:val="24"/>
        </w:rPr>
        <w:t>(1988): </w:t>
      </w:r>
      <w:r>
        <w:rPr>
          <w:i/>
          <w:spacing w:val="-3"/>
          <w:sz w:val="24"/>
        </w:rPr>
        <w:t>Empirical Methods </w:t>
      </w:r>
      <w:r>
        <w:rPr>
          <w:i/>
          <w:sz w:val="24"/>
        </w:rPr>
        <w:t>for </w:t>
      </w:r>
      <w:r>
        <w:rPr>
          <w:i/>
          <w:spacing w:val="-3"/>
          <w:sz w:val="24"/>
        </w:rPr>
        <w:t>International Trade</w:t>
      </w:r>
      <w:r>
        <w:rPr>
          <w:spacing w:val="-3"/>
          <w:sz w:val="24"/>
        </w:rPr>
        <w:t>,  MIT Press, Cambridge, Mass, págs. 141-165.</w:t>
      </w:r>
    </w:p>
    <w:p>
      <w:pPr>
        <w:pStyle w:val="BodyText"/>
        <w:spacing w:before="9"/>
        <w:rPr>
          <w:sz w:val="31"/>
        </w:rPr>
      </w:pPr>
    </w:p>
    <w:p>
      <w:pPr>
        <w:spacing w:before="1"/>
        <w:ind w:left="192" w:right="0" w:firstLine="0"/>
        <w:jc w:val="both"/>
        <w:rPr>
          <w:sz w:val="24"/>
        </w:rPr>
      </w:pPr>
      <w:r>
        <w:rPr>
          <w:b/>
          <w:spacing w:val="-3"/>
          <w:sz w:val="24"/>
        </w:rPr>
        <w:t>DIXIT,  A.K.  </w:t>
      </w:r>
      <w:r>
        <w:rPr>
          <w:b/>
          <w:sz w:val="24"/>
        </w:rPr>
        <w:t>y  </w:t>
      </w:r>
      <w:r>
        <w:rPr>
          <w:b/>
          <w:spacing w:val="-3"/>
          <w:sz w:val="24"/>
        </w:rPr>
        <w:t>G.M.  GROSSMAN  (1986):  </w:t>
      </w:r>
      <w:r>
        <w:rPr>
          <w:spacing w:val="-3"/>
          <w:sz w:val="24"/>
        </w:rPr>
        <w:t>"Targeted  </w:t>
      </w:r>
      <w:r>
        <w:rPr>
          <w:spacing w:val="95"/>
          <w:sz w:val="24"/>
        </w:rPr>
        <w:t> </w:t>
      </w:r>
      <w:r>
        <w:rPr>
          <w:spacing w:val="-3"/>
          <w:sz w:val="24"/>
        </w:rPr>
        <w:t>Export</w:t>
      </w:r>
    </w:p>
    <w:p>
      <w:pPr>
        <w:spacing w:line="316" w:lineRule="auto" w:before="88"/>
        <w:ind w:left="192" w:right="150" w:firstLine="0"/>
        <w:jc w:val="both"/>
        <w:rPr>
          <w:sz w:val="24"/>
        </w:rPr>
      </w:pPr>
      <w:r>
        <w:rPr>
          <w:spacing w:val="-3"/>
          <w:sz w:val="24"/>
        </w:rPr>
        <w:t>Promotion with Several Oligopolistic Industries". </w:t>
      </w:r>
      <w:r>
        <w:rPr>
          <w:i/>
          <w:spacing w:val="-3"/>
          <w:sz w:val="24"/>
        </w:rPr>
        <w:t>Journal of </w:t>
      </w:r>
      <w:r>
        <w:rPr>
          <w:i/>
          <w:spacing w:val="-3"/>
          <w:sz w:val="24"/>
        </w:rPr>
        <w:t>International Economics</w:t>
      </w:r>
      <w:r>
        <w:rPr>
          <w:spacing w:val="-3"/>
          <w:sz w:val="24"/>
        </w:rPr>
        <w:t>, </w:t>
      </w:r>
      <w:r>
        <w:rPr>
          <w:sz w:val="24"/>
        </w:rPr>
        <w:t>Vol 21, </w:t>
      </w:r>
      <w:r>
        <w:rPr>
          <w:spacing w:val="-3"/>
          <w:sz w:val="24"/>
        </w:rPr>
        <w:t>noviembre: págs. 233-249.</w:t>
      </w:r>
    </w:p>
    <w:p>
      <w:pPr>
        <w:spacing w:after="0" w:line="316" w:lineRule="auto"/>
        <w:jc w:val="both"/>
        <w:rPr>
          <w:sz w:val="24"/>
        </w:rPr>
        <w:sectPr>
          <w:pgSz w:w="11900" w:h="16840"/>
          <w:pgMar w:header="1784" w:footer="0" w:top="2020" w:bottom="280" w:left="1680" w:right="1280"/>
        </w:sectPr>
      </w:pPr>
    </w:p>
    <w:p>
      <w:pPr>
        <w:pStyle w:val="BodyText"/>
        <w:spacing w:before="10"/>
        <w:rPr>
          <w:sz w:val="29"/>
        </w:rPr>
      </w:pPr>
    </w:p>
    <w:p>
      <w:pPr>
        <w:spacing w:line="316" w:lineRule="auto" w:before="79"/>
        <w:ind w:left="192" w:right="109" w:firstLine="0"/>
        <w:jc w:val="both"/>
        <w:rPr>
          <w:sz w:val="24"/>
        </w:rPr>
      </w:pPr>
      <w:r>
        <w:rPr>
          <w:b/>
          <w:spacing w:val="-3"/>
          <w:sz w:val="24"/>
        </w:rPr>
        <w:t>DIXIT, A.K. </w:t>
      </w:r>
      <w:r>
        <w:rPr>
          <w:b/>
          <w:sz w:val="24"/>
        </w:rPr>
        <w:t>y V. </w:t>
      </w:r>
      <w:r>
        <w:rPr>
          <w:b/>
          <w:spacing w:val="-3"/>
          <w:sz w:val="24"/>
        </w:rPr>
        <w:t>NORMAN (1980): </w:t>
      </w:r>
      <w:r>
        <w:rPr>
          <w:spacing w:val="-3"/>
          <w:sz w:val="24"/>
        </w:rPr>
        <w:t>"Product Differentiation and Intraindustry Trade", </w:t>
      </w:r>
      <w:r>
        <w:rPr>
          <w:sz w:val="24"/>
        </w:rPr>
        <w:t>en </w:t>
      </w:r>
      <w:r>
        <w:rPr>
          <w:spacing w:val="-3"/>
          <w:sz w:val="24"/>
        </w:rPr>
        <w:t>Grossman, G.M. (ed) (1992):</w:t>
      </w:r>
      <w:r>
        <w:rPr>
          <w:spacing w:val="138"/>
          <w:sz w:val="24"/>
        </w:rPr>
        <w:t> </w:t>
      </w:r>
      <w:r>
        <w:rPr>
          <w:i/>
          <w:spacing w:val="-3"/>
          <w:sz w:val="24"/>
        </w:rPr>
        <w:t>Imperfect Competition </w:t>
      </w:r>
      <w:r>
        <w:rPr>
          <w:i/>
          <w:sz w:val="24"/>
        </w:rPr>
        <w:t>and </w:t>
      </w:r>
      <w:r>
        <w:rPr>
          <w:i/>
          <w:spacing w:val="-3"/>
          <w:sz w:val="24"/>
        </w:rPr>
        <w:t>International Trade</w:t>
      </w:r>
      <w:r>
        <w:rPr>
          <w:spacing w:val="-3"/>
          <w:sz w:val="24"/>
        </w:rPr>
        <w:t>, </w:t>
      </w:r>
      <w:r>
        <w:rPr>
          <w:sz w:val="24"/>
        </w:rPr>
        <w:t>MIT </w:t>
      </w:r>
      <w:r>
        <w:rPr>
          <w:spacing w:val="-3"/>
          <w:sz w:val="24"/>
        </w:rPr>
        <w:t>Press, Cambridge, Mass, págs. 217-228.</w:t>
      </w:r>
    </w:p>
    <w:p>
      <w:pPr>
        <w:pStyle w:val="BodyText"/>
        <w:spacing w:before="9"/>
        <w:rPr>
          <w:sz w:val="31"/>
        </w:rPr>
      </w:pPr>
    </w:p>
    <w:p>
      <w:pPr>
        <w:spacing w:before="1"/>
        <w:ind w:left="192" w:right="0" w:firstLine="0"/>
        <w:jc w:val="both"/>
        <w:rPr>
          <w:sz w:val="24"/>
        </w:rPr>
      </w:pPr>
      <w:r>
        <w:rPr>
          <w:b/>
          <w:spacing w:val="-3"/>
          <w:sz w:val="24"/>
        </w:rPr>
        <w:t>DIXIT, </w:t>
      </w:r>
      <w:r>
        <w:rPr>
          <w:b/>
          <w:spacing w:val="138"/>
          <w:sz w:val="24"/>
        </w:rPr>
        <w:t> </w:t>
      </w:r>
      <w:r>
        <w:rPr>
          <w:b/>
          <w:spacing w:val="-3"/>
          <w:sz w:val="24"/>
        </w:rPr>
        <w:t>A.K. </w:t>
      </w:r>
      <w:r>
        <w:rPr>
          <w:b/>
          <w:spacing w:val="138"/>
          <w:sz w:val="24"/>
        </w:rPr>
        <w:t> </w:t>
      </w:r>
      <w:r>
        <w:rPr>
          <w:b/>
          <w:sz w:val="24"/>
        </w:rPr>
        <w:t>y   </w:t>
      </w:r>
      <w:r>
        <w:rPr>
          <w:b/>
          <w:spacing w:val="-3"/>
          <w:sz w:val="24"/>
        </w:rPr>
        <w:t>J.E. </w:t>
      </w:r>
      <w:r>
        <w:rPr>
          <w:b/>
          <w:spacing w:val="138"/>
          <w:sz w:val="24"/>
        </w:rPr>
        <w:t> </w:t>
      </w:r>
      <w:r>
        <w:rPr>
          <w:b/>
          <w:spacing w:val="-3"/>
          <w:sz w:val="24"/>
        </w:rPr>
        <w:t>STIGLITZ </w:t>
      </w:r>
      <w:r>
        <w:rPr>
          <w:b/>
          <w:spacing w:val="138"/>
          <w:sz w:val="24"/>
        </w:rPr>
        <w:t> </w:t>
      </w:r>
      <w:r>
        <w:rPr>
          <w:b/>
          <w:spacing w:val="-3"/>
          <w:sz w:val="24"/>
        </w:rPr>
        <w:t>(1977): </w:t>
      </w:r>
      <w:r>
        <w:rPr>
          <w:b/>
          <w:spacing w:val="95"/>
          <w:sz w:val="24"/>
        </w:rPr>
        <w:t> </w:t>
      </w:r>
      <w:r>
        <w:rPr>
          <w:spacing w:val="-3"/>
          <w:sz w:val="24"/>
        </w:rPr>
        <w:t>"Monopolistic</w:t>
      </w:r>
    </w:p>
    <w:p>
      <w:pPr>
        <w:spacing w:line="316" w:lineRule="auto" w:before="88"/>
        <w:ind w:left="192" w:right="110" w:firstLine="0"/>
        <w:jc w:val="both"/>
        <w:rPr>
          <w:sz w:val="24"/>
        </w:rPr>
      </w:pPr>
      <w:r>
        <w:rPr>
          <w:spacing w:val="-3"/>
          <w:sz w:val="24"/>
        </w:rPr>
        <w:t>Competition </w:t>
      </w:r>
      <w:r>
        <w:rPr>
          <w:sz w:val="24"/>
        </w:rPr>
        <w:t>and </w:t>
      </w:r>
      <w:r>
        <w:rPr>
          <w:spacing w:val="-3"/>
          <w:sz w:val="24"/>
        </w:rPr>
        <w:t>Optimum Product Diversity". </w:t>
      </w:r>
      <w:r>
        <w:rPr>
          <w:i/>
          <w:spacing w:val="-3"/>
          <w:sz w:val="24"/>
        </w:rPr>
        <w:t>American</w:t>
      </w:r>
      <w:r>
        <w:rPr>
          <w:i/>
          <w:spacing w:val="138"/>
          <w:sz w:val="24"/>
        </w:rPr>
        <w:t> </w:t>
      </w:r>
      <w:r>
        <w:rPr>
          <w:i/>
          <w:spacing w:val="-3"/>
          <w:sz w:val="24"/>
        </w:rPr>
        <w:t>Economic Review</w:t>
      </w:r>
      <w:r>
        <w:rPr>
          <w:spacing w:val="-3"/>
          <w:sz w:val="24"/>
        </w:rPr>
        <w:t>, </w:t>
      </w:r>
      <w:r>
        <w:rPr>
          <w:sz w:val="24"/>
        </w:rPr>
        <w:t>Vol 67, </w:t>
      </w:r>
      <w:r>
        <w:rPr>
          <w:spacing w:val="-3"/>
          <w:sz w:val="24"/>
        </w:rPr>
        <w:t>Nº3: págs.</w:t>
      </w:r>
      <w:r>
        <w:rPr>
          <w:spacing w:val="-21"/>
          <w:sz w:val="24"/>
        </w:rPr>
        <w:t> </w:t>
      </w:r>
      <w:r>
        <w:rPr>
          <w:spacing w:val="-3"/>
          <w:sz w:val="24"/>
        </w:rPr>
        <w:t>297-308.</w:t>
      </w:r>
    </w:p>
    <w:p>
      <w:pPr>
        <w:pStyle w:val="BodyText"/>
        <w:spacing w:before="9"/>
        <w:rPr>
          <w:sz w:val="31"/>
        </w:rPr>
      </w:pPr>
    </w:p>
    <w:p>
      <w:pPr>
        <w:spacing w:line="316" w:lineRule="auto" w:before="1"/>
        <w:ind w:left="192" w:right="108" w:firstLine="0"/>
        <w:jc w:val="both"/>
        <w:rPr>
          <w:sz w:val="24"/>
        </w:rPr>
      </w:pPr>
      <w:r>
        <w:rPr>
          <w:b/>
          <w:spacing w:val="-3"/>
          <w:sz w:val="24"/>
        </w:rPr>
        <w:t>F.A.O.: </w:t>
      </w:r>
      <w:r>
        <w:rPr>
          <w:i/>
          <w:spacing w:val="-3"/>
          <w:sz w:val="24"/>
        </w:rPr>
        <w:t>Situación </w:t>
      </w:r>
      <w:r>
        <w:rPr>
          <w:i/>
          <w:sz w:val="24"/>
        </w:rPr>
        <w:t>y </w:t>
      </w:r>
      <w:r>
        <w:rPr>
          <w:i/>
          <w:spacing w:val="-3"/>
          <w:sz w:val="24"/>
        </w:rPr>
        <w:t>perspectivas </w:t>
      </w:r>
      <w:r>
        <w:rPr>
          <w:i/>
          <w:sz w:val="24"/>
        </w:rPr>
        <w:t>de los </w:t>
      </w:r>
      <w:r>
        <w:rPr>
          <w:i/>
          <w:spacing w:val="-3"/>
          <w:sz w:val="24"/>
        </w:rPr>
        <w:t>productos básicos</w:t>
      </w:r>
      <w:r>
        <w:rPr>
          <w:spacing w:val="-3"/>
          <w:sz w:val="24"/>
        </w:rPr>
        <w:t>,</w:t>
      </w:r>
      <w:r>
        <w:rPr>
          <w:spacing w:val="138"/>
          <w:sz w:val="24"/>
        </w:rPr>
        <w:t> </w:t>
      </w:r>
      <w:r>
        <w:rPr>
          <w:spacing w:val="-3"/>
          <w:sz w:val="24"/>
        </w:rPr>
        <w:t>(varios años) Roma.</w:t>
      </w:r>
    </w:p>
    <w:p>
      <w:pPr>
        <w:pStyle w:val="BodyText"/>
        <w:spacing w:before="9"/>
        <w:rPr>
          <w:sz w:val="31"/>
        </w:rPr>
      </w:pPr>
    </w:p>
    <w:p>
      <w:pPr>
        <w:spacing w:line="316" w:lineRule="auto" w:before="1"/>
        <w:ind w:left="192" w:right="110" w:firstLine="0"/>
        <w:jc w:val="both"/>
        <w:rPr>
          <w:sz w:val="24"/>
        </w:rPr>
      </w:pPr>
      <w:r>
        <w:rPr>
          <w:b/>
          <w:sz w:val="24"/>
        </w:rPr>
        <w:t>EATON, J. y G.M. GROSSMAN (1986): </w:t>
      </w:r>
      <w:r>
        <w:rPr>
          <w:sz w:val="24"/>
        </w:rPr>
        <w:t>"Optimal Trade and Industrial Policy under Oligopoly". </w:t>
      </w:r>
      <w:r>
        <w:rPr>
          <w:i/>
          <w:sz w:val="24"/>
        </w:rPr>
        <w:t>Quarterly Journal of </w:t>
      </w:r>
      <w:r>
        <w:rPr>
          <w:i/>
          <w:sz w:val="24"/>
        </w:rPr>
        <w:t>Economics</w:t>
      </w:r>
      <w:r>
        <w:rPr>
          <w:sz w:val="24"/>
        </w:rPr>
        <w:t>, Vol 101, mayo: págs. 383-406.</w:t>
      </w:r>
    </w:p>
    <w:p>
      <w:pPr>
        <w:pStyle w:val="BodyText"/>
        <w:spacing w:before="9"/>
        <w:rPr>
          <w:sz w:val="31"/>
        </w:rPr>
      </w:pPr>
    </w:p>
    <w:p>
      <w:pPr>
        <w:spacing w:line="316" w:lineRule="auto" w:before="1"/>
        <w:ind w:left="192" w:right="109" w:firstLine="0"/>
        <w:jc w:val="both"/>
        <w:rPr>
          <w:sz w:val="24"/>
        </w:rPr>
      </w:pPr>
      <w:r>
        <w:rPr>
          <w:b/>
          <w:spacing w:val="-3"/>
          <w:sz w:val="24"/>
        </w:rPr>
        <w:t>FEENSTRA, R.C. (1988): </w:t>
      </w:r>
      <w:r>
        <w:rPr>
          <w:spacing w:val="-3"/>
          <w:sz w:val="24"/>
        </w:rPr>
        <w:t>"Gains from Trade </w:t>
      </w:r>
      <w:r>
        <w:rPr>
          <w:sz w:val="24"/>
        </w:rPr>
        <w:t>in </w:t>
      </w:r>
      <w:r>
        <w:rPr>
          <w:spacing w:val="-3"/>
          <w:sz w:val="24"/>
        </w:rPr>
        <w:t>Differentiated</w:t>
      </w:r>
      <w:r>
        <w:rPr>
          <w:spacing w:val="138"/>
          <w:sz w:val="24"/>
        </w:rPr>
        <w:t> </w:t>
      </w:r>
      <w:r>
        <w:rPr>
          <w:spacing w:val="-3"/>
          <w:sz w:val="24"/>
        </w:rPr>
        <w:t>Products: Japanese Compact Trucks", </w:t>
      </w:r>
      <w:r>
        <w:rPr>
          <w:sz w:val="24"/>
        </w:rPr>
        <w:t>en </w:t>
      </w:r>
      <w:r>
        <w:rPr>
          <w:spacing w:val="-3"/>
          <w:sz w:val="24"/>
        </w:rPr>
        <w:t>Feenstra, R.C. (ed)</w:t>
      </w:r>
      <w:r>
        <w:rPr>
          <w:spacing w:val="138"/>
          <w:sz w:val="24"/>
        </w:rPr>
        <w:t> </w:t>
      </w:r>
      <w:r>
        <w:rPr>
          <w:spacing w:val="-3"/>
          <w:sz w:val="24"/>
        </w:rPr>
        <w:t>(1988): </w:t>
      </w:r>
      <w:r>
        <w:rPr>
          <w:i/>
          <w:spacing w:val="-3"/>
          <w:sz w:val="24"/>
        </w:rPr>
        <w:t>Empirical Methods </w:t>
      </w:r>
      <w:r>
        <w:rPr>
          <w:i/>
          <w:sz w:val="24"/>
        </w:rPr>
        <w:t>for </w:t>
      </w:r>
      <w:r>
        <w:rPr>
          <w:i/>
          <w:spacing w:val="-3"/>
          <w:sz w:val="24"/>
        </w:rPr>
        <w:t>International Trade</w:t>
      </w:r>
      <w:r>
        <w:rPr>
          <w:spacing w:val="-3"/>
          <w:sz w:val="24"/>
        </w:rPr>
        <w:t>,  MIT Press, Cambridge, Mass, págs. 119-136.</w:t>
      </w:r>
    </w:p>
    <w:p>
      <w:pPr>
        <w:pStyle w:val="BodyText"/>
        <w:spacing w:before="9"/>
        <w:rPr>
          <w:sz w:val="31"/>
        </w:rPr>
      </w:pPr>
    </w:p>
    <w:p>
      <w:pPr>
        <w:spacing w:line="316" w:lineRule="auto" w:before="1"/>
        <w:ind w:left="192" w:right="110" w:firstLine="0"/>
        <w:jc w:val="both"/>
        <w:rPr>
          <w:sz w:val="24"/>
        </w:rPr>
      </w:pPr>
      <w:r>
        <w:rPr>
          <w:b/>
          <w:spacing w:val="-3"/>
          <w:sz w:val="24"/>
        </w:rPr>
        <w:t>FLAM, </w:t>
      </w:r>
      <w:r>
        <w:rPr>
          <w:b/>
          <w:sz w:val="24"/>
        </w:rPr>
        <w:t>H. y E. </w:t>
      </w:r>
      <w:r>
        <w:rPr>
          <w:b/>
          <w:spacing w:val="-3"/>
          <w:sz w:val="24"/>
        </w:rPr>
        <w:t>HELPMAN (1987): </w:t>
      </w:r>
      <w:r>
        <w:rPr>
          <w:spacing w:val="-3"/>
          <w:sz w:val="24"/>
        </w:rPr>
        <w:t>"Industrial Policy under Monopolistic</w:t>
      </w:r>
      <w:r>
        <w:rPr>
          <w:spacing w:val="138"/>
          <w:sz w:val="24"/>
        </w:rPr>
        <w:t> </w:t>
      </w:r>
      <w:r>
        <w:rPr>
          <w:spacing w:val="-3"/>
          <w:sz w:val="24"/>
        </w:rPr>
        <w:t>Competition".</w:t>
      </w:r>
      <w:r>
        <w:rPr>
          <w:spacing w:val="138"/>
          <w:sz w:val="24"/>
        </w:rPr>
        <w:t> </w:t>
      </w:r>
      <w:r>
        <w:rPr>
          <w:i/>
          <w:spacing w:val="-3"/>
          <w:sz w:val="24"/>
        </w:rPr>
        <w:t>Journal</w:t>
      </w:r>
      <w:r>
        <w:rPr>
          <w:i/>
          <w:spacing w:val="138"/>
          <w:sz w:val="24"/>
        </w:rPr>
        <w:t> </w:t>
      </w:r>
      <w:r>
        <w:rPr>
          <w:i/>
          <w:sz w:val="24"/>
        </w:rPr>
        <w:t>of </w:t>
      </w:r>
      <w:r>
        <w:rPr>
          <w:i/>
          <w:spacing w:val="-3"/>
          <w:sz w:val="24"/>
        </w:rPr>
        <w:t>International </w:t>
      </w:r>
      <w:r>
        <w:rPr>
          <w:i/>
          <w:spacing w:val="-3"/>
          <w:sz w:val="24"/>
        </w:rPr>
        <w:t>Economics</w:t>
      </w:r>
      <w:r>
        <w:rPr>
          <w:spacing w:val="-3"/>
          <w:sz w:val="24"/>
        </w:rPr>
        <w:t>, </w:t>
      </w:r>
      <w:r>
        <w:rPr>
          <w:sz w:val="24"/>
        </w:rPr>
        <w:t>Vol 22, </w:t>
      </w:r>
      <w:r>
        <w:rPr>
          <w:spacing w:val="-3"/>
          <w:sz w:val="24"/>
        </w:rPr>
        <w:t>febrero: págs. 79-102.</w:t>
      </w:r>
    </w:p>
    <w:p>
      <w:pPr>
        <w:pStyle w:val="BodyText"/>
        <w:spacing w:before="9"/>
        <w:rPr>
          <w:sz w:val="31"/>
        </w:rPr>
      </w:pPr>
    </w:p>
    <w:p>
      <w:pPr>
        <w:spacing w:line="316" w:lineRule="auto" w:before="1"/>
        <w:ind w:left="192" w:right="110" w:firstLine="0"/>
        <w:jc w:val="both"/>
        <w:rPr>
          <w:sz w:val="24"/>
        </w:rPr>
      </w:pPr>
      <w:r>
        <w:rPr>
          <w:b/>
          <w:spacing w:val="-3"/>
          <w:sz w:val="24"/>
        </w:rPr>
        <w:t>FRANSES, P.H. (1991): </w:t>
      </w:r>
      <w:r>
        <w:rPr>
          <w:i/>
          <w:spacing w:val="-3"/>
          <w:sz w:val="24"/>
        </w:rPr>
        <w:t>Model selection </w:t>
      </w:r>
      <w:r>
        <w:rPr>
          <w:i/>
          <w:sz w:val="24"/>
        </w:rPr>
        <w:t>and </w:t>
      </w:r>
      <w:r>
        <w:rPr>
          <w:i/>
          <w:spacing w:val="-3"/>
          <w:sz w:val="24"/>
        </w:rPr>
        <w:t>seasonality in</w:t>
      </w:r>
      <w:r>
        <w:rPr>
          <w:i/>
          <w:spacing w:val="138"/>
          <w:sz w:val="24"/>
        </w:rPr>
        <w:t> </w:t>
      </w:r>
      <w:r>
        <w:rPr>
          <w:i/>
          <w:spacing w:val="-3"/>
          <w:sz w:val="24"/>
        </w:rPr>
        <w:t>time series</w:t>
      </w:r>
      <w:r>
        <w:rPr>
          <w:spacing w:val="-3"/>
          <w:sz w:val="24"/>
        </w:rPr>
        <w:t>. Tinbergen Institute,</w:t>
      </w:r>
      <w:r>
        <w:rPr>
          <w:spacing w:val="1"/>
          <w:sz w:val="24"/>
        </w:rPr>
        <w:t> </w:t>
      </w:r>
      <w:r>
        <w:rPr>
          <w:spacing w:val="-3"/>
          <w:sz w:val="24"/>
        </w:rPr>
        <w:t>Amsterdam.</w:t>
      </w:r>
    </w:p>
    <w:p>
      <w:pPr>
        <w:pStyle w:val="BodyText"/>
        <w:spacing w:before="9"/>
        <w:rPr>
          <w:sz w:val="31"/>
        </w:rPr>
      </w:pPr>
    </w:p>
    <w:p>
      <w:pPr>
        <w:spacing w:line="316" w:lineRule="auto" w:before="1"/>
        <w:ind w:left="192" w:right="110" w:firstLine="0"/>
        <w:jc w:val="both"/>
        <w:rPr>
          <w:sz w:val="24"/>
        </w:rPr>
      </w:pPr>
      <w:r>
        <w:rPr>
          <w:b/>
          <w:spacing w:val="-3"/>
          <w:sz w:val="24"/>
        </w:rPr>
        <w:t>FRANCOIS, J.F. (1992): </w:t>
      </w:r>
      <w:r>
        <w:rPr>
          <w:spacing w:val="-3"/>
          <w:sz w:val="24"/>
        </w:rPr>
        <w:t>"Optimal commercial policy with international returns </w:t>
      </w:r>
      <w:r>
        <w:rPr>
          <w:sz w:val="24"/>
        </w:rPr>
        <w:t>to </w:t>
      </w:r>
      <w:r>
        <w:rPr>
          <w:spacing w:val="-3"/>
          <w:sz w:val="24"/>
        </w:rPr>
        <w:t>scale". </w:t>
      </w:r>
      <w:r>
        <w:rPr>
          <w:i/>
          <w:spacing w:val="-3"/>
          <w:sz w:val="24"/>
        </w:rPr>
        <w:t>Canadian Journal of</w:t>
      </w:r>
      <w:r>
        <w:rPr>
          <w:i/>
          <w:spacing w:val="138"/>
          <w:sz w:val="24"/>
        </w:rPr>
        <w:t> </w:t>
      </w:r>
      <w:r>
        <w:rPr>
          <w:i/>
          <w:spacing w:val="-3"/>
          <w:sz w:val="24"/>
        </w:rPr>
        <w:t>Economics</w:t>
      </w:r>
      <w:r>
        <w:rPr>
          <w:spacing w:val="-3"/>
          <w:sz w:val="24"/>
        </w:rPr>
        <w:t>, </w:t>
      </w:r>
      <w:r>
        <w:rPr>
          <w:sz w:val="24"/>
        </w:rPr>
        <w:t>Vol 25, </w:t>
      </w:r>
      <w:r>
        <w:rPr>
          <w:spacing w:val="-3"/>
          <w:sz w:val="24"/>
        </w:rPr>
        <w:t>Nº1: págs. 184-195.</w:t>
      </w:r>
    </w:p>
    <w:p>
      <w:pPr>
        <w:pStyle w:val="BodyText"/>
        <w:spacing w:before="9"/>
        <w:rPr>
          <w:sz w:val="31"/>
        </w:rPr>
      </w:pPr>
    </w:p>
    <w:p>
      <w:pPr>
        <w:pStyle w:val="Heading1"/>
        <w:spacing w:before="1"/>
        <w:rPr>
          <w:b w:val="0"/>
        </w:rPr>
      </w:pPr>
      <w:r>
        <w:rPr>
          <w:spacing w:val="-3"/>
        </w:rPr>
        <w:t>GASIOREK, </w:t>
      </w:r>
      <w:r>
        <w:rPr/>
        <w:t>M., A. </w:t>
      </w:r>
      <w:r>
        <w:rPr>
          <w:spacing w:val="-3"/>
        </w:rPr>
        <w:t>SMITH, </w:t>
      </w:r>
      <w:r>
        <w:rPr/>
        <w:t>y </w:t>
      </w:r>
      <w:r>
        <w:rPr>
          <w:spacing w:val="-3"/>
        </w:rPr>
        <w:t>A.J. VENABLES (1989):   </w:t>
      </w:r>
      <w:r>
        <w:rPr>
          <w:spacing w:val="77"/>
        </w:rPr>
        <w:t> </w:t>
      </w:r>
      <w:r>
        <w:rPr>
          <w:b w:val="0"/>
          <w:spacing w:val="-3"/>
        </w:rPr>
        <w:t>"Tariffs,</w:t>
      </w:r>
    </w:p>
    <w:p>
      <w:pPr>
        <w:spacing w:before="88"/>
        <w:ind w:left="192" w:right="0" w:firstLine="0"/>
        <w:jc w:val="both"/>
        <w:rPr>
          <w:sz w:val="24"/>
        </w:rPr>
      </w:pPr>
      <w:r>
        <w:rPr>
          <w:spacing w:val="-3"/>
          <w:sz w:val="24"/>
        </w:rPr>
        <w:t>Subsidies  </w:t>
      </w:r>
      <w:r>
        <w:rPr>
          <w:sz w:val="24"/>
        </w:rPr>
        <w:t>and </w:t>
      </w:r>
      <w:r>
        <w:rPr>
          <w:spacing w:val="-3"/>
          <w:sz w:val="24"/>
        </w:rPr>
        <w:t>Retaliation".  </w:t>
      </w:r>
      <w:r>
        <w:rPr>
          <w:i/>
          <w:spacing w:val="-3"/>
          <w:sz w:val="24"/>
        </w:rPr>
        <w:t>European  Economic  Review</w:t>
      </w:r>
      <w:r>
        <w:rPr>
          <w:spacing w:val="-3"/>
          <w:sz w:val="24"/>
        </w:rPr>
        <w:t>,</w:t>
      </w:r>
      <w:r>
        <w:rPr>
          <w:spacing w:val="-54"/>
          <w:sz w:val="24"/>
        </w:rPr>
        <w:t> </w:t>
      </w:r>
      <w:r>
        <w:rPr>
          <w:spacing w:val="-3"/>
          <w:sz w:val="24"/>
        </w:rPr>
        <w:t>Vol</w:t>
      </w:r>
    </w:p>
    <w:p>
      <w:pPr>
        <w:spacing w:after="0"/>
        <w:jc w:val="both"/>
        <w:rPr>
          <w:sz w:val="24"/>
        </w:rPr>
        <w:sectPr>
          <w:pgSz w:w="11900" w:h="16840"/>
          <w:pgMar w:header="1784" w:footer="0" w:top="2020" w:bottom="280" w:left="1680" w:right="1320"/>
        </w:sectPr>
      </w:pPr>
    </w:p>
    <w:p>
      <w:pPr>
        <w:pStyle w:val="BodyText"/>
        <w:rPr>
          <w:sz w:val="20"/>
        </w:rPr>
      </w:pPr>
    </w:p>
    <w:p>
      <w:pPr>
        <w:pStyle w:val="BodyText"/>
        <w:spacing w:before="191"/>
        <w:ind w:left="192"/>
        <w:jc w:val="both"/>
      </w:pPr>
      <w:r>
        <w:rPr/>
        <w:t>33: págs. 480-489.</w:t>
      </w:r>
    </w:p>
    <w:p>
      <w:pPr>
        <w:pStyle w:val="BodyText"/>
      </w:pPr>
    </w:p>
    <w:p>
      <w:pPr>
        <w:pStyle w:val="Heading1"/>
        <w:spacing w:before="176"/>
        <w:rPr>
          <w:b w:val="0"/>
        </w:rPr>
      </w:pPr>
      <w:r>
        <w:rPr>
          <w:spacing w:val="-3"/>
        </w:rPr>
        <w:t>GASIOREK, </w:t>
      </w:r>
      <w:r>
        <w:rPr/>
        <w:t>M., A. </w:t>
      </w:r>
      <w:r>
        <w:rPr>
          <w:spacing w:val="-3"/>
        </w:rPr>
        <w:t>SMITH, </w:t>
      </w:r>
      <w:r>
        <w:rPr/>
        <w:t>y </w:t>
      </w:r>
      <w:r>
        <w:rPr>
          <w:spacing w:val="-3"/>
        </w:rPr>
        <w:t>A.J. VENABLES (1991): </w:t>
      </w:r>
      <w:r>
        <w:rPr>
          <w:spacing w:val="75"/>
        </w:rPr>
        <w:t> </w:t>
      </w:r>
      <w:r>
        <w:rPr>
          <w:b w:val="0"/>
          <w:spacing w:val="-3"/>
        </w:rPr>
        <w:t>"Completing</w:t>
      </w:r>
    </w:p>
    <w:p>
      <w:pPr>
        <w:pStyle w:val="BodyText"/>
        <w:spacing w:line="316" w:lineRule="auto" w:before="88"/>
        <w:ind w:left="192" w:right="108"/>
        <w:jc w:val="both"/>
      </w:pPr>
      <w:r>
        <w:rPr/>
        <w:t>the </w:t>
      </w:r>
      <w:r>
        <w:rPr>
          <w:spacing w:val="-3"/>
        </w:rPr>
        <w:t>internal market </w:t>
      </w:r>
      <w:r>
        <w:rPr/>
        <w:t>in the EC: </w:t>
      </w:r>
      <w:r>
        <w:rPr>
          <w:spacing w:val="-3"/>
        </w:rPr>
        <w:t>factor demands and</w:t>
      </w:r>
      <w:r>
        <w:rPr>
          <w:spacing w:val="138"/>
        </w:rPr>
        <w:t> </w:t>
      </w:r>
      <w:r>
        <w:rPr>
          <w:spacing w:val="-3"/>
        </w:rPr>
        <w:t>comparative advantage", </w:t>
      </w:r>
      <w:r>
        <w:rPr/>
        <w:t>en </w:t>
      </w:r>
      <w:r>
        <w:rPr>
          <w:spacing w:val="-3"/>
        </w:rPr>
        <w:t>Winters, L.A. </w:t>
      </w:r>
      <w:r>
        <w:rPr/>
        <w:t>y </w:t>
      </w:r>
      <w:r>
        <w:rPr>
          <w:spacing w:val="-3"/>
        </w:rPr>
        <w:t>A.J. Venables (eds) (1991): </w:t>
      </w:r>
      <w:r>
        <w:rPr>
          <w:i/>
          <w:spacing w:val="-3"/>
        </w:rPr>
        <w:t>European integration: trade </w:t>
      </w:r>
      <w:r>
        <w:rPr>
          <w:i/>
        </w:rPr>
        <w:t>and </w:t>
      </w:r>
      <w:r>
        <w:rPr>
          <w:i/>
          <w:spacing w:val="-3"/>
        </w:rPr>
        <w:t>industry</w:t>
      </w:r>
      <w:r>
        <w:rPr>
          <w:spacing w:val="-3"/>
        </w:rPr>
        <w:t>,</w:t>
      </w:r>
      <w:r>
        <w:rPr>
          <w:spacing w:val="138"/>
        </w:rPr>
        <w:t> </w:t>
      </w:r>
      <w:r>
        <w:rPr>
          <w:spacing w:val="-3"/>
        </w:rPr>
        <w:t>Cambridge University Press, págs.</w:t>
      </w:r>
      <w:r>
        <w:rPr>
          <w:spacing w:val="1"/>
        </w:rPr>
        <w:t> </w:t>
      </w:r>
      <w:r>
        <w:rPr>
          <w:spacing w:val="-3"/>
        </w:rPr>
        <w:t>9-30.</w:t>
      </w:r>
    </w:p>
    <w:p>
      <w:pPr>
        <w:pStyle w:val="BodyText"/>
        <w:spacing w:before="9"/>
        <w:rPr>
          <w:sz w:val="31"/>
        </w:rPr>
      </w:pPr>
    </w:p>
    <w:p>
      <w:pPr>
        <w:pStyle w:val="Heading1"/>
        <w:spacing w:before="1"/>
        <w:rPr>
          <w:b w:val="0"/>
        </w:rPr>
      </w:pPr>
      <w:r>
        <w:rPr>
          <w:spacing w:val="-3"/>
        </w:rPr>
        <w:t>GASIOREK, </w:t>
      </w:r>
      <w:r>
        <w:rPr/>
        <w:t>M., A. </w:t>
      </w:r>
      <w:r>
        <w:rPr>
          <w:spacing w:val="-3"/>
        </w:rPr>
        <w:t>SMITH, </w:t>
      </w:r>
      <w:r>
        <w:rPr/>
        <w:t>y </w:t>
      </w:r>
      <w:r>
        <w:rPr>
          <w:spacing w:val="-3"/>
        </w:rPr>
        <w:t>A.J. VENABLES (1992): </w:t>
      </w:r>
      <w:r>
        <w:rPr>
          <w:b w:val="0"/>
          <w:spacing w:val="-3"/>
        </w:rPr>
        <w:t>"1992:</w:t>
      </w:r>
      <w:r>
        <w:rPr>
          <w:b w:val="0"/>
          <w:spacing w:val="74"/>
        </w:rPr>
        <w:t> </w:t>
      </w:r>
      <w:r>
        <w:rPr>
          <w:b w:val="0"/>
          <w:spacing w:val="-3"/>
        </w:rPr>
        <w:t>trade</w:t>
      </w:r>
    </w:p>
    <w:p>
      <w:pPr>
        <w:spacing w:line="316" w:lineRule="auto" w:before="88"/>
        <w:ind w:left="192" w:right="108" w:firstLine="0"/>
        <w:jc w:val="both"/>
        <w:rPr>
          <w:sz w:val="24"/>
        </w:rPr>
      </w:pPr>
      <w:r>
        <w:rPr>
          <w:sz w:val="24"/>
        </w:rPr>
        <w:t>and </w:t>
      </w:r>
      <w:r>
        <w:rPr>
          <w:spacing w:val="-3"/>
          <w:sz w:val="24"/>
        </w:rPr>
        <w:t>welfare </w:t>
      </w:r>
      <w:r>
        <w:rPr>
          <w:sz w:val="24"/>
        </w:rPr>
        <w:t>- a </w:t>
      </w:r>
      <w:r>
        <w:rPr>
          <w:spacing w:val="-3"/>
          <w:sz w:val="24"/>
        </w:rPr>
        <w:t>general equilibrium model", </w:t>
      </w:r>
      <w:r>
        <w:rPr>
          <w:sz w:val="24"/>
        </w:rPr>
        <w:t>en </w:t>
      </w:r>
      <w:r>
        <w:rPr>
          <w:spacing w:val="-3"/>
          <w:sz w:val="24"/>
        </w:rPr>
        <w:t>Winters, L.A. (ed) (1992): </w:t>
      </w:r>
      <w:r>
        <w:rPr>
          <w:i/>
          <w:spacing w:val="-3"/>
          <w:sz w:val="24"/>
        </w:rPr>
        <w:t>Trade flows </w:t>
      </w:r>
      <w:r>
        <w:rPr>
          <w:i/>
          <w:sz w:val="24"/>
        </w:rPr>
        <w:t>and </w:t>
      </w:r>
      <w:r>
        <w:rPr>
          <w:i/>
          <w:spacing w:val="-3"/>
          <w:sz w:val="24"/>
        </w:rPr>
        <w:t>trade policy after 1992</w:t>
      </w:r>
      <w:r>
        <w:rPr>
          <w:spacing w:val="-3"/>
          <w:sz w:val="24"/>
        </w:rPr>
        <w:t>, Cambridge University Press, págs. 35-63.</w:t>
      </w:r>
    </w:p>
    <w:p>
      <w:pPr>
        <w:pStyle w:val="BodyText"/>
        <w:spacing w:before="9"/>
        <w:rPr>
          <w:sz w:val="31"/>
        </w:rPr>
      </w:pPr>
    </w:p>
    <w:p>
      <w:pPr>
        <w:spacing w:line="316" w:lineRule="auto" w:before="1"/>
        <w:ind w:left="192" w:right="109" w:firstLine="0"/>
        <w:jc w:val="both"/>
        <w:rPr>
          <w:sz w:val="24"/>
        </w:rPr>
      </w:pPr>
      <w:r>
        <w:rPr>
          <w:b/>
          <w:spacing w:val="-3"/>
          <w:sz w:val="24"/>
        </w:rPr>
        <w:t>GREENAWAY, </w:t>
      </w:r>
      <w:r>
        <w:rPr>
          <w:b/>
          <w:sz w:val="24"/>
        </w:rPr>
        <w:t>D., </w:t>
      </w:r>
      <w:r>
        <w:rPr>
          <w:b/>
          <w:spacing w:val="-3"/>
          <w:sz w:val="24"/>
        </w:rPr>
        <w:t>(1984): </w:t>
      </w:r>
      <w:r>
        <w:rPr>
          <w:spacing w:val="-3"/>
          <w:sz w:val="24"/>
        </w:rPr>
        <w:t>"The Measurement </w:t>
      </w:r>
      <w:r>
        <w:rPr>
          <w:sz w:val="24"/>
        </w:rPr>
        <w:t>of </w:t>
      </w:r>
      <w:r>
        <w:rPr>
          <w:spacing w:val="-3"/>
          <w:sz w:val="24"/>
        </w:rPr>
        <w:t>Produce Differentiation </w:t>
      </w:r>
      <w:r>
        <w:rPr>
          <w:sz w:val="24"/>
        </w:rPr>
        <w:t>in </w:t>
      </w:r>
      <w:r>
        <w:rPr>
          <w:spacing w:val="-3"/>
          <w:sz w:val="24"/>
        </w:rPr>
        <w:t>Empirical Studies </w:t>
      </w:r>
      <w:r>
        <w:rPr>
          <w:sz w:val="24"/>
        </w:rPr>
        <w:t>of </w:t>
      </w:r>
      <w:r>
        <w:rPr>
          <w:spacing w:val="-3"/>
          <w:sz w:val="24"/>
        </w:rPr>
        <w:t>Trade Flows", en Kierzkowski (ed) (1984): </w:t>
      </w:r>
      <w:r>
        <w:rPr>
          <w:i/>
          <w:spacing w:val="-3"/>
          <w:sz w:val="24"/>
        </w:rPr>
        <w:t>Monopolistic Competition and</w:t>
      </w:r>
      <w:r>
        <w:rPr>
          <w:i/>
          <w:spacing w:val="138"/>
          <w:sz w:val="24"/>
        </w:rPr>
        <w:t> </w:t>
      </w:r>
      <w:r>
        <w:rPr>
          <w:i/>
          <w:spacing w:val="-3"/>
          <w:sz w:val="24"/>
        </w:rPr>
        <w:t>International Trade</w:t>
      </w:r>
      <w:r>
        <w:rPr>
          <w:spacing w:val="-3"/>
          <w:sz w:val="24"/>
        </w:rPr>
        <w:t>, Clarendon Press. Oxford, págs. 230-249.</w:t>
      </w:r>
    </w:p>
    <w:p>
      <w:pPr>
        <w:pStyle w:val="BodyText"/>
        <w:spacing w:before="9"/>
        <w:rPr>
          <w:sz w:val="31"/>
        </w:rPr>
      </w:pPr>
    </w:p>
    <w:p>
      <w:pPr>
        <w:spacing w:line="316" w:lineRule="auto" w:before="1"/>
        <w:ind w:left="192" w:right="108" w:firstLine="0"/>
        <w:jc w:val="both"/>
        <w:rPr>
          <w:sz w:val="24"/>
        </w:rPr>
      </w:pPr>
      <w:r>
        <w:rPr>
          <w:b/>
          <w:spacing w:val="-3"/>
          <w:sz w:val="24"/>
        </w:rPr>
        <w:t>GROSS, </w:t>
      </w:r>
      <w:r>
        <w:rPr>
          <w:b/>
          <w:sz w:val="24"/>
        </w:rPr>
        <w:t>D. </w:t>
      </w:r>
      <w:r>
        <w:rPr>
          <w:b/>
          <w:spacing w:val="-3"/>
          <w:sz w:val="24"/>
        </w:rPr>
        <w:t>(1987): </w:t>
      </w:r>
      <w:r>
        <w:rPr>
          <w:sz w:val="24"/>
        </w:rPr>
        <w:t>"A </w:t>
      </w:r>
      <w:r>
        <w:rPr>
          <w:spacing w:val="-3"/>
          <w:sz w:val="24"/>
        </w:rPr>
        <w:t>Note </w:t>
      </w:r>
      <w:r>
        <w:rPr>
          <w:sz w:val="24"/>
        </w:rPr>
        <w:t>on the </w:t>
      </w:r>
      <w:r>
        <w:rPr>
          <w:spacing w:val="-3"/>
          <w:sz w:val="24"/>
        </w:rPr>
        <w:t>Optimal Tariff, Retaliation </w:t>
      </w:r>
      <w:r>
        <w:rPr>
          <w:sz w:val="24"/>
        </w:rPr>
        <w:t>and the </w:t>
      </w:r>
      <w:r>
        <w:rPr>
          <w:spacing w:val="-3"/>
          <w:sz w:val="24"/>
        </w:rPr>
        <w:t>Welfare Loss from Tariff Wars </w:t>
      </w:r>
      <w:r>
        <w:rPr>
          <w:sz w:val="24"/>
        </w:rPr>
        <w:t>in a </w:t>
      </w:r>
      <w:r>
        <w:rPr>
          <w:spacing w:val="-3"/>
          <w:sz w:val="24"/>
        </w:rPr>
        <w:t>Framework with Intra-industry Trade". </w:t>
      </w:r>
      <w:r>
        <w:rPr>
          <w:i/>
          <w:spacing w:val="-3"/>
          <w:sz w:val="24"/>
        </w:rPr>
        <w:t>Journal </w:t>
      </w:r>
      <w:r>
        <w:rPr>
          <w:i/>
          <w:sz w:val="24"/>
        </w:rPr>
        <w:t>of </w:t>
      </w:r>
      <w:r>
        <w:rPr>
          <w:i/>
          <w:spacing w:val="-3"/>
          <w:sz w:val="24"/>
        </w:rPr>
        <w:t>International Economics</w:t>
      </w:r>
      <w:r>
        <w:rPr>
          <w:spacing w:val="-3"/>
          <w:sz w:val="24"/>
        </w:rPr>
        <w:t>,</w:t>
      </w:r>
      <w:r>
        <w:rPr>
          <w:spacing w:val="138"/>
          <w:sz w:val="24"/>
        </w:rPr>
        <w:t> </w:t>
      </w:r>
      <w:r>
        <w:rPr>
          <w:sz w:val="24"/>
        </w:rPr>
        <w:t>Vol 23: </w:t>
      </w:r>
      <w:r>
        <w:rPr>
          <w:spacing w:val="-3"/>
          <w:sz w:val="24"/>
        </w:rPr>
        <w:t>págs. 357-367.</w:t>
      </w:r>
    </w:p>
    <w:p>
      <w:pPr>
        <w:pStyle w:val="BodyText"/>
        <w:spacing w:before="9"/>
        <w:rPr>
          <w:sz w:val="31"/>
        </w:rPr>
      </w:pPr>
    </w:p>
    <w:p>
      <w:pPr>
        <w:spacing w:before="1"/>
        <w:ind w:left="192" w:right="0" w:firstLine="0"/>
        <w:jc w:val="both"/>
        <w:rPr>
          <w:sz w:val="24"/>
        </w:rPr>
      </w:pPr>
      <w:r>
        <w:rPr>
          <w:b/>
          <w:spacing w:val="-3"/>
          <w:sz w:val="24"/>
        </w:rPr>
        <w:t>GROSSMAN, G.M. </w:t>
      </w:r>
      <w:r>
        <w:rPr>
          <w:b/>
          <w:sz w:val="24"/>
        </w:rPr>
        <w:t>y E. </w:t>
      </w:r>
      <w:r>
        <w:rPr>
          <w:b/>
          <w:spacing w:val="-3"/>
          <w:sz w:val="24"/>
        </w:rPr>
        <w:t>HELPMAN (1994): </w:t>
      </w:r>
      <w:r>
        <w:rPr>
          <w:spacing w:val="-3"/>
          <w:sz w:val="24"/>
        </w:rPr>
        <w:t>"Protection </w:t>
      </w:r>
      <w:r>
        <w:rPr>
          <w:sz w:val="24"/>
        </w:rPr>
        <w:t>for  </w:t>
      </w:r>
      <w:r>
        <w:rPr>
          <w:spacing w:val="73"/>
          <w:sz w:val="24"/>
        </w:rPr>
        <w:t> </w:t>
      </w:r>
      <w:r>
        <w:rPr>
          <w:spacing w:val="-3"/>
          <w:sz w:val="24"/>
        </w:rPr>
        <w:t>Sale".</w:t>
      </w:r>
    </w:p>
    <w:p>
      <w:pPr>
        <w:spacing w:before="88"/>
        <w:ind w:left="192" w:right="0" w:firstLine="0"/>
        <w:jc w:val="both"/>
        <w:rPr>
          <w:sz w:val="24"/>
        </w:rPr>
      </w:pPr>
      <w:r>
        <w:rPr>
          <w:i/>
          <w:sz w:val="24"/>
        </w:rPr>
        <w:t>American Economic Review</w:t>
      </w:r>
      <w:r>
        <w:rPr>
          <w:sz w:val="24"/>
        </w:rPr>
        <w:t>, Vol 84, Nº4: págs. 833-850.</w:t>
      </w:r>
    </w:p>
    <w:p>
      <w:pPr>
        <w:pStyle w:val="BodyText"/>
      </w:pPr>
    </w:p>
    <w:p>
      <w:pPr>
        <w:spacing w:before="176"/>
        <w:ind w:left="192" w:right="0" w:firstLine="0"/>
        <w:jc w:val="both"/>
        <w:rPr>
          <w:sz w:val="24"/>
        </w:rPr>
      </w:pPr>
      <w:r>
        <w:rPr>
          <w:b/>
          <w:sz w:val="24"/>
        </w:rPr>
        <w:t>GUAL, J., LL. TORRENS y X. VIVES (1992): </w:t>
      </w:r>
      <w:r>
        <w:rPr>
          <w:sz w:val="24"/>
        </w:rPr>
        <w:t>"El impacto de   la</w:t>
      </w:r>
    </w:p>
    <w:p>
      <w:pPr>
        <w:spacing w:line="316" w:lineRule="auto" w:before="88"/>
        <w:ind w:left="192" w:right="109" w:firstLine="0"/>
        <w:jc w:val="both"/>
        <w:rPr>
          <w:sz w:val="24"/>
        </w:rPr>
      </w:pPr>
      <w:r>
        <w:rPr>
          <w:spacing w:val="-3"/>
          <w:sz w:val="24"/>
        </w:rPr>
        <w:t>integración europea </w:t>
      </w:r>
      <w:r>
        <w:rPr>
          <w:sz w:val="24"/>
        </w:rPr>
        <w:t>en los </w:t>
      </w:r>
      <w:r>
        <w:rPr>
          <w:spacing w:val="-3"/>
          <w:sz w:val="24"/>
        </w:rPr>
        <w:t>sectores industriales españoles. Análisis </w:t>
      </w:r>
      <w:r>
        <w:rPr>
          <w:sz w:val="24"/>
        </w:rPr>
        <w:t>de sus </w:t>
      </w:r>
      <w:r>
        <w:rPr>
          <w:spacing w:val="-3"/>
          <w:sz w:val="24"/>
        </w:rPr>
        <w:t>determinantes", </w:t>
      </w:r>
      <w:r>
        <w:rPr>
          <w:sz w:val="24"/>
        </w:rPr>
        <w:t>en </w:t>
      </w:r>
      <w:r>
        <w:rPr>
          <w:spacing w:val="-3"/>
          <w:sz w:val="24"/>
        </w:rPr>
        <w:t>Viñals, </w:t>
      </w:r>
      <w:r>
        <w:rPr>
          <w:sz w:val="24"/>
        </w:rPr>
        <w:t>J. </w:t>
      </w:r>
      <w:r>
        <w:rPr>
          <w:spacing w:val="-3"/>
          <w:sz w:val="24"/>
        </w:rPr>
        <w:t>(ed) (1992):</w:t>
      </w:r>
      <w:r>
        <w:rPr>
          <w:spacing w:val="138"/>
          <w:sz w:val="24"/>
        </w:rPr>
        <w:t> </w:t>
      </w:r>
      <w:r>
        <w:rPr>
          <w:i/>
          <w:sz w:val="24"/>
        </w:rPr>
        <w:t>La </w:t>
      </w:r>
      <w:r>
        <w:rPr>
          <w:i/>
          <w:spacing w:val="-3"/>
          <w:sz w:val="24"/>
        </w:rPr>
        <w:t>economía española ante </w:t>
      </w:r>
      <w:r>
        <w:rPr>
          <w:i/>
          <w:sz w:val="24"/>
        </w:rPr>
        <w:t>el </w:t>
      </w:r>
      <w:r>
        <w:rPr>
          <w:i/>
          <w:spacing w:val="-3"/>
          <w:sz w:val="24"/>
        </w:rPr>
        <w:t>Mercado Unico europeo</w:t>
      </w:r>
      <w:r>
        <w:rPr>
          <w:spacing w:val="-3"/>
          <w:sz w:val="24"/>
        </w:rPr>
        <w:t>, Alianza Economía, Madrid, págs.</w:t>
      </w:r>
      <w:r>
        <w:rPr>
          <w:sz w:val="24"/>
        </w:rPr>
        <w:t> </w:t>
      </w:r>
      <w:r>
        <w:rPr>
          <w:spacing w:val="-3"/>
          <w:sz w:val="24"/>
        </w:rPr>
        <w:t>229-312.</w:t>
      </w:r>
    </w:p>
    <w:p>
      <w:pPr>
        <w:pStyle w:val="BodyText"/>
        <w:spacing w:before="9"/>
        <w:rPr>
          <w:sz w:val="31"/>
        </w:rPr>
      </w:pPr>
    </w:p>
    <w:p>
      <w:pPr>
        <w:spacing w:line="316" w:lineRule="auto" w:before="1"/>
        <w:ind w:left="192" w:right="109" w:firstLine="0"/>
        <w:jc w:val="both"/>
        <w:rPr>
          <w:sz w:val="24"/>
        </w:rPr>
      </w:pPr>
      <w:r>
        <w:rPr>
          <w:b/>
          <w:spacing w:val="-3"/>
          <w:sz w:val="24"/>
        </w:rPr>
        <w:t>HAALAND J.I. </w:t>
      </w:r>
      <w:r>
        <w:rPr>
          <w:b/>
          <w:sz w:val="24"/>
        </w:rPr>
        <w:t>y </w:t>
      </w:r>
      <w:r>
        <w:rPr>
          <w:b/>
          <w:spacing w:val="-3"/>
          <w:sz w:val="24"/>
        </w:rPr>
        <w:t>V.D. NORMAN (1992): </w:t>
      </w:r>
      <w:r>
        <w:rPr>
          <w:spacing w:val="-3"/>
          <w:sz w:val="24"/>
        </w:rPr>
        <w:t>"Global  production effects  </w:t>
      </w:r>
      <w:r>
        <w:rPr>
          <w:sz w:val="24"/>
        </w:rPr>
        <w:t>of </w:t>
      </w:r>
      <w:r>
        <w:rPr>
          <w:spacing w:val="-3"/>
          <w:sz w:val="24"/>
        </w:rPr>
        <w:t>European  integration",  </w:t>
      </w:r>
      <w:r>
        <w:rPr>
          <w:sz w:val="24"/>
        </w:rPr>
        <w:t>en </w:t>
      </w:r>
      <w:r>
        <w:rPr>
          <w:spacing w:val="-3"/>
          <w:sz w:val="24"/>
        </w:rPr>
        <w:t>Winters,  L.A. </w:t>
      </w:r>
      <w:r>
        <w:rPr>
          <w:spacing w:val="86"/>
          <w:sz w:val="24"/>
        </w:rPr>
        <w:t> </w:t>
      </w:r>
      <w:r>
        <w:rPr>
          <w:spacing w:val="-3"/>
          <w:sz w:val="24"/>
        </w:rPr>
        <w:t>(ed)</w:t>
      </w:r>
    </w:p>
    <w:p>
      <w:pPr>
        <w:spacing w:after="0" w:line="316" w:lineRule="auto"/>
        <w:jc w:val="both"/>
        <w:rPr>
          <w:sz w:val="24"/>
        </w:rPr>
        <w:sectPr>
          <w:pgSz w:w="11900" w:h="16840"/>
          <w:pgMar w:header="1784" w:footer="0" w:top="2020" w:bottom="280" w:left="1680" w:right="1320"/>
        </w:sectPr>
      </w:pPr>
    </w:p>
    <w:p>
      <w:pPr>
        <w:pStyle w:val="BodyText"/>
        <w:rPr>
          <w:sz w:val="20"/>
        </w:rPr>
      </w:pPr>
    </w:p>
    <w:p>
      <w:pPr>
        <w:spacing w:line="316" w:lineRule="auto" w:before="191"/>
        <w:ind w:left="192" w:right="110" w:firstLine="0"/>
        <w:jc w:val="both"/>
        <w:rPr>
          <w:sz w:val="24"/>
        </w:rPr>
      </w:pPr>
      <w:r>
        <w:rPr>
          <w:spacing w:val="-3"/>
          <w:sz w:val="24"/>
        </w:rPr>
        <w:t>(1992): </w:t>
      </w:r>
      <w:r>
        <w:rPr>
          <w:i/>
          <w:spacing w:val="-3"/>
          <w:sz w:val="24"/>
        </w:rPr>
        <w:t>Trade flows </w:t>
      </w:r>
      <w:r>
        <w:rPr>
          <w:i/>
          <w:sz w:val="24"/>
        </w:rPr>
        <w:t>and </w:t>
      </w:r>
      <w:r>
        <w:rPr>
          <w:i/>
          <w:spacing w:val="-3"/>
          <w:sz w:val="24"/>
        </w:rPr>
        <w:t>trade policy after 1992</w:t>
      </w:r>
      <w:r>
        <w:rPr>
          <w:spacing w:val="-3"/>
          <w:sz w:val="24"/>
        </w:rPr>
        <w:t>, Cambridge</w:t>
      </w:r>
      <w:r>
        <w:rPr>
          <w:spacing w:val="138"/>
          <w:sz w:val="24"/>
        </w:rPr>
        <w:t> </w:t>
      </w:r>
      <w:r>
        <w:rPr>
          <w:spacing w:val="-3"/>
          <w:sz w:val="24"/>
        </w:rPr>
        <w:t>University Press, págs. 67-88.</w:t>
      </w:r>
    </w:p>
    <w:p>
      <w:pPr>
        <w:pStyle w:val="BodyText"/>
        <w:spacing w:before="9"/>
        <w:rPr>
          <w:sz w:val="31"/>
        </w:rPr>
      </w:pPr>
    </w:p>
    <w:p>
      <w:pPr>
        <w:spacing w:before="1"/>
        <w:ind w:left="192" w:right="0" w:firstLine="0"/>
        <w:jc w:val="both"/>
        <w:rPr>
          <w:sz w:val="24"/>
        </w:rPr>
      </w:pPr>
      <w:r>
        <w:rPr>
          <w:b/>
          <w:spacing w:val="-3"/>
          <w:sz w:val="24"/>
        </w:rPr>
        <w:t>HARRIS,  R.G.  (1989):  </w:t>
      </w:r>
      <w:r>
        <w:rPr>
          <w:spacing w:val="-3"/>
          <w:sz w:val="24"/>
        </w:rPr>
        <w:t>"The  </w:t>
      </w:r>
      <w:r>
        <w:rPr>
          <w:sz w:val="24"/>
        </w:rPr>
        <w:t>new  </w:t>
      </w:r>
      <w:r>
        <w:rPr>
          <w:spacing w:val="-3"/>
          <w:sz w:val="24"/>
        </w:rPr>
        <w:t>protectionism</w:t>
      </w:r>
      <w:r>
        <w:rPr>
          <w:spacing w:val="87"/>
          <w:sz w:val="24"/>
        </w:rPr>
        <w:t> </w:t>
      </w:r>
      <w:r>
        <w:rPr>
          <w:spacing w:val="-3"/>
          <w:sz w:val="24"/>
        </w:rPr>
        <w:t>revisited".</w:t>
      </w:r>
    </w:p>
    <w:p>
      <w:pPr>
        <w:spacing w:before="88"/>
        <w:ind w:left="192" w:right="0" w:firstLine="0"/>
        <w:jc w:val="both"/>
        <w:rPr>
          <w:sz w:val="24"/>
        </w:rPr>
      </w:pPr>
      <w:r>
        <w:rPr>
          <w:i/>
          <w:sz w:val="24"/>
        </w:rPr>
        <w:t>Canadian Journal of Economics</w:t>
      </w:r>
      <w:r>
        <w:rPr>
          <w:sz w:val="24"/>
        </w:rPr>
        <w:t>, Vol 22, Nº4: págs. 751-778.</w:t>
      </w:r>
    </w:p>
    <w:p>
      <w:pPr>
        <w:pStyle w:val="BodyText"/>
      </w:pPr>
    </w:p>
    <w:p>
      <w:pPr>
        <w:spacing w:line="316" w:lineRule="auto" w:before="176"/>
        <w:ind w:left="192" w:right="109" w:firstLine="0"/>
        <w:jc w:val="both"/>
        <w:rPr>
          <w:sz w:val="24"/>
        </w:rPr>
      </w:pPr>
      <w:r>
        <w:rPr>
          <w:b/>
          <w:spacing w:val="-3"/>
          <w:sz w:val="24"/>
        </w:rPr>
        <w:t>HELPMAN, </w:t>
      </w:r>
      <w:r>
        <w:rPr>
          <w:b/>
          <w:sz w:val="24"/>
        </w:rPr>
        <w:t>E. </w:t>
      </w:r>
      <w:r>
        <w:rPr>
          <w:b/>
          <w:spacing w:val="-3"/>
          <w:sz w:val="24"/>
        </w:rPr>
        <w:t>(1981): </w:t>
      </w:r>
      <w:r>
        <w:rPr>
          <w:spacing w:val="-3"/>
          <w:sz w:val="24"/>
        </w:rPr>
        <w:t>"International Trade </w:t>
      </w:r>
      <w:r>
        <w:rPr>
          <w:sz w:val="24"/>
        </w:rPr>
        <w:t>in the </w:t>
      </w:r>
      <w:r>
        <w:rPr>
          <w:spacing w:val="-3"/>
          <w:sz w:val="24"/>
        </w:rPr>
        <w:t>Presence of Product Differentiation, Economies </w:t>
      </w:r>
      <w:r>
        <w:rPr>
          <w:sz w:val="24"/>
        </w:rPr>
        <w:t>of </w:t>
      </w:r>
      <w:r>
        <w:rPr>
          <w:spacing w:val="-3"/>
          <w:sz w:val="24"/>
        </w:rPr>
        <w:t>Scale </w:t>
      </w:r>
      <w:r>
        <w:rPr>
          <w:sz w:val="24"/>
        </w:rPr>
        <w:t>and </w:t>
      </w:r>
      <w:r>
        <w:rPr>
          <w:spacing w:val="-3"/>
          <w:sz w:val="24"/>
        </w:rPr>
        <w:t>Monopolistic Competition: </w:t>
      </w:r>
      <w:r>
        <w:rPr>
          <w:sz w:val="24"/>
        </w:rPr>
        <w:t>A </w:t>
      </w:r>
      <w:r>
        <w:rPr>
          <w:spacing w:val="-3"/>
          <w:sz w:val="24"/>
        </w:rPr>
        <w:t>Chamberlin-Heckscher-Ohlin Aproach". </w:t>
      </w:r>
      <w:r>
        <w:rPr>
          <w:i/>
          <w:spacing w:val="-3"/>
          <w:sz w:val="24"/>
        </w:rPr>
        <w:t>Journal </w:t>
      </w:r>
      <w:r>
        <w:rPr>
          <w:i/>
          <w:sz w:val="24"/>
        </w:rPr>
        <w:t>of </w:t>
      </w:r>
      <w:r>
        <w:rPr>
          <w:i/>
          <w:spacing w:val="-3"/>
          <w:sz w:val="24"/>
        </w:rPr>
        <w:t>International Economics</w:t>
      </w:r>
      <w:r>
        <w:rPr>
          <w:spacing w:val="-3"/>
          <w:sz w:val="24"/>
        </w:rPr>
        <w:t>, </w:t>
      </w:r>
      <w:r>
        <w:rPr>
          <w:sz w:val="24"/>
        </w:rPr>
        <w:t>Vol 11, </w:t>
      </w:r>
      <w:r>
        <w:rPr>
          <w:spacing w:val="-3"/>
          <w:sz w:val="24"/>
        </w:rPr>
        <w:t>agosto: págs. 305-340.</w:t>
      </w:r>
    </w:p>
    <w:p>
      <w:pPr>
        <w:pStyle w:val="BodyText"/>
        <w:spacing w:before="9"/>
        <w:rPr>
          <w:sz w:val="31"/>
        </w:rPr>
      </w:pPr>
    </w:p>
    <w:p>
      <w:pPr>
        <w:spacing w:line="316" w:lineRule="auto" w:before="1"/>
        <w:ind w:left="192" w:right="109" w:firstLine="0"/>
        <w:jc w:val="both"/>
        <w:rPr>
          <w:sz w:val="24"/>
        </w:rPr>
      </w:pPr>
      <w:r>
        <w:rPr>
          <w:b/>
          <w:spacing w:val="-3"/>
          <w:sz w:val="24"/>
        </w:rPr>
        <w:t>HELPMAN, </w:t>
      </w:r>
      <w:r>
        <w:rPr>
          <w:b/>
          <w:sz w:val="24"/>
        </w:rPr>
        <w:t>E. y </w:t>
      </w:r>
      <w:r>
        <w:rPr>
          <w:b/>
          <w:spacing w:val="-3"/>
          <w:sz w:val="24"/>
        </w:rPr>
        <w:t>P.R. KRUGMAN (1985): </w:t>
      </w:r>
      <w:r>
        <w:rPr>
          <w:i/>
          <w:spacing w:val="-3"/>
          <w:sz w:val="24"/>
        </w:rPr>
        <w:t>Market Structure and</w:t>
      </w:r>
      <w:r>
        <w:rPr>
          <w:i/>
          <w:spacing w:val="138"/>
          <w:sz w:val="24"/>
        </w:rPr>
        <w:t> </w:t>
      </w:r>
      <w:r>
        <w:rPr>
          <w:i/>
          <w:spacing w:val="-3"/>
          <w:sz w:val="24"/>
        </w:rPr>
        <w:t>Foreign Trade. Increasing Returns, Imperfect Competition,</w:t>
      </w:r>
      <w:r>
        <w:rPr>
          <w:i/>
          <w:spacing w:val="138"/>
          <w:sz w:val="24"/>
        </w:rPr>
        <w:t> </w:t>
      </w:r>
      <w:r>
        <w:rPr>
          <w:i/>
          <w:sz w:val="24"/>
        </w:rPr>
        <w:t>and the </w:t>
      </w:r>
      <w:r>
        <w:rPr>
          <w:i/>
          <w:spacing w:val="-3"/>
          <w:sz w:val="24"/>
        </w:rPr>
        <w:t>International Economy</w:t>
      </w:r>
      <w:r>
        <w:rPr>
          <w:spacing w:val="-3"/>
          <w:sz w:val="24"/>
        </w:rPr>
        <w:t>. </w:t>
      </w:r>
      <w:r>
        <w:rPr>
          <w:sz w:val="24"/>
        </w:rPr>
        <w:t>MIT </w:t>
      </w:r>
      <w:r>
        <w:rPr>
          <w:spacing w:val="-3"/>
          <w:sz w:val="24"/>
        </w:rPr>
        <w:t>Press, Cambridge,</w:t>
      </w:r>
      <w:r>
        <w:rPr>
          <w:spacing w:val="-33"/>
          <w:sz w:val="24"/>
        </w:rPr>
        <w:t> </w:t>
      </w:r>
      <w:r>
        <w:rPr>
          <w:spacing w:val="-3"/>
          <w:sz w:val="24"/>
        </w:rPr>
        <w:t>Mass.</w:t>
      </w:r>
    </w:p>
    <w:p>
      <w:pPr>
        <w:pStyle w:val="BodyText"/>
        <w:spacing w:before="9"/>
        <w:rPr>
          <w:sz w:val="31"/>
        </w:rPr>
      </w:pPr>
    </w:p>
    <w:p>
      <w:pPr>
        <w:spacing w:line="316" w:lineRule="auto" w:before="1"/>
        <w:ind w:left="192" w:right="110" w:firstLine="0"/>
        <w:jc w:val="both"/>
        <w:rPr>
          <w:sz w:val="24"/>
        </w:rPr>
      </w:pPr>
      <w:r>
        <w:rPr>
          <w:b/>
          <w:spacing w:val="-3"/>
          <w:sz w:val="24"/>
        </w:rPr>
        <w:t>HELPMAN, </w:t>
      </w:r>
      <w:r>
        <w:rPr>
          <w:b/>
          <w:sz w:val="24"/>
        </w:rPr>
        <w:t>E. y </w:t>
      </w:r>
      <w:r>
        <w:rPr>
          <w:b/>
          <w:spacing w:val="-3"/>
          <w:sz w:val="24"/>
        </w:rPr>
        <w:t>P.R. KRUGMAN (1989): </w:t>
      </w:r>
      <w:r>
        <w:rPr>
          <w:i/>
          <w:spacing w:val="-3"/>
          <w:sz w:val="24"/>
        </w:rPr>
        <w:t>Trade Policy </w:t>
      </w:r>
      <w:r>
        <w:rPr>
          <w:i/>
          <w:sz w:val="24"/>
        </w:rPr>
        <w:t>and </w:t>
      </w:r>
      <w:r>
        <w:rPr>
          <w:i/>
          <w:spacing w:val="-3"/>
          <w:sz w:val="24"/>
        </w:rPr>
        <w:t>Market</w:t>
      </w:r>
      <w:r>
        <w:rPr>
          <w:i/>
          <w:spacing w:val="138"/>
          <w:sz w:val="24"/>
        </w:rPr>
        <w:t> </w:t>
      </w:r>
      <w:r>
        <w:rPr>
          <w:i/>
          <w:spacing w:val="-3"/>
          <w:sz w:val="24"/>
        </w:rPr>
        <w:t>Structure</w:t>
      </w:r>
      <w:r>
        <w:rPr>
          <w:spacing w:val="-3"/>
          <w:sz w:val="24"/>
        </w:rPr>
        <w:t>. </w:t>
      </w:r>
      <w:r>
        <w:rPr>
          <w:sz w:val="24"/>
        </w:rPr>
        <w:t>MIT </w:t>
      </w:r>
      <w:r>
        <w:rPr>
          <w:spacing w:val="-3"/>
          <w:sz w:val="24"/>
        </w:rPr>
        <w:t>Press, Cambridge, Massachusetts.</w:t>
      </w:r>
    </w:p>
    <w:p>
      <w:pPr>
        <w:pStyle w:val="BodyText"/>
        <w:spacing w:before="9"/>
        <w:rPr>
          <w:sz w:val="31"/>
        </w:rPr>
      </w:pPr>
    </w:p>
    <w:p>
      <w:pPr>
        <w:spacing w:before="1"/>
        <w:ind w:left="192" w:right="0" w:firstLine="0"/>
        <w:jc w:val="both"/>
        <w:rPr>
          <w:sz w:val="24"/>
        </w:rPr>
      </w:pPr>
      <w:r>
        <w:rPr>
          <w:b/>
          <w:spacing w:val="-3"/>
          <w:sz w:val="24"/>
        </w:rPr>
        <w:t>HORSTMANN, I.J. </w:t>
      </w:r>
      <w:r>
        <w:rPr>
          <w:b/>
          <w:sz w:val="24"/>
        </w:rPr>
        <w:t>y </w:t>
      </w:r>
      <w:r>
        <w:rPr>
          <w:b/>
          <w:spacing w:val="-3"/>
          <w:sz w:val="24"/>
        </w:rPr>
        <w:t>J.R. MARKUSEN (1986): </w:t>
      </w:r>
      <w:r>
        <w:rPr>
          <w:sz w:val="24"/>
        </w:rPr>
        <w:t>"Up the </w:t>
      </w:r>
      <w:r>
        <w:rPr>
          <w:spacing w:val="-3"/>
          <w:sz w:val="24"/>
        </w:rPr>
        <w:t>Average</w:t>
      </w:r>
      <w:r>
        <w:rPr>
          <w:spacing w:val="71"/>
          <w:sz w:val="24"/>
        </w:rPr>
        <w:t> </w:t>
      </w:r>
      <w:r>
        <w:rPr>
          <w:spacing w:val="-3"/>
          <w:sz w:val="24"/>
        </w:rPr>
        <w:t>Cost</w:t>
      </w:r>
    </w:p>
    <w:p>
      <w:pPr>
        <w:spacing w:line="316" w:lineRule="auto" w:before="88"/>
        <w:ind w:left="192" w:right="110" w:firstLine="0"/>
        <w:jc w:val="both"/>
        <w:rPr>
          <w:sz w:val="24"/>
        </w:rPr>
      </w:pPr>
      <w:r>
        <w:rPr>
          <w:spacing w:val="-3"/>
          <w:sz w:val="24"/>
        </w:rPr>
        <w:t>Curve: Inefficient Entry </w:t>
      </w:r>
      <w:r>
        <w:rPr>
          <w:sz w:val="24"/>
        </w:rPr>
        <w:t>and the New </w:t>
      </w:r>
      <w:r>
        <w:rPr>
          <w:spacing w:val="-3"/>
          <w:sz w:val="24"/>
        </w:rPr>
        <w:t>Protectionism". </w:t>
      </w:r>
      <w:r>
        <w:rPr>
          <w:i/>
          <w:spacing w:val="-3"/>
          <w:sz w:val="24"/>
        </w:rPr>
        <w:t>Journal </w:t>
      </w:r>
      <w:r>
        <w:rPr>
          <w:i/>
          <w:sz w:val="24"/>
        </w:rPr>
        <w:t>of </w:t>
      </w:r>
      <w:r>
        <w:rPr>
          <w:i/>
          <w:spacing w:val="-3"/>
          <w:sz w:val="24"/>
        </w:rPr>
        <w:t>International Economics</w:t>
      </w:r>
      <w:r>
        <w:rPr>
          <w:spacing w:val="-3"/>
          <w:sz w:val="24"/>
        </w:rPr>
        <w:t>, </w:t>
      </w:r>
      <w:r>
        <w:rPr>
          <w:sz w:val="24"/>
        </w:rPr>
        <w:t>Vol 20, </w:t>
      </w:r>
      <w:r>
        <w:rPr>
          <w:spacing w:val="-3"/>
          <w:sz w:val="24"/>
        </w:rPr>
        <w:t>mayo: págs. 225-247.</w:t>
      </w:r>
    </w:p>
    <w:p>
      <w:pPr>
        <w:pStyle w:val="BodyText"/>
        <w:spacing w:before="9"/>
        <w:rPr>
          <w:sz w:val="31"/>
        </w:rPr>
      </w:pPr>
    </w:p>
    <w:p>
      <w:pPr>
        <w:spacing w:line="316" w:lineRule="auto" w:before="1"/>
        <w:ind w:left="192" w:right="110" w:firstLine="0"/>
        <w:jc w:val="both"/>
        <w:rPr>
          <w:sz w:val="24"/>
        </w:rPr>
      </w:pPr>
      <w:r>
        <w:rPr>
          <w:b/>
          <w:spacing w:val="-3"/>
          <w:sz w:val="24"/>
        </w:rPr>
        <w:t>HOTELLING, </w:t>
      </w:r>
      <w:r>
        <w:rPr>
          <w:b/>
          <w:sz w:val="24"/>
        </w:rPr>
        <w:t>H. </w:t>
      </w:r>
      <w:r>
        <w:rPr>
          <w:b/>
          <w:spacing w:val="-3"/>
          <w:sz w:val="24"/>
        </w:rPr>
        <w:t>(1929): </w:t>
      </w:r>
      <w:r>
        <w:rPr>
          <w:spacing w:val="-3"/>
          <w:sz w:val="24"/>
        </w:rPr>
        <w:t>"Stability </w:t>
      </w:r>
      <w:r>
        <w:rPr>
          <w:sz w:val="24"/>
        </w:rPr>
        <w:t>in </w:t>
      </w:r>
      <w:r>
        <w:rPr>
          <w:spacing w:val="-3"/>
          <w:sz w:val="24"/>
        </w:rPr>
        <w:t>Competition". </w:t>
      </w:r>
      <w:r>
        <w:rPr>
          <w:i/>
          <w:spacing w:val="-3"/>
          <w:sz w:val="24"/>
        </w:rPr>
        <w:t>Economic</w:t>
      </w:r>
      <w:r>
        <w:rPr>
          <w:i/>
          <w:spacing w:val="138"/>
          <w:sz w:val="24"/>
        </w:rPr>
        <w:t> </w:t>
      </w:r>
      <w:r>
        <w:rPr>
          <w:i/>
          <w:spacing w:val="-3"/>
          <w:sz w:val="24"/>
        </w:rPr>
        <w:t>Journal</w:t>
      </w:r>
      <w:r>
        <w:rPr>
          <w:spacing w:val="-3"/>
          <w:sz w:val="24"/>
        </w:rPr>
        <w:t>, </w:t>
      </w:r>
      <w:r>
        <w:rPr>
          <w:sz w:val="24"/>
        </w:rPr>
        <w:t>Vol 39: </w:t>
      </w:r>
      <w:r>
        <w:rPr>
          <w:spacing w:val="-3"/>
          <w:sz w:val="24"/>
        </w:rPr>
        <w:t>págs. 41-57.</w:t>
      </w:r>
    </w:p>
    <w:p>
      <w:pPr>
        <w:pStyle w:val="BodyText"/>
        <w:spacing w:before="9"/>
        <w:rPr>
          <w:sz w:val="31"/>
        </w:rPr>
      </w:pPr>
    </w:p>
    <w:p>
      <w:pPr>
        <w:spacing w:line="316" w:lineRule="auto" w:before="1"/>
        <w:ind w:left="192" w:right="110" w:firstLine="0"/>
        <w:jc w:val="both"/>
        <w:rPr>
          <w:sz w:val="24"/>
        </w:rPr>
      </w:pPr>
      <w:r>
        <w:rPr>
          <w:b/>
          <w:spacing w:val="-3"/>
          <w:sz w:val="24"/>
        </w:rPr>
        <w:t>HOUTHAKKER.</w:t>
      </w:r>
      <w:r>
        <w:rPr>
          <w:b/>
          <w:spacing w:val="138"/>
          <w:sz w:val="24"/>
        </w:rPr>
        <w:t> </w:t>
      </w:r>
      <w:r>
        <w:rPr>
          <w:b/>
          <w:spacing w:val="-3"/>
          <w:sz w:val="24"/>
        </w:rPr>
        <w:t>H.S.</w:t>
      </w:r>
      <w:r>
        <w:rPr>
          <w:b/>
          <w:spacing w:val="138"/>
          <w:sz w:val="24"/>
        </w:rPr>
        <w:t> </w:t>
      </w:r>
      <w:r>
        <w:rPr>
          <w:b/>
          <w:spacing w:val="-3"/>
          <w:sz w:val="24"/>
        </w:rPr>
        <w:t>(1965):</w:t>
      </w:r>
      <w:r>
        <w:rPr>
          <w:b/>
          <w:spacing w:val="138"/>
          <w:sz w:val="24"/>
        </w:rPr>
        <w:t> </w:t>
      </w:r>
      <w:r>
        <w:rPr>
          <w:spacing w:val="-3"/>
          <w:sz w:val="24"/>
        </w:rPr>
        <w:t>"New</w:t>
      </w:r>
      <w:r>
        <w:rPr>
          <w:spacing w:val="138"/>
          <w:sz w:val="24"/>
        </w:rPr>
        <w:t> </w:t>
      </w:r>
      <w:r>
        <w:rPr>
          <w:spacing w:val="-3"/>
          <w:sz w:val="24"/>
        </w:rPr>
        <w:t>Evidence</w:t>
      </w:r>
      <w:r>
        <w:rPr>
          <w:spacing w:val="138"/>
          <w:sz w:val="24"/>
        </w:rPr>
        <w:t> </w:t>
      </w:r>
      <w:r>
        <w:rPr>
          <w:sz w:val="24"/>
        </w:rPr>
        <w:t>on </w:t>
      </w:r>
      <w:r>
        <w:rPr>
          <w:spacing w:val="-3"/>
          <w:sz w:val="24"/>
        </w:rPr>
        <w:t>Demand Elasticities". </w:t>
      </w:r>
      <w:r>
        <w:rPr>
          <w:i/>
          <w:spacing w:val="-3"/>
          <w:sz w:val="24"/>
        </w:rPr>
        <w:t>Econometrica</w:t>
      </w:r>
      <w:r>
        <w:rPr>
          <w:spacing w:val="-3"/>
          <w:sz w:val="24"/>
        </w:rPr>
        <w:t>, </w:t>
      </w:r>
      <w:r>
        <w:rPr>
          <w:sz w:val="24"/>
        </w:rPr>
        <w:t>Vol 33, </w:t>
      </w:r>
      <w:r>
        <w:rPr>
          <w:spacing w:val="-3"/>
          <w:sz w:val="24"/>
        </w:rPr>
        <w:t>Nº2: págs. 277-288.</w:t>
      </w:r>
    </w:p>
    <w:p>
      <w:pPr>
        <w:pStyle w:val="BodyText"/>
        <w:spacing w:before="9"/>
        <w:rPr>
          <w:sz w:val="31"/>
        </w:rPr>
      </w:pPr>
    </w:p>
    <w:p>
      <w:pPr>
        <w:spacing w:line="316" w:lineRule="auto" w:before="1"/>
        <w:ind w:left="192" w:right="110" w:firstLine="0"/>
        <w:jc w:val="both"/>
        <w:rPr>
          <w:sz w:val="24"/>
        </w:rPr>
      </w:pPr>
      <w:r>
        <w:rPr>
          <w:b/>
          <w:spacing w:val="-3"/>
          <w:sz w:val="24"/>
        </w:rPr>
        <w:t>HWANG, </w:t>
      </w:r>
      <w:r>
        <w:rPr>
          <w:b/>
          <w:sz w:val="24"/>
        </w:rPr>
        <w:t>H. y </w:t>
      </w:r>
      <w:r>
        <w:rPr>
          <w:b/>
          <w:spacing w:val="-3"/>
          <w:sz w:val="24"/>
        </w:rPr>
        <w:t>C-C. </w:t>
      </w:r>
      <w:r>
        <w:rPr>
          <w:b/>
          <w:sz w:val="24"/>
        </w:rPr>
        <w:t>MAI </w:t>
      </w:r>
      <w:r>
        <w:rPr>
          <w:b/>
          <w:spacing w:val="-3"/>
          <w:sz w:val="24"/>
        </w:rPr>
        <w:t>(1988): </w:t>
      </w:r>
      <w:r>
        <w:rPr>
          <w:sz w:val="24"/>
        </w:rPr>
        <w:t>"On the </w:t>
      </w:r>
      <w:r>
        <w:rPr>
          <w:spacing w:val="-3"/>
          <w:sz w:val="24"/>
        </w:rPr>
        <w:t>Equivalence </w:t>
      </w:r>
      <w:r>
        <w:rPr>
          <w:sz w:val="24"/>
        </w:rPr>
        <w:t>of </w:t>
      </w:r>
      <w:r>
        <w:rPr>
          <w:spacing w:val="-3"/>
          <w:sz w:val="24"/>
        </w:rPr>
        <w:t>Tariffs </w:t>
      </w:r>
      <w:r>
        <w:rPr>
          <w:sz w:val="24"/>
        </w:rPr>
        <w:t>and </w:t>
      </w:r>
      <w:r>
        <w:rPr>
          <w:spacing w:val="-3"/>
          <w:sz w:val="24"/>
        </w:rPr>
        <w:t>Quotas</w:t>
      </w:r>
      <w:r>
        <w:rPr>
          <w:spacing w:val="138"/>
          <w:sz w:val="24"/>
        </w:rPr>
        <w:t> </w:t>
      </w:r>
      <w:r>
        <w:rPr>
          <w:spacing w:val="-3"/>
          <w:sz w:val="24"/>
        </w:rPr>
        <w:t>under</w:t>
      </w:r>
      <w:r>
        <w:rPr>
          <w:spacing w:val="138"/>
          <w:sz w:val="24"/>
        </w:rPr>
        <w:t> </w:t>
      </w:r>
      <w:r>
        <w:rPr>
          <w:spacing w:val="-3"/>
          <w:sz w:val="24"/>
        </w:rPr>
        <w:t>Duopoly". </w:t>
      </w:r>
      <w:r>
        <w:rPr>
          <w:i/>
          <w:spacing w:val="-3"/>
          <w:sz w:val="24"/>
        </w:rPr>
        <w:t>Journal</w:t>
      </w:r>
      <w:r>
        <w:rPr>
          <w:i/>
          <w:spacing w:val="138"/>
          <w:sz w:val="24"/>
        </w:rPr>
        <w:t> </w:t>
      </w:r>
      <w:r>
        <w:rPr>
          <w:i/>
          <w:sz w:val="24"/>
        </w:rPr>
        <w:t>of </w:t>
      </w:r>
      <w:r>
        <w:rPr>
          <w:i/>
          <w:spacing w:val="-3"/>
          <w:sz w:val="24"/>
        </w:rPr>
        <w:t>International </w:t>
      </w:r>
      <w:r>
        <w:rPr>
          <w:i/>
          <w:spacing w:val="-3"/>
          <w:sz w:val="24"/>
        </w:rPr>
        <w:t>Economics</w:t>
      </w:r>
      <w:r>
        <w:rPr>
          <w:spacing w:val="-3"/>
          <w:sz w:val="24"/>
        </w:rPr>
        <w:t>, </w:t>
      </w:r>
      <w:r>
        <w:rPr>
          <w:sz w:val="24"/>
        </w:rPr>
        <w:t>Vol 24: </w:t>
      </w:r>
      <w:r>
        <w:rPr>
          <w:spacing w:val="-3"/>
          <w:sz w:val="24"/>
        </w:rPr>
        <w:t>págs. 373-380.</w:t>
      </w:r>
    </w:p>
    <w:p>
      <w:pPr>
        <w:pStyle w:val="BodyText"/>
        <w:spacing w:before="9"/>
        <w:rPr>
          <w:sz w:val="31"/>
        </w:rPr>
      </w:pPr>
    </w:p>
    <w:p>
      <w:pPr>
        <w:spacing w:line="316" w:lineRule="auto" w:before="1"/>
        <w:ind w:left="192" w:right="110" w:firstLine="0"/>
        <w:jc w:val="both"/>
        <w:rPr>
          <w:i/>
          <w:sz w:val="24"/>
        </w:rPr>
      </w:pPr>
      <w:r>
        <w:rPr>
          <w:b/>
          <w:spacing w:val="-3"/>
          <w:sz w:val="24"/>
        </w:rPr>
        <w:t>HWANG, </w:t>
      </w:r>
      <w:r>
        <w:rPr>
          <w:b/>
          <w:sz w:val="24"/>
        </w:rPr>
        <w:t>H. y </w:t>
      </w:r>
      <w:r>
        <w:rPr>
          <w:b/>
          <w:spacing w:val="-3"/>
          <w:sz w:val="24"/>
        </w:rPr>
        <w:t>C-C. </w:t>
      </w:r>
      <w:r>
        <w:rPr>
          <w:b/>
          <w:sz w:val="24"/>
        </w:rPr>
        <w:t>MAI </w:t>
      </w:r>
      <w:r>
        <w:rPr>
          <w:b/>
          <w:spacing w:val="-3"/>
          <w:sz w:val="24"/>
        </w:rPr>
        <w:t>(1991): </w:t>
      </w:r>
      <w:r>
        <w:rPr>
          <w:spacing w:val="-3"/>
          <w:sz w:val="24"/>
        </w:rPr>
        <w:t>"Optimum discriminatory tariffs under  oligopolistic  competition".  </w:t>
      </w:r>
      <w:r>
        <w:rPr>
          <w:i/>
          <w:spacing w:val="-3"/>
          <w:sz w:val="24"/>
        </w:rPr>
        <w:t>Canadian  Journal   </w:t>
      </w:r>
      <w:r>
        <w:rPr>
          <w:i/>
          <w:spacing w:val="102"/>
          <w:sz w:val="24"/>
        </w:rPr>
        <w:t> </w:t>
      </w:r>
      <w:r>
        <w:rPr>
          <w:i/>
          <w:spacing w:val="-3"/>
          <w:sz w:val="24"/>
        </w:rPr>
        <w:t>of</w:t>
      </w:r>
    </w:p>
    <w:p>
      <w:pPr>
        <w:spacing w:after="0" w:line="316" w:lineRule="auto"/>
        <w:jc w:val="both"/>
        <w:rPr>
          <w:sz w:val="24"/>
        </w:rPr>
        <w:sectPr>
          <w:pgSz w:w="11900" w:h="16840"/>
          <w:pgMar w:header="1784" w:footer="0" w:top="2020" w:bottom="280" w:left="1680" w:right="1320"/>
        </w:sectPr>
      </w:pPr>
    </w:p>
    <w:p>
      <w:pPr>
        <w:pStyle w:val="BodyText"/>
        <w:rPr>
          <w:i/>
          <w:sz w:val="20"/>
        </w:rPr>
      </w:pPr>
    </w:p>
    <w:p>
      <w:pPr>
        <w:spacing w:before="191"/>
        <w:ind w:left="192" w:right="0" w:firstLine="0"/>
        <w:jc w:val="left"/>
        <w:rPr>
          <w:sz w:val="24"/>
        </w:rPr>
      </w:pPr>
      <w:r>
        <w:rPr>
          <w:i/>
          <w:sz w:val="24"/>
        </w:rPr>
        <w:t>Economics</w:t>
      </w:r>
      <w:r>
        <w:rPr>
          <w:sz w:val="24"/>
        </w:rPr>
        <w:t>,</w:t>
      </w:r>
    </w:p>
    <w:p>
      <w:pPr>
        <w:pStyle w:val="BodyText"/>
        <w:spacing w:before="88"/>
        <w:ind w:left="192"/>
      </w:pPr>
      <w:r>
        <w:rPr/>
        <w:t>Vol 24, Nº3: págs. 693-702.</w:t>
      </w:r>
    </w:p>
    <w:p>
      <w:pPr>
        <w:pStyle w:val="BodyText"/>
        <w:rPr>
          <w:sz w:val="20"/>
        </w:rPr>
      </w:pPr>
    </w:p>
    <w:p>
      <w:pPr>
        <w:pStyle w:val="BodyText"/>
        <w:spacing w:before="6"/>
        <w:rPr>
          <w:sz w:val="12"/>
        </w:rPr>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59"/>
        <w:gridCol w:w="635"/>
        <w:gridCol w:w="875"/>
        <w:gridCol w:w="1371"/>
        <w:gridCol w:w="3086"/>
        <w:gridCol w:w="740"/>
      </w:tblGrid>
      <w:tr>
        <w:trPr>
          <w:trHeight w:val="402" w:hRule="exact"/>
        </w:trPr>
        <w:tc>
          <w:tcPr>
            <w:tcW w:w="1959" w:type="dxa"/>
          </w:tcPr>
          <w:p>
            <w:pPr>
              <w:pStyle w:val="TableParagraph"/>
              <w:tabs>
                <w:tab w:pos="1223" w:val="left" w:leader="none"/>
              </w:tabs>
              <w:spacing w:before="76"/>
              <w:ind w:left="35"/>
              <w:rPr>
                <w:b/>
                <w:sz w:val="24"/>
              </w:rPr>
            </w:pPr>
            <w:r>
              <w:rPr>
                <w:b/>
                <w:spacing w:val="-3"/>
                <w:sz w:val="24"/>
              </w:rPr>
              <w:t>HWANG,</w:t>
              <w:tab/>
              <w:t>H.S.</w:t>
            </w:r>
          </w:p>
        </w:tc>
        <w:tc>
          <w:tcPr>
            <w:tcW w:w="635" w:type="dxa"/>
          </w:tcPr>
          <w:p>
            <w:pPr>
              <w:pStyle w:val="TableParagraph"/>
              <w:spacing w:before="76"/>
              <w:ind w:left="169"/>
              <w:rPr>
                <w:b/>
                <w:sz w:val="24"/>
              </w:rPr>
            </w:pPr>
            <w:r>
              <w:rPr>
                <w:b/>
                <w:sz w:val="24"/>
              </w:rPr>
              <w:t>y</w:t>
            </w:r>
          </w:p>
        </w:tc>
        <w:tc>
          <w:tcPr>
            <w:tcW w:w="875" w:type="dxa"/>
          </w:tcPr>
          <w:p>
            <w:pPr>
              <w:pStyle w:val="TableParagraph"/>
              <w:spacing w:before="76"/>
              <w:ind w:left="14"/>
              <w:rPr>
                <w:b/>
                <w:sz w:val="24"/>
              </w:rPr>
            </w:pPr>
            <w:r>
              <w:rPr>
                <w:b/>
                <w:sz w:val="24"/>
              </w:rPr>
              <w:t>C.T.</w:t>
            </w:r>
          </w:p>
        </w:tc>
        <w:tc>
          <w:tcPr>
            <w:tcW w:w="1371" w:type="dxa"/>
          </w:tcPr>
          <w:p>
            <w:pPr>
              <w:pStyle w:val="TableParagraph"/>
              <w:spacing w:before="76"/>
              <w:ind w:right="191"/>
              <w:jc w:val="right"/>
              <w:rPr>
                <w:b/>
                <w:sz w:val="24"/>
              </w:rPr>
            </w:pPr>
            <w:r>
              <w:rPr>
                <w:b/>
                <w:sz w:val="24"/>
              </w:rPr>
              <w:t>SCHULMAN</w:t>
            </w:r>
          </w:p>
        </w:tc>
        <w:tc>
          <w:tcPr>
            <w:tcW w:w="3086" w:type="dxa"/>
          </w:tcPr>
          <w:p>
            <w:pPr>
              <w:pStyle w:val="TableParagraph"/>
              <w:tabs>
                <w:tab w:pos="1326" w:val="left" w:leader="none"/>
              </w:tabs>
              <w:spacing w:before="79"/>
              <w:ind w:right="196"/>
              <w:jc w:val="right"/>
              <w:rPr>
                <w:sz w:val="24"/>
              </w:rPr>
            </w:pPr>
            <w:r>
              <w:rPr>
                <w:b/>
                <w:spacing w:val="-3"/>
                <w:sz w:val="24"/>
              </w:rPr>
              <w:t>(1993):</w:t>
              <w:tab/>
            </w:r>
            <w:r>
              <w:rPr>
                <w:spacing w:val="-3"/>
                <w:sz w:val="24"/>
              </w:rPr>
              <w:t>"Strategic</w:t>
            </w:r>
          </w:p>
        </w:tc>
        <w:tc>
          <w:tcPr>
            <w:tcW w:w="740" w:type="dxa"/>
          </w:tcPr>
          <w:p>
            <w:pPr>
              <w:pStyle w:val="TableParagraph"/>
              <w:spacing w:before="79"/>
              <w:ind w:right="33"/>
              <w:jc w:val="right"/>
              <w:rPr>
                <w:sz w:val="24"/>
              </w:rPr>
            </w:pPr>
            <w:r>
              <w:rPr>
                <w:sz w:val="24"/>
              </w:rPr>
              <w:t>non-</w:t>
            </w:r>
          </w:p>
        </w:tc>
      </w:tr>
      <w:tr>
        <w:trPr>
          <w:trHeight w:val="398" w:hRule="exact"/>
        </w:trPr>
        <w:tc>
          <w:tcPr>
            <w:tcW w:w="1959" w:type="dxa"/>
          </w:tcPr>
          <w:p>
            <w:pPr>
              <w:pStyle w:val="TableParagraph"/>
              <w:spacing w:before="36"/>
              <w:ind w:left="35"/>
              <w:rPr>
                <w:sz w:val="24"/>
              </w:rPr>
            </w:pPr>
            <w:r>
              <w:rPr>
                <w:sz w:val="24"/>
              </w:rPr>
              <w:t>intervention</w:t>
            </w:r>
          </w:p>
        </w:tc>
        <w:tc>
          <w:tcPr>
            <w:tcW w:w="635" w:type="dxa"/>
          </w:tcPr>
          <w:p>
            <w:pPr>
              <w:pStyle w:val="TableParagraph"/>
              <w:spacing w:before="36"/>
              <w:ind w:left="195" w:right="-13"/>
              <w:rPr>
                <w:sz w:val="24"/>
              </w:rPr>
            </w:pPr>
            <w:r>
              <w:rPr>
                <w:sz w:val="24"/>
              </w:rPr>
              <w:t>and</w:t>
            </w:r>
          </w:p>
        </w:tc>
        <w:tc>
          <w:tcPr>
            <w:tcW w:w="875" w:type="dxa"/>
          </w:tcPr>
          <w:p>
            <w:pPr>
              <w:pStyle w:val="TableParagraph"/>
              <w:spacing w:before="36"/>
              <w:ind w:left="405"/>
              <w:rPr>
                <w:sz w:val="24"/>
              </w:rPr>
            </w:pPr>
            <w:r>
              <w:rPr>
                <w:sz w:val="24"/>
              </w:rPr>
              <w:t>the</w:t>
            </w:r>
          </w:p>
        </w:tc>
        <w:tc>
          <w:tcPr>
            <w:tcW w:w="1371" w:type="dxa"/>
          </w:tcPr>
          <w:p>
            <w:pPr>
              <w:pStyle w:val="TableParagraph"/>
              <w:spacing w:before="36"/>
              <w:ind w:right="143"/>
              <w:jc w:val="right"/>
              <w:rPr>
                <w:sz w:val="24"/>
              </w:rPr>
            </w:pPr>
            <w:r>
              <w:rPr>
                <w:sz w:val="24"/>
              </w:rPr>
              <w:t>choice</w:t>
            </w:r>
          </w:p>
        </w:tc>
        <w:tc>
          <w:tcPr>
            <w:tcW w:w="3086" w:type="dxa"/>
          </w:tcPr>
          <w:p>
            <w:pPr>
              <w:pStyle w:val="TableParagraph"/>
              <w:tabs>
                <w:tab w:pos="700" w:val="left" w:leader="none"/>
                <w:tab w:pos="1826" w:val="left" w:leader="none"/>
              </w:tabs>
              <w:spacing w:before="36"/>
              <w:ind w:right="135"/>
              <w:jc w:val="right"/>
              <w:rPr>
                <w:sz w:val="24"/>
              </w:rPr>
            </w:pPr>
            <w:r>
              <w:rPr>
                <w:sz w:val="24"/>
              </w:rPr>
              <w:t>of</w:t>
              <w:tab/>
            </w:r>
            <w:r>
              <w:rPr>
                <w:spacing w:val="-3"/>
                <w:sz w:val="24"/>
              </w:rPr>
              <w:t>trade</w:t>
              <w:tab/>
              <w:t>policy</w:t>
            </w:r>
          </w:p>
        </w:tc>
        <w:tc>
          <w:tcPr>
            <w:tcW w:w="740" w:type="dxa"/>
          </w:tcPr>
          <w:p>
            <w:pPr>
              <w:pStyle w:val="TableParagraph"/>
              <w:spacing w:before="36"/>
              <w:ind w:right="33"/>
              <w:jc w:val="right"/>
              <w:rPr>
                <w:sz w:val="24"/>
              </w:rPr>
            </w:pPr>
            <w:r>
              <w:rPr>
                <w:sz w:val="24"/>
              </w:rPr>
              <w:t>for</w:t>
            </w:r>
          </w:p>
        </w:tc>
      </w:tr>
    </w:tbl>
    <w:p>
      <w:pPr>
        <w:spacing w:line="316" w:lineRule="auto" w:before="0"/>
        <w:ind w:left="192" w:right="150" w:firstLine="0"/>
        <w:jc w:val="both"/>
        <w:rPr>
          <w:sz w:val="24"/>
        </w:rPr>
      </w:pPr>
      <w:r>
        <w:rPr>
          <w:spacing w:val="-3"/>
          <w:sz w:val="24"/>
        </w:rPr>
        <w:t>international</w:t>
      </w:r>
      <w:r>
        <w:rPr>
          <w:spacing w:val="138"/>
          <w:sz w:val="24"/>
        </w:rPr>
        <w:t> </w:t>
      </w:r>
      <w:r>
        <w:rPr>
          <w:spacing w:val="-3"/>
          <w:sz w:val="24"/>
        </w:rPr>
        <w:t>oligopoly".</w:t>
      </w:r>
      <w:r>
        <w:rPr>
          <w:spacing w:val="138"/>
          <w:sz w:val="24"/>
        </w:rPr>
        <w:t> </w:t>
      </w:r>
      <w:r>
        <w:rPr>
          <w:i/>
          <w:spacing w:val="-3"/>
          <w:sz w:val="24"/>
        </w:rPr>
        <w:t>Journal</w:t>
      </w:r>
      <w:r>
        <w:rPr>
          <w:i/>
          <w:spacing w:val="138"/>
          <w:sz w:val="24"/>
        </w:rPr>
        <w:t> </w:t>
      </w:r>
      <w:r>
        <w:rPr>
          <w:i/>
          <w:sz w:val="24"/>
        </w:rPr>
        <w:t>of </w:t>
      </w:r>
      <w:r>
        <w:rPr>
          <w:i/>
          <w:spacing w:val="-3"/>
          <w:sz w:val="24"/>
        </w:rPr>
        <w:t>International</w:t>
      </w:r>
      <w:r>
        <w:rPr>
          <w:i/>
          <w:spacing w:val="138"/>
          <w:sz w:val="24"/>
        </w:rPr>
        <w:t> </w:t>
      </w:r>
      <w:r>
        <w:rPr>
          <w:i/>
          <w:spacing w:val="-3"/>
          <w:sz w:val="24"/>
        </w:rPr>
        <w:t>Economics</w:t>
      </w:r>
      <w:r>
        <w:rPr>
          <w:spacing w:val="-3"/>
          <w:sz w:val="24"/>
        </w:rPr>
        <w:t>, </w:t>
      </w:r>
      <w:r>
        <w:rPr>
          <w:sz w:val="24"/>
        </w:rPr>
        <w:t>Vol 34: </w:t>
      </w:r>
      <w:r>
        <w:rPr>
          <w:spacing w:val="-3"/>
          <w:sz w:val="24"/>
        </w:rPr>
        <w:t>págs. 73-93.</w:t>
      </w:r>
    </w:p>
    <w:p>
      <w:pPr>
        <w:pStyle w:val="BodyText"/>
        <w:spacing w:before="9"/>
        <w:rPr>
          <w:sz w:val="31"/>
        </w:rPr>
      </w:pPr>
    </w:p>
    <w:p>
      <w:pPr>
        <w:spacing w:line="316" w:lineRule="auto" w:before="1"/>
        <w:ind w:left="192" w:right="149" w:firstLine="0"/>
        <w:jc w:val="both"/>
        <w:rPr>
          <w:sz w:val="24"/>
        </w:rPr>
      </w:pPr>
      <w:r>
        <w:rPr>
          <w:b/>
          <w:spacing w:val="-3"/>
          <w:sz w:val="24"/>
        </w:rPr>
        <w:t>IRWIN, D.A. (1992): </w:t>
      </w:r>
      <w:r>
        <w:rPr>
          <w:spacing w:val="-3"/>
          <w:sz w:val="24"/>
        </w:rPr>
        <w:t>"Strategic Trade Policy </w:t>
      </w:r>
      <w:r>
        <w:rPr>
          <w:sz w:val="24"/>
        </w:rPr>
        <w:t>and </w:t>
      </w:r>
      <w:r>
        <w:rPr>
          <w:spacing w:val="-3"/>
          <w:sz w:val="24"/>
        </w:rPr>
        <w:t>Mercantilist Trade Rivalries". </w:t>
      </w:r>
      <w:r>
        <w:rPr>
          <w:i/>
          <w:spacing w:val="-3"/>
          <w:sz w:val="24"/>
        </w:rPr>
        <w:t>American Economic Review</w:t>
      </w:r>
      <w:r>
        <w:rPr>
          <w:spacing w:val="-3"/>
          <w:sz w:val="24"/>
        </w:rPr>
        <w:t>, </w:t>
      </w:r>
      <w:r>
        <w:rPr>
          <w:sz w:val="24"/>
        </w:rPr>
        <w:t>Vol 82, </w:t>
      </w:r>
      <w:r>
        <w:rPr>
          <w:spacing w:val="-3"/>
          <w:sz w:val="24"/>
        </w:rPr>
        <w:t>Nº2: págs. 134-139.</w:t>
      </w:r>
    </w:p>
    <w:p>
      <w:pPr>
        <w:pStyle w:val="BodyText"/>
        <w:spacing w:before="9"/>
        <w:rPr>
          <w:sz w:val="31"/>
        </w:rPr>
      </w:pPr>
    </w:p>
    <w:p>
      <w:pPr>
        <w:spacing w:line="316" w:lineRule="auto" w:before="1"/>
        <w:ind w:left="192" w:right="148" w:firstLine="0"/>
        <w:jc w:val="both"/>
        <w:rPr>
          <w:sz w:val="24"/>
        </w:rPr>
      </w:pPr>
      <w:r>
        <w:rPr>
          <w:b/>
          <w:spacing w:val="-3"/>
          <w:sz w:val="24"/>
        </w:rPr>
        <w:t>ITOH, </w:t>
      </w:r>
      <w:r>
        <w:rPr>
          <w:b/>
          <w:sz w:val="24"/>
        </w:rPr>
        <w:t>M. y Y. ONO </w:t>
      </w:r>
      <w:r>
        <w:rPr>
          <w:b/>
          <w:spacing w:val="-3"/>
          <w:sz w:val="24"/>
        </w:rPr>
        <w:t>(1984): </w:t>
      </w:r>
      <w:r>
        <w:rPr>
          <w:spacing w:val="-3"/>
          <w:sz w:val="24"/>
        </w:rPr>
        <w:t>"Tariffs </w:t>
      </w:r>
      <w:r>
        <w:rPr>
          <w:sz w:val="24"/>
        </w:rPr>
        <w:t>vs. </w:t>
      </w:r>
      <w:r>
        <w:rPr>
          <w:spacing w:val="-3"/>
          <w:sz w:val="24"/>
        </w:rPr>
        <w:t>Quotas under Duopoly </w:t>
      </w:r>
      <w:r>
        <w:rPr>
          <w:sz w:val="24"/>
        </w:rPr>
        <w:t>of </w:t>
      </w:r>
      <w:r>
        <w:rPr>
          <w:spacing w:val="-3"/>
          <w:sz w:val="24"/>
        </w:rPr>
        <w:t>Heterogeneous Goods". </w:t>
      </w:r>
      <w:r>
        <w:rPr>
          <w:i/>
          <w:spacing w:val="-3"/>
          <w:sz w:val="24"/>
        </w:rPr>
        <w:t>Journal </w:t>
      </w:r>
      <w:r>
        <w:rPr>
          <w:i/>
          <w:sz w:val="24"/>
        </w:rPr>
        <w:t>of </w:t>
      </w:r>
      <w:r>
        <w:rPr>
          <w:i/>
          <w:spacing w:val="-3"/>
          <w:sz w:val="24"/>
        </w:rPr>
        <w:t>International Economics</w:t>
      </w:r>
      <w:r>
        <w:rPr>
          <w:spacing w:val="-3"/>
          <w:sz w:val="24"/>
        </w:rPr>
        <w:t>. </w:t>
      </w:r>
      <w:r>
        <w:rPr>
          <w:sz w:val="24"/>
        </w:rPr>
        <w:t>Vol 17: </w:t>
      </w:r>
      <w:r>
        <w:rPr>
          <w:spacing w:val="-3"/>
          <w:sz w:val="24"/>
        </w:rPr>
        <w:t>págs. 359-373.</w:t>
      </w:r>
    </w:p>
    <w:p>
      <w:pPr>
        <w:pStyle w:val="BodyText"/>
        <w:spacing w:before="9"/>
        <w:rPr>
          <w:sz w:val="31"/>
        </w:rPr>
      </w:pPr>
    </w:p>
    <w:p>
      <w:pPr>
        <w:spacing w:line="316" w:lineRule="auto" w:before="1"/>
        <w:ind w:left="192" w:right="150" w:firstLine="0"/>
        <w:jc w:val="both"/>
        <w:rPr>
          <w:sz w:val="24"/>
        </w:rPr>
      </w:pPr>
      <w:r>
        <w:rPr>
          <w:b/>
          <w:spacing w:val="-3"/>
          <w:sz w:val="24"/>
        </w:rPr>
        <w:t>JONES, R.W. </w:t>
      </w:r>
      <w:r>
        <w:rPr>
          <w:b/>
          <w:sz w:val="24"/>
        </w:rPr>
        <w:t>y S. </w:t>
      </w:r>
      <w:r>
        <w:rPr>
          <w:b/>
          <w:spacing w:val="-3"/>
          <w:sz w:val="24"/>
        </w:rPr>
        <w:t>TAKEMORI (1989): </w:t>
      </w:r>
      <w:r>
        <w:rPr>
          <w:spacing w:val="-3"/>
          <w:sz w:val="24"/>
        </w:rPr>
        <w:t>"Foreign Monopoly and</w:t>
      </w:r>
      <w:r>
        <w:rPr>
          <w:spacing w:val="138"/>
          <w:sz w:val="24"/>
        </w:rPr>
        <w:t> </w:t>
      </w:r>
      <w:r>
        <w:rPr>
          <w:spacing w:val="-3"/>
          <w:sz w:val="24"/>
        </w:rPr>
        <w:t>Optimal Tariffs </w:t>
      </w:r>
      <w:r>
        <w:rPr>
          <w:sz w:val="24"/>
        </w:rPr>
        <w:t>for the </w:t>
      </w:r>
      <w:r>
        <w:rPr>
          <w:spacing w:val="-3"/>
          <w:sz w:val="24"/>
        </w:rPr>
        <w:t>Small Open Economy". </w:t>
      </w:r>
      <w:r>
        <w:rPr>
          <w:i/>
          <w:spacing w:val="-3"/>
          <w:sz w:val="24"/>
        </w:rPr>
        <w:t>European </w:t>
      </w:r>
      <w:r>
        <w:rPr>
          <w:i/>
          <w:spacing w:val="-3"/>
          <w:sz w:val="24"/>
        </w:rPr>
        <w:t>Economic Review</w:t>
      </w:r>
      <w:r>
        <w:rPr>
          <w:spacing w:val="-3"/>
          <w:sz w:val="24"/>
        </w:rPr>
        <w:t>, </w:t>
      </w:r>
      <w:r>
        <w:rPr>
          <w:sz w:val="24"/>
        </w:rPr>
        <w:t>Vol 33, </w:t>
      </w:r>
      <w:r>
        <w:rPr>
          <w:spacing w:val="-3"/>
          <w:sz w:val="24"/>
        </w:rPr>
        <w:t>Nº9: págs. 1691-1707.</w:t>
      </w:r>
    </w:p>
    <w:p>
      <w:pPr>
        <w:pStyle w:val="BodyText"/>
        <w:spacing w:before="9"/>
        <w:rPr>
          <w:sz w:val="31"/>
        </w:rPr>
      </w:pPr>
    </w:p>
    <w:p>
      <w:pPr>
        <w:spacing w:line="316" w:lineRule="auto" w:before="1"/>
        <w:ind w:left="192" w:right="149" w:firstLine="0"/>
        <w:jc w:val="both"/>
        <w:rPr>
          <w:sz w:val="24"/>
        </w:rPr>
      </w:pPr>
      <w:r>
        <w:rPr>
          <w:b/>
          <w:spacing w:val="-3"/>
          <w:sz w:val="24"/>
        </w:rPr>
        <w:t>KRISHNA, </w:t>
      </w:r>
      <w:r>
        <w:rPr>
          <w:b/>
          <w:sz w:val="24"/>
        </w:rPr>
        <w:t>K. </w:t>
      </w:r>
      <w:r>
        <w:rPr>
          <w:b/>
          <w:spacing w:val="-3"/>
          <w:sz w:val="24"/>
        </w:rPr>
        <w:t>(1989): </w:t>
      </w:r>
      <w:r>
        <w:rPr>
          <w:spacing w:val="-3"/>
          <w:sz w:val="24"/>
        </w:rPr>
        <w:t>"Trade Restrictions </w:t>
      </w:r>
      <w:r>
        <w:rPr>
          <w:sz w:val="24"/>
        </w:rPr>
        <w:t>as </w:t>
      </w:r>
      <w:r>
        <w:rPr>
          <w:spacing w:val="-3"/>
          <w:sz w:val="24"/>
        </w:rPr>
        <w:t>Facilitating</w:t>
      </w:r>
      <w:r>
        <w:rPr>
          <w:spacing w:val="138"/>
          <w:sz w:val="24"/>
        </w:rPr>
        <w:t> </w:t>
      </w:r>
      <w:r>
        <w:rPr>
          <w:spacing w:val="-3"/>
          <w:sz w:val="24"/>
        </w:rPr>
        <w:t>Practices". </w:t>
      </w:r>
      <w:r>
        <w:rPr>
          <w:i/>
          <w:spacing w:val="-3"/>
          <w:sz w:val="24"/>
        </w:rPr>
        <w:t>Journal </w:t>
      </w:r>
      <w:r>
        <w:rPr>
          <w:i/>
          <w:sz w:val="24"/>
        </w:rPr>
        <w:t>of </w:t>
      </w:r>
      <w:r>
        <w:rPr>
          <w:i/>
          <w:spacing w:val="-3"/>
          <w:sz w:val="24"/>
        </w:rPr>
        <w:t>International Economics</w:t>
      </w:r>
      <w:r>
        <w:rPr>
          <w:spacing w:val="-3"/>
          <w:sz w:val="24"/>
        </w:rPr>
        <w:t>, </w:t>
      </w:r>
      <w:r>
        <w:rPr>
          <w:sz w:val="24"/>
        </w:rPr>
        <w:t>Vol </w:t>
      </w:r>
      <w:r>
        <w:rPr>
          <w:spacing w:val="-3"/>
          <w:sz w:val="24"/>
        </w:rPr>
        <w:t>26:  págs.</w:t>
      </w:r>
      <w:r>
        <w:rPr>
          <w:spacing w:val="-2"/>
          <w:sz w:val="24"/>
        </w:rPr>
        <w:t> </w:t>
      </w:r>
      <w:r>
        <w:rPr>
          <w:spacing w:val="-3"/>
          <w:sz w:val="24"/>
        </w:rPr>
        <w:t>251-270.</w:t>
      </w:r>
    </w:p>
    <w:p>
      <w:pPr>
        <w:pStyle w:val="BodyText"/>
        <w:spacing w:before="9"/>
        <w:rPr>
          <w:sz w:val="31"/>
        </w:rPr>
      </w:pPr>
    </w:p>
    <w:p>
      <w:pPr>
        <w:spacing w:line="316" w:lineRule="auto" w:before="1"/>
        <w:ind w:left="192" w:right="149" w:firstLine="0"/>
        <w:jc w:val="both"/>
        <w:rPr>
          <w:sz w:val="24"/>
        </w:rPr>
      </w:pPr>
      <w:r>
        <w:rPr>
          <w:b/>
          <w:spacing w:val="-3"/>
          <w:sz w:val="24"/>
        </w:rPr>
        <w:t>KRISHNA, </w:t>
      </w:r>
      <w:r>
        <w:rPr>
          <w:b/>
          <w:sz w:val="24"/>
        </w:rPr>
        <w:t>K. </w:t>
      </w:r>
      <w:r>
        <w:rPr>
          <w:b/>
          <w:spacing w:val="-3"/>
          <w:sz w:val="24"/>
        </w:rPr>
        <w:t>(1990): </w:t>
      </w:r>
      <w:r>
        <w:rPr>
          <w:spacing w:val="-3"/>
          <w:sz w:val="24"/>
        </w:rPr>
        <w:t>"The Case </w:t>
      </w:r>
      <w:r>
        <w:rPr>
          <w:sz w:val="24"/>
        </w:rPr>
        <w:t>of the </w:t>
      </w:r>
      <w:r>
        <w:rPr>
          <w:spacing w:val="-3"/>
          <w:sz w:val="24"/>
        </w:rPr>
        <w:t>Vanishing Revenues: Auction Quotas with Monopoly". </w:t>
      </w:r>
      <w:r>
        <w:rPr>
          <w:i/>
          <w:spacing w:val="-3"/>
          <w:sz w:val="24"/>
        </w:rPr>
        <w:t>American Economic Review</w:t>
      </w:r>
      <w:r>
        <w:rPr>
          <w:spacing w:val="-3"/>
          <w:sz w:val="24"/>
        </w:rPr>
        <w:t>, Vol </w:t>
      </w:r>
      <w:r>
        <w:rPr>
          <w:sz w:val="24"/>
        </w:rPr>
        <w:t>80, </w:t>
      </w:r>
      <w:r>
        <w:rPr>
          <w:spacing w:val="-3"/>
          <w:sz w:val="24"/>
        </w:rPr>
        <w:t>Nº4: págs. 828-836.</w:t>
      </w:r>
    </w:p>
    <w:p>
      <w:pPr>
        <w:pStyle w:val="BodyText"/>
        <w:spacing w:before="9"/>
        <w:rPr>
          <w:sz w:val="31"/>
        </w:rPr>
      </w:pPr>
    </w:p>
    <w:p>
      <w:pPr>
        <w:spacing w:line="316" w:lineRule="auto" w:before="1"/>
        <w:ind w:left="192" w:right="148" w:firstLine="0"/>
        <w:jc w:val="both"/>
        <w:rPr>
          <w:sz w:val="24"/>
        </w:rPr>
      </w:pPr>
      <w:r>
        <w:rPr>
          <w:b/>
          <w:sz w:val="24"/>
        </w:rPr>
        <w:t>KRISHNA, K. y M. THURSBY (1991): </w:t>
      </w:r>
      <w:r>
        <w:rPr>
          <w:sz w:val="24"/>
        </w:rPr>
        <w:t>"Optimal policies with strategic distortions". </w:t>
      </w:r>
      <w:r>
        <w:rPr>
          <w:i/>
          <w:sz w:val="24"/>
        </w:rPr>
        <w:t>Journal of International Economics</w:t>
      </w:r>
      <w:r>
        <w:rPr>
          <w:sz w:val="24"/>
        </w:rPr>
        <w:t>, Vol 31: págs. 291-308.</w:t>
      </w:r>
    </w:p>
    <w:p>
      <w:pPr>
        <w:pStyle w:val="BodyText"/>
        <w:spacing w:before="9"/>
        <w:rPr>
          <w:sz w:val="31"/>
        </w:rPr>
      </w:pPr>
    </w:p>
    <w:p>
      <w:pPr>
        <w:spacing w:line="316" w:lineRule="auto" w:before="1"/>
        <w:ind w:left="192" w:right="149" w:firstLine="0"/>
        <w:jc w:val="both"/>
        <w:rPr>
          <w:sz w:val="24"/>
        </w:rPr>
      </w:pPr>
      <w:r>
        <w:rPr>
          <w:b/>
          <w:spacing w:val="-3"/>
          <w:sz w:val="24"/>
        </w:rPr>
        <w:t>KRUEGER, </w:t>
      </w:r>
      <w:r>
        <w:rPr>
          <w:b/>
          <w:sz w:val="24"/>
        </w:rPr>
        <w:t>A. </w:t>
      </w:r>
      <w:r>
        <w:rPr>
          <w:b/>
          <w:spacing w:val="-3"/>
          <w:sz w:val="24"/>
        </w:rPr>
        <w:t>(1974): </w:t>
      </w:r>
      <w:r>
        <w:rPr>
          <w:spacing w:val="-3"/>
          <w:sz w:val="24"/>
        </w:rPr>
        <w:t>"The Political Economy </w:t>
      </w:r>
      <w:r>
        <w:rPr>
          <w:sz w:val="24"/>
        </w:rPr>
        <w:t>of the </w:t>
      </w:r>
      <w:r>
        <w:rPr>
          <w:spacing w:val="-3"/>
          <w:sz w:val="24"/>
        </w:rPr>
        <w:t>Rent-</w:t>
      </w:r>
      <w:r>
        <w:rPr>
          <w:spacing w:val="138"/>
          <w:sz w:val="24"/>
        </w:rPr>
        <w:t> </w:t>
      </w:r>
      <w:r>
        <w:rPr>
          <w:spacing w:val="-3"/>
          <w:sz w:val="24"/>
        </w:rPr>
        <w:t>Seeking</w:t>
      </w:r>
      <w:r>
        <w:rPr>
          <w:spacing w:val="91"/>
          <w:sz w:val="24"/>
        </w:rPr>
        <w:t> </w:t>
      </w:r>
      <w:r>
        <w:rPr>
          <w:spacing w:val="-3"/>
          <w:sz w:val="24"/>
        </w:rPr>
        <w:t>Society".</w:t>
      </w:r>
      <w:r>
        <w:rPr>
          <w:spacing w:val="90"/>
          <w:sz w:val="24"/>
        </w:rPr>
        <w:t> </w:t>
      </w:r>
      <w:r>
        <w:rPr>
          <w:i/>
          <w:spacing w:val="-3"/>
          <w:sz w:val="24"/>
        </w:rPr>
        <w:t>American</w:t>
      </w:r>
      <w:r>
        <w:rPr>
          <w:i/>
          <w:spacing w:val="91"/>
          <w:sz w:val="24"/>
        </w:rPr>
        <w:t> </w:t>
      </w:r>
      <w:r>
        <w:rPr>
          <w:i/>
          <w:spacing w:val="-3"/>
          <w:sz w:val="24"/>
        </w:rPr>
        <w:t>Economic</w:t>
      </w:r>
      <w:r>
        <w:rPr>
          <w:i/>
          <w:spacing w:val="91"/>
          <w:sz w:val="24"/>
        </w:rPr>
        <w:t> </w:t>
      </w:r>
      <w:r>
        <w:rPr>
          <w:i/>
          <w:spacing w:val="-3"/>
          <w:sz w:val="24"/>
        </w:rPr>
        <w:t>Review</w:t>
      </w:r>
      <w:r>
        <w:rPr>
          <w:spacing w:val="-3"/>
          <w:sz w:val="24"/>
        </w:rPr>
        <w:t>,</w:t>
      </w:r>
      <w:r>
        <w:rPr>
          <w:spacing w:val="88"/>
          <w:sz w:val="24"/>
        </w:rPr>
        <w:t> </w:t>
      </w:r>
      <w:r>
        <w:rPr>
          <w:sz w:val="24"/>
        </w:rPr>
        <w:t>Vol</w:t>
      </w:r>
      <w:r>
        <w:rPr>
          <w:spacing w:val="88"/>
          <w:sz w:val="24"/>
        </w:rPr>
        <w:t> </w:t>
      </w:r>
      <w:r>
        <w:rPr>
          <w:sz w:val="24"/>
        </w:rPr>
        <w:t>64,</w:t>
      </w:r>
      <w:r>
        <w:rPr>
          <w:spacing w:val="88"/>
          <w:sz w:val="24"/>
        </w:rPr>
        <w:t> </w:t>
      </w:r>
      <w:r>
        <w:rPr>
          <w:spacing w:val="-3"/>
          <w:sz w:val="24"/>
        </w:rPr>
        <w:t>Nº3:</w:t>
      </w:r>
    </w:p>
    <w:p>
      <w:pPr>
        <w:spacing w:after="0" w:line="316" w:lineRule="auto"/>
        <w:jc w:val="both"/>
        <w:rPr>
          <w:sz w:val="24"/>
        </w:rPr>
        <w:sectPr>
          <w:pgSz w:w="11900" w:h="16840"/>
          <w:pgMar w:header="1784" w:footer="0" w:top="2020" w:bottom="280" w:left="1680" w:right="1280"/>
        </w:sectPr>
      </w:pPr>
    </w:p>
    <w:p>
      <w:pPr>
        <w:pStyle w:val="BodyText"/>
        <w:rPr>
          <w:sz w:val="20"/>
        </w:rPr>
      </w:pPr>
    </w:p>
    <w:p>
      <w:pPr>
        <w:pStyle w:val="BodyText"/>
        <w:spacing w:before="191"/>
        <w:ind w:left="192"/>
        <w:jc w:val="both"/>
      </w:pPr>
      <w:r>
        <w:rPr/>
        <w:t>págs. 291-303.</w:t>
      </w:r>
    </w:p>
    <w:p>
      <w:pPr>
        <w:pStyle w:val="BodyText"/>
      </w:pPr>
    </w:p>
    <w:p>
      <w:pPr>
        <w:pStyle w:val="BodyText"/>
      </w:pPr>
    </w:p>
    <w:p>
      <w:pPr>
        <w:pStyle w:val="BodyText"/>
        <w:spacing w:before="3"/>
        <w:rPr>
          <w:sz w:val="23"/>
        </w:rPr>
      </w:pPr>
    </w:p>
    <w:p>
      <w:pPr>
        <w:spacing w:line="316" w:lineRule="auto" w:before="1"/>
        <w:ind w:left="192" w:right="150" w:firstLine="0"/>
        <w:jc w:val="both"/>
        <w:rPr>
          <w:sz w:val="24"/>
        </w:rPr>
      </w:pPr>
      <w:r>
        <w:rPr>
          <w:b/>
          <w:spacing w:val="-3"/>
          <w:sz w:val="24"/>
        </w:rPr>
        <w:t>KRUGMAN, P.R. (1979): </w:t>
      </w:r>
      <w:r>
        <w:rPr>
          <w:spacing w:val="-3"/>
          <w:sz w:val="24"/>
        </w:rPr>
        <w:t>"Increasing Returns, Monopolistic Competition</w:t>
      </w:r>
      <w:r>
        <w:rPr>
          <w:spacing w:val="138"/>
          <w:sz w:val="24"/>
        </w:rPr>
        <w:t> </w:t>
      </w:r>
      <w:r>
        <w:rPr>
          <w:sz w:val="24"/>
        </w:rPr>
        <w:t>and </w:t>
      </w:r>
      <w:r>
        <w:rPr>
          <w:spacing w:val="-3"/>
          <w:sz w:val="24"/>
        </w:rPr>
        <w:t>International</w:t>
      </w:r>
      <w:r>
        <w:rPr>
          <w:spacing w:val="138"/>
          <w:sz w:val="24"/>
        </w:rPr>
        <w:t> </w:t>
      </w:r>
      <w:r>
        <w:rPr>
          <w:spacing w:val="-3"/>
          <w:sz w:val="24"/>
        </w:rPr>
        <w:t>Trade".</w:t>
      </w:r>
      <w:r>
        <w:rPr>
          <w:spacing w:val="138"/>
          <w:sz w:val="24"/>
        </w:rPr>
        <w:t> </w:t>
      </w:r>
      <w:r>
        <w:rPr>
          <w:i/>
          <w:spacing w:val="-3"/>
          <w:sz w:val="24"/>
        </w:rPr>
        <w:t>Journal</w:t>
      </w:r>
      <w:r>
        <w:rPr>
          <w:i/>
          <w:spacing w:val="138"/>
          <w:sz w:val="24"/>
        </w:rPr>
        <w:t> </w:t>
      </w:r>
      <w:r>
        <w:rPr>
          <w:i/>
          <w:spacing w:val="-3"/>
          <w:sz w:val="24"/>
        </w:rPr>
        <w:t>of</w:t>
      </w:r>
      <w:r>
        <w:rPr>
          <w:i/>
          <w:spacing w:val="138"/>
          <w:sz w:val="24"/>
        </w:rPr>
        <w:t> </w:t>
      </w:r>
      <w:r>
        <w:rPr>
          <w:i/>
          <w:spacing w:val="-3"/>
          <w:sz w:val="24"/>
        </w:rPr>
        <w:t>International Economics</w:t>
      </w:r>
      <w:r>
        <w:rPr>
          <w:spacing w:val="-3"/>
          <w:sz w:val="24"/>
        </w:rPr>
        <w:t>, </w:t>
      </w:r>
      <w:r>
        <w:rPr>
          <w:sz w:val="24"/>
        </w:rPr>
        <w:t>Vol 9, </w:t>
      </w:r>
      <w:r>
        <w:rPr>
          <w:spacing w:val="-3"/>
          <w:sz w:val="24"/>
        </w:rPr>
        <w:t>noviembre: págs. 469-479.</w:t>
      </w:r>
    </w:p>
    <w:p>
      <w:pPr>
        <w:pStyle w:val="BodyText"/>
        <w:spacing w:before="10"/>
      </w:pP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75"/>
        <w:gridCol w:w="1546"/>
        <w:gridCol w:w="1338"/>
        <w:gridCol w:w="1965"/>
        <w:gridCol w:w="1341"/>
      </w:tblGrid>
      <w:tr>
        <w:trPr>
          <w:trHeight w:val="402" w:hRule="exact"/>
        </w:trPr>
        <w:tc>
          <w:tcPr>
            <w:tcW w:w="2475" w:type="dxa"/>
          </w:tcPr>
          <w:p>
            <w:pPr>
              <w:pStyle w:val="TableParagraph"/>
              <w:tabs>
                <w:tab w:pos="1698" w:val="left" w:leader="none"/>
              </w:tabs>
              <w:spacing w:before="76"/>
              <w:ind w:left="35"/>
              <w:rPr>
                <w:b/>
                <w:sz w:val="24"/>
              </w:rPr>
            </w:pPr>
            <w:r>
              <w:rPr>
                <w:b/>
                <w:spacing w:val="-3"/>
                <w:sz w:val="24"/>
              </w:rPr>
              <w:t>KRUGMAN,</w:t>
              <w:tab/>
              <w:t>P.R.</w:t>
            </w:r>
          </w:p>
        </w:tc>
        <w:tc>
          <w:tcPr>
            <w:tcW w:w="1546" w:type="dxa"/>
          </w:tcPr>
          <w:p>
            <w:pPr>
              <w:pStyle w:val="TableParagraph"/>
              <w:spacing w:before="76"/>
              <w:ind w:left="86"/>
              <w:jc w:val="center"/>
              <w:rPr>
                <w:b/>
                <w:sz w:val="24"/>
              </w:rPr>
            </w:pPr>
            <w:r>
              <w:rPr>
                <w:b/>
                <w:sz w:val="24"/>
              </w:rPr>
              <w:t>(1980):</w:t>
            </w:r>
          </w:p>
        </w:tc>
        <w:tc>
          <w:tcPr>
            <w:tcW w:w="1338" w:type="dxa"/>
          </w:tcPr>
          <w:p>
            <w:pPr>
              <w:pStyle w:val="TableParagraph"/>
              <w:spacing w:before="79"/>
              <w:ind w:left="145" w:right="42"/>
              <w:jc w:val="center"/>
              <w:rPr>
                <w:sz w:val="24"/>
              </w:rPr>
            </w:pPr>
            <w:r>
              <w:rPr>
                <w:sz w:val="24"/>
              </w:rPr>
              <w:t>"Scale</w:t>
            </w:r>
          </w:p>
        </w:tc>
        <w:tc>
          <w:tcPr>
            <w:tcW w:w="1965" w:type="dxa"/>
          </w:tcPr>
          <w:p>
            <w:pPr>
              <w:pStyle w:val="TableParagraph"/>
              <w:spacing w:before="79"/>
              <w:ind w:right="211"/>
              <w:jc w:val="right"/>
              <w:rPr>
                <w:sz w:val="24"/>
              </w:rPr>
            </w:pPr>
            <w:r>
              <w:rPr>
                <w:sz w:val="24"/>
              </w:rPr>
              <w:t>Economies,</w:t>
            </w:r>
          </w:p>
        </w:tc>
        <w:tc>
          <w:tcPr>
            <w:tcW w:w="1341" w:type="dxa"/>
          </w:tcPr>
          <w:p>
            <w:pPr>
              <w:pStyle w:val="TableParagraph"/>
              <w:spacing w:before="79"/>
              <w:ind w:right="33"/>
              <w:jc w:val="right"/>
              <w:rPr>
                <w:sz w:val="24"/>
              </w:rPr>
            </w:pPr>
            <w:r>
              <w:rPr>
                <w:sz w:val="24"/>
              </w:rPr>
              <w:t>Product</w:t>
            </w:r>
          </w:p>
        </w:tc>
      </w:tr>
      <w:tr>
        <w:trPr>
          <w:trHeight w:val="398" w:hRule="exact"/>
        </w:trPr>
        <w:tc>
          <w:tcPr>
            <w:tcW w:w="2475" w:type="dxa"/>
          </w:tcPr>
          <w:p>
            <w:pPr>
              <w:pStyle w:val="TableParagraph"/>
              <w:spacing w:before="36"/>
              <w:ind w:left="35"/>
              <w:rPr>
                <w:sz w:val="24"/>
              </w:rPr>
            </w:pPr>
            <w:r>
              <w:rPr>
                <w:sz w:val="24"/>
              </w:rPr>
              <w:t>Differentiation,</w:t>
            </w:r>
          </w:p>
        </w:tc>
        <w:tc>
          <w:tcPr>
            <w:tcW w:w="1546" w:type="dxa"/>
          </w:tcPr>
          <w:p>
            <w:pPr>
              <w:pStyle w:val="TableParagraph"/>
              <w:tabs>
                <w:tab w:pos="772" w:val="left" w:leader="none"/>
              </w:tabs>
              <w:spacing w:before="36"/>
              <w:jc w:val="center"/>
              <w:rPr>
                <w:sz w:val="24"/>
              </w:rPr>
            </w:pPr>
            <w:r>
              <w:rPr>
                <w:sz w:val="24"/>
              </w:rPr>
              <w:t>and</w:t>
              <w:tab/>
            </w:r>
            <w:r>
              <w:rPr>
                <w:spacing w:val="-3"/>
                <w:sz w:val="24"/>
              </w:rPr>
              <w:t>the</w:t>
            </w:r>
          </w:p>
        </w:tc>
        <w:tc>
          <w:tcPr>
            <w:tcW w:w="1338" w:type="dxa"/>
          </w:tcPr>
          <w:p>
            <w:pPr>
              <w:pStyle w:val="TableParagraph"/>
              <w:spacing w:before="36"/>
              <w:ind w:left="145" w:right="144"/>
              <w:jc w:val="center"/>
              <w:rPr>
                <w:sz w:val="24"/>
              </w:rPr>
            </w:pPr>
            <w:r>
              <w:rPr>
                <w:sz w:val="24"/>
              </w:rPr>
              <w:t>Pattern</w:t>
            </w:r>
          </w:p>
        </w:tc>
        <w:tc>
          <w:tcPr>
            <w:tcW w:w="1965" w:type="dxa"/>
          </w:tcPr>
          <w:p>
            <w:pPr>
              <w:pStyle w:val="TableParagraph"/>
              <w:tabs>
                <w:tab w:pos="628" w:val="left" w:leader="none"/>
              </w:tabs>
              <w:spacing w:before="36"/>
              <w:ind w:right="170"/>
              <w:jc w:val="right"/>
              <w:rPr>
                <w:sz w:val="24"/>
              </w:rPr>
            </w:pPr>
            <w:r>
              <w:rPr>
                <w:sz w:val="24"/>
              </w:rPr>
              <w:t>of</w:t>
              <w:tab/>
            </w:r>
            <w:r>
              <w:rPr>
                <w:spacing w:val="-3"/>
                <w:sz w:val="24"/>
              </w:rPr>
              <w:t>Trade".</w:t>
            </w:r>
          </w:p>
        </w:tc>
        <w:tc>
          <w:tcPr>
            <w:tcW w:w="1341" w:type="dxa"/>
          </w:tcPr>
          <w:p>
            <w:pPr>
              <w:pStyle w:val="TableParagraph"/>
              <w:spacing w:before="36"/>
              <w:ind w:right="33"/>
              <w:jc w:val="right"/>
              <w:rPr>
                <w:i/>
                <w:sz w:val="24"/>
              </w:rPr>
            </w:pPr>
            <w:r>
              <w:rPr>
                <w:i/>
                <w:sz w:val="24"/>
              </w:rPr>
              <w:t>American</w:t>
            </w:r>
          </w:p>
        </w:tc>
      </w:tr>
    </w:tbl>
    <w:p>
      <w:pPr>
        <w:spacing w:line="271" w:lineRule="exact" w:before="0"/>
        <w:ind w:left="192" w:right="0" w:firstLine="0"/>
        <w:jc w:val="both"/>
        <w:rPr>
          <w:sz w:val="24"/>
        </w:rPr>
      </w:pPr>
      <w:r>
        <w:rPr>
          <w:i/>
          <w:sz w:val="24"/>
        </w:rPr>
        <w:t>Economic Review</w:t>
      </w:r>
      <w:r>
        <w:rPr>
          <w:sz w:val="24"/>
        </w:rPr>
        <w:t>, Vol 70, Nº5: págs. 950-959.</w:t>
      </w:r>
    </w:p>
    <w:p>
      <w:pPr>
        <w:pStyle w:val="BodyText"/>
      </w:pPr>
    </w:p>
    <w:p>
      <w:pPr>
        <w:spacing w:line="316" w:lineRule="auto" w:before="176"/>
        <w:ind w:left="192" w:right="149" w:firstLine="0"/>
        <w:jc w:val="both"/>
        <w:rPr>
          <w:sz w:val="24"/>
        </w:rPr>
      </w:pPr>
      <w:r>
        <w:rPr>
          <w:b/>
          <w:spacing w:val="-3"/>
          <w:sz w:val="24"/>
        </w:rPr>
        <w:t>KRUGMAN, P.R. (1981): </w:t>
      </w:r>
      <w:r>
        <w:rPr>
          <w:spacing w:val="-3"/>
          <w:sz w:val="24"/>
        </w:rPr>
        <w:t>"Intraindustry Specialization </w:t>
      </w:r>
      <w:r>
        <w:rPr>
          <w:sz w:val="24"/>
        </w:rPr>
        <w:t>and </w:t>
      </w:r>
      <w:r>
        <w:rPr>
          <w:spacing w:val="-3"/>
          <w:sz w:val="24"/>
        </w:rPr>
        <w:t>the Gains from Trade". </w:t>
      </w:r>
      <w:r>
        <w:rPr>
          <w:i/>
          <w:spacing w:val="-3"/>
          <w:sz w:val="24"/>
        </w:rPr>
        <w:t>Journal </w:t>
      </w:r>
      <w:r>
        <w:rPr>
          <w:i/>
          <w:sz w:val="24"/>
        </w:rPr>
        <w:t>of </w:t>
      </w:r>
      <w:r>
        <w:rPr>
          <w:i/>
          <w:spacing w:val="-3"/>
          <w:sz w:val="24"/>
        </w:rPr>
        <w:t>Political Economy</w:t>
      </w:r>
      <w:r>
        <w:rPr>
          <w:spacing w:val="-3"/>
          <w:sz w:val="24"/>
        </w:rPr>
        <w:t>, </w:t>
      </w:r>
      <w:r>
        <w:rPr>
          <w:sz w:val="24"/>
        </w:rPr>
        <w:t>Vol </w:t>
      </w:r>
      <w:r>
        <w:rPr>
          <w:spacing w:val="-3"/>
          <w:sz w:val="24"/>
        </w:rPr>
        <w:t>89,</w:t>
      </w:r>
      <w:r>
        <w:rPr>
          <w:spacing w:val="138"/>
          <w:sz w:val="24"/>
        </w:rPr>
        <w:t> </w:t>
      </w:r>
      <w:r>
        <w:rPr>
          <w:spacing w:val="-3"/>
          <w:sz w:val="24"/>
        </w:rPr>
        <w:t>Nº5: págs.</w:t>
      </w:r>
      <w:r>
        <w:rPr>
          <w:spacing w:val="-1"/>
          <w:sz w:val="24"/>
        </w:rPr>
        <w:t> </w:t>
      </w:r>
      <w:r>
        <w:rPr>
          <w:spacing w:val="-3"/>
          <w:sz w:val="24"/>
        </w:rPr>
        <w:t>959-973.</w:t>
      </w:r>
    </w:p>
    <w:p>
      <w:pPr>
        <w:pStyle w:val="BodyText"/>
        <w:spacing w:before="9"/>
        <w:rPr>
          <w:sz w:val="31"/>
        </w:rPr>
      </w:pPr>
    </w:p>
    <w:p>
      <w:pPr>
        <w:spacing w:line="316" w:lineRule="auto" w:before="1"/>
        <w:ind w:left="192" w:right="150" w:firstLine="0"/>
        <w:jc w:val="both"/>
        <w:rPr>
          <w:sz w:val="24"/>
        </w:rPr>
      </w:pPr>
      <w:r>
        <w:rPr>
          <w:b/>
          <w:spacing w:val="-3"/>
          <w:sz w:val="24"/>
        </w:rPr>
        <w:t>KRUGMAN, P.R. (1983): </w:t>
      </w:r>
      <w:r>
        <w:rPr>
          <w:spacing w:val="-3"/>
          <w:sz w:val="24"/>
        </w:rPr>
        <w:t>"New Theories </w:t>
      </w:r>
      <w:r>
        <w:rPr>
          <w:sz w:val="24"/>
        </w:rPr>
        <w:t>of </w:t>
      </w:r>
      <w:r>
        <w:rPr>
          <w:spacing w:val="-3"/>
          <w:sz w:val="24"/>
        </w:rPr>
        <w:t>Trade Among</w:t>
      </w:r>
      <w:r>
        <w:rPr>
          <w:spacing w:val="138"/>
          <w:sz w:val="24"/>
        </w:rPr>
        <w:t> </w:t>
      </w:r>
      <w:r>
        <w:rPr>
          <w:spacing w:val="-3"/>
          <w:sz w:val="24"/>
        </w:rPr>
        <w:t>Industrial Countries". </w:t>
      </w:r>
      <w:r>
        <w:rPr>
          <w:i/>
          <w:spacing w:val="-3"/>
          <w:sz w:val="24"/>
        </w:rPr>
        <w:t>American Economic Review</w:t>
      </w:r>
      <w:r>
        <w:rPr>
          <w:spacing w:val="-3"/>
          <w:sz w:val="24"/>
        </w:rPr>
        <w:t>, </w:t>
      </w:r>
      <w:r>
        <w:rPr>
          <w:sz w:val="24"/>
        </w:rPr>
        <w:t>Vol </w:t>
      </w:r>
      <w:r>
        <w:rPr>
          <w:spacing w:val="-3"/>
          <w:sz w:val="24"/>
        </w:rPr>
        <w:t>73,</w:t>
      </w:r>
      <w:r>
        <w:rPr>
          <w:spacing w:val="138"/>
          <w:sz w:val="24"/>
        </w:rPr>
        <w:t> </w:t>
      </w:r>
      <w:r>
        <w:rPr>
          <w:spacing w:val="-3"/>
          <w:sz w:val="24"/>
        </w:rPr>
        <w:t>Nº2: págs.</w:t>
      </w:r>
      <w:r>
        <w:rPr>
          <w:spacing w:val="-1"/>
          <w:sz w:val="24"/>
        </w:rPr>
        <w:t> </w:t>
      </w:r>
      <w:r>
        <w:rPr>
          <w:spacing w:val="-3"/>
          <w:sz w:val="24"/>
        </w:rPr>
        <w:t>343-347.</w:t>
      </w:r>
    </w:p>
    <w:p>
      <w:pPr>
        <w:pStyle w:val="BodyText"/>
        <w:spacing w:before="9"/>
        <w:rPr>
          <w:sz w:val="31"/>
        </w:rPr>
      </w:pPr>
    </w:p>
    <w:p>
      <w:pPr>
        <w:spacing w:line="316" w:lineRule="auto" w:before="1"/>
        <w:ind w:left="192" w:right="148" w:firstLine="0"/>
        <w:jc w:val="both"/>
        <w:rPr>
          <w:sz w:val="24"/>
        </w:rPr>
      </w:pPr>
      <w:r>
        <w:rPr>
          <w:b/>
          <w:spacing w:val="-3"/>
          <w:sz w:val="24"/>
        </w:rPr>
        <w:t>KRUGMAN,</w:t>
      </w:r>
      <w:r>
        <w:rPr>
          <w:b/>
          <w:spacing w:val="138"/>
          <w:sz w:val="24"/>
        </w:rPr>
        <w:t> </w:t>
      </w:r>
      <w:r>
        <w:rPr>
          <w:b/>
          <w:spacing w:val="-3"/>
          <w:sz w:val="24"/>
        </w:rPr>
        <w:t>P.R. (1984): </w:t>
      </w:r>
      <w:r>
        <w:rPr>
          <w:spacing w:val="-3"/>
          <w:sz w:val="24"/>
        </w:rPr>
        <w:t>"Import Protection </w:t>
      </w:r>
      <w:r>
        <w:rPr>
          <w:sz w:val="24"/>
        </w:rPr>
        <w:t>as </w:t>
      </w:r>
      <w:r>
        <w:rPr>
          <w:spacing w:val="-3"/>
          <w:sz w:val="24"/>
        </w:rPr>
        <w:t>Export Promotion: International Competition </w:t>
      </w:r>
      <w:r>
        <w:rPr>
          <w:sz w:val="24"/>
        </w:rPr>
        <w:t>in the </w:t>
      </w:r>
      <w:r>
        <w:rPr>
          <w:spacing w:val="-3"/>
          <w:sz w:val="24"/>
        </w:rPr>
        <w:t>Presence of</w:t>
      </w:r>
      <w:r>
        <w:rPr>
          <w:spacing w:val="138"/>
          <w:sz w:val="24"/>
        </w:rPr>
        <w:t> </w:t>
      </w:r>
      <w:r>
        <w:rPr>
          <w:spacing w:val="-3"/>
          <w:sz w:val="24"/>
        </w:rPr>
        <w:t>Oligopoly </w:t>
      </w:r>
      <w:r>
        <w:rPr>
          <w:sz w:val="24"/>
        </w:rPr>
        <w:t>and </w:t>
      </w:r>
      <w:r>
        <w:rPr>
          <w:spacing w:val="-3"/>
          <w:sz w:val="24"/>
        </w:rPr>
        <w:t>Economics </w:t>
      </w:r>
      <w:r>
        <w:rPr>
          <w:sz w:val="24"/>
        </w:rPr>
        <w:t>of </w:t>
      </w:r>
      <w:r>
        <w:rPr>
          <w:spacing w:val="-3"/>
          <w:sz w:val="24"/>
        </w:rPr>
        <w:t>Scale", </w:t>
      </w:r>
      <w:r>
        <w:rPr>
          <w:sz w:val="24"/>
        </w:rPr>
        <w:t>en </w:t>
      </w:r>
      <w:r>
        <w:rPr>
          <w:spacing w:val="-3"/>
          <w:sz w:val="24"/>
        </w:rPr>
        <w:t>Kierzkowski (ed) (1984): </w:t>
      </w:r>
      <w:r>
        <w:rPr>
          <w:i/>
          <w:spacing w:val="-3"/>
          <w:sz w:val="24"/>
        </w:rPr>
        <w:t>Monopolistic Competition </w:t>
      </w:r>
      <w:r>
        <w:rPr>
          <w:i/>
          <w:sz w:val="24"/>
        </w:rPr>
        <w:t>and </w:t>
      </w:r>
      <w:r>
        <w:rPr>
          <w:i/>
          <w:spacing w:val="-3"/>
          <w:sz w:val="24"/>
        </w:rPr>
        <w:t>International Trade</w:t>
      </w:r>
      <w:r>
        <w:rPr>
          <w:spacing w:val="-3"/>
          <w:sz w:val="24"/>
        </w:rPr>
        <w:t>, Clarendon Press, Oxford, págs 180-193.</w:t>
      </w:r>
    </w:p>
    <w:p>
      <w:pPr>
        <w:pStyle w:val="BodyText"/>
        <w:spacing w:before="9"/>
        <w:rPr>
          <w:sz w:val="31"/>
        </w:rPr>
      </w:pPr>
    </w:p>
    <w:p>
      <w:pPr>
        <w:spacing w:line="316" w:lineRule="auto" w:before="1"/>
        <w:ind w:left="192" w:right="149" w:firstLine="0"/>
        <w:jc w:val="both"/>
        <w:rPr>
          <w:sz w:val="24"/>
        </w:rPr>
      </w:pPr>
      <w:r>
        <w:rPr>
          <w:b/>
          <w:spacing w:val="-3"/>
          <w:sz w:val="24"/>
        </w:rPr>
        <w:t>KRUGMAN, P.R. (1987a): </w:t>
      </w:r>
      <w:r>
        <w:rPr>
          <w:spacing w:val="-3"/>
          <w:sz w:val="24"/>
        </w:rPr>
        <w:t>"Market Access </w:t>
      </w:r>
      <w:r>
        <w:rPr>
          <w:sz w:val="24"/>
        </w:rPr>
        <w:t>and </w:t>
      </w:r>
      <w:r>
        <w:rPr>
          <w:spacing w:val="-3"/>
          <w:sz w:val="24"/>
        </w:rPr>
        <w:t>Competition in</w:t>
      </w:r>
      <w:r>
        <w:rPr>
          <w:spacing w:val="138"/>
          <w:sz w:val="24"/>
        </w:rPr>
        <w:t> </w:t>
      </w:r>
      <w:r>
        <w:rPr>
          <w:spacing w:val="-3"/>
          <w:sz w:val="24"/>
        </w:rPr>
        <w:t>High Technology Industries: </w:t>
      </w:r>
      <w:r>
        <w:rPr>
          <w:sz w:val="24"/>
        </w:rPr>
        <w:t>A </w:t>
      </w:r>
      <w:r>
        <w:rPr>
          <w:spacing w:val="-3"/>
          <w:sz w:val="24"/>
        </w:rPr>
        <w:t>Simulation Exercise", en Kierzkowski (ed) (1987): </w:t>
      </w:r>
      <w:r>
        <w:rPr>
          <w:i/>
          <w:spacing w:val="-3"/>
          <w:sz w:val="24"/>
        </w:rPr>
        <w:t>Protection </w:t>
      </w:r>
      <w:r>
        <w:rPr>
          <w:i/>
          <w:sz w:val="24"/>
        </w:rPr>
        <w:t>and </w:t>
      </w:r>
      <w:r>
        <w:rPr>
          <w:i/>
          <w:spacing w:val="-3"/>
          <w:sz w:val="24"/>
        </w:rPr>
        <w:t>Competition in </w:t>
      </w:r>
      <w:r>
        <w:rPr>
          <w:i/>
          <w:spacing w:val="-3"/>
          <w:sz w:val="24"/>
        </w:rPr>
        <w:t>International Trade</w:t>
      </w:r>
      <w:r>
        <w:rPr>
          <w:spacing w:val="-3"/>
          <w:sz w:val="24"/>
        </w:rPr>
        <w:t>, Basil Blackwell, Oxford, págs.</w:t>
      </w:r>
      <w:r>
        <w:rPr>
          <w:spacing w:val="3"/>
          <w:sz w:val="24"/>
        </w:rPr>
        <w:t> </w:t>
      </w:r>
      <w:r>
        <w:rPr>
          <w:spacing w:val="-3"/>
          <w:sz w:val="24"/>
        </w:rPr>
        <w:t>128-142.</w:t>
      </w:r>
    </w:p>
    <w:p>
      <w:pPr>
        <w:pStyle w:val="BodyText"/>
        <w:spacing w:before="9"/>
        <w:rPr>
          <w:sz w:val="31"/>
        </w:rPr>
      </w:pPr>
    </w:p>
    <w:p>
      <w:pPr>
        <w:spacing w:line="316" w:lineRule="auto" w:before="1"/>
        <w:ind w:left="192" w:right="150" w:firstLine="0"/>
        <w:jc w:val="both"/>
        <w:rPr>
          <w:sz w:val="24"/>
        </w:rPr>
      </w:pPr>
      <w:r>
        <w:rPr>
          <w:b/>
          <w:sz w:val="24"/>
        </w:rPr>
        <w:t>KRUGMAN, P.R. (1987b): </w:t>
      </w:r>
      <w:r>
        <w:rPr>
          <w:sz w:val="24"/>
        </w:rPr>
        <w:t>"Is Free Trade Passé?". </w:t>
      </w:r>
      <w:r>
        <w:rPr>
          <w:i/>
          <w:sz w:val="24"/>
        </w:rPr>
        <w:t>Journal of </w:t>
      </w:r>
      <w:r>
        <w:rPr>
          <w:i/>
          <w:sz w:val="24"/>
        </w:rPr>
        <w:t>Economic Perspectives</w:t>
      </w:r>
      <w:r>
        <w:rPr>
          <w:sz w:val="24"/>
        </w:rPr>
        <w:t>, Vol 1, Nº2: págs. 131-144.</w:t>
      </w:r>
    </w:p>
    <w:p>
      <w:pPr>
        <w:pStyle w:val="BodyText"/>
        <w:spacing w:before="9"/>
        <w:rPr>
          <w:sz w:val="31"/>
        </w:rPr>
      </w:pPr>
    </w:p>
    <w:p>
      <w:pPr>
        <w:spacing w:before="1"/>
        <w:ind w:left="192" w:right="0" w:firstLine="0"/>
        <w:jc w:val="both"/>
        <w:rPr>
          <w:sz w:val="24"/>
        </w:rPr>
      </w:pPr>
      <w:r>
        <w:rPr>
          <w:b/>
          <w:spacing w:val="-3"/>
          <w:sz w:val="24"/>
        </w:rPr>
        <w:t>KRUGMAN, </w:t>
      </w:r>
      <w:r>
        <w:rPr>
          <w:b/>
          <w:spacing w:val="138"/>
          <w:sz w:val="24"/>
        </w:rPr>
        <w:t> </w:t>
      </w:r>
      <w:r>
        <w:rPr>
          <w:b/>
          <w:spacing w:val="-3"/>
          <w:sz w:val="24"/>
        </w:rPr>
        <w:t>P.R. </w:t>
      </w:r>
      <w:r>
        <w:rPr>
          <w:b/>
          <w:spacing w:val="138"/>
          <w:sz w:val="24"/>
        </w:rPr>
        <w:t> </w:t>
      </w:r>
      <w:r>
        <w:rPr>
          <w:b/>
          <w:spacing w:val="-3"/>
          <w:sz w:val="24"/>
        </w:rPr>
        <w:t>(1989): </w:t>
      </w:r>
      <w:r>
        <w:rPr>
          <w:b/>
          <w:spacing w:val="138"/>
          <w:sz w:val="24"/>
        </w:rPr>
        <w:t> </w:t>
      </w:r>
      <w:r>
        <w:rPr>
          <w:spacing w:val="-3"/>
          <w:sz w:val="24"/>
        </w:rPr>
        <w:t>"Industrial </w:t>
      </w:r>
      <w:r>
        <w:rPr>
          <w:spacing w:val="138"/>
          <w:sz w:val="24"/>
        </w:rPr>
        <w:t> </w:t>
      </w:r>
      <w:r>
        <w:rPr>
          <w:spacing w:val="-3"/>
          <w:sz w:val="24"/>
        </w:rPr>
        <w:t>Organization  </w:t>
      </w:r>
      <w:r>
        <w:rPr>
          <w:spacing w:val="104"/>
          <w:sz w:val="24"/>
        </w:rPr>
        <w:t> </w:t>
      </w:r>
      <w:r>
        <w:rPr>
          <w:spacing w:val="-3"/>
          <w:sz w:val="24"/>
        </w:rPr>
        <w:t>and</w:t>
      </w:r>
    </w:p>
    <w:p>
      <w:pPr>
        <w:spacing w:after="0"/>
        <w:jc w:val="both"/>
        <w:rPr>
          <w:sz w:val="24"/>
        </w:rPr>
        <w:sectPr>
          <w:pgSz w:w="11900" w:h="16840"/>
          <w:pgMar w:header="1784" w:footer="0" w:top="2020" w:bottom="280" w:left="1680" w:right="1280"/>
        </w:sectPr>
      </w:pPr>
    </w:p>
    <w:p>
      <w:pPr>
        <w:pStyle w:val="BodyText"/>
        <w:rPr>
          <w:sz w:val="20"/>
        </w:rPr>
      </w:pPr>
    </w:p>
    <w:p>
      <w:pPr>
        <w:spacing w:line="316" w:lineRule="auto" w:before="191"/>
        <w:ind w:left="192" w:right="149" w:firstLine="0"/>
        <w:jc w:val="both"/>
        <w:rPr>
          <w:sz w:val="24"/>
        </w:rPr>
      </w:pPr>
      <w:r>
        <w:rPr>
          <w:sz w:val="24"/>
        </w:rPr>
        <w:t>International Trade", en Schmalensee R. y R.D. Willig (eds) (1989): </w:t>
      </w:r>
      <w:r>
        <w:rPr>
          <w:i/>
          <w:sz w:val="24"/>
        </w:rPr>
        <w:t>Handbook of Industrial Organization</w:t>
      </w:r>
      <w:r>
        <w:rPr>
          <w:sz w:val="24"/>
        </w:rPr>
        <w:t>, North-Holland, Amsterdam, Volumen 2: págs. 1179-1223.</w:t>
      </w:r>
    </w:p>
    <w:p>
      <w:pPr>
        <w:pStyle w:val="BodyText"/>
        <w:spacing w:before="9"/>
        <w:rPr>
          <w:sz w:val="31"/>
        </w:rPr>
      </w:pPr>
    </w:p>
    <w:p>
      <w:pPr>
        <w:spacing w:line="316" w:lineRule="auto" w:before="1"/>
        <w:ind w:left="192" w:right="149" w:firstLine="0"/>
        <w:jc w:val="both"/>
        <w:rPr>
          <w:sz w:val="24"/>
        </w:rPr>
      </w:pPr>
      <w:r>
        <w:rPr>
          <w:b/>
          <w:sz w:val="24"/>
        </w:rPr>
        <w:t>KRUGMAN, P.R. (1991): </w:t>
      </w:r>
      <w:r>
        <w:rPr>
          <w:sz w:val="24"/>
        </w:rPr>
        <w:t>"The Move Toward Free Trade Zones". </w:t>
      </w:r>
      <w:r>
        <w:rPr>
          <w:i/>
          <w:sz w:val="24"/>
        </w:rPr>
        <w:t>Economic Review</w:t>
      </w:r>
      <w:r>
        <w:rPr>
          <w:sz w:val="24"/>
        </w:rPr>
        <w:t>, noviembre/diciembre: págs. 5-25. Federal Reserve Bank of Kansas City.</w:t>
      </w:r>
    </w:p>
    <w:p>
      <w:pPr>
        <w:pStyle w:val="BodyText"/>
        <w:spacing w:before="9"/>
        <w:rPr>
          <w:sz w:val="31"/>
        </w:rPr>
      </w:pPr>
    </w:p>
    <w:p>
      <w:pPr>
        <w:spacing w:line="316" w:lineRule="auto" w:before="1"/>
        <w:ind w:left="192" w:right="149" w:firstLine="0"/>
        <w:jc w:val="both"/>
        <w:rPr>
          <w:sz w:val="24"/>
        </w:rPr>
      </w:pPr>
      <w:r>
        <w:rPr>
          <w:b/>
          <w:sz w:val="24"/>
        </w:rPr>
        <w:t>KRUGMAN, P.R. (1993): </w:t>
      </w:r>
      <w:r>
        <w:rPr>
          <w:sz w:val="24"/>
        </w:rPr>
        <w:t>"The Narrow and Broad Arguments for Free Trade". </w:t>
      </w:r>
      <w:r>
        <w:rPr>
          <w:i/>
          <w:sz w:val="24"/>
        </w:rPr>
        <w:t>American Economic Review</w:t>
      </w:r>
      <w:r>
        <w:rPr>
          <w:sz w:val="24"/>
        </w:rPr>
        <w:t>, Vol 83, Nº2: págs. 362-366.</w:t>
      </w:r>
    </w:p>
    <w:p>
      <w:pPr>
        <w:pStyle w:val="BodyText"/>
        <w:spacing w:before="9"/>
        <w:rPr>
          <w:sz w:val="31"/>
        </w:rPr>
      </w:pPr>
    </w:p>
    <w:p>
      <w:pPr>
        <w:spacing w:line="316" w:lineRule="auto" w:before="1"/>
        <w:ind w:left="192" w:right="150" w:firstLine="0"/>
        <w:jc w:val="both"/>
        <w:rPr>
          <w:sz w:val="24"/>
        </w:rPr>
      </w:pPr>
      <w:r>
        <w:rPr>
          <w:b/>
          <w:sz w:val="24"/>
        </w:rPr>
        <w:t>KRUGMAN, P.R. y M. OBSTFELD (1994): </w:t>
      </w:r>
      <w:r>
        <w:rPr>
          <w:i/>
          <w:sz w:val="24"/>
        </w:rPr>
        <w:t>Economía Internacional. </w:t>
      </w:r>
      <w:r>
        <w:rPr>
          <w:i/>
          <w:sz w:val="24"/>
        </w:rPr>
        <w:t>Teoría y Política</w:t>
      </w:r>
      <w:r>
        <w:rPr>
          <w:sz w:val="24"/>
        </w:rPr>
        <w:t>. McGraw-Hill, Madrid.</w:t>
      </w:r>
    </w:p>
    <w:p>
      <w:pPr>
        <w:pStyle w:val="BodyText"/>
        <w:spacing w:before="9"/>
        <w:rPr>
          <w:sz w:val="31"/>
        </w:rPr>
      </w:pPr>
    </w:p>
    <w:p>
      <w:pPr>
        <w:spacing w:before="1" w:after="14"/>
        <w:ind w:left="192" w:right="0" w:firstLine="0"/>
        <w:jc w:val="both"/>
        <w:rPr>
          <w:sz w:val="24"/>
        </w:rPr>
      </w:pPr>
      <w:r>
        <w:rPr>
          <w:b/>
          <w:spacing w:val="-3"/>
          <w:sz w:val="24"/>
        </w:rPr>
        <w:t>LANCASTER,  </w:t>
      </w:r>
      <w:r>
        <w:rPr>
          <w:b/>
          <w:sz w:val="24"/>
        </w:rPr>
        <w:t>K. </w:t>
      </w:r>
      <w:r>
        <w:rPr>
          <w:b/>
          <w:spacing w:val="-3"/>
          <w:sz w:val="24"/>
        </w:rPr>
        <w:t>(1980):  </w:t>
      </w:r>
      <w:r>
        <w:rPr>
          <w:spacing w:val="-3"/>
          <w:sz w:val="24"/>
        </w:rPr>
        <w:t>"Intra-industry  Trade  under Perfect</w:t>
      </w:r>
    </w:p>
    <w:tbl>
      <w:tblPr>
        <w:tblW w:w="0" w:type="auto"/>
        <w:jc w:val="left"/>
        <w:tblInd w:w="1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88"/>
        <w:gridCol w:w="2266"/>
        <w:gridCol w:w="1435"/>
        <w:gridCol w:w="757"/>
        <w:gridCol w:w="2119"/>
      </w:tblGrid>
      <w:tr>
        <w:trPr>
          <w:trHeight w:val="398" w:hRule="exact"/>
        </w:trPr>
        <w:tc>
          <w:tcPr>
            <w:tcW w:w="2088" w:type="dxa"/>
          </w:tcPr>
          <w:p>
            <w:pPr>
              <w:pStyle w:val="TableParagraph"/>
              <w:spacing w:before="74"/>
              <w:ind w:left="35"/>
              <w:rPr>
                <w:sz w:val="24"/>
              </w:rPr>
            </w:pPr>
            <w:r>
              <w:rPr>
                <w:sz w:val="24"/>
              </w:rPr>
              <w:t>Monopolistic</w:t>
            </w:r>
          </w:p>
        </w:tc>
        <w:tc>
          <w:tcPr>
            <w:tcW w:w="2266" w:type="dxa"/>
          </w:tcPr>
          <w:p>
            <w:pPr>
              <w:pStyle w:val="TableParagraph"/>
              <w:spacing w:before="74"/>
              <w:ind w:left="130"/>
              <w:rPr>
                <w:sz w:val="24"/>
              </w:rPr>
            </w:pPr>
            <w:r>
              <w:rPr>
                <w:sz w:val="24"/>
              </w:rPr>
              <w:t>Competition".</w:t>
            </w:r>
          </w:p>
        </w:tc>
        <w:tc>
          <w:tcPr>
            <w:tcW w:w="1435" w:type="dxa"/>
          </w:tcPr>
          <w:p>
            <w:pPr>
              <w:pStyle w:val="TableParagraph"/>
              <w:spacing w:before="74"/>
              <w:ind w:right="251"/>
              <w:jc w:val="right"/>
              <w:rPr>
                <w:i/>
                <w:sz w:val="24"/>
              </w:rPr>
            </w:pPr>
            <w:r>
              <w:rPr>
                <w:i/>
                <w:sz w:val="24"/>
              </w:rPr>
              <w:t>Journal</w:t>
            </w:r>
          </w:p>
        </w:tc>
        <w:tc>
          <w:tcPr>
            <w:tcW w:w="757" w:type="dxa"/>
          </w:tcPr>
          <w:p>
            <w:pPr>
              <w:pStyle w:val="TableParagraph"/>
              <w:spacing w:before="74"/>
              <w:ind w:left="231"/>
              <w:rPr>
                <w:i/>
                <w:sz w:val="24"/>
              </w:rPr>
            </w:pPr>
            <w:r>
              <w:rPr>
                <w:i/>
                <w:sz w:val="24"/>
              </w:rPr>
              <w:t>of</w:t>
            </w:r>
          </w:p>
        </w:tc>
        <w:tc>
          <w:tcPr>
            <w:tcW w:w="2119" w:type="dxa"/>
          </w:tcPr>
          <w:p>
            <w:pPr>
              <w:pStyle w:val="TableParagraph"/>
              <w:spacing w:before="74"/>
              <w:ind w:left="242" w:right="-16"/>
              <w:rPr>
                <w:i/>
                <w:sz w:val="24"/>
              </w:rPr>
            </w:pPr>
            <w:r>
              <w:rPr>
                <w:i/>
                <w:sz w:val="24"/>
              </w:rPr>
              <w:t>International</w:t>
            </w:r>
          </w:p>
        </w:tc>
      </w:tr>
      <w:tr>
        <w:trPr>
          <w:trHeight w:val="400" w:hRule="exact"/>
        </w:trPr>
        <w:tc>
          <w:tcPr>
            <w:tcW w:w="2088" w:type="dxa"/>
          </w:tcPr>
          <w:p>
            <w:pPr>
              <w:pStyle w:val="TableParagraph"/>
              <w:spacing w:before="36"/>
              <w:ind w:left="35"/>
              <w:rPr>
                <w:sz w:val="24"/>
              </w:rPr>
            </w:pPr>
            <w:r>
              <w:rPr>
                <w:i/>
                <w:sz w:val="24"/>
              </w:rPr>
              <w:t>Economics</w:t>
            </w:r>
            <w:r>
              <w:rPr>
                <w:sz w:val="24"/>
              </w:rPr>
              <w:t>, Vol</w:t>
            </w:r>
          </w:p>
        </w:tc>
        <w:tc>
          <w:tcPr>
            <w:tcW w:w="2266" w:type="dxa"/>
          </w:tcPr>
          <w:p>
            <w:pPr>
              <w:pStyle w:val="TableParagraph"/>
              <w:spacing w:before="36"/>
              <w:ind w:left="70"/>
              <w:rPr>
                <w:sz w:val="24"/>
              </w:rPr>
            </w:pPr>
            <w:r>
              <w:rPr>
                <w:sz w:val="24"/>
              </w:rPr>
              <w:t>19, mayo: págs.</w:t>
            </w:r>
          </w:p>
        </w:tc>
        <w:tc>
          <w:tcPr>
            <w:tcW w:w="1435" w:type="dxa"/>
          </w:tcPr>
          <w:p>
            <w:pPr>
              <w:pStyle w:val="TableParagraph"/>
              <w:spacing w:before="36"/>
              <w:ind w:right="229"/>
              <w:jc w:val="right"/>
              <w:rPr>
                <w:sz w:val="24"/>
              </w:rPr>
            </w:pPr>
            <w:r>
              <w:rPr>
                <w:sz w:val="24"/>
              </w:rPr>
              <w:t>151-175.</w:t>
            </w:r>
          </w:p>
        </w:tc>
        <w:tc>
          <w:tcPr>
            <w:tcW w:w="757" w:type="dxa"/>
          </w:tcPr>
          <w:p>
            <w:pPr/>
          </w:p>
        </w:tc>
        <w:tc>
          <w:tcPr>
            <w:tcW w:w="2119" w:type="dxa"/>
          </w:tcPr>
          <w:p>
            <w:pPr/>
          </w:p>
        </w:tc>
      </w:tr>
    </w:tbl>
    <w:p>
      <w:pPr>
        <w:pStyle w:val="BodyText"/>
        <w:spacing w:before="5"/>
      </w:pPr>
    </w:p>
    <w:p>
      <w:pPr>
        <w:spacing w:line="316" w:lineRule="auto" w:before="79"/>
        <w:ind w:left="192" w:right="150" w:firstLine="0"/>
        <w:jc w:val="both"/>
        <w:rPr>
          <w:sz w:val="24"/>
        </w:rPr>
      </w:pPr>
      <w:r>
        <w:rPr>
          <w:b/>
          <w:spacing w:val="-3"/>
          <w:sz w:val="24"/>
        </w:rPr>
        <w:t>LANCASTER, </w:t>
      </w:r>
      <w:r>
        <w:rPr>
          <w:b/>
          <w:sz w:val="24"/>
        </w:rPr>
        <w:t>K. </w:t>
      </w:r>
      <w:r>
        <w:rPr>
          <w:b/>
          <w:spacing w:val="-3"/>
          <w:sz w:val="24"/>
        </w:rPr>
        <w:t>(1984): </w:t>
      </w:r>
      <w:r>
        <w:rPr>
          <w:spacing w:val="-3"/>
          <w:sz w:val="24"/>
        </w:rPr>
        <w:t>"Protection </w:t>
      </w:r>
      <w:r>
        <w:rPr>
          <w:sz w:val="24"/>
        </w:rPr>
        <w:t>and </w:t>
      </w:r>
      <w:r>
        <w:rPr>
          <w:spacing w:val="-3"/>
          <w:sz w:val="24"/>
        </w:rPr>
        <w:t>Product Differentiation", </w:t>
      </w:r>
      <w:r>
        <w:rPr>
          <w:sz w:val="24"/>
        </w:rPr>
        <w:t>en </w:t>
      </w:r>
      <w:r>
        <w:rPr>
          <w:spacing w:val="-3"/>
          <w:sz w:val="24"/>
        </w:rPr>
        <w:t>Kierzkowski (ed) (1984): </w:t>
      </w:r>
      <w:r>
        <w:rPr>
          <w:i/>
          <w:spacing w:val="-3"/>
          <w:sz w:val="24"/>
        </w:rPr>
        <w:t>Monopolistic</w:t>
      </w:r>
      <w:r>
        <w:rPr>
          <w:i/>
          <w:spacing w:val="138"/>
          <w:sz w:val="24"/>
        </w:rPr>
        <w:t> </w:t>
      </w:r>
      <w:r>
        <w:rPr>
          <w:i/>
          <w:spacing w:val="-3"/>
          <w:sz w:val="24"/>
        </w:rPr>
        <w:t>Competition </w:t>
      </w:r>
      <w:r>
        <w:rPr>
          <w:i/>
          <w:sz w:val="24"/>
        </w:rPr>
        <w:t>and </w:t>
      </w:r>
      <w:r>
        <w:rPr>
          <w:i/>
          <w:spacing w:val="-3"/>
          <w:sz w:val="24"/>
        </w:rPr>
        <w:t>International Trade</w:t>
      </w:r>
      <w:r>
        <w:rPr>
          <w:spacing w:val="-3"/>
          <w:sz w:val="24"/>
        </w:rPr>
        <w:t>, Clarendon Press.</w:t>
      </w:r>
      <w:r>
        <w:rPr>
          <w:spacing w:val="138"/>
          <w:sz w:val="24"/>
        </w:rPr>
        <w:t> </w:t>
      </w:r>
      <w:r>
        <w:rPr>
          <w:spacing w:val="-3"/>
          <w:sz w:val="24"/>
        </w:rPr>
        <w:t>Oxford, págs.</w:t>
      </w:r>
      <w:r>
        <w:rPr>
          <w:spacing w:val="-1"/>
          <w:sz w:val="24"/>
        </w:rPr>
        <w:t> </w:t>
      </w:r>
      <w:r>
        <w:rPr>
          <w:spacing w:val="-3"/>
          <w:sz w:val="24"/>
        </w:rPr>
        <w:t>137-156.</w:t>
      </w:r>
    </w:p>
    <w:p>
      <w:pPr>
        <w:pStyle w:val="BodyText"/>
        <w:spacing w:before="9"/>
        <w:rPr>
          <w:sz w:val="31"/>
        </w:rPr>
      </w:pPr>
    </w:p>
    <w:p>
      <w:pPr>
        <w:spacing w:line="316" w:lineRule="auto" w:before="1"/>
        <w:ind w:left="192" w:right="150" w:firstLine="0"/>
        <w:jc w:val="both"/>
        <w:rPr>
          <w:sz w:val="24"/>
        </w:rPr>
      </w:pPr>
      <w:r>
        <w:rPr>
          <w:b/>
          <w:sz w:val="24"/>
        </w:rPr>
        <w:t>LANCASTER, K. (1991): </w:t>
      </w:r>
      <w:r>
        <w:rPr>
          <w:sz w:val="24"/>
        </w:rPr>
        <w:t>"The product 'variety case' for protection". </w:t>
      </w:r>
      <w:r>
        <w:rPr>
          <w:i/>
          <w:sz w:val="24"/>
        </w:rPr>
        <w:t>Journal of International Economics</w:t>
      </w:r>
      <w:r>
        <w:rPr>
          <w:sz w:val="24"/>
        </w:rPr>
        <w:t>, Vol 31: págs. 1-26.</w:t>
      </w:r>
    </w:p>
    <w:p>
      <w:pPr>
        <w:pStyle w:val="BodyText"/>
        <w:spacing w:before="7"/>
        <w:rPr>
          <w:sz w:val="31"/>
        </w:rPr>
      </w:pPr>
    </w:p>
    <w:p>
      <w:pPr>
        <w:pStyle w:val="Heading1"/>
      </w:pPr>
      <w:r>
        <w:rPr>
          <w:spacing w:val="-3"/>
        </w:rPr>
        <w:t>LAUSSEL,  </w:t>
      </w:r>
      <w:r>
        <w:rPr/>
        <w:t>D.,  C.  </w:t>
      </w:r>
      <w:r>
        <w:rPr>
          <w:spacing w:val="-3"/>
        </w:rPr>
        <w:t>MONTET  </w:t>
      </w:r>
      <w:r>
        <w:rPr/>
        <w:t>y  A.  </w:t>
      </w:r>
      <w:r>
        <w:rPr>
          <w:spacing w:val="-3"/>
        </w:rPr>
        <w:t>PEGUIN-FEISSOLLE  </w:t>
      </w:r>
      <w:r>
        <w:rPr>
          <w:spacing w:val="57"/>
        </w:rPr>
        <w:t> </w:t>
      </w:r>
      <w:r>
        <w:rPr>
          <w:spacing w:val="-3"/>
        </w:rPr>
        <w:t>(1988):</w:t>
      </w:r>
    </w:p>
    <w:p>
      <w:pPr>
        <w:pStyle w:val="BodyText"/>
        <w:spacing w:line="316" w:lineRule="auto" w:before="90"/>
        <w:ind w:left="192" w:right="149"/>
        <w:jc w:val="both"/>
      </w:pPr>
      <w:r>
        <w:rPr>
          <w:spacing w:val="-3"/>
        </w:rPr>
        <w:t>"Optimal Trade Policy under Oligopoly. </w:t>
      </w:r>
      <w:r>
        <w:rPr/>
        <w:t>A </w:t>
      </w:r>
      <w:r>
        <w:rPr>
          <w:spacing w:val="-3"/>
        </w:rPr>
        <w:t>Calibrated Model of </w:t>
      </w:r>
      <w:r>
        <w:rPr/>
        <w:t>the </w:t>
      </w:r>
      <w:r>
        <w:rPr>
          <w:spacing w:val="-3"/>
        </w:rPr>
        <w:t>Europe-Japan Rivalry </w:t>
      </w:r>
      <w:r>
        <w:rPr/>
        <w:t>in the EEC Car </w:t>
      </w:r>
      <w:r>
        <w:rPr>
          <w:spacing w:val="-3"/>
        </w:rPr>
        <w:t>Market". </w:t>
      </w:r>
      <w:r>
        <w:rPr>
          <w:i/>
          <w:spacing w:val="-3"/>
        </w:rPr>
        <w:t>European </w:t>
      </w:r>
      <w:r>
        <w:rPr>
          <w:i/>
          <w:spacing w:val="-3"/>
        </w:rPr>
        <w:t>Economic Review</w:t>
      </w:r>
      <w:r>
        <w:rPr>
          <w:spacing w:val="-3"/>
        </w:rPr>
        <w:t>, </w:t>
      </w:r>
      <w:r>
        <w:rPr/>
        <w:t>Vol 32, </w:t>
      </w:r>
      <w:r>
        <w:rPr>
          <w:spacing w:val="-3"/>
        </w:rPr>
        <w:t>septiembre: págs. 1547-1565.</w:t>
      </w:r>
    </w:p>
    <w:p>
      <w:pPr>
        <w:pStyle w:val="BodyText"/>
        <w:spacing w:before="9"/>
        <w:rPr>
          <w:sz w:val="31"/>
        </w:rPr>
      </w:pPr>
    </w:p>
    <w:p>
      <w:pPr>
        <w:spacing w:before="1"/>
        <w:ind w:left="192" w:right="0" w:firstLine="0"/>
        <w:jc w:val="both"/>
        <w:rPr>
          <w:sz w:val="24"/>
        </w:rPr>
      </w:pPr>
      <w:r>
        <w:rPr>
          <w:b/>
          <w:spacing w:val="-3"/>
          <w:sz w:val="24"/>
        </w:rPr>
        <w:t>LLANOS</w:t>
      </w:r>
      <w:r>
        <w:rPr>
          <w:b/>
          <w:spacing w:val="92"/>
          <w:sz w:val="24"/>
        </w:rPr>
        <w:t> </w:t>
      </w:r>
      <w:r>
        <w:rPr>
          <w:b/>
          <w:spacing w:val="-3"/>
          <w:sz w:val="24"/>
        </w:rPr>
        <w:t>MATEA,</w:t>
      </w:r>
      <w:r>
        <w:rPr>
          <w:b/>
          <w:spacing w:val="92"/>
          <w:sz w:val="24"/>
        </w:rPr>
        <w:t> </w:t>
      </w:r>
      <w:r>
        <w:rPr>
          <w:b/>
          <w:sz w:val="24"/>
        </w:rPr>
        <w:t>M.</w:t>
      </w:r>
      <w:r>
        <w:rPr>
          <w:b/>
          <w:spacing w:val="92"/>
          <w:sz w:val="24"/>
        </w:rPr>
        <w:t> </w:t>
      </w:r>
      <w:r>
        <w:rPr>
          <w:b/>
          <w:spacing w:val="-3"/>
          <w:sz w:val="24"/>
        </w:rPr>
        <w:t>(1994):</w:t>
      </w:r>
      <w:r>
        <w:rPr>
          <w:b/>
          <w:spacing w:val="91"/>
          <w:sz w:val="24"/>
        </w:rPr>
        <w:t> </w:t>
      </w:r>
      <w:r>
        <w:rPr>
          <w:spacing w:val="-3"/>
          <w:sz w:val="24"/>
        </w:rPr>
        <w:t>"Contrastes</w:t>
      </w:r>
      <w:r>
        <w:rPr>
          <w:spacing w:val="89"/>
          <w:sz w:val="24"/>
        </w:rPr>
        <w:t> </w:t>
      </w:r>
      <w:r>
        <w:rPr>
          <w:sz w:val="24"/>
        </w:rPr>
        <w:t>de</w:t>
      </w:r>
      <w:r>
        <w:rPr>
          <w:spacing w:val="89"/>
          <w:sz w:val="24"/>
        </w:rPr>
        <w:t> </w:t>
      </w:r>
      <w:r>
        <w:rPr>
          <w:spacing w:val="-3"/>
          <w:sz w:val="24"/>
        </w:rPr>
        <w:t>Raíces</w:t>
      </w:r>
      <w:r>
        <w:rPr>
          <w:spacing w:val="89"/>
          <w:sz w:val="24"/>
        </w:rPr>
        <w:t> </w:t>
      </w:r>
      <w:r>
        <w:rPr>
          <w:spacing w:val="-3"/>
          <w:sz w:val="24"/>
        </w:rPr>
        <w:t>Unitarias</w:t>
      </w:r>
    </w:p>
    <w:p>
      <w:pPr>
        <w:spacing w:after="0"/>
        <w:jc w:val="both"/>
        <w:rPr>
          <w:sz w:val="24"/>
        </w:rPr>
        <w:sectPr>
          <w:pgSz w:w="11900" w:h="16840"/>
          <w:pgMar w:header="1784" w:footer="0" w:top="2020" w:bottom="280" w:left="1680" w:right="1280"/>
        </w:sectPr>
      </w:pPr>
    </w:p>
    <w:p>
      <w:pPr>
        <w:pStyle w:val="BodyText"/>
        <w:rPr>
          <w:sz w:val="20"/>
        </w:rPr>
      </w:pPr>
    </w:p>
    <w:p>
      <w:pPr>
        <w:spacing w:line="316" w:lineRule="auto" w:before="191"/>
        <w:ind w:left="192" w:right="110" w:firstLine="0"/>
        <w:jc w:val="both"/>
        <w:rPr>
          <w:sz w:val="24"/>
        </w:rPr>
      </w:pPr>
      <w:r>
        <w:rPr>
          <w:sz w:val="24"/>
        </w:rPr>
        <w:t>para Series Mensuales. Una Aplicación al IPC". </w:t>
      </w:r>
      <w:r>
        <w:rPr>
          <w:i/>
          <w:sz w:val="24"/>
        </w:rPr>
        <w:t>Revista </w:t>
      </w:r>
      <w:r>
        <w:rPr>
          <w:i/>
          <w:sz w:val="24"/>
        </w:rPr>
        <w:t>Española de Economía</w:t>
      </w:r>
      <w:r>
        <w:rPr>
          <w:sz w:val="24"/>
        </w:rPr>
        <w:t>, Vol 11, Nº1: págs. 5-25.</w:t>
      </w:r>
    </w:p>
    <w:p>
      <w:pPr>
        <w:pStyle w:val="BodyText"/>
        <w:spacing w:before="9"/>
        <w:rPr>
          <w:sz w:val="31"/>
        </w:rPr>
      </w:pPr>
    </w:p>
    <w:p>
      <w:pPr>
        <w:spacing w:before="1"/>
        <w:ind w:left="192" w:right="0" w:firstLine="0"/>
        <w:jc w:val="both"/>
        <w:rPr>
          <w:sz w:val="24"/>
        </w:rPr>
      </w:pPr>
      <w:r>
        <w:rPr>
          <w:b/>
          <w:spacing w:val="-3"/>
          <w:sz w:val="24"/>
        </w:rPr>
        <w:t>MARKUSEN, J.R. </w:t>
      </w:r>
      <w:r>
        <w:rPr>
          <w:b/>
          <w:sz w:val="24"/>
        </w:rPr>
        <w:t>y </w:t>
      </w:r>
      <w:r>
        <w:rPr>
          <w:b/>
          <w:spacing w:val="-3"/>
          <w:sz w:val="24"/>
        </w:rPr>
        <w:t>A.J. VENABLES (1988): </w:t>
      </w:r>
      <w:r>
        <w:rPr>
          <w:spacing w:val="-3"/>
          <w:sz w:val="24"/>
        </w:rPr>
        <w:t>"Trade Policy   </w:t>
      </w:r>
      <w:r>
        <w:rPr>
          <w:spacing w:val="99"/>
          <w:sz w:val="24"/>
        </w:rPr>
        <w:t> </w:t>
      </w:r>
      <w:r>
        <w:rPr>
          <w:spacing w:val="-3"/>
          <w:sz w:val="24"/>
        </w:rPr>
        <w:t>with</w:t>
      </w:r>
    </w:p>
    <w:p>
      <w:pPr>
        <w:spacing w:line="316" w:lineRule="auto" w:before="88"/>
        <w:ind w:left="192" w:right="110" w:firstLine="0"/>
        <w:jc w:val="both"/>
        <w:rPr>
          <w:sz w:val="24"/>
        </w:rPr>
      </w:pPr>
      <w:r>
        <w:rPr>
          <w:sz w:val="24"/>
        </w:rPr>
        <w:t>Increasing Returns and Imperfect Competition". </w:t>
      </w:r>
      <w:r>
        <w:rPr>
          <w:i/>
          <w:sz w:val="24"/>
        </w:rPr>
        <w:t>Journal of </w:t>
      </w:r>
      <w:r>
        <w:rPr>
          <w:i/>
          <w:sz w:val="24"/>
        </w:rPr>
        <w:t>International Economics</w:t>
      </w:r>
      <w:r>
        <w:rPr>
          <w:sz w:val="24"/>
        </w:rPr>
        <w:t>, Vol 24, mayo: 299-316.</w:t>
      </w:r>
    </w:p>
    <w:p>
      <w:pPr>
        <w:pStyle w:val="BodyText"/>
        <w:spacing w:before="9"/>
        <w:rPr>
          <w:sz w:val="31"/>
        </w:rPr>
      </w:pPr>
    </w:p>
    <w:p>
      <w:pPr>
        <w:spacing w:line="316" w:lineRule="auto" w:before="1"/>
        <w:ind w:left="192" w:right="110" w:firstLine="0"/>
        <w:jc w:val="both"/>
        <w:rPr>
          <w:sz w:val="24"/>
        </w:rPr>
      </w:pPr>
      <w:r>
        <w:rPr>
          <w:b/>
          <w:sz w:val="24"/>
        </w:rPr>
        <w:t>MARTIN ALVAREZ, F.J. (1993): </w:t>
      </w:r>
      <w:r>
        <w:rPr>
          <w:i/>
          <w:sz w:val="24"/>
        </w:rPr>
        <w:t>Cointegración e Integración </w:t>
      </w:r>
      <w:r>
        <w:rPr>
          <w:i/>
          <w:sz w:val="24"/>
        </w:rPr>
        <w:t>Espacial de Mercados Agrarios</w:t>
      </w:r>
      <w:r>
        <w:rPr>
          <w:sz w:val="24"/>
        </w:rPr>
        <w:t>. Tesis Doctoral no publicada. Universidad de La Laguna.</w:t>
      </w:r>
    </w:p>
    <w:p>
      <w:pPr>
        <w:pStyle w:val="BodyText"/>
        <w:spacing w:before="9"/>
        <w:rPr>
          <w:sz w:val="31"/>
        </w:rPr>
      </w:pPr>
    </w:p>
    <w:p>
      <w:pPr>
        <w:spacing w:before="1"/>
        <w:ind w:left="192" w:right="0" w:firstLine="0"/>
        <w:jc w:val="both"/>
        <w:rPr>
          <w:sz w:val="24"/>
        </w:rPr>
      </w:pPr>
      <w:r>
        <w:rPr>
          <w:b/>
          <w:spacing w:val="-3"/>
          <w:sz w:val="24"/>
        </w:rPr>
        <w:t>MOTTA,  </w:t>
      </w:r>
      <w:r>
        <w:rPr>
          <w:b/>
          <w:sz w:val="24"/>
        </w:rPr>
        <w:t>M. </w:t>
      </w:r>
      <w:r>
        <w:rPr>
          <w:b/>
          <w:spacing w:val="-3"/>
          <w:sz w:val="24"/>
        </w:rPr>
        <w:t>(1992a):  </w:t>
      </w:r>
      <w:r>
        <w:rPr>
          <w:spacing w:val="-3"/>
          <w:sz w:val="24"/>
        </w:rPr>
        <w:t>"Sunk  Costs  </w:t>
      </w:r>
      <w:r>
        <w:rPr>
          <w:sz w:val="24"/>
        </w:rPr>
        <w:t>and </w:t>
      </w:r>
      <w:r>
        <w:rPr>
          <w:spacing w:val="-3"/>
          <w:sz w:val="24"/>
        </w:rPr>
        <w:t>Trade</w:t>
      </w:r>
      <w:r>
        <w:rPr>
          <w:spacing w:val="-60"/>
          <w:sz w:val="24"/>
        </w:rPr>
        <w:t> </w:t>
      </w:r>
      <w:r>
        <w:rPr>
          <w:spacing w:val="-3"/>
          <w:sz w:val="24"/>
        </w:rPr>
        <w:t>Liberalisation".</w:t>
      </w:r>
    </w:p>
    <w:p>
      <w:pPr>
        <w:spacing w:before="88"/>
        <w:ind w:left="192" w:right="0" w:firstLine="0"/>
        <w:jc w:val="both"/>
        <w:rPr>
          <w:sz w:val="24"/>
        </w:rPr>
      </w:pPr>
      <w:r>
        <w:rPr>
          <w:i/>
          <w:sz w:val="24"/>
        </w:rPr>
        <w:t>Economic Journal</w:t>
      </w:r>
      <w:r>
        <w:rPr>
          <w:sz w:val="24"/>
        </w:rPr>
        <w:t>, Vol 102, mayo: págs. 578-587.</w:t>
      </w:r>
    </w:p>
    <w:p>
      <w:pPr>
        <w:pStyle w:val="BodyText"/>
      </w:pPr>
    </w:p>
    <w:p>
      <w:pPr>
        <w:spacing w:line="316" w:lineRule="auto" w:before="176"/>
        <w:ind w:left="192" w:right="109" w:firstLine="0"/>
        <w:jc w:val="both"/>
        <w:rPr>
          <w:sz w:val="24"/>
        </w:rPr>
      </w:pPr>
      <w:r>
        <w:rPr>
          <w:b/>
          <w:spacing w:val="-3"/>
          <w:sz w:val="24"/>
        </w:rPr>
        <w:t>MOTTA, </w:t>
      </w:r>
      <w:r>
        <w:rPr>
          <w:b/>
          <w:sz w:val="24"/>
        </w:rPr>
        <w:t>M. </w:t>
      </w:r>
      <w:r>
        <w:rPr>
          <w:b/>
          <w:spacing w:val="-3"/>
          <w:sz w:val="24"/>
        </w:rPr>
        <w:t>(1992b): </w:t>
      </w:r>
      <w:r>
        <w:rPr>
          <w:spacing w:val="-3"/>
          <w:sz w:val="24"/>
        </w:rPr>
        <w:t>"Multinational firms </w:t>
      </w:r>
      <w:r>
        <w:rPr>
          <w:sz w:val="24"/>
        </w:rPr>
        <w:t>and the </w:t>
      </w:r>
      <w:r>
        <w:rPr>
          <w:spacing w:val="-3"/>
          <w:sz w:val="24"/>
        </w:rPr>
        <w:t>tariff-</w:t>
      </w:r>
      <w:r>
        <w:rPr>
          <w:spacing w:val="138"/>
          <w:sz w:val="24"/>
        </w:rPr>
        <w:t> </w:t>
      </w:r>
      <w:r>
        <w:rPr>
          <w:spacing w:val="-3"/>
          <w:sz w:val="24"/>
        </w:rPr>
        <w:t>jumping argument: </w:t>
      </w:r>
      <w:r>
        <w:rPr>
          <w:sz w:val="24"/>
        </w:rPr>
        <w:t>a </w:t>
      </w:r>
      <w:r>
        <w:rPr>
          <w:spacing w:val="-3"/>
          <w:sz w:val="24"/>
        </w:rPr>
        <w:t>game theoretic analysis with some unconventional conclusions". </w:t>
      </w:r>
      <w:r>
        <w:rPr>
          <w:i/>
          <w:spacing w:val="-3"/>
          <w:sz w:val="24"/>
        </w:rPr>
        <w:t>European Economic Review</w:t>
      </w:r>
      <w:r>
        <w:rPr>
          <w:spacing w:val="-3"/>
          <w:sz w:val="24"/>
        </w:rPr>
        <w:t>, Vol</w:t>
      </w:r>
      <w:r>
        <w:rPr>
          <w:spacing w:val="138"/>
          <w:sz w:val="24"/>
        </w:rPr>
        <w:t> </w:t>
      </w:r>
      <w:r>
        <w:rPr>
          <w:sz w:val="24"/>
        </w:rPr>
        <w:t>36: </w:t>
      </w:r>
      <w:r>
        <w:rPr>
          <w:spacing w:val="-3"/>
          <w:sz w:val="24"/>
        </w:rPr>
        <w:t>págs. 1557-1571.</w:t>
      </w:r>
    </w:p>
    <w:p>
      <w:pPr>
        <w:pStyle w:val="BodyText"/>
        <w:spacing w:before="9"/>
        <w:rPr>
          <w:sz w:val="31"/>
        </w:rPr>
      </w:pPr>
    </w:p>
    <w:p>
      <w:pPr>
        <w:spacing w:line="316" w:lineRule="auto" w:before="1"/>
        <w:ind w:left="192" w:right="109" w:firstLine="0"/>
        <w:jc w:val="both"/>
        <w:rPr>
          <w:sz w:val="24"/>
        </w:rPr>
      </w:pPr>
      <w:r>
        <w:rPr>
          <w:b/>
          <w:spacing w:val="-3"/>
          <w:sz w:val="24"/>
        </w:rPr>
        <w:t>MULLER, R.A. </w:t>
      </w:r>
      <w:r>
        <w:rPr>
          <w:b/>
          <w:sz w:val="24"/>
        </w:rPr>
        <w:t>y D. </w:t>
      </w:r>
      <w:r>
        <w:rPr>
          <w:b/>
          <w:spacing w:val="-3"/>
          <w:sz w:val="24"/>
        </w:rPr>
        <w:t>RAWANA (1990): </w:t>
      </w:r>
      <w:r>
        <w:rPr>
          <w:spacing w:val="-3"/>
          <w:sz w:val="24"/>
        </w:rPr>
        <w:t>"Tariff-limit pricing, relative plant scale, </w:t>
      </w:r>
      <w:r>
        <w:rPr>
          <w:sz w:val="24"/>
        </w:rPr>
        <w:t>and the </w:t>
      </w:r>
      <w:r>
        <w:rPr>
          <w:spacing w:val="-3"/>
          <w:sz w:val="24"/>
        </w:rPr>
        <w:t>Eastman-Stykolt hypothesis".</w:t>
      </w:r>
      <w:r>
        <w:rPr>
          <w:spacing w:val="138"/>
          <w:sz w:val="24"/>
        </w:rPr>
        <w:t> </w:t>
      </w:r>
      <w:r>
        <w:rPr>
          <w:i/>
          <w:spacing w:val="-3"/>
          <w:sz w:val="24"/>
        </w:rPr>
        <w:t>Canadian Journal </w:t>
      </w:r>
      <w:r>
        <w:rPr>
          <w:i/>
          <w:sz w:val="24"/>
        </w:rPr>
        <w:t>of </w:t>
      </w:r>
      <w:r>
        <w:rPr>
          <w:i/>
          <w:spacing w:val="-3"/>
          <w:sz w:val="24"/>
        </w:rPr>
        <w:t>Economics</w:t>
      </w:r>
      <w:r>
        <w:rPr>
          <w:spacing w:val="-3"/>
          <w:sz w:val="24"/>
        </w:rPr>
        <w:t>, </w:t>
      </w:r>
      <w:r>
        <w:rPr>
          <w:sz w:val="24"/>
        </w:rPr>
        <w:t>Vol 23, </w:t>
      </w:r>
      <w:r>
        <w:rPr>
          <w:spacing w:val="-3"/>
          <w:sz w:val="24"/>
        </w:rPr>
        <w:t>Nº2: págs. 323-331.</w:t>
      </w:r>
    </w:p>
    <w:p>
      <w:pPr>
        <w:pStyle w:val="BodyText"/>
        <w:spacing w:before="9"/>
        <w:rPr>
          <w:sz w:val="31"/>
        </w:rPr>
      </w:pPr>
    </w:p>
    <w:p>
      <w:pPr>
        <w:spacing w:line="316" w:lineRule="auto" w:before="1"/>
        <w:ind w:left="192" w:right="110" w:firstLine="0"/>
        <w:jc w:val="both"/>
        <w:rPr>
          <w:sz w:val="24"/>
        </w:rPr>
      </w:pPr>
      <w:r>
        <w:rPr>
          <w:b/>
          <w:sz w:val="24"/>
        </w:rPr>
        <w:t>NEVEN, D. (1990): </w:t>
      </w:r>
      <w:r>
        <w:rPr>
          <w:sz w:val="24"/>
        </w:rPr>
        <w:t>"Gains and losses from 1992". </w:t>
      </w:r>
      <w:r>
        <w:rPr>
          <w:i/>
          <w:sz w:val="24"/>
        </w:rPr>
        <w:t>Economic </w:t>
      </w:r>
      <w:r>
        <w:rPr>
          <w:i/>
          <w:sz w:val="24"/>
        </w:rPr>
        <w:t>Policy</w:t>
      </w:r>
      <w:r>
        <w:rPr>
          <w:sz w:val="24"/>
        </w:rPr>
        <w:t>, abril: págs. 13-57.</w:t>
      </w:r>
    </w:p>
    <w:p>
      <w:pPr>
        <w:pStyle w:val="BodyText"/>
        <w:spacing w:before="9"/>
        <w:rPr>
          <w:sz w:val="31"/>
        </w:rPr>
      </w:pPr>
    </w:p>
    <w:p>
      <w:pPr>
        <w:spacing w:line="316" w:lineRule="auto" w:before="1"/>
        <w:ind w:left="192" w:right="108" w:firstLine="0"/>
        <w:jc w:val="both"/>
        <w:rPr>
          <w:sz w:val="24"/>
        </w:rPr>
      </w:pPr>
      <w:r>
        <w:rPr>
          <w:b/>
          <w:spacing w:val="-3"/>
          <w:sz w:val="24"/>
        </w:rPr>
        <w:t>PIERCE, D.A. (1978): </w:t>
      </w:r>
      <w:r>
        <w:rPr>
          <w:spacing w:val="-3"/>
          <w:sz w:val="24"/>
        </w:rPr>
        <w:t>"Seasonal Adjustment when Deterministic </w:t>
      </w:r>
      <w:r>
        <w:rPr>
          <w:sz w:val="24"/>
        </w:rPr>
        <w:t>and </w:t>
      </w:r>
      <w:r>
        <w:rPr>
          <w:spacing w:val="-3"/>
          <w:sz w:val="24"/>
        </w:rPr>
        <w:t>Stochastic Seasonality </w:t>
      </w:r>
      <w:r>
        <w:rPr>
          <w:sz w:val="24"/>
        </w:rPr>
        <w:t>are </w:t>
      </w:r>
      <w:r>
        <w:rPr>
          <w:spacing w:val="-3"/>
          <w:sz w:val="24"/>
        </w:rPr>
        <w:t>Present", </w:t>
      </w:r>
      <w:r>
        <w:rPr>
          <w:sz w:val="24"/>
        </w:rPr>
        <w:t>en </w:t>
      </w:r>
      <w:r>
        <w:rPr>
          <w:spacing w:val="-3"/>
          <w:sz w:val="24"/>
        </w:rPr>
        <w:t>Zellner </w:t>
      </w:r>
      <w:r>
        <w:rPr>
          <w:sz w:val="24"/>
        </w:rPr>
        <w:t>A. </w:t>
      </w:r>
      <w:r>
        <w:rPr>
          <w:spacing w:val="-3"/>
          <w:sz w:val="24"/>
        </w:rPr>
        <w:t>(ed) (1978):</w:t>
      </w:r>
      <w:r>
        <w:rPr>
          <w:spacing w:val="138"/>
          <w:sz w:val="24"/>
        </w:rPr>
        <w:t> </w:t>
      </w:r>
      <w:r>
        <w:rPr>
          <w:i/>
          <w:spacing w:val="-3"/>
          <w:sz w:val="24"/>
        </w:rPr>
        <w:t>Seasonal Analysis </w:t>
      </w:r>
      <w:r>
        <w:rPr>
          <w:i/>
          <w:sz w:val="24"/>
        </w:rPr>
        <w:t>of </w:t>
      </w:r>
      <w:r>
        <w:rPr>
          <w:i/>
          <w:spacing w:val="-3"/>
          <w:sz w:val="24"/>
        </w:rPr>
        <w:t>Economic Time Series</w:t>
      </w:r>
      <w:r>
        <w:rPr>
          <w:spacing w:val="-3"/>
          <w:sz w:val="24"/>
        </w:rPr>
        <w:t>, Washington, </w:t>
      </w:r>
      <w:r>
        <w:rPr>
          <w:sz w:val="24"/>
        </w:rPr>
        <w:t>DC, US </w:t>
      </w:r>
      <w:r>
        <w:rPr>
          <w:spacing w:val="-3"/>
          <w:sz w:val="24"/>
        </w:rPr>
        <w:t>Departament </w:t>
      </w:r>
      <w:r>
        <w:rPr>
          <w:sz w:val="24"/>
        </w:rPr>
        <w:t>of </w:t>
      </w:r>
      <w:r>
        <w:rPr>
          <w:spacing w:val="-3"/>
          <w:sz w:val="24"/>
        </w:rPr>
        <w:t>Commerce, Bureau </w:t>
      </w:r>
      <w:r>
        <w:rPr>
          <w:sz w:val="24"/>
        </w:rPr>
        <w:t>of </w:t>
      </w:r>
      <w:r>
        <w:rPr>
          <w:spacing w:val="-3"/>
          <w:sz w:val="24"/>
        </w:rPr>
        <w:t>the Census, págs. 242-280.</w:t>
      </w:r>
    </w:p>
    <w:p>
      <w:pPr>
        <w:pStyle w:val="BodyText"/>
        <w:spacing w:before="9"/>
        <w:rPr>
          <w:sz w:val="31"/>
        </w:rPr>
      </w:pPr>
    </w:p>
    <w:p>
      <w:pPr>
        <w:spacing w:before="1"/>
        <w:ind w:left="192" w:right="0" w:firstLine="0"/>
        <w:jc w:val="both"/>
        <w:rPr>
          <w:sz w:val="24"/>
        </w:rPr>
      </w:pPr>
      <w:r>
        <w:rPr>
          <w:b/>
          <w:spacing w:val="-3"/>
          <w:sz w:val="24"/>
        </w:rPr>
        <w:t>PORTILLO,  </w:t>
      </w:r>
      <w:r>
        <w:rPr>
          <w:b/>
          <w:sz w:val="24"/>
        </w:rPr>
        <w:t>L.  </w:t>
      </w:r>
      <w:r>
        <w:rPr>
          <w:b/>
          <w:spacing w:val="-3"/>
          <w:sz w:val="24"/>
        </w:rPr>
        <w:t>(1993):  </w:t>
      </w:r>
      <w:r>
        <w:rPr>
          <w:sz w:val="24"/>
        </w:rPr>
        <w:t>"El  </w:t>
      </w:r>
      <w:r>
        <w:rPr>
          <w:spacing w:val="-3"/>
          <w:sz w:val="24"/>
        </w:rPr>
        <w:t>mercado  mundial  </w:t>
      </w:r>
      <w:r>
        <w:rPr>
          <w:sz w:val="24"/>
        </w:rPr>
        <w:t>del</w:t>
      </w:r>
      <w:r>
        <w:rPr>
          <w:spacing w:val="66"/>
          <w:sz w:val="24"/>
        </w:rPr>
        <w:t> </w:t>
      </w:r>
      <w:r>
        <w:rPr>
          <w:spacing w:val="-3"/>
          <w:sz w:val="24"/>
        </w:rPr>
        <w:t>plátano".</w:t>
      </w:r>
    </w:p>
    <w:p>
      <w:pPr>
        <w:spacing w:before="88"/>
        <w:ind w:left="192" w:right="0" w:firstLine="0"/>
        <w:jc w:val="both"/>
        <w:rPr>
          <w:sz w:val="24"/>
        </w:rPr>
      </w:pPr>
      <w:r>
        <w:rPr>
          <w:i/>
          <w:spacing w:val="-3"/>
          <w:sz w:val="24"/>
        </w:rPr>
        <w:t>Boletín Económico </w:t>
      </w:r>
      <w:r>
        <w:rPr>
          <w:i/>
          <w:sz w:val="24"/>
        </w:rPr>
        <w:t>de </w:t>
      </w:r>
      <w:r>
        <w:rPr>
          <w:i/>
          <w:spacing w:val="-3"/>
          <w:sz w:val="24"/>
        </w:rPr>
        <w:t>ICE</w:t>
      </w:r>
      <w:r>
        <w:rPr>
          <w:spacing w:val="-3"/>
          <w:sz w:val="24"/>
        </w:rPr>
        <w:t>, Nº2389 (del </w:t>
      </w:r>
      <w:r>
        <w:rPr>
          <w:sz w:val="24"/>
        </w:rPr>
        <w:t>1 al 7 de </w:t>
      </w:r>
      <w:r>
        <w:rPr>
          <w:spacing w:val="67"/>
          <w:sz w:val="24"/>
        </w:rPr>
        <w:t> </w:t>
      </w:r>
      <w:r>
        <w:rPr>
          <w:spacing w:val="-3"/>
          <w:sz w:val="24"/>
        </w:rPr>
        <w:t>noviembre):</w:t>
      </w:r>
    </w:p>
    <w:p>
      <w:pPr>
        <w:spacing w:after="0"/>
        <w:jc w:val="both"/>
        <w:rPr>
          <w:sz w:val="24"/>
        </w:rPr>
        <w:sectPr>
          <w:pgSz w:w="11900" w:h="16840"/>
          <w:pgMar w:header="1784" w:footer="0" w:top="2020" w:bottom="280" w:left="1680" w:right="1320"/>
        </w:sectPr>
      </w:pPr>
    </w:p>
    <w:p>
      <w:pPr>
        <w:pStyle w:val="BodyText"/>
        <w:rPr>
          <w:sz w:val="20"/>
        </w:rPr>
      </w:pPr>
    </w:p>
    <w:p>
      <w:pPr>
        <w:pStyle w:val="BodyText"/>
        <w:spacing w:before="191"/>
        <w:ind w:left="192"/>
        <w:jc w:val="both"/>
      </w:pPr>
      <w:r>
        <w:rPr/>
        <w:t>págs. 3033-3047.</w:t>
      </w:r>
    </w:p>
    <w:p>
      <w:pPr>
        <w:pStyle w:val="BodyText"/>
      </w:pPr>
    </w:p>
    <w:p>
      <w:pPr>
        <w:spacing w:line="316" w:lineRule="auto" w:before="176"/>
        <w:ind w:left="192" w:right="108" w:firstLine="0"/>
        <w:jc w:val="both"/>
        <w:rPr>
          <w:sz w:val="24"/>
        </w:rPr>
      </w:pPr>
      <w:r>
        <w:rPr>
          <w:b/>
          <w:spacing w:val="-3"/>
          <w:sz w:val="24"/>
        </w:rPr>
        <w:t>QIU, L.D. (1994): </w:t>
      </w:r>
      <w:r>
        <w:rPr>
          <w:spacing w:val="-3"/>
          <w:sz w:val="24"/>
        </w:rPr>
        <w:t>"Optimal strategic trade policy under</w:t>
      </w:r>
      <w:r>
        <w:rPr>
          <w:spacing w:val="138"/>
          <w:sz w:val="24"/>
        </w:rPr>
        <w:t> </w:t>
      </w:r>
      <w:r>
        <w:rPr>
          <w:spacing w:val="-3"/>
          <w:sz w:val="24"/>
        </w:rPr>
        <w:t>asymmetric information". </w:t>
      </w:r>
      <w:r>
        <w:rPr>
          <w:i/>
          <w:spacing w:val="-3"/>
          <w:sz w:val="24"/>
        </w:rPr>
        <w:t>Journal </w:t>
      </w:r>
      <w:r>
        <w:rPr>
          <w:i/>
          <w:sz w:val="24"/>
        </w:rPr>
        <w:t>of </w:t>
      </w:r>
      <w:r>
        <w:rPr>
          <w:i/>
          <w:spacing w:val="-3"/>
          <w:sz w:val="24"/>
        </w:rPr>
        <w:t>International Economics</w:t>
      </w:r>
      <w:r>
        <w:rPr>
          <w:spacing w:val="-3"/>
          <w:sz w:val="24"/>
        </w:rPr>
        <w:t>, </w:t>
      </w:r>
      <w:r>
        <w:rPr>
          <w:sz w:val="24"/>
        </w:rPr>
        <w:t>Vol 36: </w:t>
      </w:r>
      <w:r>
        <w:rPr>
          <w:spacing w:val="-3"/>
          <w:sz w:val="24"/>
        </w:rPr>
        <w:t>págs. 333-354.</w:t>
      </w:r>
    </w:p>
    <w:p>
      <w:pPr>
        <w:pStyle w:val="BodyText"/>
        <w:spacing w:before="9"/>
        <w:rPr>
          <w:sz w:val="31"/>
        </w:rPr>
      </w:pPr>
    </w:p>
    <w:p>
      <w:pPr>
        <w:pStyle w:val="BodyText"/>
        <w:spacing w:line="316" w:lineRule="auto" w:before="1"/>
        <w:ind w:left="192" w:right="109"/>
        <w:jc w:val="both"/>
      </w:pPr>
      <w:r>
        <w:rPr>
          <w:b/>
          <w:spacing w:val="-3"/>
        </w:rPr>
        <w:t>RODRIK, </w:t>
      </w:r>
      <w:r>
        <w:rPr>
          <w:b/>
        </w:rPr>
        <w:t>D. </w:t>
      </w:r>
      <w:r>
        <w:rPr>
          <w:b/>
          <w:spacing w:val="-3"/>
        </w:rPr>
        <w:t>(1988): </w:t>
      </w:r>
      <w:r>
        <w:rPr>
          <w:spacing w:val="-3"/>
        </w:rPr>
        <w:t>"Imperfect Competition, Scale Economies, </w:t>
      </w:r>
      <w:r>
        <w:rPr/>
        <w:t>and </w:t>
      </w:r>
      <w:r>
        <w:rPr>
          <w:spacing w:val="-3"/>
        </w:rPr>
        <w:t>Trade Policy </w:t>
      </w:r>
      <w:r>
        <w:rPr/>
        <w:t>in </w:t>
      </w:r>
      <w:r>
        <w:rPr>
          <w:spacing w:val="-3"/>
        </w:rPr>
        <w:t>Developing Countries" </w:t>
      </w:r>
      <w:r>
        <w:rPr/>
        <w:t>en </w:t>
      </w:r>
      <w:r>
        <w:rPr>
          <w:spacing w:val="-3"/>
        </w:rPr>
        <w:t>Baldwin,</w:t>
      </w:r>
      <w:r>
        <w:rPr>
          <w:spacing w:val="73"/>
        </w:rPr>
        <w:t> </w:t>
      </w:r>
      <w:r>
        <w:rPr>
          <w:spacing w:val="-3"/>
        </w:rPr>
        <w:t>Robert</w:t>
      </w:r>
    </w:p>
    <w:p>
      <w:pPr>
        <w:spacing w:line="316" w:lineRule="auto" w:before="1"/>
        <w:ind w:left="192" w:right="108" w:firstLine="0"/>
        <w:jc w:val="both"/>
        <w:rPr>
          <w:sz w:val="24"/>
        </w:rPr>
      </w:pPr>
      <w:r>
        <w:rPr>
          <w:sz w:val="24"/>
        </w:rPr>
        <w:t>E. (1988): </w:t>
      </w:r>
      <w:r>
        <w:rPr>
          <w:i/>
          <w:sz w:val="24"/>
        </w:rPr>
        <w:t>Trade Policy Issues and Empirical Analysis</w:t>
      </w:r>
      <w:r>
        <w:rPr>
          <w:sz w:val="24"/>
        </w:rPr>
        <w:t>, University of Chicago Press, Chicago, págs. 109-137.</w:t>
      </w:r>
    </w:p>
    <w:p>
      <w:pPr>
        <w:pStyle w:val="BodyText"/>
        <w:spacing w:before="9"/>
        <w:rPr>
          <w:sz w:val="31"/>
        </w:rPr>
      </w:pPr>
    </w:p>
    <w:p>
      <w:pPr>
        <w:spacing w:line="316" w:lineRule="auto" w:before="1"/>
        <w:ind w:left="192" w:right="110" w:firstLine="0"/>
        <w:jc w:val="both"/>
        <w:rPr>
          <w:sz w:val="24"/>
        </w:rPr>
      </w:pPr>
      <w:r>
        <w:rPr>
          <w:b/>
          <w:spacing w:val="-3"/>
          <w:sz w:val="24"/>
        </w:rPr>
        <w:t>RODRIK, </w:t>
      </w:r>
      <w:r>
        <w:rPr>
          <w:b/>
          <w:sz w:val="24"/>
        </w:rPr>
        <w:t>D. </w:t>
      </w:r>
      <w:r>
        <w:rPr>
          <w:b/>
          <w:spacing w:val="-3"/>
          <w:sz w:val="24"/>
        </w:rPr>
        <w:t>(1993): </w:t>
      </w:r>
      <w:r>
        <w:rPr>
          <w:spacing w:val="-3"/>
          <w:sz w:val="24"/>
        </w:rPr>
        <w:t>"The Positive Economics </w:t>
      </w:r>
      <w:r>
        <w:rPr>
          <w:sz w:val="24"/>
        </w:rPr>
        <w:t>of </w:t>
      </w:r>
      <w:r>
        <w:rPr>
          <w:spacing w:val="-3"/>
          <w:sz w:val="24"/>
        </w:rPr>
        <w:t>Policy  Reform". </w:t>
      </w:r>
      <w:r>
        <w:rPr>
          <w:i/>
          <w:spacing w:val="-3"/>
          <w:sz w:val="24"/>
        </w:rPr>
        <w:t>American Economic Review</w:t>
      </w:r>
      <w:r>
        <w:rPr>
          <w:spacing w:val="-3"/>
          <w:sz w:val="24"/>
        </w:rPr>
        <w:t>, </w:t>
      </w:r>
      <w:r>
        <w:rPr>
          <w:sz w:val="24"/>
        </w:rPr>
        <w:t>Vol 83, </w:t>
      </w:r>
      <w:r>
        <w:rPr>
          <w:spacing w:val="-3"/>
          <w:sz w:val="24"/>
        </w:rPr>
        <w:t>Nº2: págs. 356-</w:t>
      </w:r>
      <w:r>
        <w:rPr>
          <w:spacing w:val="138"/>
          <w:sz w:val="24"/>
        </w:rPr>
        <w:t> </w:t>
      </w:r>
      <w:r>
        <w:rPr>
          <w:spacing w:val="-3"/>
          <w:sz w:val="24"/>
        </w:rPr>
        <w:t>361.</w:t>
      </w:r>
    </w:p>
    <w:p>
      <w:pPr>
        <w:pStyle w:val="BodyText"/>
        <w:spacing w:before="9"/>
        <w:rPr>
          <w:sz w:val="31"/>
        </w:rPr>
      </w:pPr>
    </w:p>
    <w:p>
      <w:pPr>
        <w:spacing w:line="316" w:lineRule="auto" w:before="1"/>
        <w:ind w:left="192" w:right="108" w:firstLine="0"/>
        <w:jc w:val="both"/>
        <w:rPr>
          <w:sz w:val="24"/>
        </w:rPr>
      </w:pPr>
      <w:r>
        <w:rPr>
          <w:b/>
          <w:spacing w:val="-3"/>
          <w:sz w:val="24"/>
        </w:rPr>
        <w:t>ROWTHORN, R.E. (1992): </w:t>
      </w:r>
      <w:r>
        <w:rPr>
          <w:spacing w:val="-3"/>
          <w:sz w:val="24"/>
        </w:rPr>
        <w:t>"Intra-industry Trade </w:t>
      </w:r>
      <w:r>
        <w:rPr>
          <w:sz w:val="24"/>
        </w:rPr>
        <w:t>and </w:t>
      </w:r>
      <w:r>
        <w:rPr>
          <w:spacing w:val="-3"/>
          <w:sz w:val="24"/>
        </w:rPr>
        <w:t>Investment under Oligopoly: </w:t>
      </w:r>
      <w:r>
        <w:rPr>
          <w:sz w:val="24"/>
        </w:rPr>
        <w:t>the </w:t>
      </w:r>
      <w:r>
        <w:rPr>
          <w:spacing w:val="-3"/>
          <w:sz w:val="24"/>
        </w:rPr>
        <w:t>Role </w:t>
      </w:r>
      <w:r>
        <w:rPr>
          <w:sz w:val="24"/>
        </w:rPr>
        <w:t>of </w:t>
      </w:r>
      <w:r>
        <w:rPr>
          <w:spacing w:val="-3"/>
          <w:sz w:val="24"/>
        </w:rPr>
        <w:t>Market Size". </w:t>
      </w:r>
      <w:r>
        <w:rPr>
          <w:i/>
          <w:spacing w:val="-3"/>
          <w:sz w:val="24"/>
        </w:rPr>
        <w:t>Economic Journal</w:t>
      </w:r>
      <w:r>
        <w:rPr>
          <w:spacing w:val="-3"/>
          <w:sz w:val="24"/>
        </w:rPr>
        <w:t>, </w:t>
      </w:r>
      <w:r>
        <w:rPr>
          <w:sz w:val="24"/>
        </w:rPr>
        <w:t>Vol </w:t>
      </w:r>
      <w:r>
        <w:rPr>
          <w:spacing w:val="-3"/>
          <w:sz w:val="24"/>
        </w:rPr>
        <w:t>102, marzo: págs. 402-414.</w:t>
      </w:r>
    </w:p>
    <w:p>
      <w:pPr>
        <w:pStyle w:val="BodyText"/>
        <w:spacing w:before="9"/>
        <w:rPr>
          <w:sz w:val="31"/>
        </w:rPr>
      </w:pPr>
    </w:p>
    <w:p>
      <w:pPr>
        <w:spacing w:line="316" w:lineRule="auto" w:before="1"/>
        <w:ind w:left="192" w:right="109" w:firstLine="0"/>
        <w:jc w:val="both"/>
        <w:rPr>
          <w:sz w:val="24"/>
        </w:rPr>
      </w:pPr>
      <w:r>
        <w:rPr>
          <w:b/>
          <w:sz w:val="24"/>
        </w:rPr>
        <w:t>SCHMITT, N. (1990): </w:t>
      </w:r>
      <w:r>
        <w:rPr>
          <w:sz w:val="24"/>
        </w:rPr>
        <w:t>"Two-country trade liberalization in an address model of product differentiation". </w:t>
      </w:r>
      <w:r>
        <w:rPr>
          <w:i/>
          <w:sz w:val="24"/>
        </w:rPr>
        <w:t>Canadian Journal </w:t>
      </w:r>
      <w:r>
        <w:rPr>
          <w:i/>
          <w:sz w:val="24"/>
        </w:rPr>
        <w:t>of Economics</w:t>
      </w:r>
      <w:r>
        <w:rPr>
          <w:sz w:val="24"/>
        </w:rPr>
        <w:t>, Vol 23, Nº3: págs. 654-675.</w:t>
      </w:r>
    </w:p>
    <w:p>
      <w:pPr>
        <w:pStyle w:val="BodyText"/>
        <w:spacing w:before="9"/>
        <w:rPr>
          <w:sz w:val="31"/>
        </w:rPr>
      </w:pPr>
    </w:p>
    <w:p>
      <w:pPr>
        <w:spacing w:line="316" w:lineRule="auto" w:before="1"/>
        <w:ind w:left="192" w:right="108" w:firstLine="0"/>
        <w:jc w:val="both"/>
        <w:rPr>
          <w:sz w:val="24"/>
        </w:rPr>
      </w:pPr>
      <w:r>
        <w:rPr>
          <w:b/>
          <w:spacing w:val="-3"/>
          <w:sz w:val="24"/>
        </w:rPr>
        <w:t>SMITH, </w:t>
      </w:r>
      <w:r>
        <w:rPr>
          <w:b/>
          <w:sz w:val="24"/>
        </w:rPr>
        <w:t>A. </w:t>
      </w:r>
      <w:r>
        <w:rPr>
          <w:b/>
          <w:spacing w:val="-3"/>
          <w:sz w:val="24"/>
        </w:rPr>
        <w:t>(1987): </w:t>
      </w:r>
      <w:r>
        <w:rPr>
          <w:spacing w:val="-3"/>
          <w:sz w:val="24"/>
        </w:rPr>
        <w:t>"Strategic Investment, Multinational Corporations </w:t>
      </w:r>
      <w:r>
        <w:rPr>
          <w:sz w:val="24"/>
        </w:rPr>
        <w:t>and </w:t>
      </w:r>
      <w:r>
        <w:rPr>
          <w:spacing w:val="-3"/>
          <w:sz w:val="24"/>
        </w:rPr>
        <w:t>Trade Policy". </w:t>
      </w:r>
      <w:r>
        <w:rPr>
          <w:i/>
          <w:spacing w:val="-3"/>
          <w:sz w:val="24"/>
        </w:rPr>
        <w:t>European Economic Review</w:t>
      </w:r>
      <w:r>
        <w:rPr>
          <w:spacing w:val="-3"/>
          <w:sz w:val="24"/>
        </w:rPr>
        <w:t>,</w:t>
      </w:r>
      <w:r>
        <w:rPr>
          <w:spacing w:val="138"/>
          <w:sz w:val="24"/>
        </w:rPr>
        <w:t> </w:t>
      </w:r>
      <w:r>
        <w:rPr>
          <w:sz w:val="24"/>
        </w:rPr>
        <w:t>Vol 31: </w:t>
      </w:r>
      <w:r>
        <w:rPr>
          <w:spacing w:val="-3"/>
          <w:sz w:val="24"/>
        </w:rPr>
        <w:t>págs.</w:t>
      </w:r>
      <w:r>
        <w:rPr>
          <w:spacing w:val="-24"/>
          <w:sz w:val="24"/>
        </w:rPr>
        <w:t> </w:t>
      </w:r>
      <w:r>
        <w:rPr>
          <w:spacing w:val="-3"/>
          <w:sz w:val="24"/>
        </w:rPr>
        <w:t>89-96.</w:t>
      </w:r>
    </w:p>
    <w:p>
      <w:pPr>
        <w:pStyle w:val="BodyText"/>
        <w:spacing w:before="9"/>
        <w:rPr>
          <w:sz w:val="31"/>
        </w:rPr>
      </w:pPr>
    </w:p>
    <w:p>
      <w:pPr>
        <w:spacing w:line="316" w:lineRule="auto" w:before="1"/>
        <w:ind w:left="192" w:right="109" w:firstLine="0"/>
        <w:jc w:val="both"/>
        <w:rPr>
          <w:sz w:val="24"/>
        </w:rPr>
      </w:pPr>
      <w:r>
        <w:rPr>
          <w:b/>
          <w:spacing w:val="-3"/>
          <w:sz w:val="24"/>
        </w:rPr>
        <w:t>SMITH, </w:t>
      </w:r>
      <w:r>
        <w:rPr>
          <w:b/>
          <w:sz w:val="24"/>
        </w:rPr>
        <w:t>A. y </w:t>
      </w:r>
      <w:r>
        <w:rPr>
          <w:b/>
          <w:spacing w:val="-3"/>
          <w:sz w:val="24"/>
        </w:rPr>
        <w:t>A.J. VENABLES (1988): </w:t>
      </w:r>
      <w:r>
        <w:rPr>
          <w:spacing w:val="-3"/>
          <w:sz w:val="24"/>
        </w:rPr>
        <w:t>"Completing </w:t>
      </w:r>
      <w:r>
        <w:rPr>
          <w:sz w:val="24"/>
        </w:rPr>
        <w:t>the </w:t>
      </w:r>
      <w:r>
        <w:rPr>
          <w:spacing w:val="-3"/>
          <w:sz w:val="24"/>
        </w:rPr>
        <w:t>Internal</w:t>
      </w:r>
      <w:r>
        <w:rPr>
          <w:spacing w:val="138"/>
          <w:sz w:val="24"/>
        </w:rPr>
        <w:t> </w:t>
      </w:r>
      <w:r>
        <w:rPr>
          <w:spacing w:val="-3"/>
          <w:sz w:val="24"/>
        </w:rPr>
        <w:t>Market</w:t>
      </w:r>
      <w:r>
        <w:rPr>
          <w:spacing w:val="138"/>
          <w:sz w:val="24"/>
        </w:rPr>
        <w:t> </w:t>
      </w:r>
      <w:r>
        <w:rPr>
          <w:sz w:val="24"/>
        </w:rPr>
        <w:t>in the </w:t>
      </w:r>
      <w:r>
        <w:rPr>
          <w:spacing w:val="-3"/>
          <w:sz w:val="24"/>
        </w:rPr>
        <w:t>European</w:t>
      </w:r>
      <w:r>
        <w:rPr>
          <w:spacing w:val="138"/>
          <w:sz w:val="24"/>
        </w:rPr>
        <w:t> </w:t>
      </w:r>
      <w:r>
        <w:rPr>
          <w:spacing w:val="-3"/>
          <w:sz w:val="24"/>
        </w:rPr>
        <w:t>Community:</w:t>
      </w:r>
      <w:r>
        <w:rPr>
          <w:spacing w:val="138"/>
          <w:sz w:val="24"/>
        </w:rPr>
        <w:t> </w:t>
      </w:r>
      <w:r>
        <w:rPr>
          <w:spacing w:val="-3"/>
          <w:sz w:val="24"/>
        </w:rPr>
        <w:t>Some</w:t>
      </w:r>
      <w:r>
        <w:rPr>
          <w:spacing w:val="138"/>
          <w:sz w:val="24"/>
        </w:rPr>
        <w:t> </w:t>
      </w:r>
      <w:r>
        <w:rPr>
          <w:spacing w:val="-3"/>
          <w:sz w:val="24"/>
        </w:rPr>
        <w:t>Industry Simulations". </w:t>
      </w:r>
      <w:r>
        <w:rPr>
          <w:i/>
          <w:spacing w:val="-3"/>
          <w:sz w:val="24"/>
        </w:rPr>
        <w:t>European Economic Review</w:t>
      </w:r>
      <w:r>
        <w:rPr>
          <w:spacing w:val="-3"/>
          <w:sz w:val="24"/>
        </w:rPr>
        <w:t>, </w:t>
      </w:r>
      <w:r>
        <w:rPr>
          <w:sz w:val="24"/>
        </w:rPr>
        <w:t>Vol 32, </w:t>
      </w:r>
      <w:r>
        <w:rPr>
          <w:spacing w:val="-3"/>
          <w:sz w:val="24"/>
        </w:rPr>
        <w:t>Nº7: págs.</w:t>
      </w:r>
      <w:r>
        <w:rPr>
          <w:spacing w:val="138"/>
          <w:sz w:val="24"/>
        </w:rPr>
        <w:t> </w:t>
      </w:r>
      <w:r>
        <w:rPr>
          <w:spacing w:val="-3"/>
          <w:sz w:val="24"/>
        </w:rPr>
        <w:t>1501-1525.</w:t>
      </w:r>
    </w:p>
    <w:p>
      <w:pPr>
        <w:pStyle w:val="BodyText"/>
        <w:spacing w:before="9"/>
        <w:rPr>
          <w:sz w:val="31"/>
        </w:rPr>
      </w:pPr>
    </w:p>
    <w:p>
      <w:pPr>
        <w:spacing w:line="316" w:lineRule="auto" w:before="1"/>
        <w:ind w:left="192" w:right="110" w:firstLine="0"/>
        <w:jc w:val="both"/>
        <w:rPr>
          <w:sz w:val="24"/>
        </w:rPr>
      </w:pPr>
      <w:r>
        <w:rPr>
          <w:b/>
          <w:spacing w:val="-3"/>
          <w:sz w:val="24"/>
        </w:rPr>
        <w:t>SMITH, </w:t>
      </w:r>
      <w:r>
        <w:rPr>
          <w:b/>
          <w:sz w:val="24"/>
        </w:rPr>
        <w:t>A. y </w:t>
      </w:r>
      <w:r>
        <w:rPr>
          <w:b/>
          <w:spacing w:val="-3"/>
          <w:sz w:val="24"/>
        </w:rPr>
        <w:t>A.J. VENABLES (1991): </w:t>
      </w:r>
      <w:r>
        <w:rPr>
          <w:spacing w:val="-3"/>
          <w:sz w:val="24"/>
        </w:rPr>
        <w:t>"Economic integration and market access". </w:t>
      </w:r>
      <w:r>
        <w:rPr>
          <w:i/>
          <w:spacing w:val="-3"/>
          <w:sz w:val="24"/>
        </w:rPr>
        <w:t>European Economic Review</w:t>
      </w:r>
      <w:r>
        <w:rPr>
          <w:spacing w:val="-3"/>
          <w:sz w:val="24"/>
        </w:rPr>
        <w:t>, </w:t>
      </w:r>
      <w:r>
        <w:rPr>
          <w:sz w:val="24"/>
        </w:rPr>
        <w:t>Vol 35: </w:t>
      </w:r>
      <w:r>
        <w:rPr>
          <w:spacing w:val="-3"/>
          <w:sz w:val="24"/>
        </w:rPr>
        <w:t>págs.</w:t>
      </w:r>
      <w:r>
        <w:rPr>
          <w:spacing w:val="78"/>
          <w:sz w:val="24"/>
        </w:rPr>
        <w:t> </w:t>
      </w:r>
      <w:r>
        <w:rPr>
          <w:spacing w:val="-3"/>
          <w:sz w:val="24"/>
        </w:rPr>
        <w:t>388-</w:t>
      </w:r>
    </w:p>
    <w:p>
      <w:pPr>
        <w:spacing w:after="0" w:line="316" w:lineRule="auto"/>
        <w:jc w:val="both"/>
        <w:rPr>
          <w:sz w:val="24"/>
        </w:rPr>
        <w:sectPr>
          <w:pgSz w:w="11900" w:h="16840"/>
          <w:pgMar w:header="1784" w:footer="0" w:top="2020" w:bottom="280" w:left="1680" w:right="1320"/>
        </w:sectPr>
      </w:pPr>
    </w:p>
    <w:p>
      <w:pPr>
        <w:pStyle w:val="BodyText"/>
        <w:rPr>
          <w:sz w:val="20"/>
        </w:rPr>
      </w:pPr>
    </w:p>
    <w:p>
      <w:pPr>
        <w:pStyle w:val="BodyText"/>
        <w:spacing w:before="191"/>
        <w:ind w:left="192"/>
        <w:jc w:val="both"/>
      </w:pPr>
      <w:r>
        <w:rPr/>
        <w:t>395.</w:t>
      </w:r>
    </w:p>
    <w:p>
      <w:pPr>
        <w:pStyle w:val="BodyText"/>
      </w:pPr>
    </w:p>
    <w:p>
      <w:pPr>
        <w:spacing w:line="316" w:lineRule="auto" w:before="176"/>
        <w:ind w:left="192" w:right="110" w:firstLine="0"/>
        <w:jc w:val="both"/>
        <w:rPr>
          <w:sz w:val="24"/>
        </w:rPr>
      </w:pPr>
      <w:r>
        <w:rPr>
          <w:b/>
          <w:sz w:val="24"/>
        </w:rPr>
        <w:t>SOTO, M. (1990): </w:t>
      </w:r>
      <w:r>
        <w:rPr>
          <w:i/>
          <w:sz w:val="24"/>
        </w:rPr>
        <w:t>Bananos. Cultivo y Comercialización</w:t>
      </w:r>
      <w:r>
        <w:rPr>
          <w:sz w:val="24"/>
        </w:rPr>
        <w:t>. Costa Rica.</w:t>
      </w:r>
    </w:p>
    <w:p>
      <w:pPr>
        <w:pStyle w:val="BodyText"/>
        <w:spacing w:before="9"/>
        <w:rPr>
          <w:sz w:val="31"/>
        </w:rPr>
      </w:pPr>
    </w:p>
    <w:p>
      <w:pPr>
        <w:spacing w:line="316" w:lineRule="auto" w:before="1"/>
        <w:ind w:left="192" w:right="110" w:firstLine="0"/>
        <w:jc w:val="both"/>
        <w:rPr>
          <w:sz w:val="24"/>
        </w:rPr>
      </w:pPr>
      <w:r>
        <w:rPr>
          <w:b/>
          <w:spacing w:val="-3"/>
          <w:sz w:val="24"/>
        </w:rPr>
        <w:t>SPENCER, B.J. </w:t>
      </w:r>
      <w:r>
        <w:rPr>
          <w:b/>
          <w:sz w:val="24"/>
        </w:rPr>
        <w:t>y </w:t>
      </w:r>
      <w:r>
        <w:rPr>
          <w:b/>
          <w:spacing w:val="-3"/>
          <w:sz w:val="24"/>
        </w:rPr>
        <w:t>R.W. JONES (1991): </w:t>
      </w:r>
      <w:r>
        <w:rPr>
          <w:spacing w:val="-3"/>
          <w:sz w:val="24"/>
        </w:rPr>
        <w:t>"Vertical Foreclosure and International Trade Policy". </w:t>
      </w:r>
      <w:r>
        <w:rPr>
          <w:i/>
          <w:spacing w:val="-3"/>
          <w:sz w:val="24"/>
        </w:rPr>
        <w:t>Review </w:t>
      </w:r>
      <w:r>
        <w:rPr>
          <w:i/>
          <w:sz w:val="24"/>
        </w:rPr>
        <w:t>of </w:t>
      </w:r>
      <w:r>
        <w:rPr>
          <w:i/>
          <w:spacing w:val="-3"/>
          <w:sz w:val="24"/>
        </w:rPr>
        <w:t>Economic Studies</w:t>
      </w:r>
      <w:r>
        <w:rPr>
          <w:spacing w:val="-3"/>
          <w:sz w:val="24"/>
        </w:rPr>
        <w:t>, Vol </w:t>
      </w:r>
      <w:r>
        <w:rPr>
          <w:sz w:val="24"/>
        </w:rPr>
        <w:t>58: </w:t>
      </w:r>
      <w:r>
        <w:rPr>
          <w:spacing w:val="-3"/>
          <w:sz w:val="24"/>
        </w:rPr>
        <w:t>págs. 153-170.</w:t>
      </w:r>
    </w:p>
    <w:p>
      <w:pPr>
        <w:pStyle w:val="BodyText"/>
        <w:spacing w:before="9"/>
        <w:rPr>
          <w:sz w:val="31"/>
        </w:rPr>
      </w:pPr>
    </w:p>
    <w:p>
      <w:pPr>
        <w:spacing w:line="316" w:lineRule="auto" w:before="1"/>
        <w:ind w:left="192" w:right="110" w:firstLine="0"/>
        <w:jc w:val="both"/>
        <w:rPr>
          <w:sz w:val="24"/>
        </w:rPr>
      </w:pPr>
      <w:r>
        <w:rPr>
          <w:b/>
          <w:spacing w:val="-3"/>
          <w:sz w:val="24"/>
        </w:rPr>
        <w:t>SPENCER, B.J. </w:t>
      </w:r>
      <w:r>
        <w:rPr>
          <w:b/>
          <w:sz w:val="24"/>
        </w:rPr>
        <w:t>y </w:t>
      </w:r>
      <w:r>
        <w:rPr>
          <w:b/>
          <w:spacing w:val="-3"/>
          <w:sz w:val="24"/>
        </w:rPr>
        <w:t>R.W. JONES (1992): </w:t>
      </w:r>
      <w:r>
        <w:rPr>
          <w:spacing w:val="-3"/>
          <w:sz w:val="24"/>
        </w:rPr>
        <w:t>"Trade </w:t>
      </w:r>
      <w:r>
        <w:rPr>
          <w:sz w:val="24"/>
        </w:rPr>
        <w:t>and </w:t>
      </w:r>
      <w:r>
        <w:rPr>
          <w:spacing w:val="-3"/>
          <w:sz w:val="24"/>
        </w:rPr>
        <w:t>protection in vertically related markets". </w:t>
      </w:r>
      <w:r>
        <w:rPr>
          <w:i/>
          <w:spacing w:val="-3"/>
          <w:sz w:val="24"/>
        </w:rPr>
        <w:t>Journal </w:t>
      </w:r>
      <w:r>
        <w:rPr>
          <w:i/>
          <w:sz w:val="24"/>
        </w:rPr>
        <w:t>of </w:t>
      </w:r>
      <w:r>
        <w:rPr>
          <w:i/>
          <w:spacing w:val="-3"/>
          <w:sz w:val="24"/>
        </w:rPr>
        <w:t>International</w:t>
      </w:r>
      <w:r>
        <w:rPr>
          <w:i/>
          <w:spacing w:val="138"/>
          <w:sz w:val="24"/>
        </w:rPr>
        <w:t> </w:t>
      </w:r>
      <w:r>
        <w:rPr>
          <w:i/>
          <w:spacing w:val="-3"/>
          <w:sz w:val="24"/>
        </w:rPr>
        <w:t>Economics</w:t>
      </w:r>
      <w:r>
        <w:rPr>
          <w:spacing w:val="-3"/>
          <w:sz w:val="24"/>
        </w:rPr>
        <w:t>, </w:t>
      </w:r>
      <w:r>
        <w:rPr>
          <w:sz w:val="24"/>
        </w:rPr>
        <w:t>Vol 32: </w:t>
      </w:r>
      <w:r>
        <w:rPr>
          <w:spacing w:val="-3"/>
          <w:sz w:val="24"/>
        </w:rPr>
        <w:t>págs. 31-55.</w:t>
      </w:r>
    </w:p>
    <w:p>
      <w:pPr>
        <w:pStyle w:val="BodyText"/>
        <w:spacing w:before="9"/>
        <w:rPr>
          <w:sz w:val="31"/>
        </w:rPr>
      </w:pPr>
    </w:p>
    <w:p>
      <w:pPr>
        <w:spacing w:line="316" w:lineRule="auto" w:before="1"/>
        <w:ind w:left="192" w:right="110" w:firstLine="0"/>
        <w:jc w:val="both"/>
        <w:rPr>
          <w:sz w:val="24"/>
        </w:rPr>
      </w:pPr>
      <w:r>
        <w:rPr>
          <w:b/>
          <w:spacing w:val="-3"/>
          <w:sz w:val="24"/>
        </w:rPr>
        <w:t>STYKOLT, </w:t>
      </w:r>
      <w:r>
        <w:rPr>
          <w:b/>
          <w:sz w:val="24"/>
        </w:rPr>
        <w:t>S. y </w:t>
      </w:r>
      <w:r>
        <w:rPr>
          <w:b/>
          <w:spacing w:val="-3"/>
          <w:sz w:val="24"/>
        </w:rPr>
        <w:t>H.C. EASTMAN (1960): </w:t>
      </w:r>
      <w:r>
        <w:rPr>
          <w:sz w:val="24"/>
        </w:rPr>
        <w:t>"A </w:t>
      </w:r>
      <w:r>
        <w:rPr>
          <w:spacing w:val="-3"/>
          <w:sz w:val="24"/>
        </w:rPr>
        <w:t>Model </w:t>
      </w:r>
      <w:r>
        <w:rPr>
          <w:sz w:val="24"/>
        </w:rPr>
        <w:t>for the </w:t>
      </w:r>
      <w:r>
        <w:rPr>
          <w:spacing w:val="-3"/>
          <w:sz w:val="24"/>
        </w:rPr>
        <w:t>Study of Protected Oligopolies". </w:t>
      </w:r>
      <w:r>
        <w:rPr>
          <w:i/>
          <w:spacing w:val="-3"/>
          <w:sz w:val="24"/>
        </w:rPr>
        <w:t>Economic Journal</w:t>
      </w:r>
      <w:r>
        <w:rPr>
          <w:spacing w:val="-3"/>
          <w:sz w:val="24"/>
        </w:rPr>
        <w:t>, </w:t>
      </w:r>
      <w:r>
        <w:rPr>
          <w:sz w:val="24"/>
        </w:rPr>
        <w:t>Vol 70, </w:t>
      </w:r>
      <w:r>
        <w:rPr>
          <w:spacing w:val="-3"/>
          <w:sz w:val="24"/>
        </w:rPr>
        <w:t>junio: págs. 336-347.</w:t>
      </w:r>
    </w:p>
    <w:p>
      <w:pPr>
        <w:pStyle w:val="BodyText"/>
        <w:spacing w:before="9"/>
        <w:rPr>
          <w:sz w:val="31"/>
        </w:rPr>
      </w:pPr>
    </w:p>
    <w:p>
      <w:pPr>
        <w:spacing w:line="316" w:lineRule="auto" w:before="1"/>
        <w:ind w:left="192" w:right="109" w:firstLine="0"/>
        <w:jc w:val="both"/>
        <w:rPr>
          <w:sz w:val="24"/>
        </w:rPr>
      </w:pPr>
      <w:r>
        <w:rPr>
          <w:b/>
          <w:spacing w:val="-3"/>
          <w:sz w:val="24"/>
        </w:rPr>
        <w:t>SUTTON, </w:t>
      </w:r>
      <w:r>
        <w:rPr>
          <w:b/>
          <w:sz w:val="24"/>
        </w:rPr>
        <w:t>J. </w:t>
      </w:r>
      <w:r>
        <w:rPr>
          <w:b/>
          <w:spacing w:val="-3"/>
          <w:sz w:val="24"/>
        </w:rPr>
        <w:t>(1992): </w:t>
      </w:r>
      <w:r>
        <w:rPr>
          <w:i/>
          <w:spacing w:val="-3"/>
          <w:sz w:val="24"/>
        </w:rPr>
        <w:t>Sunk Costs </w:t>
      </w:r>
      <w:r>
        <w:rPr>
          <w:i/>
          <w:sz w:val="24"/>
        </w:rPr>
        <w:t>and </w:t>
      </w:r>
      <w:r>
        <w:rPr>
          <w:i/>
          <w:spacing w:val="-3"/>
          <w:sz w:val="24"/>
        </w:rPr>
        <w:t>Market Structure. Price </w:t>
      </w:r>
      <w:r>
        <w:rPr>
          <w:i/>
          <w:spacing w:val="-3"/>
          <w:sz w:val="24"/>
        </w:rPr>
        <w:t>Competition, Advertising, </w:t>
      </w:r>
      <w:r>
        <w:rPr>
          <w:i/>
          <w:sz w:val="24"/>
        </w:rPr>
        <w:t>and the </w:t>
      </w:r>
      <w:r>
        <w:rPr>
          <w:i/>
          <w:spacing w:val="-3"/>
          <w:sz w:val="24"/>
        </w:rPr>
        <w:t>Evolution of  Concentration</w:t>
      </w:r>
      <w:r>
        <w:rPr>
          <w:spacing w:val="-3"/>
          <w:sz w:val="24"/>
        </w:rPr>
        <w:t>. </w:t>
      </w:r>
      <w:r>
        <w:rPr>
          <w:sz w:val="24"/>
        </w:rPr>
        <w:t>MIT </w:t>
      </w:r>
      <w:r>
        <w:rPr>
          <w:spacing w:val="-3"/>
          <w:sz w:val="24"/>
        </w:rPr>
        <w:t>Press, Cambridge,</w:t>
      </w:r>
      <w:r>
        <w:rPr>
          <w:spacing w:val="-11"/>
          <w:sz w:val="24"/>
        </w:rPr>
        <w:t> </w:t>
      </w:r>
      <w:r>
        <w:rPr>
          <w:spacing w:val="-3"/>
          <w:sz w:val="24"/>
        </w:rPr>
        <w:t>Mass.</w:t>
      </w:r>
    </w:p>
    <w:p>
      <w:pPr>
        <w:pStyle w:val="BodyText"/>
        <w:spacing w:before="9"/>
        <w:rPr>
          <w:sz w:val="31"/>
        </w:rPr>
      </w:pPr>
    </w:p>
    <w:p>
      <w:pPr>
        <w:spacing w:line="316" w:lineRule="auto" w:before="1"/>
        <w:ind w:left="192" w:right="109" w:firstLine="0"/>
        <w:jc w:val="both"/>
        <w:rPr>
          <w:sz w:val="24"/>
        </w:rPr>
      </w:pPr>
      <w:r>
        <w:rPr>
          <w:b/>
          <w:sz w:val="24"/>
        </w:rPr>
        <w:t>TUGORES, J. y G. BERNARDOS (1994): </w:t>
      </w:r>
      <w:r>
        <w:rPr>
          <w:sz w:val="24"/>
        </w:rPr>
        <w:t>"Competencia Imperfecta, Localización y Comercio Internacional". Ponencia presentada en la </w:t>
      </w:r>
      <w:r>
        <w:rPr>
          <w:i/>
          <w:sz w:val="24"/>
        </w:rPr>
        <w:t>VIII Reunión Anual ASEPELT ESPAÑA</w:t>
      </w:r>
      <w:r>
        <w:rPr>
          <w:sz w:val="24"/>
        </w:rPr>
        <w:t>.</w:t>
      </w:r>
    </w:p>
    <w:p>
      <w:pPr>
        <w:pStyle w:val="BodyText"/>
        <w:spacing w:before="9"/>
        <w:rPr>
          <w:sz w:val="31"/>
        </w:rPr>
      </w:pPr>
    </w:p>
    <w:p>
      <w:pPr>
        <w:spacing w:line="316" w:lineRule="auto" w:before="1"/>
        <w:ind w:left="192" w:right="109" w:firstLine="0"/>
        <w:jc w:val="both"/>
        <w:rPr>
          <w:sz w:val="24"/>
        </w:rPr>
      </w:pPr>
      <w:r>
        <w:rPr>
          <w:b/>
          <w:spacing w:val="-3"/>
          <w:sz w:val="24"/>
        </w:rPr>
        <w:t>VENABLES, A.J. (1985): </w:t>
      </w:r>
      <w:r>
        <w:rPr>
          <w:spacing w:val="-3"/>
          <w:sz w:val="24"/>
        </w:rPr>
        <w:t>"Trade </w:t>
      </w:r>
      <w:r>
        <w:rPr>
          <w:sz w:val="24"/>
        </w:rPr>
        <w:t>and </w:t>
      </w:r>
      <w:r>
        <w:rPr>
          <w:spacing w:val="-3"/>
          <w:sz w:val="24"/>
        </w:rPr>
        <w:t>Trade Policy with</w:t>
      </w:r>
      <w:r>
        <w:rPr>
          <w:spacing w:val="138"/>
          <w:sz w:val="24"/>
        </w:rPr>
        <w:t> </w:t>
      </w:r>
      <w:r>
        <w:rPr>
          <w:spacing w:val="-3"/>
          <w:sz w:val="24"/>
        </w:rPr>
        <w:t>Imperfect Competition: </w:t>
      </w:r>
      <w:r>
        <w:rPr>
          <w:sz w:val="24"/>
        </w:rPr>
        <w:t>the </w:t>
      </w:r>
      <w:r>
        <w:rPr>
          <w:spacing w:val="-3"/>
          <w:sz w:val="24"/>
        </w:rPr>
        <w:t>Case </w:t>
      </w:r>
      <w:r>
        <w:rPr>
          <w:sz w:val="24"/>
        </w:rPr>
        <w:t>of </w:t>
      </w:r>
      <w:r>
        <w:rPr>
          <w:spacing w:val="-3"/>
          <w:sz w:val="24"/>
        </w:rPr>
        <w:t>Identical Products and Free Entry". </w:t>
      </w:r>
      <w:r>
        <w:rPr>
          <w:i/>
          <w:spacing w:val="-3"/>
          <w:sz w:val="24"/>
        </w:rPr>
        <w:t>Journal </w:t>
      </w:r>
      <w:r>
        <w:rPr>
          <w:i/>
          <w:sz w:val="24"/>
        </w:rPr>
        <w:t>of </w:t>
      </w:r>
      <w:r>
        <w:rPr>
          <w:i/>
          <w:spacing w:val="-3"/>
          <w:sz w:val="24"/>
        </w:rPr>
        <w:t>International Economics</w:t>
      </w:r>
      <w:r>
        <w:rPr>
          <w:spacing w:val="-3"/>
          <w:sz w:val="24"/>
        </w:rPr>
        <w:t>, </w:t>
      </w:r>
      <w:r>
        <w:rPr>
          <w:sz w:val="24"/>
        </w:rPr>
        <w:t>Vol </w:t>
      </w:r>
      <w:r>
        <w:rPr>
          <w:spacing w:val="-3"/>
          <w:sz w:val="24"/>
        </w:rPr>
        <w:t>19, agosto: págs.</w:t>
      </w:r>
      <w:r>
        <w:rPr>
          <w:spacing w:val="-1"/>
          <w:sz w:val="24"/>
        </w:rPr>
        <w:t> </w:t>
      </w:r>
      <w:r>
        <w:rPr>
          <w:spacing w:val="-3"/>
          <w:sz w:val="24"/>
        </w:rPr>
        <w:t>1-19.</w:t>
      </w:r>
    </w:p>
    <w:p>
      <w:pPr>
        <w:pStyle w:val="BodyText"/>
        <w:spacing w:before="9"/>
        <w:rPr>
          <w:sz w:val="31"/>
        </w:rPr>
      </w:pPr>
    </w:p>
    <w:p>
      <w:pPr>
        <w:spacing w:line="316" w:lineRule="auto" w:before="1"/>
        <w:ind w:left="192" w:right="110" w:firstLine="0"/>
        <w:jc w:val="both"/>
        <w:rPr>
          <w:sz w:val="24"/>
        </w:rPr>
      </w:pPr>
      <w:r>
        <w:rPr>
          <w:b/>
          <w:sz w:val="24"/>
        </w:rPr>
        <w:t>VENABLES, A.J. (1987a): </w:t>
      </w:r>
      <w:r>
        <w:rPr>
          <w:sz w:val="24"/>
        </w:rPr>
        <w:t>"Customs Union and Tariff Reform under Imperfect Competition". </w:t>
      </w:r>
      <w:r>
        <w:rPr>
          <w:i/>
          <w:sz w:val="24"/>
        </w:rPr>
        <w:t>European Economic Review</w:t>
      </w:r>
      <w:r>
        <w:rPr>
          <w:sz w:val="24"/>
        </w:rPr>
        <w:t>, Vol 31, febrero-marzo: págs. 103-110.</w:t>
      </w:r>
    </w:p>
    <w:p>
      <w:pPr>
        <w:spacing w:after="0" w:line="316" w:lineRule="auto"/>
        <w:jc w:val="both"/>
        <w:rPr>
          <w:sz w:val="24"/>
        </w:rPr>
        <w:sectPr>
          <w:pgSz w:w="11900" w:h="16840"/>
          <w:pgMar w:header="1784" w:footer="0" w:top="2020" w:bottom="280" w:left="1680" w:right="1320"/>
        </w:sectPr>
      </w:pPr>
    </w:p>
    <w:p>
      <w:pPr>
        <w:pStyle w:val="BodyText"/>
        <w:spacing w:before="10"/>
        <w:rPr>
          <w:sz w:val="29"/>
        </w:rPr>
      </w:pPr>
    </w:p>
    <w:p>
      <w:pPr>
        <w:spacing w:line="316" w:lineRule="auto" w:before="79"/>
        <w:ind w:left="192" w:right="109" w:firstLine="0"/>
        <w:jc w:val="both"/>
        <w:rPr>
          <w:sz w:val="24"/>
        </w:rPr>
      </w:pPr>
      <w:r>
        <w:rPr>
          <w:b/>
          <w:spacing w:val="-3"/>
          <w:sz w:val="24"/>
        </w:rPr>
        <w:t>VENABLES, A.J. (1987b): </w:t>
      </w:r>
      <w:r>
        <w:rPr>
          <w:spacing w:val="-3"/>
          <w:sz w:val="24"/>
        </w:rPr>
        <w:t>"Trade </w:t>
      </w:r>
      <w:r>
        <w:rPr>
          <w:sz w:val="24"/>
        </w:rPr>
        <w:t>and </w:t>
      </w:r>
      <w:r>
        <w:rPr>
          <w:spacing w:val="-3"/>
          <w:sz w:val="24"/>
        </w:rPr>
        <w:t>Trade Policy with Differentiated Products: </w:t>
      </w:r>
      <w:r>
        <w:rPr>
          <w:sz w:val="24"/>
        </w:rPr>
        <w:t>a </w:t>
      </w:r>
      <w:r>
        <w:rPr>
          <w:spacing w:val="-3"/>
          <w:sz w:val="24"/>
        </w:rPr>
        <w:t>Chamberlinian-Ricardian Model".</w:t>
      </w:r>
      <w:r>
        <w:rPr>
          <w:spacing w:val="138"/>
          <w:sz w:val="24"/>
        </w:rPr>
        <w:t> </w:t>
      </w:r>
      <w:r>
        <w:rPr>
          <w:i/>
          <w:spacing w:val="-3"/>
          <w:sz w:val="24"/>
        </w:rPr>
        <w:t>Economic Journal</w:t>
      </w:r>
      <w:r>
        <w:rPr>
          <w:spacing w:val="-3"/>
          <w:sz w:val="24"/>
        </w:rPr>
        <w:t>, </w:t>
      </w:r>
      <w:r>
        <w:rPr>
          <w:sz w:val="24"/>
        </w:rPr>
        <w:t>Vol 97, </w:t>
      </w:r>
      <w:r>
        <w:rPr>
          <w:spacing w:val="-3"/>
          <w:sz w:val="24"/>
        </w:rPr>
        <w:t>septiembre: págs. 700-717.</w:t>
      </w:r>
    </w:p>
    <w:p>
      <w:pPr>
        <w:pStyle w:val="BodyText"/>
        <w:spacing w:before="9"/>
        <w:rPr>
          <w:sz w:val="31"/>
        </w:rPr>
      </w:pPr>
    </w:p>
    <w:p>
      <w:pPr>
        <w:spacing w:line="316" w:lineRule="auto" w:before="1"/>
        <w:ind w:left="192" w:right="108" w:firstLine="0"/>
        <w:jc w:val="both"/>
        <w:rPr>
          <w:sz w:val="24"/>
        </w:rPr>
      </w:pPr>
      <w:r>
        <w:rPr>
          <w:b/>
          <w:spacing w:val="-3"/>
          <w:sz w:val="24"/>
        </w:rPr>
        <w:t>VENABLES, A.J. (1990a): </w:t>
      </w:r>
      <w:r>
        <w:rPr>
          <w:spacing w:val="-3"/>
          <w:sz w:val="24"/>
        </w:rPr>
        <w:t>"International Capacity Choice and</w:t>
      </w:r>
      <w:r>
        <w:rPr>
          <w:spacing w:val="138"/>
          <w:sz w:val="24"/>
        </w:rPr>
        <w:t> </w:t>
      </w:r>
      <w:r>
        <w:rPr>
          <w:spacing w:val="-3"/>
          <w:sz w:val="24"/>
        </w:rPr>
        <w:t>National Market Games". </w:t>
      </w:r>
      <w:r>
        <w:rPr>
          <w:i/>
          <w:spacing w:val="-3"/>
          <w:sz w:val="24"/>
        </w:rPr>
        <w:t>Journal </w:t>
      </w:r>
      <w:r>
        <w:rPr>
          <w:i/>
          <w:sz w:val="24"/>
        </w:rPr>
        <w:t>of </w:t>
      </w:r>
      <w:r>
        <w:rPr>
          <w:i/>
          <w:spacing w:val="-3"/>
          <w:sz w:val="24"/>
        </w:rPr>
        <w:t>International Economics</w:t>
      </w:r>
      <w:r>
        <w:rPr>
          <w:spacing w:val="-3"/>
          <w:sz w:val="24"/>
        </w:rPr>
        <w:t>, </w:t>
      </w:r>
      <w:r>
        <w:rPr>
          <w:sz w:val="24"/>
        </w:rPr>
        <w:t>Vol 29: </w:t>
      </w:r>
      <w:r>
        <w:rPr>
          <w:spacing w:val="-3"/>
          <w:sz w:val="24"/>
        </w:rPr>
        <w:t>págs. 23-42.</w:t>
      </w:r>
    </w:p>
    <w:p>
      <w:pPr>
        <w:pStyle w:val="BodyText"/>
      </w:pPr>
    </w:p>
    <w:p>
      <w:pPr>
        <w:pStyle w:val="BodyText"/>
      </w:pPr>
    </w:p>
    <w:p>
      <w:pPr>
        <w:spacing w:line="316" w:lineRule="auto" w:before="177"/>
        <w:ind w:left="192" w:right="110" w:firstLine="0"/>
        <w:jc w:val="both"/>
        <w:rPr>
          <w:sz w:val="24"/>
        </w:rPr>
      </w:pPr>
      <w:r>
        <w:rPr>
          <w:b/>
          <w:spacing w:val="-3"/>
          <w:sz w:val="24"/>
        </w:rPr>
        <w:t>VENABLES, A.J. (1990b): </w:t>
      </w:r>
      <w:r>
        <w:rPr>
          <w:spacing w:val="-3"/>
          <w:sz w:val="24"/>
        </w:rPr>
        <w:t>"The Economic Integration of</w:t>
      </w:r>
      <w:r>
        <w:rPr>
          <w:spacing w:val="138"/>
          <w:sz w:val="24"/>
        </w:rPr>
        <w:t> </w:t>
      </w:r>
      <w:r>
        <w:rPr>
          <w:spacing w:val="-3"/>
          <w:sz w:val="24"/>
        </w:rPr>
        <w:t>Oligopolistic Markets". </w:t>
      </w:r>
      <w:r>
        <w:rPr>
          <w:i/>
          <w:spacing w:val="-3"/>
          <w:sz w:val="24"/>
        </w:rPr>
        <w:t>European Economic Review</w:t>
      </w:r>
      <w:r>
        <w:rPr>
          <w:spacing w:val="-3"/>
          <w:sz w:val="24"/>
        </w:rPr>
        <w:t>, </w:t>
      </w:r>
      <w:r>
        <w:rPr>
          <w:sz w:val="24"/>
        </w:rPr>
        <w:t>Vol </w:t>
      </w:r>
      <w:r>
        <w:rPr>
          <w:spacing w:val="-3"/>
          <w:sz w:val="24"/>
        </w:rPr>
        <w:t>34, junio: págs. 753-773.</w:t>
      </w:r>
    </w:p>
    <w:p>
      <w:pPr>
        <w:pStyle w:val="BodyText"/>
        <w:spacing w:before="9"/>
        <w:rPr>
          <w:sz w:val="31"/>
        </w:rPr>
      </w:pPr>
    </w:p>
    <w:p>
      <w:pPr>
        <w:spacing w:line="316" w:lineRule="auto" w:before="1"/>
        <w:ind w:left="192" w:right="108" w:firstLine="0"/>
        <w:jc w:val="both"/>
        <w:rPr>
          <w:sz w:val="24"/>
        </w:rPr>
      </w:pPr>
      <w:r>
        <w:rPr>
          <w:b/>
          <w:spacing w:val="-3"/>
          <w:sz w:val="24"/>
        </w:rPr>
        <w:t>VENABLES, A.J. </w:t>
      </w:r>
      <w:r>
        <w:rPr>
          <w:b/>
          <w:sz w:val="24"/>
        </w:rPr>
        <w:t>y A. </w:t>
      </w:r>
      <w:r>
        <w:rPr>
          <w:b/>
          <w:spacing w:val="-3"/>
          <w:sz w:val="24"/>
        </w:rPr>
        <w:t>SMITH (1986): </w:t>
      </w:r>
      <w:r>
        <w:rPr>
          <w:spacing w:val="-3"/>
          <w:sz w:val="24"/>
        </w:rPr>
        <w:t>"Trade </w:t>
      </w:r>
      <w:r>
        <w:rPr>
          <w:sz w:val="24"/>
        </w:rPr>
        <w:t>and </w:t>
      </w:r>
      <w:r>
        <w:rPr>
          <w:spacing w:val="-3"/>
          <w:sz w:val="24"/>
        </w:rPr>
        <w:t>industrial policy under imperfect competition". </w:t>
      </w:r>
      <w:r>
        <w:rPr>
          <w:i/>
          <w:spacing w:val="-3"/>
          <w:sz w:val="24"/>
        </w:rPr>
        <w:t>Economic Policy</w:t>
      </w:r>
      <w:r>
        <w:rPr>
          <w:spacing w:val="-3"/>
          <w:sz w:val="24"/>
        </w:rPr>
        <w:t>.</w:t>
      </w:r>
      <w:r>
        <w:rPr>
          <w:spacing w:val="138"/>
          <w:sz w:val="24"/>
        </w:rPr>
        <w:t> </w:t>
      </w:r>
      <w:r>
        <w:rPr>
          <w:spacing w:val="-3"/>
          <w:sz w:val="24"/>
        </w:rPr>
        <w:t>Octubre: págs. 622-672.</w:t>
      </w:r>
    </w:p>
    <w:sectPr>
      <w:pgSz w:w="11900" w:h="16840"/>
      <w:pgMar w:header="1784" w:footer="0" w:top="2020" w:bottom="280" w:left="168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ourier New">
    <w:altName w:val="Courier New"/>
    <w:charset w:val="0"/>
    <w:family w:val="modern"/>
    <w:pitch w:val="fixed"/>
  </w:font>
  <w:font w:name="Symbol">
    <w:altName w:val="Symbol"/>
    <w:charset w:val="2"/>
    <w:family w:val="roman"/>
    <w:pitch w:val="variable"/>
  </w:font>
  <w:font w:name="Arial">
    <w:altName w:val="Arial"/>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4pt;margin-top:86.681038pt;width:11.2pt;height:14pt;mso-position-horizontal-relative:page;mso-position-vertical-relative:page;z-index:-290656" type="#_x0000_t202" filled="false" stroked="false">
          <v:textbox inset="0,0,0,0">
            <w:txbxContent>
              <w:p>
                <w:pPr>
                  <w:pStyle w:val="BodyText"/>
                  <w:spacing w:line="268" w:lineRule="exact"/>
                  <w:ind w:left="40"/>
                </w:pPr>
                <w:r>
                  <w:rPr/>
                  <w:fldChar w:fldCharType="begin"/>
                </w:r>
                <w:r>
                  <w:rPr>
                    <w:w w:val="99"/>
                  </w:rPr>
                  <w:instrText> PAGE </w:instrText>
                </w:r>
                <w:r>
                  <w:rPr/>
                  <w:fldChar w:fldCharType="separate"/>
                </w:r>
                <w:r>
                  <w:rPr/>
                  <w:t>1</w:t>
                </w:r>
                <w:r>
                  <w:rPr/>
                  <w:fldChar w:fldCharType="end"/>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44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24</w:t>
                </w:r>
                <w:r>
                  <w:rPr/>
                  <w:fldChar w:fldCharType="end"/>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41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28</w:t>
                </w:r>
                <w:r>
                  <w:rPr/>
                  <w:fldChar w:fldCharType="end"/>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39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31</w:t>
                </w:r>
                <w:r>
                  <w:rPr/>
                  <w:fldChar w:fldCharType="end"/>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36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34</w:t>
                </w:r>
                <w:r>
                  <w:rPr/>
                  <w:fldChar w:fldCharType="end"/>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34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41</w:t>
                </w:r>
                <w:r>
                  <w:rPr/>
                  <w:fldChar w:fldCharType="end"/>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32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44</w:t>
                </w:r>
                <w:r>
                  <w:rPr/>
                  <w:fldChar w:fldCharType="end"/>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pt;margin-top:86.681038pt;width:9.2pt;height:14pt;mso-position-horizontal-relative:page;mso-position-vertical-relative:page;z-index:-290632" type="#_x0000_t202" filled="false" stroked="false">
          <v:textbox inset="0,0,0,0">
            <w:txbxContent>
              <w:p>
                <w:pPr>
                  <w:pStyle w:val="BodyText"/>
                  <w:spacing w:line="268" w:lineRule="exact"/>
                  <w:ind w:left="20"/>
                </w:pPr>
                <w:r>
                  <w:rPr>
                    <w:w w:val="99"/>
                  </w:rPr>
                  <w:t>3</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29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53</w:t>
                </w:r>
                <w:r>
                  <w:rPr/>
                  <w:fldChar w:fldCharType="end"/>
                </w:r>
              </w:p>
            </w:txbxContent>
          </v:textbox>
          <w10:wrap type="none"/>
        </v:shape>
      </w:pict>
    </w: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27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59</w:t>
                </w:r>
                <w:r>
                  <w:rPr/>
                  <w:fldChar w:fldCharType="end"/>
                </w:r>
              </w:p>
            </w:txbxContent>
          </v:textbox>
          <w10:wrap type="none"/>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24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63</w:t>
                </w:r>
                <w:r>
                  <w:rPr/>
                  <w:fldChar w:fldCharType="end"/>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22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67</w:t>
                </w:r>
                <w:r>
                  <w:rPr/>
                  <w:fldChar w:fldCharType="end"/>
                </w:r>
              </w:p>
            </w:txbxContent>
          </v:textbox>
          <w10:wrap type="none"/>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20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70</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pt;margin-top:86.681038pt;width:11.2pt;height:14pt;mso-position-horizontal-relative:page;mso-position-vertical-relative:page;z-index:-290608" type="#_x0000_t202" filled="false" stroked="false">
          <v:textbox inset="0,0,0,0">
            <w:txbxContent>
              <w:p>
                <w:pPr>
                  <w:pStyle w:val="BodyText"/>
                  <w:spacing w:line="268" w:lineRule="exact"/>
                  <w:ind w:left="40"/>
                </w:pPr>
                <w:r>
                  <w:rPr/>
                  <w:fldChar w:fldCharType="begin"/>
                </w:r>
                <w:r>
                  <w:rPr>
                    <w:w w:val="99"/>
                  </w:rPr>
                  <w:instrText> PAGE </w:instrText>
                </w:r>
                <w:r>
                  <w:rPr/>
                  <w:fldChar w:fldCharType="separate"/>
                </w:r>
                <w:r>
                  <w:rPr/>
                  <w:t>4</w:t>
                </w:r>
                <w:r>
                  <w:rPr/>
                  <w:fldChar w:fldCharType="end"/>
                </w:r>
              </w:p>
            </w:txbxContent>
          </v:textbox>
          <w10:wrap type="none"/>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17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72</w:t>
                </w:r>
                <w:r>
                  <w:rPr/>
                  <w:fldChar w:fldCharType="end"/>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15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75</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12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79</w:t>
                </w:r>
                <w:r>
                  <w:rPr/>
                  <w:fldChar w:fldCharType="end"/>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10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83</w:t>
                </w:r>
                <w:r>
                  <w:rPr/>
                  <w:fldChar w:fldCharType="end"/>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08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88</w:t>
                </w:r>
                <w:r>
                  <w:rPr/>
                  <w:fldChar w:fldCharType="end"/>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05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94</w:t>
                </w:r>
                <w:r>
                  <w:rPr/>
                  <w:fldChar w:fldCharType="end"/>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58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10</w:t>
                </w:r>
                <w:r>
                  <w:rPr/>
                  <w:fldChar w:fldCharType="end"/>
                </w:r>
              </w:p>
            </w:txbxContent>
          </v:textbox>
          <w10:wrap type="none"/>
        </v:shape>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6001pt;margin-top:88.221031pt;width:25.65pt;height:14pt;mso-position-horizontal-relative:page;mso-position-vertical-relative:page;z-index:-29003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102</w:t>
                </w:r>
                <w:r>
                  <w:rPr/>
                  <w:fldChar w:fldCharType="end"/>
                </w:r>
              </w:p>
            </w:txbxContent>
          </v:textbox>
          <w10:wrap type="none"/>
        </v:shape>
      </w:pict>
    </w: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9000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107</w:t>
                </w:r>
                <w:r>
                  <w:rPr/>
                  <w:fldChar w:fldCharType="end"/>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98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113</w:t>
                </w:r>
                <w:r>
                  <w:rPr/>
                  <w:fldChar w:fldCharType="end"/>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96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121</w:t>
                </w:r>
                <w:r>
                  <w:rPr/>
                  <w:fldChar w:fldCharType="end"/>
                </w:r>
              </w:p>
            </w:txbxContent>
          </v:textbox>
          <w10:wrap type="none"/>
        </v:shape>
      </w:pict>
    </w: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93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123</w:t>
                </w:r>
                <w:r>
                  <w:rPr/>
                  <w:fldChar w:fldCharType="end"/>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56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11</w:t>
                </w:r>
                <w:r>
                  <w:rPr/>
                  <w:fldChar w:fldCharType="end"/>
                </w:r>
              </w:p>
            </w:txbxContent>
          </v:textbox>
          <w10:wrap type="none"/>
        </v:shape>
      </w:pict>
    </w:r>
    <w:r>
      <w:rPr/>
      <w:pict>
        <v:shape style="position:absolute;margin-left:92.639999pt;margin-top:110.301033pt;width:242.8pt;height:14pt;mso-position-horizontal-relative:page;mso-position-vertical-relative:page;z-index:-290536" type="#_x0000_t202" filled="false" stroked="false">
          <v:textbox inset="0,0,0,0">
            <w:txbxContent>
              <w:p>
                <w:pPr>
                  <w:pStyle w:val="BodyText"/>
                  <w:spacing w:line="268" w:lineRule="exact"/>
                  <w:ind w:left="20"/>
                </w:pPr>
                <w:r>
                  <w:rPr>
                    <w:spacing w:val="-3"/>
                  </w:rPr>
                  <w:t>interesantes </w:t>
                </w:r>
                <w:r>
                  <w:rPr/>
                  <w:t>que </w:t>
                </w:r>
                <w:r>
                  <w:rPr>
                    <w:spacing w:val="-3"/>
                  </w:rPr>
                  <w:t>serán resaltadas.</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91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129</w:t>
                </w:r>
                <w:r>
                  <w:rPr/>
                  <w:fldChar w:fldCharType="end"/>
                </w:r>
              </w:p>
            </w:txbxContent>
          </v:textbox>
          <w10:wrap type="none"/>
        </v:shape>
      </w:pict>
    </w: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05pt;mso-position-horizontal-relative:page;mso-position-vertical-relative:page;z-index:-289888" type="#_x0000_t202" filled="false" stroked="false">
          <v:textbox inset="0,0,0,0">
            <w:txbxContent>
              <w:p>
                <w:pPr>
                  <w:pStyle w:val="BodyText"/>
                  <w:spacing w:line="269" w:lineRule="exact"/>
                  <w:ind w:left="40"/>
                </w:pPr>
                <w:r>
                  <w:rPr/>
                  <w:fldChar w:fldCharType="begin"/>
                </w:r>
                <w:r>
                  <w:rPr/>
                  <w:instrText> PAGE </w:instrText>
                </w:r>
                <w:r>
                  <w:rPr/>
                  <w:fldChar w:fldCharType="separate"/>
                </w:r>
                <w:r>
                  <w:rPr/>
                  <w:t>149</w:t>
                </w:r>
                <w:r>
                  <w:rPr/>
                  <w:fldChar w:fldCharType="end"/>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759888pt;margin-top:88.215034pt;width:23.65pt;height:14pt;mso-position-horizontal-relative:page;mso-position-vertical-relative:page;z-index:-289864" type="#_x0000_t202" filled="false" stroked="false">
          <v:textbox inset="0,0,0,0">
            <w:txbxContent>
              <w:p>
                <w:pPr>
                  <w:pStyle w:val="BodyText"/>
                  <w:spacing w:line="268" w:lineRule="exact"/>
                  <w:ind w:left="20"/>
                </w:pPr>
                <w:r>
                  <w:rPr/>
                  <w:t>166</w:t>
                </w:r>
              </w:p>
            </w:txbxContent>
          </v:textbox>
          <w10:wrap type="none"/>
        </v:shape>
      </w:pict>
    </w: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0.759888pt;margin-top:88.215034pt;width:23.65pt;height:14pt;mso-position-horizontal-relative:page;mso-position-vertical-relative:page;z-index:-289840" type="#_x0000_t202" filled="false" stroked="false">
          <v:textbox inset="0,0,0,0">
            <w:txbxContent>
              <w:p>
                <w:pPr>
                  <w:pStyle w:val="BodyText"/>
                  <w:spacing w:line="268" w:lineRule="exact"/>
                  <w:ind w:left="20"/>
                </w:pPr>
                <w:r>
                  <w:rPr/>
                  <w:t>167</w:t>
                </w:r>
              </w:p>
            </w:txbxContent>
          </v:textbox>
          <w10:wrap type="none"/>
        </v:shape>
      </w:pict>
    </w:r>
    <w:r>
      <w:rPr/>
      <w:pict>
        <v:shape style="position:absolute;margin-left:92.6399pt;margin-top:118.24752pt;width:83.4pt;height:16.05pt;mso-position-horizontal-relative:page;mso-position-vertical-relative:page;z-index:-289816" type="#_x0000_t202" filled="false" stroked="false">
          <v:textbox inset="0,0,0,0">
            <w:txbxContent>
              <w:p>
                <w:pPr>
                  <w:spacing w:line="82" w:lineRule="exact" w:before="8"/>
                  <w:ind w:left="161" w:right="0" w:firstLine="0"/>
                  <w:jc w:val="left"/>
                  <w:rPr>
                    <w:sz w:val="12"/>
                  </w:rPr>
                </w:pPr>
                <w:r>
                  <w:rPr>
                    <w:sz w:val="12"/>
                  </w:rPr>
                  <w:t>2</w:t>
                </w:r>
              </w:p>
              <w:p>
                <w:pPr>
                  <w:pStyle w:val="BodyText"/>
                  <w:spacing w:line="218" w:lineRule="exact"/>
                  <w:ind w:left="20"/>
                </w:pPr>
                <w:r>
                  <w:rPr/>
                  <w:t>σ</w:t>
                </w:r>
                <w:r>
                  <w:rPr>
                    <w:spacing w:val="-77"/>
                  </w:rPr>
                  <w:t> </w:t>
                </w:r>
                <w:r>
                  <w:rPr>
                    <w:spacing w:val="-3"/>
                  </w:rPr>
                  <w:t>=0.0102796</w:t>
                </w:r>
              </w:p>
            </w:txbxContent>
          </v:textbox>
          <w10:wrap type="none"/>
        </v:shape>
      </w:pict>
    </w:r>
    <w:r>
      <w:rPr/>
      <w:pict>
        <v:shape style="position:absolute;margin-left:202.336411pt;margin-top:120.135033pt;width:72.850pt;height:14pt;mso-position-horizontal-relative:page;mso-position-vertical-relative:page;z-index:-289792" type="#_x0000_t202" filled="false" stroked="false">
          <v:textbox inset="0,0,0,0">
            <w:txbxContent>
              <w:p>
                <w:pPr>
                  <w:pStyle w:val="BodyText"/>
                  <w:spacing w:line="268" w:lineRule="exact"/>
                  <w:ind w:left="20"/>
                </w:pPr>
                <w:r>
                  <w:rPr>
                    <w:spacing w:val="-3"/>
                  </w:rPr>
                  <w:t>Q(36)=42.3</w:t>
                </w:r>
              </w:p>
            </w:txbxContent>
          </v:textbox>
          <w10:wrap type="none"/>
        </v:shape>
      </w:pict>
    </w:r>
    <w:r>
      <w:rPr/>
      <w:pict>
        <v:shape style="position:absolute;margin-left:301.472809pt;margin-top:120.135033pt;width:51.6pt;height:14pt;mso-position-horizontal-relative:page;mso-position-vertical-relative:page;z-index:-289768" type="#_x0000_t202" filled="false" stroked="false">
          <v:textbox inset="0,0,0,0">
            <w:txbxContent>
              <w:p>
                <w:pPr>
                  <w:pStyle w:val="BodyText"/>
                  <w:spacing w:line="268" w:lineRule="exact"/>
                  <w:ind w:left="20" w:right="-17"/>
                </w:pPr>
                <w:r>
                  <w:rPr/>
                  <w:t>F=23.37</w:t>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pt;mso-position-horizontal-relative:page;mso-position-vertical-relative:page;z-index:-28974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168</w:t>
                </w:r>
                <w:r>
                  <w:rPr/>
                  <w:fldChar w:fldCharType="end"/>
                </w:r>
              </w:p>
            </w:txbxContent>
          </v:textbox>
          <w10:wrap type="none"/>
        </v:shape>
      </w:pict>
    </w:r>
    <w:r>
      <w:rPr/>
      <w:pict>
        <v:shape style="position:absolute;margin-left:92.6399pt;margin-top:110.295036pt;width:391.5pt;height:14pt;mso-position-horizontal-relative:page;mso-position-vertical-relative:page;z-index:-289720" type="#_x0000_t202" filled="false" stroked="false">
          <v:textbox inset="0,0,0,0">
            <w:txbxContent>
              <w:p>
                <w:pPr>
                  <w:pStyle w:val="BodyText"/>
                  <w:spacing w:line="268" w:lineRule="exact"/>
                  <w:ind w:left="20" w:right="-15"/>
                </w:pPr>
                <w:r>
                  <w:rPr/>
                  <w:t>se </w:t>
                </w:r>
                <w:r>
                  <w:rPr>
                    <w:spacing w:val="-3"/>
                  </w:rPr>
                  <w:t>dejó sentir especialmente </w:t>
                </w:r>
                <w:r>
                  <w:rPr/>
                  <w:t>en el mes de </w:t>
                </w:r>
                <w:r>
                  <w:rPr>
                    <w:spacing w:val="-3"/>
                  </w:rPr>
                  <w:t>intervención.</w:t>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pt;mso-position-horizontal-relative:page;mso-position-vertical-relative:page;z-index:-28969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169</w:t>
                </w:r>
                <w:r>
                  <w:rPr/>
                  <w:fldChar w:fldCharType="end"/>
                </w:r>
              </w:p>
            </w:txbxContent>
          </v:textbox>
          <w10:wrap type="none"/>
        </v:shape>
      </w:pict>
    </w: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pt;mso-position-horizontal-relative:page;mso-position-vertical-relative:page;z-index:-28967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174</w:t>
                </w:r>
                <w:r>
                  <w:rPr/>
                  <w:fldChar w:fldCharType="end"/>
                </w:r>
              </w:p>
            </w:txbxContent>
          </v:textbox>
          <w10:wrap type="none"/>
        </v:shape>
      </w:pict>
    </w:r>
    <w:r>
      <w:rPr/>
      <w:pict>
        <v:shape style="position:absolute;margin-left:92.6399pt;margin-top:110.295036pt;width:79.9pt;height:14pt;mso-position-horizontal-relative:page;mso-position-vertical-relative:page;z-index:-289648" type="#_x0000_t202" filled="false" stroked="false">
          <v:textbox inset="0,0,0,0">
            <w:txbxContent>
              <w:p>
                <w:pPr>
                  <w:pStyle w:val="BodyText"/>
                  <w:spacing w:line="268" w:lineRule="exact"/>
                  <w:ind w:left="20"/>
                </w:pPr>
                <w:r>
                  <w:rPr>
                    <w:spacing w:val="-3"/>
                  </w:rPr>
                  <w:t>septiembre.</w:t>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pt;mso-position-horizontal-relative:page;mso-position-vertical-relative:page;z-index:-28962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175</w:t>
                </w:r>
                <w:r>
                  <w:rPr/>
                  <w:fldChar w:fldCharType="end"/>
                </w:r>
              </w:p>
            </w:txbxContent>
          </v:textbox>
          <w10:wrap type="none"/>
        </v:shape>
      </w:pict>
    </w:r>
    <w:r>
      <w:rPr/>
      <w:pict>
        <v:shape style="position:absolute;margin-left:92.6399pt;margin-top:110.295036pt;width:405.3pt;height:14pt;mso-position-horizontal-relative:page;mso-position-vertical-relative:page;z-index:-289600" type="#_x0000_t202" filled="false" stroked="false">
          <v:textbox inset="0,0,0,0">
            <w:txbxContent>
              <w:p>
                <w:pPr>
                  <w:pStyle w:val="BodyText"/>
                  <w:spacing w:line="268" w:lineRule="exact"/>
                  <w:ind w:left="20"/>
                </w:pPr>
                <w:r>
                  <w:rPr/>
                  <w:t>también los datos utilizados de la misma fuente, la FAO.</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2.639999pt;margin-top:88.221031pt;width:432.75pt;height:36.1pt;mso-position-horizontal-relative:page;mso-position-vertical-relative:page;z-index:-290512" type="#_x0000_t202" filled="false" stroked="false">
          <v:textbox inset="0,0,0,0">
            <w:txbxContent>
              <w:p>
                <w:pPr>
                  <w:pStyle w:val="BodyText"/>
                  <w:spacing w:line="268" w:lineRule="exact"/>
                  <w:ind w:right="38"/>
                  <w:jc w:val="right"/>
                </w:pPr>
                <w:r>
                  <w:rPr/>
                  <w:fldChar w:fldCharType="begin"/>
                </w:r>
                <w:r>
                  <w:rPr/>
                  <w:instrText> PAGE </w:instrText>
                </w:r>
                <w:r>
                  <w:rPr/>
                  <w:fldChar w:fldCharType="separate"/>
                </w:r>
                <w:r>
                  <w:rPr/>
                  <w:t>12</w:t>
                </w:r>
                <w:r>
                  <w:rPr/>
                  <w:fldChar w:fldCharType="end"/>
                </w:r>
              </w:p>
              <w:p>
                <w:pPr>
                  <w:pStyle w:val="BodyText"/>
                  <w:spacing w:before="169"/>
                  <w:ind w:right="36"/>
                  <w:jc w:val="right"/>
                </w:pPr>
                <w:r>
                  <w:rPr/>
                  <w:t>En una </w:t>
                </w:r>
                <w:r>
                  <w:rPr>
                    <w:spacing w:val="-3"/>
                  </w:rPr>
                  <w:t>economía cerrada, </w:t>
                </w:r>
                <w:r>
                  <w:rPr/>
                  <w:t>las </w:t>
                </w:r>
                <w:r>
                  <w:rPr>
                    <w:spacing w:val="-3"/>
                  </w:rPr>
                  <w:t>condiciones </w:t>
                </w:r>
                <w:r>
                  <w:rPr/>
                  <w:t>de </w:t>
                </w:r>
                <w:r>
                  <w:rPr>
                    <w:spacing w:val="-3"/>
                  </w:rPr>
                  <w:t>primer orden </w:t>
                </w:r>
                <w:r>
                  <w:rPr>
                    <w:spacing w:val="60"/>
                  </w:rPr>
                  <w:t> </w:t>
                </w:r>
                <w:r>
                  <w:rPr>
                    <w:spacing w:val="-3"/>
                  </w:rPr>
                  <w:t>de</w:t>
                </w:r>
              </w:p>
            </w:txbxContent>
          </v:textbox>
          <w10:wrap type="none"/>
        </v:shape>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92.6399pt;margin-top:88.215034pt;width:432.75pt;height:36.1pt;mso-position-horizontal-relative:page;mso-position-vertical-relative:page;z-index:-289576" type="#_x0000_t202" filled="false" stroked="false">
          <v:textbox inset="0,0,0,0">
            <w:txbxContent>
              <w:p>
                <w:pPr>
                  <w:pStyle w:val="BodyText"/>
                  <w:spacing w:line="268" w:lineRule="exact"/>
                  <w:ind w:right="38"/>
                  <w:jc w:val="right"/>
                </w:pPr>
                <w:r>
                  <w:rPr/>
                  <w:fldChar w:fldCharType="begin"/>
                </w:r>
                <w:r>
                  <w:rPr/>
                  <w:instrText> PAGE </w:instrText>
                </w:r>
                <w:r>
                  <w:rPr/>
                  <w:fldChar w:fldCharType="separate"/>
                </w:r>
                <w:r>
                  <w:rPr/>
                  <w:t>176</w:t>
                </w:r>
                <w:r>
                  <w:rPr/>
                  <w:fldChar w:fldCharType="end"/>
                </w:r>
              </w:p>
              <w:p>
                <w:pPr>
                  <w:pStyle w:val="BodyText"/>
                  <w:spacing w:before="169"/>
                  <w:ind w:right="37"/>
                  <w:jc w:val="right"/>
                </w:pPr>
                <w:r>
                  <w:rPr/>
                  <w:t>Unicamente las </w:t>
                </w:r>
                <w:r>
                  <w:rPr>
                    <w:i/>
                  </w:rPr>
                  <w:t>dummies </w:t>
                </w:r>
                <w:r>
                  <w:rPr/>
                  <w:t>de enero, mayo y diciembre</w:t>
                </w:r>
                <w:r>
                  <w:rPr>
                    <w:spacing w:val="95"/>
                  </w:rPr>
                  <w:t> </w:t>
                </w:r>
                <w:r>
                  <w:rPr/>
                  <w:t>presentan</w:t>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pt;mso-position-horizontal-relative:page;mso-position-vertical-relative:page;z-index:-28955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177</w:t>
                </w:r>
                <w:r>
                  <w:rPr/>
                  <w:fldChar w:fldCharType="end"/>
                </w:r>
              </w:p>
            </w:txbxContent>
          </v:textbox>
          <w10:wrap type="none"/>
        </v:shape>
      </w:pict>
    </w: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15034pt;width:25.65pt;height:14.05pt;mso-position-horizontal-relative:page;mso-position-vertical-relative:page;z-index:-28952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180</w:t>
                </w:r>
                <w:r>
                  <w:rPr/>
                  <w:fldChar w:fldCharType="end"/>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50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228</w:t>
                </w:r>
                <w:r>
                  <w:rPr/>
                  <w:fldChar w:fldCharType="end"/>
                </w:r>
              </w:p>
            </w:txbxContent>
          </v:textbox>
          <w10:wrap type="none"/>
        </v:shape>
      </w:pict>
    </w: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480"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240</w:t>
                </w:r>
                <w:r>
                  <w:rPr/>
                  <w:fldChar w:fldCharType="end"/>
                </w:r>
              </w:p>
            </w:txbxContent>
          </v:textbox>
          <w10:wrap type="none"/>
        </v:shape>
      </w:pict>
    </w: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456"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244</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48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13</w:t>
                </w:r>
                <w:r>
                  <w:rPr/>
                  <w:fldChar w:fldCharType="end"/>
                </w:r>
              </w:p>
            </w:txbxContent>
          </v:textbox>
          <w10:wrap type="none"/>
        </v:shape>
      </w:pict>
    </w: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432"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254</w:t>
                </w:r>
                <w:r>
                  <w:rPr/>
                  <w:fldChar w:fldCharType="end"/>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99.759888pt;margin-top:88.221031pt;width:25.65pt;height:14pt;mso-position-horizontal-relative:page;mso-position-vertical-relative:page;z-index:-289408"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258</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6.959991pt;margin-top:88.221031pt;width:18.45pt;height:14pt;mso-position-horizontal-relative:page;mso-position-vertical-relative:page;z-index:-290464" type="#_x0000_t202" filled="false" stroked="false">
          <v:textbox inset="0,0,0,0">
            <w:txbxContent>
              <w:p>
                <w:pPr>
                  <w:pStyle w:val="BodyText"/>
                  <w:spacing w:line="268" w:lineRule="exact"/>
                  <w:ind w:left="40"/>
                </w:pPr>
                <w:r>
                  <w:rPr/>
                  <w:fldChar w:fldCharType="begin"/>
                </w:r>
                <w:r>
                  <w:rPr/>
                  <w:instrText> PAGE </w:instrText>
                </w:r>
                <w:r>
                  <w:rPr/>
                  <w:fldChar w:fldCharType="separate"/>
                </w:r>
                <w:r>
                  <w:rPr/>
                  <w:t>20</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1">
    <w:multiLevelType w:val="hybridMultilevel"/>
    <w:lvl w:ilvl="0">
      <w:start w:val="6"/>
      <w:numFmt w:val="upperRoman"/>
      <w:lvlText w:val="%1"/>
      <w:lvlJc w:val="left"/>
      <w:pPr>
        <w:ind w:left="192" w:hanging="1023"/>
        <w:jc w:val="left"/>
      </w:pPr>
      <w:rPr>
        <w:rFonts w:hint="default"/>
      </w:rPr>
    </w:lvl>
    <w:lvl w:ilvl="1">
      <w:start w:val="3"/>
      <w:numFmt w:val="decimal"/>
      <w:lvlText w:val="%1.%2."/>
      <w:lvlJc w:val="left"/>
      <w:pPr>
        <w:ind w:left="192" w:hanging="1023"/>
        <w:jc w:val="left"/>
      </w:pPr>
      <w:rPr>
        <w:rFonts w:hint="default" w:ascii="Courier New" w:hAnsi="Courier New" w:eastAsia="Courier New" w:cs="Courier New"/>
        <w:b/>
        <w:bCs/>
        <w:spacing w:val="-5"/>
        <w:w w:val="100"/>
        <w:sz w:val="24"/>
        <w:szCs w:val="24"/>
      </w:rPr>
    </w:lvl>
    <w:lvl w:ilvl="2">
      <w:start w:val="1"/>
      <w:numFmt w:val="decimal"/>
      <w:lvlText w:val="%1.%2.%3."/>
      <w:lvlJc w:val="left"/>
      <w:pPr>
        <w:ind w:left="1325" w:hanging="1133"/>
        <w:jc w:val="left"/>
      </w:pPr>
      <w:rPr>
        <w:rFonts w:hint="default" w:ascii="Courier New" w:hAnsi="Courier New" w:eastAsia="Courier New" w:cs="Courier New"/>
        <w:b/>
        <w:bCs/>
        <w:spacing w:val="-3"/>
        <w:w w:val="100"/>
        <w:sz w:val="24"/>
        <w:szCs w:val="24"/>
      </w:rPr>
    </w:lvl>
    <w:lvl w:ilvl="3">
      <w:start w:val="1"/>
      <w:numFmt w:val="bullet"/>
      <w:lvlText w:val="•"/>
      <w:lvlJc w:val="left"/>
      <w:pPr>
        <w:ind w:left="3004" w:hanging="1133"/>
      </w:pPr>
      <w:rPr>
        <w:rFonts w:hint="default"/>
      </w:rPr>
    </w:lvl>
    <w:lvl w:ilvl="4">
      <w:start w:val="1"/>
      <w:numFmt w:val="bullet"/>
      <w:lvlText w:val="•"/>
      <w:lvlJc w:val="left"/>
      <w:pPr>
        <w:ind w:left="3846" w:hanging="1133"/>
      </w:pPr>
      <w:rPr>
        <w:rFonts w:hint="default"/>
      </w:rPr>
    </w:lvl>
    <w:lvl w:ilvl="5">
      <w:start w:val="1"/>
      <w:numFmt w:val="bullet"/>
      <w:lvlText w:val="•"/>
      <w:lvlJc w:val="left"/>
      <w:pPr>
        <w:ind w:left="4688" w:hanging="1133"/>
      </w:pPr>
      <w:rPr>
        <w:rFonts w:hint="default"/>
      </w:rPr>
    </w:lvl>
    <w:lvl w:ilvl="6">
      <w:start w:val="1"/>
      <w:numFmt w:val="bullet"/>
      <w:lvlText w:val="•"/>
      <w:lvlJc w:val="left"/>
      <w:pPr>
        <w:ind w:left="5531" w:hanging="1133"/>
      </w:pPr>
      <w:rPr>
        <w:rFonts w:hint="default"/>
      </w:rPr>
    </w:lvl>
    <w:lvl w:ilvl="7">
      <w:start w:val="1"/>
      <w:numFmt w:val="bullet"/>
      <w:lvlText w:val="•"/>
      <w:lvlJc w:val="left"/>
      <w:pPr>
        <w:ind w:left="6373" w:hanging="1133"/>
      </w:pPr>
      <w:rPr>
        <w:rFonts w:hint="default"/>
      </w:rPr>
    </w:lvl>
    <w:lvl w:ilvl="8">
      <w:start w:val="1"/>
      <w:numFmt w:val="bullet"/>
      <w:lvlText w:val="•"/>
      <w:lvlJc w:val="left"/>
      <w:pPr>
        <w:ind w:left="7215" w:hanging="1133"/>
      </w:pPr>
      <w:rPr>
        <w:rFonts w:hint="default"/>
      </w:rPr>
    </w:lvl>
  </w:abstractNum>
  <w:abstractNum w:abstractNumId="50">
    <w:multiLevelType w:val="hybridMultilevel"/>
    <w:lvl w:ilvl="0">
      <w:start w:val="1"/>
      <w:numFmt w:val="lowerLetter"/>
      <w:lvlText w:val="%1)"/>
      <w:lvlJc w:val="left"/>
      <w:pPr>
        <w:ind w:left="192" w:hanging="473"/>
        <w:jc w:val="left"/>
      </w:pPr>
      <w:rPr>
        <w:rFonts w:hint="default" w:ascii="Courier New" w:hAnsi="Courier New" w:eastAsia="Courier New" w:cs="Courier New"/>
        <w:spacing w:val="-3"/>
        <w:w w:val="100"/>
        <w:sz w:val="24"/>
        <w:szCs w:val="24"/>
      </w:rPr>
    </w:lvl>
    <w:lvl w:ilvl="1">
      <w:start w:val="1"/>
      <w:numFmt w:val="bullet"/>
      <w:lvlText w:val="•"/>
      <w:lvlJc w:val="left"/>
      <w:pPr>
        <w:ind w:left="1070" w:hanging="473"/>
      </w:pPr>
      <w:rPr>
        <w:rFonts w:hint="default"/>
      </w:rPr>
    </w:lvl>
    <w:lvl w:ilvl="2">
      <w:start w:val="1"/>
      <w:numFmt w:val="bullet"/>
      <w:lvlText w:val="•"/>
      <w:lvlJc w:val="left"/>
      <w:pPr>
        <w:ind w:left="1940" w:hanging="473"/>
      </w:pPr>
      <w:rPr>
        <w:rFonts w:hint="default"/>
      </w:rPr>
    </w:lvl>
    <w:lvl w:ilvl="3">
      <w:start w:val="1"/>
      <w:numFmt w:val="bullet"/>
      <w:lvlText w:val="•"/>
      <w:lvlJc w:val="left"/>
      <w:pPr>
        <w:ind w:left="2810" w:hanging="473"/>
      </w:pPr>
      <w:rPr>
        <w:rFonts w:hint="default"/>
      </w:rPr>
    </w:lvl>
    <w:lvl w:ilvl="4">
      <w:start w:val="1"/>
      <w:numFmt w:val="bullet"/>
      <w:lvlText w:val="•"/>
      <w:lvlJc w:val="left"/>
      <w:pPr>
        <w:ind w:left="3680" w:hanging="473"/>
      </w:pPr>
      <w:rPr>
        <w:rFonts w:hint="default"/>
      </w:rPr>
    </w:lvl>
    <w:lvl w:ilvl="5">
      <w:start w:val="1"/>
      <w:numFmt w:val="bullet"/>
      <w:lvlText w:val="•"/>
      <w:lvlJc w:val="left"/>
      <w:pPr>
        <w:ind w:left="4550" w:hanging="473"/>
      </w:pPr>
      <w:rPr>
        <w:rFonts w:hint="default"/>
      </w:rPr>
    </w:lvl>
    <w:lvl w:ilvl="6">
      <w:start w:val="1"/>
      <w:numFmt w:val="bullet"/>
      <w:lvlText w:val="•"/>
      <w:lvlJc w:val="left"/>
      <w:pPr>
        <w:ind w:left="5420" w:hanging="473"/>
      </w:pPr>
      <w:rPr>
        <w:rFonts w:hint="default"/>
      </w:rPr>
    </w:lvl>
    <w:lvl w:ilvl="7">
      <w:start w:val="1"/>
      <w:numFmt w:val="bullet"/>
      <w:lvlText w:val="•"/>
      <w:lvlJc w:val="left"/>
      <w:pPr>
        <w:ind w:left="6290" w:hanging="473"/>
      </w:pPr>
      <w:rPr>
        <w:rFonts w:hint="default"/>
      </w:rPr>
    </w:lvl>
    <w:lvl w:ilvl="8">
      <w:start w:val="1"/>
      <w:numFmt w:val="bullet"/>
      <w:lvlText w:val="•"/>
      <w:lvlJc w:val="left"/>
      <w:pPr>
        <w:ind w:left="7160" w:hanging="473"/>
      </w:pPr>
      <w:rPr>
        <w:rFonts w:hint="default"/>
      </w:rPr>
    </w:lvl>
  </w:abstractNum>
  <w:abstractNum w:abstractNumId="49">
    <w:multiLevelType w:val="hybridMultilevel"/>
    <w:lvl w:ilvl="0">
      <w:start w:val="1"/>
      <w:numFmt w:val="bullet"/>
      <w:lvlText w:val="-"/>
      <w:lvlJc w:val="left"/>
      <w:pPr>
        <w:ind w:left="257" w:hanging="135"/>
      </w:pPr>
      <w:rPr>
        <w:rFonts w:hint="default" w:ascii="Courier New" w:hAnsi="Courier New" w:eastAsia="Courier New" w:cs="Courier New"/>
        <w:w w:val="100"/>
        <w:sz w:val="11"/>
        <w:szCs w:val="11"/>
      </w:rPr>
    </w:lvl>
    <w:lvl w:ilvl="1">
      <w:start w:val="1"/>
      <w:numFmt w:val="bullet"/>
      <w:lvlText w:val="•"/>
      <w:lvlJc w:val="left"/>
      <w:pPr>
        <w:ind w:left="376" w:hanging="135"/>
      </w:pPr>
      <w:rPr>
        <w:rFonts w:hint="default"/>
      </w:rPr>
    </w:lvl>
    <w:lvl w:ilvl="2">
      <w:start w:val="1"/>
      <w:numFmt w:val="bullet"/>
      <w:lvlText w:val="•"/>
      <w:lvlJc w:val="left"/>
      <w:pPr>
        <w:ind w:left="493" w:hanging="135"/>
      </w:pPr>
      <w:rPr>
        <w:rFonts w:hint="default"/>
      </w:rPr>
    </w:lvl>
    <w:lvl w:ilvl="3">
      <w:start w:val="1"/>
      <w:numFmt w:val="bullet"/>
      <w:lvlText w:val="•"/>
      <w:lvlJc w:val="left"/>
      <w:pPr>
        <w:ind w:left="610" w:hanging="135"/>
      </w:pPr>
      <w:rPr>
        <w:rFonts w:hint="default"/>
      </w:rPr>
    </w:lvl>
    <w:lvl w:ilvl="4">
      <w:start w:val="1"/>
      <w:numFmt w:val="bullet"/>
      <w:lvlText w:val="•"/>
      <w:lvlJc w:val="left"/>
      <w:pPr>
        <w:ind w:left="727" w:hanging="135"/>
      </w:pPr>
      <w:rPr>
        <w:rFonts w:hint="default"/>
      </w:rPr>
    </w:lvl>
    <w:lvl w:ilvl="5">
      <w:start w:val="1"/>
      <w:numFmt w:val="bullet"/>
      <w:lvlText w:val="•"/>
      <w:lvlJc w:val="left"/>
      <w:pPr>
        <w:ind w:left="844" w:hanging="135"/>
      </w:pPr>
      <w:rPr>
        <w:rFonts w:hint="default"/>
      </w:rPr>
    </w:lvl>
    <w:lvl w:ilvl="6">
      <w:start w:val="1"/>
      <w:numFmt w:val="bullet"/>
      <w:lvlText w:val="•"/>
      <w:lvlJc w:val="left"/>
      <w:pPr>
        <w:ind w:left="960" w:hanging="135"/>
      </w:pPr>
      <w:rPr>
        <w:rFonts w:hint="default"/>
      </w:rPr>
    </w:lvl>
    <w:lvl w:ilvl="7">
      <w:start w:val="1"/>
      <w:numFmt w:val="bullet"/>
      <w:lvlText w:val="•"/>
      <w:lvlJc w:val="left"/>
      <w:pPr>
        <w:ind w:left="1077" w:hanging="135"/>
      </w:pPr>
      <w:rPr>
        <w:rFonts w:hint="default"/>
      </w:rPr>
    </w:lvl>
    <w:lvl w:ilvl="8">
      <w:start w:val="1"/>
      <w:numFmt w:val="bullet"/>
      <w:lvlText w:val="•"/>
      <w:lvlJc w:val="left"/>
      <w:pPr>
        <w:ind w:left="1194" w:hanging="135"/>
      </w:pPr>
      <w:rPr>
        <w:rFonts w:hint="default"/>
      </w:rPr>
    </w:lvl>
  </w:abstractNum>
  <w:abstractNum w:abstractNumId="48">
    <w:multiLevelType w:val="hybridMultilevel"/>
    <w:lvl w:ilvl="0">
      <w:start w:val="1"/>
      <w:numFmt w:val="lowerRoman"/>
      <w:lvlText w:val="%1)"/>
      <w:lvlJc w:val="left"/>
      <w:pPr>
        <w:ind w:left="63" w:hanging="202"/>
        <w:jc w:val="left"/>
      </w:pPr>
      <w:rPr>
        <w:rFonts w:hint="default" w:ascii="Courier New" w:hAnsi="Courier New" w:eastAsia="Courier New" w:cs="Courier New"/>
        <w:w w:val="100"/>
        <w:sz w:val="11"/>
        <w:szCs w:val="11"/>
      </w:rPr>
    </w:lvl>
    <w:lvl w:ilvl="1">
      <w:start w:val="1"/>
      <w:numFmt w:val="bullet"/>
      <w:lvlText w:val="•"/>
      <w:lvlJc w:val="left"/>
      <w:pPr>
        <w:ind w:left="244" w:hanging="202"/>
      </w:pPr>
      <w:rPr>
        <w:rFonts w:hint="default"/>
      </w:rPr>
    </w:lvl>
    <w:lvl w:ilvl="2">
      <w:start w:val="1"/>
      <w:numFmt w:val="bullet"/>
      <w:lvlText w:val="•"/>
      <w:lvlJc w:val="left"/>
      <w:pPr>
        <w:ind w:left="429" w:hanging="202"/>
      </w:pPr>
      <w:rPr>
        <w:rFonts w:hint="default"/>
      </w:rPr>
    </w:lvl>
    <w:lvl w:ilvl="3">
      <w:start w:val="1"/>
      <w:numFmt w:val="bullet"/>
      <w:lvlText w:val="•"/>
      <w:lvlJc w:val="left"/>
      <w:pPr>
        <w:ind w:left="613" w:hanging="202"/>
      </w:pPr>
      <w:rPr>
        <w:rFonts w:hint="default"/>
      </w:rPr>
    </w:lvl>
    <w:lvl w:ilvl="4">
      <w:start w:val="1"/>
      <w:numFmt w:val="bullet"/>
      <w:lvlText w:val="•"/>
      <w:lvlJc w:val="left"/>
      <w:pPr>
        <w:ind w:left="798" w:hanging="202"/>
      </w:pPr>
      <w:rPr>
        <w:rFonts w:hint="default"/>
      </w:rPr>
    </w:lvl>
    <w:lvl w:ilvl="5">
      <w:start w:val="1"/>
      <w:numFmt w:val="bullet"/>
      <w:lvlText w:val="•"/>
      <w:lvlJc w:val="left"/>
      <w:pPr>
        <w:ind w:left="982" w:hanging="202"/>
      </w:pPr>
      <w:rPr>
        <w:rFonts w:hint="default"/>
      </w:rPr>
    </w:lvl>
    <w:lvl w:ilvl="6">
      <w:start w:val="1"/>
      <w:numFmt w:val="bullet"/>
      <w:lvlText w:val="•"/>
      <w:lvlJc w:val="left"/>
      <w:pPr>
        <w:ind w:left="1167" w:hanging="202"/>
      </w:pPr>
      <w:rPr>
        <w:rFonts w:hint="default"/>
      </w:rPr>
    </w:lvl>
    <w:lvl w:ilvl="7">
      <w:start w:val="1"/>
      <w:numFmt w:val="bullet"/>
      <w:lvlText w:val="•"/>
      <w:lvlJc w:val="left"/>
      <w:pPr>
        <w:ind w:left="1351" w:hanging="202"/>
      </w:pPr>
      <w:rPr>
        <w:rFonts w:hint="default"/>
      </w:rPr>
    </w:lvl>
    <w:lvl w:ilvl="8">
      <w:start w:val="1"/>
      <w:numFmt w:val="bullet"/>
      <w:lvlText w:val="•"/>
      <w:lvlJc w:val="left"/>
      <w:pPr>
        <w:ind w:left="1536" w:hanging="202"/>
      </w:pPr>
      <w:rPr>
        <w:rFonts w:hint="default"/>
      </w:rPr>
    </w:lvl>
  </w:abstractNum>
  <w:abstractNum w:abstractNumId="47">
    <w:multiLevelType w:val="hybridMultilevel"/>
    <w:lvl w:ilvl="0">
      <w:start w:val="1"/>
      <w:numFmt w:val="lowerRoman"/>
      <w:lvlText w:val="%1)"/>
      <w:lvlJc w:val="left"/>
      <w:pPr>
        <w:ind w:left="264" w:hanging="202"/>
        <w:jc w:val="left"/>
      </w:pPr>
      <w:rPr>
        <w:rFonts w:hint="default" w:ascii="Courier New" w:hAnsi="Courier New" w:eastAsia="Courier New" w:cs="Courier New"/>
        <w:w w:val="100"/>
        <w:sz w:val="11"/>
        <w:szCs w:val="11"/>
      </w:rPr>
    </w:lvl>
    <w:lvl w:ilvl="1">
      <w:start w:val="1"/>
      <w:numFmt w:val="bullet"/>
      <w:lvlText w:val="•"/>
      <w:lvlJc w:val="left"/>
      <w:pPr>
        <w:ind w:left="424" w:hanging="202"/>
      </w:pPr>
      <w:rPr>
        <w:rFonts w:hint="default"/>
      </w:rPr>
    </w:lvl>
    <w:lvl w:ilvl="2">
      <w:start w:val="1"/>
      <w:numFmt w:val="bullet"/>
      <w:lvlText w:val="•"/>
      <w:lvlJc w:val="left"/>
      <w:pPr>
        <w:ind w:left="589" w:hanging="202"/>
      </w:pPr>
      <w:rPr>
        <w:rFonts w:hint="default"/>
      </w:rPr>
    </w:lvl>
    <w:lvl w:ilvl="3">
      <w:start w:val="1"/>
      <w:numFmt w:val="bullet"/>
      <w:lvlText w:val="•"/>
      <w:lvlJc w:val="left"/>
      <w:pPr>
        <w:ind w:left="753" w:hanging="202"/>
      </w:pPr>
      <w:rPr>
        <w:rFonts w:hint="default"/>
      </w:rPr>
    </w:lvl>
    <w:lvl w:ilvl="4">
      <w:start w:val="1"/>
      <w:numFmt w:val="bullet"/>
      <w:lvlText w:val="•"/>
      <w:lvlJc w:val="left"/>
      <w:pPr>
        <w:ind w:left="918" w:hanging="202"/>
      </w:pPr>
      <w:rPr>
        <w:rFonts w:hint="default"/>
      </w:rPr>
    </w:lvl>
    <w:lvl w:ilvl="5">
      <w:start w:val="1"/>
      <w:numFmt w:val="bullet"/>
      <w:lvlText w:val="•"/>
      <w:lvlJc w:val="left"/>
      <w:pPr>
        <w:ind w:left="1082" w:hanging="202"/>
      </w:pPr>
      <w:rPr>
        <w:rFonts w:hint="default"/>
      </w:rPr>
    </w:lvl>
    <w:lvl w:ilvl="6">
      <w:start w:val="1"/>
      <w:numFmt w:val="bullet"/>
      <w:lvlText w:val="•"/>
      <w:lvlJc w:val="left"/>
      <w:pPr>
        <w:ind w:left="1247" w:hanging="202"/>
      </w:pPr>
      <w:rPr>
        <w:rFonts w:hint="default"/>
      </w:rPr>
    </w:lvl>
    <w:lvl w:ilvl="7">
      <w:start w:val="1"/>
      <w:numFmt w:val="bullet"/>
      <w:lvlText w:val="•"/>
      <w:lvlJc w:val="left"/>
      <w:pPr>
        <w:ind w:left="1411" w:hanging="202"/>
      </w:pPr>
      <w:rPr>
        <w:rFonts w:hint="default"/>
      </w:rPr>
    </w:lvl>
    <w:lvl w:ilvl="8">
      <w:start w:val="1"/>
      <w:numFmt w:val="bullet"/>
      <w:lvlText w:val="•"/>
      <w:lvlJc w:val="left"/>
      <w:pPr>
        <w:ind w:left="1576" w:hanging="202"/>
      </w:pPr>
      <w:rPr>
        <w:rFonts w:hint="default"/>
      </w:rPr>
    </w:lvl>
  </w:abstractNum>
  <w:abstractNum w:abstractNumId="46">
    <w:multiLevelType w:val="hybridMultilevel"/>
    <w:lvl w:ilvl="0">
      <w:start w:val="1"/>
      <w:numFmt w:val="lowerRoman"/>
      <w:lvlText w:val="%1)"/>
      <w:lvlJc w:val="left"/>
      <w:pPr>
        <w:ind w:left="123" w:hanging="202"/>
        <w:jc w:val="left"/>
      </w:pPr>
      <w:rPr>
        <w:rFonts w:hint="default" w:ascii="Courier New" w:hAnsi="Courier New" w:eastAsia="Courier New" w:cs="Courier New"/>
        <w:w w:val="100"/>
        <w:sz w:val="11"/>
        <w:szCs w:val="11"/>
      </w:rPr>
    </w:lvl>
    <w:lvl w:ilvl="1">
      <w:start w:val="1"/>
      <w:numFmt w:val="bullet"/>
      <w:lvlText w:val="•"/>
      <w:lvlJc w:val="left"/>
      <w:pPr>
        <w:ind w:left="250" w:hanging="202"/>
      </w:pPr>
      <w:rPr>
        <w:rFonts w:hint="default"/>
      </w:rPr>
    </w:lvl>
    <w:lvl w:ilvl="2">
      <w:start w:val="1"/>
      <w:numFmt w:val="bullet"/>
      <w:lvlText w:val="•"/>
      <w:lvlJc w:val="left"/>
      <w:pPr>
        <w:ind w:left="381" w:hanging="202"/>
      </w:pPr>
      <w:rPr>
        <w:rFonts w:hint="default"/>
      </w:rPr>
    </w:lvl>
    <w:lvl w:ilvl="3">
      <w:start w:val="1"/>
      <w:numFmt w:val="bullet"/>
      <w:lvlText w:val="•"/>
      <w:lvlJc w:val="left"/>
      <w:pPr>
        <w:ind w:left="512" w:hanging="202"/>
      </w:pPr>
      <w:rPr>
        <w:rFonts w:hint="default"/>
      </w:rPr>
    </w:lvl>
    <w:lvl w:ilvl="4">
      <w:start w:val="1"/>
      <w:numFmt w:val="bullet"/>
      <w:lvlText w:val="•"/>
      <w:lvlJc w:val="left"/>
      <w:pPr>
        <w:ind w:left="643" w:hanging="202"/>
      </w:pPr>
      <w:rPr>
        <w:rFonts w:hint="default"/>
      </w:rPr>
    </w:lvl>
    <w:lvl w:ilvl="5">
      <w:start w:val="1"/>
      <w:numFmt w:val="bullet"/>
      <w:lvlText w:val="•"/>
      <w:lvlJc w:val="left"/>
      <w:pPr>
        <w:ind w:left="774" w:hanging="202"/>
      </w:pPr>
      <w:rPr>
        <w:rFonts w:hint="default"/>
      </w:rPr>
    </w:lvl>
    <w:lvl w:ilvl="6">
      <w:start w:val="1"/>
      <w:numFmt w:val="bullet"/>
      <w:lvlText w:val="•"/>
      <w:lvlJc w:val="left"/>
      <w:pPr>
        <w:ind w:left="904" w:hanging="202"/>
      </w:pPr>
      <w:rPr>
        <w:rFonts w:hint="default"/>
      </w:rPr>
    </w:lvl>
    <w:lvl w:ilvl="7">
      <w:start w:val="1"/>
      <w:numFmt w:val="bullet"/>
      <w:lvlText w:val="•"/>
      <w:lvlJc w:val="left"/>
      <w:pPr>
        <w:ind w:left="1035" w:hanging="202"/>
      </w:pPr>
      <w:rPr>
        <w:rFonts w:hint="default"/>
      </w:rPr>
    </w:lvl>
    <w:lvl w:ilvl="8">
      <w:start w:val="1"/>
      <w:numFmt w:val="bullet"/>
      <w:lvlText w:val="•"/>
      <w:lvlJc w:val="left"/>
      <w:pPr>
        <w:ind w:left="1166" w:hanging="202"/>
      </w:pPr>
      <w:rPr>
        <w:rFonts w:hint="default"/>
      </w:rPr>
    </w:lvl>
  </w:abstractNum>
  <w:abstractNum w:abstractNumId="45">
    <w:multiLevelType w:val="hybridMultilevel"/>
    <w:lvl w:ilvl="0">
      <w:start w:val="1"/>
      <w:numFmt w:val="lowerRoman"/>
      <w:lvlText w:val="%1)"/>
      <w:lvlJc w:val="left"/>
      <w:pPr>
        <w:ind w:left="62" w:hanging="202"/>
        <w:jc w:val="left"/>
      </w:pPr>
      <w:rPr>
        <w:rFonts w:hint="default" w:ascii="Courier New" w:hAnsi="Courier New" w:eastAsia="Courier New" w:cs="Courier New"/>
        <w:w w:val="100"/>
        <w:sz w:val="11"/>
        <w:szCs w:val="11"/>
      </w:rPr>
    </w:lvl>
    <w:lvl w:ilvl="1">
      <w:start w:val="1"/>
      <w:numFmt w:val="bullet"/>
      <w:lvlText w:val="•"/>
      <w:lvlJc w:val="left"/>
      <w:pPr>
        <w:ind w:left="244" w:hanging="202"/>
      </w:pPr>
      <w:rPr>
        <w:rFonts w:hint="default"/>
      </w:rPr>
    </w:lvl>
    <w:lvl w:ilvl="2">
      <w:start w:val="1"/>
      <w:numFmt w:val="bullet"/>
      <w:lvlText w:val="•"/>
      <w:lvlJc w:val="left"/>
      <w:pPr>
        <w:ind w:left="429" w:hanging="202"/>
      </w:pPr>
      <w:rPr>
        <w:rFonts w:hint="default"/>
      </w:rPr>
    </w:lvl>
    <w:lvl w:ilvl="3">
      <w:start w:val="1"/>
      <w:numFmt w:val="bullet"/>
      <w:lvlText w:val="•"/>
      <w:lvlJc w:val="left"/>
      <w:pPr>
        <w:ind w:left="613" w:hanging="202"/>
      </w:pPr>
      <w:rPr>
        <w:rFonts w:hint="default"/>
      </w:rPr>
    </w:lvl>
    <w:lvl w:ilvl="4">
      <w:start w:val="1"/>
      <w:numFmt w:val="bullet"/>
      <w:lvlText w:val="•"/>
      <w:lvlJc w:val="left"/>
      <w:pPr>
        <w:ind w:left="798" w:hanging="202"/>
      </w:pPr>
      <w:rPr>
        <w:rFonts w:hint="default"/>
      </w:rPr>
    </w:lvl>
    <w:lvl w:ilvl="5">
      <w:start w:val="1"/>
      <w:numFmt w:val="bullet"/>
      <w:lvlText w:val="•"/>
      <w:lvlJc w:val="left"/>
      <w:pPr>
        <w:ind w:left="982" w:hanging="202"/>
      </w:pPr>
      <w:rPr>
        <w:rFonts w:hint="default"/>
      </w:rPr>
    </w:lvl>
    <w:lvl w:ilvl="6">
      <w:start w:val="1"/>
      <w:numFmt w:val="bullet"/>
      <w:lvlText w:val="•"/>
      <w:lvlJc w:val="left"/>
      <w:pPr>
        <w:ind w:left="1167" w:hanging="202"/>
      </w:pPr>
      <w:rPr>
        <w:rFonts w:hint="default"/>
      </w:rPr>
    </w:lvl>
    <w:lvl w:ilvl="7">
      <w:start w:val="1"/>
      <w:numFmt w:val="bullet"/>
      <w:lvlText w:val="•"/>
      <w:lvlJc w:val="left"/>
      <w:pPr>
        <w:ind w:left="1351" w:hanging="202"/>
      </w:pPr>
      <w:rPr>
        <w:rFonts w:hint="default"/>
      </w:rPr>
    </w:lvl>
    <w:lvl w:ilvl="8">
      <w:start w:val="1"/>
      <w:numFmt w:val="bullet"/>
      <w:lvlText w:val="•"/>
      <w:lvlJc w:val="left"/>
      <w:pPr>
        <w:ind w:left="1536" w:hanging="202"/>
      </w:pPr>
      <w:rPr>
        <w:rFonts w:hint="default"/>
      </w:rPr>
    </w:lvl>
  </w:abstractNum>
  <w:abstractNum w:abstractNumId="44">
    <w:multiLevelType w:val="hybridMultilevel"/>
    <w:lvl w:ilvl="0">
      <w:start w:val="1"/>
      <w:numFmt w:val="bullet"/>
      <w:lvlText w:val="-"/>
      <w:lvlJc w:val="left"/>
      <w:pPr>
        <w:ind w:left="257" w:hanging="135"/>
      </w:pPr>
      <w:rPr>
        <w:rFonts w:hint="default" w:ascii="Courier New" w:hAnsi="Courier New" w:eastAsia="Courier New" w:cs="Courier New"/>
        <w:w w:val="100"/>
        <w:sz w:val="11"/>
        <w:szCs w:val="11"/>
      </w:rPr>
    </w:lvl>
    <w:lvl w:ilvl="1">
      <w:start w:val="1"/>
      <w:numFmt w:val="bullet"/>
      <w:lvlText w:val="•"/>
      <w:lvlJc w:val="left"/>
      <w:pPr>
        <w:ind w:left="376" w:hanging="135"/>
      </w:pPr>
      <w:rPr>
        <w:rFonts w:hint="default"/>
      </w:rPr>
    </w:lvl>
    <w:lvl w:ilvl="2">
      <w:start w:val="1"/>
      <w:numFmt w:val="bullet"/>
      <w:lvlText w:val="•"/>
      <w:lvlJc w:val="left"/>
      <w:pPr>
        <w:ind w:left="493" w:hanging="135"/>
      </w:pPr>
      <w:rPr>
        <w:rFonts w:hint="default"/>
      </w:rPr>
    </w:lvl>
    <w:lvl w:ilvl="3">
      <w:start w:val="1"/>
      <w:numFmt w:val="bullet"/>
      <w:lvlText w:val="•"/>
      <w:lvlJc w:val="left"/>
      <w:pPr>
        <w:ind w:left="610" w:hanging="135"/>
      </w:pPr>
      <w:rPr>
        <w:rFonts w:hint="default"/>
      </w:rPr>
    </w:lvl>
    <w:lvl w:ilvl="4">
      <w:start w:val="1"/>
      <w:numFmt w:val="bullet"/>
      <w:lvlText w:val="•"/>
      <w:lvlJc w:val="left"/>
      <w:pPr>
        <w:ind w:left="727" w:hanging="135"/>
      </w:pPr>
      <w:rPr>
        <w:rFonts w:hint="default"/>
      </w:rPr>
    </w:lvl>
    <w:lvl w:ilvl="5">
      <w:start w:val="1"/>
      <w:numFmt w:val="bullet"/>
      <w:lvlText w:val="•"/>
      <w:lvlJc w:val="left"/>
      <w:pPr>
        <w:ind w:left="844" w:hanging="135"/>
      </w:pPr>
      <w:rPr>
        <w:rFonts w:hint="default"/>
      </w:rPr>
    </w:lvl>
    <w:lvl w:ilvl="6">
      <w:start w:val="1"/>
      <w:numFmt w:val="bullet"/>
      <w:lvlText w:val="•"/>
      <w:lvlJc w:val="left"/>
      <w:pPr>
        <w:ind w:left="960" w:hanging="135"/>
      </w:pPr>
      <w:rPr>
        <w:rFonts w:hint="default"/>
      </w:rPr>
    </w:lvl>
    <w:lvl w:ilvl="7">
      <w:start w:val="1"/>
      <w:numFmt w:val="bullet"/>
      <w:lvlText w:val="•"/>
      <w:lvlJc w:val="left"/>
      <w:pPr>
        <w:ind w:left="1077" w:hanging="135"/>
      </w:pPr>
      <w:rPr>
        <w:rFonts w:hint="default"/>
      </w:rPr>
    </w:lvl>
    <w:lvl w:ilvl="8">
      <w:start w:val="1"/>
      <w:numFmt w:val="bullet"/>
      <w:lvlText w:val="•"/>
      <w:lvlJc w:val="left"/>
      <w:pPr>
        <w:ind w:left="1194" w:hanging="135"/>
      </w:pPr>
      <w:rPr>
        <w:rFonts w:hint="default"/>
      </w:rPr>
    </w:lvl>
  </w:abstractNum>
  <w:abstractNum w:abstractNumId="43">
    <w:multiLevelType w:val="hybridMultilevel"/>
    <w:lvl w:ilvl="0">
      <w:start w:val="1"/>
      <w:numFmt w:val="bullet"/>
      <w:lvlText w:val="-"/>
      <w:lvlJc w:val="left"/>
      <w:pPr>
        <w:ind w:left="232" w:hanging="135"/>
      </w:pPr>
      <w:rPr>
        <w:rFonts w:hint="default" w:ascii="Courier New" w:hAnsi="Courier New" w:eastAsia="Courier New" w:cs="Courier New"/>
        <w:w w:val="100"/>
        <w:sz w:val="11"/>
        <w:szCs w:val="11"/>
      </w:rPr>
    </w:lvl>
    <w:lvl w:ilvl="1">
      <w:start w:val="1"/>
      <w:numFmt w:val="bullet"/>
      <w:lvlText w:val="•"/>
      <w:lvlJc w:val="left"/>
      <w:pPr>
        <w:ind w:left="337" w:hanging="135"/>
      </w:pPr>
      <w:rPr>
        <w:rFonts w:hint="default"/>
      </w:rPr>
    </w:lvl>
    <w:lvl w:ilvl="2">
      <w:start w:val="1"/>
      <w:numFmt w:val="bullet"/>
      <w:lvlText w:val="•"/>
      <w:lvlJc w:val="left"/>
      <w:pPr>
        <w:ind w:left="435" w:hanging="135"/>
      </w:pPr>
      <w:rPr>
        <w:rFonts w:hint="default"/>
      </w:rPr>
    </w:lvl>
    <w:lvl w:ilvl="3">
      <w:start w:val="1"/>
      <w:numFmt w:val="bullet"/>
      <w:lvlText w:val="•"/>
      <w:lvlJc w:val="left"/>
      <w:pPr>
        <w:ind w:left="533" w:hanging="135"/>
      </w:pPr>
      <w:rPr>
        <w:rFonts w:hint="default"/>
      </w:rPr>
    </w:lvl>
    <w:lvl w:ilvl="4">
      <w:start w:val="1"/>
      <w:numFmt w:val="bullet"/>
      <w:lvlText w:val="•"/>
      <w:lvlJc w:val="left"/>
      <w:pPr>
        <w:ind w:left="630" w:hanging="135"/>
      </w:pPr>
      <w:rPr>
        <w:rFonts w:hint="default"/>
      </w:rPr>
    </w:lvl>
    <w:lvl w:ilvl="5">
      <w:start w:val="1"/>
      <w:numFmt w:val="bullet"/>
      <w:lvlText w:val="•"/>
      <w:lvlJc w:val="left"/>
      <w:pPr>
        <w:ind w:left="728" w:hanging="135"/>
      </w:pPr>
      <w:rPr>
        <w:rFonts w:hint="default"/>
      </w:rPr>
    </w:lvl>
    <w:lvl w:ilvl="6">
      <w:start w:val="1"/>
      <w:numFmt w:val="bullet"/>
      <w:lvlText w:val="•"/>
      <w:lvlJc w:val="left"/>
      <w:pPr>
        <w:ind w:left="826" w:hanging="135"/>
      </w:pPr>
      <w:rPr>
        <w:rFonts w:hint="default"/>
      </w:rPr>
    </w:lvl>
    <w:lvl w:ilvl="7">
      <w:start w:val="1"/>
      <w:numFmt w:val="bullet"/>
      <w:lvlText w:val="•"/>
      <w:lvlJc w:val="left"/>
      <w:pPr>
        <w:ind w:left="924" w:hanging="135"/>
      </w:pPr>
      <w:rPr>
        <w:rFonts w:hint="default"/>
      </w:rPr>
    </w:lvl>
    <w:lvl w:ilvl="8">
      <w:start w:val="1"/>
      <w:numFmt w:val="bullet"/>
      <w:lvlText w:val="•"/>
      <w:lvlJc w:val="left"/>
      <w:pPr>
        <w:ind w:left="1021" w:hanging="135"/>
      </w:pPr>
      <w:rPr>
        <w:rFonts w:hint="default"/>
      </w:rPr>
    </w:lvl>
  </w:abstractNum>
  <w:abstractNum w:abstractNumId="42">
    <w:multiLevelType w:val="hybridMultilevel"/>
    <w:lvl w:ilvl="0">
      <w:start w:val="1"/>
      <w:numFmt w:val="lowerRoman"/>
      <w:lvlText w:val="%1)"/>
      <w:lvlJc w:val="left"/>
      <w:pPr>
        <w:ind w:left="63" w:hanging="202"/>
        <w:jc w:val="left"/>
      </w:pPr>
      <w:rPr>
        <w:rFonts w:hint="default" w:ascii="Courier New" w:hAnsi="Courier New" w:eastAsia="Courier New" w:cs="Courier New"/>
        <w:w w:val="100"/>
        <w:sz w:val="11"/>
        <w:szCs w:val="11"/>
      </w:rPr>
    </w:lvl>
    <w:lvl w:ilvl="1">
      <w:start w:val="1"/>
      <w:numFmt w:val="bullet"/>
      <w:lvlText w:val="•"/>
      <w:lvlJc w:val="left"/>
      <w:pPr>
        <w:ind w:left="244" w:hanging="202"/>
      </w:pPr>
      <w:rPr>
        <w:rFonts w:hint="default"/>
      </w:rPr>
    </w:lvl>
    <w:lvl w:ilvl="2">
      <w:start w:val="1"/>
      <w:numFmt w:val="bullet"/>
      <w:lvlText w:val="•"/>
      <w:lvlJc w:val="left"/>
      <w:pPr>
        <w:ind w:left="429" w:hanging="202"/>
      </w:pPr>
      <w:rPr>
        <w:rFonts w:hint="default"/>
      </w:rPr>
    </w:lvl>
    <w:lvl w:ilvl="3">
      <w:start w:val="1"/>
      <w:numFmt w:val="bullet"/>
      <w:lvlText w:val="•"/>
      <w:lvlJc w:val="left"/>
      <w:pPr>
        <w:ind w:left="613" w:hanging="202"/>
      </w:pPr>
      <w:rPr>
        <w:rFonts w:hint="default"/>
      </w:rPr>
    </w:lvl>
    <w:lvl w:ilvl="4">
      <w:start w:val="1"/>
      <w:numFmt w:val="bullet"/>
      <w:lvlText w:val="•"/>
      <w:lvlJc w:val="left"/>
      <w:pPr>
        <w:ind w:left="798" w:hanging="202"/>
      </w:pPr>
      <w:rPr>
        <w:rFonts w:hint="default"/>
      </w:rPr>
    </w:lvl>
    <w:lvl w:ilvl="5">
      <w:start w:val="1"/>
      <w:numFmt w:val="bullet"/>
      <w:lvlText w:val="•"/>
      <w:lvlJc w:val="left"/>
      <w:pPr>
        <w:ind w:left="982" w:hanging="202"/>
      </w:pPr>
      <w:rPr>
        <w:rFonts w:hint="default"/>
      </w:rPr>
    </w:lvl>
    <w:lvl w:ilvl="6">
      <w:start w:val="1"/>
      <w:numFmt w:val="bullet"/>
      <w:lvlText w:val="•"/>
      <w:lvlJc w:val="left"/>
      <w:pPr>
        <w:ind w:left="1167" w:hanging="202"/>
      </w:pPr>
      <w:rPr>
        <w:rFonts w:hint="default"/>
      </w:rPr>
    </w:lvl>
    <w:lvl w:ilvl="7">
      <w:start w:val="1"/>
      <w:numFmt w:val="bullet"/>
      <w:lvlText w:val="•"/>
      <w:lvlJc w:val="left"/>
      <w:pPr>
        <w:ind w:left="1351" w:hanging="202"/>
      </w:pPr>
      <w:rPr>
        <w:rFonts w:hint="default"/>
      </w:rPr>
    </w:lvl>
    <w:lvl w:ilvl="8">
      <w:start w:val="1"/>
      <w:numFmt w:val="bullet"/>
      <w:lvlText w:val="•"/>
      <w:lvlJc w:val="left"/>
      <w:pPr>
        <w:ind w:left="1536" w:hanging="202"/>
      </w:pPr>
      <w:rPr>
        <w:rFonts w:hint="default"/>
      </w:rPr>
    </w:lvl>
  </w:abstractNum>
  <w:abstractNum w:abstractNumId="41">
    <w:multiLevelType w:val="hybridMultilevel"/>
    <w:lvl w:ilvl="0">
      <w:start w:val="1"/>
      <w:numFmt w:val="lowerRoman"/>
      <w:lvlText w:val="%1)"/>
      <w:lvlJc w:val="left"/>
      <w:pPr>
        <w:ind w:left="63" w:hanging="202"/>
        <w:jc w:val="left"/>
      </w:pPr>
      <w:rPr>
        <w:rFonts w:hint="default" w:ascii="Courier New" w:hAnsi="Courier New" w:eastAsia="Courier New" w:cs="Courier New"/>
        <w:w w:val="100"/>
        <w:sz w:val="11"/>
        <w:szCs w:val="11"/>
      </w:rPr>
    </w:lvl>
    <w:lvl w:ilvl="1">
      <w:start w:val="1"/>
      <w:numFmt w:val="bullet"/>
      <w:lvlText w:val="•"/>
      <w:lvlJc w:val="left"/>
      <w:pPr>
        <w:ind w:left="244" w:hanging="202"/>
      </w:pPr>
      <w:rPr>
        <w:rFonts w:hint="default"/>
      </w:rPr>
    </w:lvl>
    <w:lvl w:ilvl="2">
      <w:start w:val="1"/>
      <w:numFmt w:val="bullet"/>
      <w:lvlText w:val="•"/>
      <w:lvlJc w:val="left"/>
      <w:pPr>
        <w:ind w:left="429" w:hanging="202"/>
      </w:pPr>
      <w:rPr>
        <w:rFonts w:hint="default"/>
      </w:rPr>
    </w:lvl>
    <w:lvl w:ilvl="3">
      <w:start w:val="1"/>
      <w:numFmt w:val="bullet"/>
      <w:lvlText w:val="•"/>
      <w:lvlJc w:val="left"/>
      <w:pPr>
        <w:ind w:left="613" w:hanging="202"/>
      </w:pPr>
      <w:rPr>
        <w:rFonts w:hint="default"/>
      </w:rPr>
    </w:lvl>
    <w:lvl w:ilvl="4">
      <w:start w:val="1"/>
      <w:numFmt w:val="bullet"/>
      <w:lvlText w:val="•"/>
      <w:lvlJc w:val="left"/>
      <w:pPr>
        <w:ind w:left="798" w:hanging="202"/>
      </w:pPr>
      <w:rPr>
        <w:rFonts w:hint="default"/>
      </w:rPr>
    </w:lvl>
    <w:lvl w:ilvl="5">
      <w:start w:val="1"/>
      <w:numFmt w:val="bullet"/>
      <w:lvlText w:val="•"/>
      <w:lvlJc w:val="left"/>
      <w:pPr>
        <w:ind w:left="982" w:hanging="202"/>
      </w:pPr>
      <w:rPr>
        <w:rFonts w:hint="default"/>
      </w:rPr>
    </w:lvl>
    <w:lvl w:ilvl="6">
      <w:start w:val="1"/>
      <w:numFmt w:val="bullet"/>
      <w:lvlText w:val="•"/>
      <w:lvlJc w:val="left"/>
      <w:pPr>
        <w:ind w:left="1167" w:hanging="202"/>
      </w:pPr>
      <w:rPr>
        <w:rFonts w:hint="default"/>
      </w:rPr>
    </w:lvl>
    <w:lvl w:ilvl="7">
      <w:start w:val="1"/>
      <w:numFmt w:val="bullet"/>
      <w:lvlText w:val="•"/>
      <w:lvlJc w:val="left"/>
      <w:pPr>
        <w:ind w:left="1351" w:hanging="202"/>
      </w:pPr>
      <w:rPr>
        <w:rFonts w:hint="default"/>
      </w:rPr>
    </w:lvl>
    <w:lvl w:ilvl="8">
      <w:start w:val="1"/>
      <w:numFmt w:val="bullet"/>
      <w:lvlText w:val="•"/>
      <w:lvlJc w:val="left"/>
      <w:pPr>
        <w:ind w:left="1536" w:hanging="202"/>
      </w:pPr>
      <w:rPr>
        <w:rFonts w:hint="default"/>
      </w:rPr>
    </w:lvl>
  </w:abstractNum>
  <w:abstractNum w:abstractNumId="40">
    <w:multiLevelType w:val="hybridMultilevel"/>
    <w:lvl w:ilvl="0">
      <w:start w:val="1"/>
      <w:numFmt w:val="lowerLetter"/>
      <w:lvlText w:val="%1)"/>
      <w:lvlJc w:val="left"/>
      <w:pPr>
        <w:ind w:left="331" w:hanging="202"/>
        <w:jc w:val="left"/>
      </w:pPr>
      <w:rPr>
        <w:rFonts w:hint="default" w:ascii="Courier New" w:hAnsi="Courier New" w:eastAsia="Courier New" w:cs="Courier New"/>
        <w:w w:val="100"/>
        <w:sz w:val="11"/>
        <w:szCs w:val="11"/>
      </w:rPr>
    </w:lvl>
    <w:lvl w:ilvl="1">
      <w:start w:val="1"/>
      <w:numFmt w:val="bullet"/>
      <w:lvlText w:val="•"/>
      <w:lvlJc w:val="left"/>
      <w:pPr>
        <w:ind w:left="419" w:hanging="202"/>
      </w:pPr>
      <w:rPr>
        <w:rFonts w:hint="default"/>
      </w:rPr>
    </w:lvl>
    <w:lvl w:ilvl="2">
      <w:start w:val="1"/>
      <w:numFmt w:val="bullet"/>
      <w:lvlText w:val="•"/>
      <w:lvlJc w:val="left"/>
      <w:pPr>
        <w:ind w:left="498" w:hanging="202"/>
      </w:pPr>
      <w:rPr>
        <w:rFonts w:hint="default"/>
      </w:rPr>
    </w:lvl>
    <w:lvl w:ilvl="3">
      <w:start w:val="1"/>
      <w:numFmt w:val="bullet"/>
      <w:lvlText w:val="•"/>
      <w:lvlJc w:val="left"/>
      <w:pPr>
        <w:ind w:left="577" w:hanging="202"/>
      </w:pPr>
      <w:rPr>
        <w:rFonts w:hint="default"/>
      </w:rPr>
    </w:lvl>
    <w:lvl w:ilvl="4">
      <w:start w:val="1"/>
      <w:numFmt w:val="bullet"/>
      <w:lvlText w:val="•"/>
      <w:lvlJc w:val="left"/>
      <w:pPr>
        <w:ind w:left="656" w:hanging="202"/>
      </w:pPr>
      <w:rPr>
        <w:rFonts w:hint="default"/>
      </w:rPr>
    </w:lvl>
    <w:lvl w:ilvl="5">
      <w:start w:val="1"/>
      <w:numFmt w:val="bullet"/>
      <w:lvlText w:val="•"/>
      <w:lvlJc w:val="left"/>
      <w:pPr>
        <w:ind w:left="736" w:hanging="202"/>
      </w:pPr>
      <w:rPr>
        <w:rFonts w:hint="default"/>
      </w:rPr>
    </w:lvl>
    <w:lvl w:ilvl="6">
      <w:start w:val="1"/>
      <w:numFmt w:val="bullet"/>
      <w:lvlText w:val="•"/>
      <w:lvlJc w:val="left"/>
      <w:pPr>
        <w:ind w:left="815" w:hanging="202"/>
      </w:pPr>
      <w:rPr>
        <w:rFonts w:hint="default"/>
      </w:rPr>
    </w:lvl>
    <w:lvl w:ilvl="7">
      <w:start w:val="1"/>
      <w:numFmt w:val="bullet"/>
      <w:lvlText w:val="•"/>
      <w:lvlJc w:val="left"/>
      <w:pPr>
        <w:ind w:left="894" w:hanging="202"/>
      </w:pPr>
      <w:rPr>
        <w:rFonts w:hint="default"/>
      </w:rPr>
    </w:lvl>
    <w:lvl w:ilvl="8">
      <w:start w:val="1"/>
      <w:numFmt w:val="bullet"/>
      <w:lvlText w:val="•"/>
      <w:lvlJc w:val="left"/>
      <w:pPr>
        <w:ind w:left="973" w:hanging="202"/>
      </w:pPr>
      <w:rPr>
        <w:rFonts w:hint="default"/>
      </w:rPr>
    </w:lvl>
  </w:abstractNum>
  <w:abstractNum w:abstractNumId="39">
    <w:multiLevelType w:val="hybridMultilevel"/>
    <w:lvl w:ilvl="0">
      <w:start w:val="1"/>
      <w:numFmt w:val="lowerRoman"/>
      <w:lvlText w:val="%1)"/>
      <w:lvlJc w:val="left"/>
      <w:pPr>
        <w:ind w:left="247" w:hanging="216"/>
        <w:jc w:val="left"/>
      </w:pPr>
      <w:rPr>
        <w:rFonts w:hint="default" w:ascii="Courier New" w:hAnsi="Courier New" w:eastAsia="Courier New" w:cs="Courier New"/>
        <w:w w:val="100"/>
        <w:sz w:val="12"/>
        <w:szCs w:val="12"/>
      </w:rPr>
    </w:lvl>
    <w:lvl w:ilvl="1">
      <w:start w:val="1"/>
      <w:numFmt w:val="bullet"/>
      <w:lvlText w:val="•"/>
      <w:lvlJc w:val="left"/>
      <w:pPr>
        <w:ind w:left="399" w:hanging="216"/>
      </w:pPr>
      <w:rPr>
        <w:rFonts w:hint="default"/>
      </w:rPr>
    </w:lvl>
    <w:lvl w:ilvl="2">
      <w:start w:val="1"/>
      <w:numFmt w:val="bullet"/>
      <w:lvlText w:val="•"/>
      <w:lvlJc w:val="left"/>
      <w:pPr>
        <w:ind w:left="558" w:hanging="216"/>
      </w:pPr>
      <w:rPr>
        <w:rFonts w:hint="default"/>
      </w:rPr>
    </w:lvl>
    <w:lvl w:ilvl="3">
      <w:start w:val="1"/>
      <w:numFmt w:val="bullet"/>
      <w:lvlText w:val="•"/>
      <w:lvlJc w:val="left"/>
      <w:pPr>
        <w:ind w:left="717" w:hanging="216"/>
      </w:pPr>
      <w:rPr>
        <w:rFonts w:hint="default"/>
      </w:rPr>
    </w:lvl>
    <w:lvl w:ilvl="4">
      <w:start w:val="1"/>
      <w:numFmt w:val="bullet"/>
      <w:lvlText w:val="•"/>
      <w:lvlJc w:val="left"/>
      <w:pPr>
        <w:ind w:left="876" w:hanging="216"/>
      </w:pPr>
      <w:rPr>
        <w:rFonts w:hint="default"/>
      </w:rPr>
    </w:lvl>
    <w:lvl w:ilvl="5">
      <w:start w:val="1"/>
      <w:numFmt w:val="bullet"/>
      <w:lvlText w:val="•"/>
      <w:lvlJc w:val="left"/>
      <w:pPr>
        <w:ind w:left="1035" w:hanging="216"/>
      </w:pPr>
      <w:rPr>
        <w:rFonts w:hint="default"/>
      </w:rPr>
    </w:lvl>
    <w:lvl w:ilvl="6">
      <w:start w:val="1"/>
      <w:numFmt w:val="bullet"/>
      <w:lvlText w:val="•"/>
      <w:lvlJc w:val="left"/>
      <w:pPr>
        <w:ind w:left="1194" w:hanging="216"/>
      </w:pPr>
      <w:rPr>
        <w:rFonts w:hint="default"/>
      </w:rPr>
    </w:lvl>
    <w:lvl w:ilvl="7">
      <w:start w:val="1"/>
      <w:numFmt w:val="bullet"/>
      <w:lvlText w:val="•"/>
      <w:lvlJc w:val="left"/>
      <w:pPr>
        <w:ind w:left="1353" w:hanging="216"/>
      </w:pPr>
      <w:rPr>
        <w:rFonts w:hint="default"/>
      </w:rPr>
    </w:lvl>
    <w:lvl w:ilvl="8">
      <w:start w:val="1"/>
      <w:numFmt w:val="bullet"/>
      <w:lvlText w:val="•"/>
      <w:lvlJc w:val="left"/>
      <w:pPr>
        <w:ind w:left="1513" w:hanging="216"/>
      </w:pPr>
      <w:rPr>
        <w:rFonts w:hint="default"/>
      </w:rPr>
    </w:lvl>
  </w:abstractNum>
  <w:abstractNum w:abstractNumId="38">
    <w:multiLevelType w:val="hybridMultilevel"/>
    <w:lvl w:ilvl="0">
      <w:start w:val="1"/>
      <w:numFmt w:val="lowerRoman"/>
      <w:lvlText w:val="%1)"/>
      <w:lvlJc w:val="left"/>
      <w:pPr>
        <w:ind w:left="31" w:hanging="216"/>
        <w:jc w:val="left"/>
      </w:pPr>
      <w:rPr>
        <w:rFonts w:hint="default" w:ascii="Courier New" w:hAnsi="Courier New" w:eastAsia="Courier New" w:cs="Courier New"/>
        <w:w w:val="100"/>
        <w:sz w:val="12"/>
        <w:szCs w:val="12"/>
      </w:rPr>
    </w:lvl>
    <w:lvl w:ilvl="1">
      <w:start w:val="1"/>
      <w:numFmt w:val="bullet"/>
      <w:lvlText w:val="•"/>
      <w:lvlJc w:val="left"/>
      <w:pPr>
        <w:ind w:left="219" w:hanging="216"/>
      </w:pPr>
      <w:rPr>
        <w:rFonts w:hint="default"/>
      </w:rPr>
    </w:lvl>
    <w:lvl w:ilvl="2">
      <w:start w:val="1"/>
      <w:numFmt w:val="bullet"/>
      <w:lvlText w:val="•"/>
      <w:lvlJc w:val="left"/>
      <w:pPr>
        <w:ind w:left="398" w:hanging="216"/>
      </w:pPr>
      <w:rPr>
        <w:rFonts w:hint="default"/>
      </w:rPr>
    </w:lvl>
    <w:lvl w:ilvl="3">
      <w:start w:val="1"/>
      <w:numFmt w:val="bullet"/>
      <w:lvlText w:val="•"/>
      <w:lvlJc w:val="left"/>
      <w:pPr>
        <w:ind w:left="577" w:hanging="216"/>
      </w:pPr>
      <w:rPr>
        <w:rFonts w:hint="default"/>
      </w:rPr>
    </w:lvl>
    <w:lvl w:ilvl="4">
      <w:start w:val="1"/>
      <w:numFmt w:val="bullet"/>
      <w:lvlText w:val="•"/>
      <w:lvlJc w:val="left"/>
      <w:pPr>
        <w:ind w:left="756" w:hanging="216"/>
      </w:pPr>
      <w:rPr>
        <w:rFonts w:hint="default"/>
      </w:rPr>
    </w:lvl>
    <w:lvl w:ilvl="5">
      <w:start w:val="1"/>
      <w:numFmt w:val="bullet"/>
      <w:lvlText w:val="•"/>
      <w:lvlJc w:val="left"/>
      <w:pPr>
        <w:ind w:left="935" w:hanging="216"/>
      </w:pPr>
      <w:rPr>
        <w:rFonts w:hint="default"/>
      </w:rPr>
    </w:lvl>
    <w:lvl w:ilvl="6">
      <w:start w:val="1"/>
      <w:numFmt w:val="bullet"/>
      <w:lvlText w:val="•"/>
      <w:lvlJc w:val="left"/>
      <w:pPr>
        <w:ind w:left="1114" w:hanging="216"/>
      </w:pPr>
      <w:rPr>
        <w:rFonts w:hint="default"/>
      </w:rPr>
    </w:lvl>
    <w:lvl w:ilvl="7">
      <w:start w:val="1"/>
      <w:numFmt w:val="bullet"/>
      <w:lvlText w:val="•"/>
      <w:lvlJc w:val="left"/>
      <w:pPr>
        <w:ind w:left="1293" w:hanging="216"/>
      </w:pPr>
      <w:rPr>
        <w:rFonts w:hint="default"/>
      </w:rPr>
    </w:lvl>
    <w:lvl w:ilvl="8">
      <w:start w:val="1"/>
      <w:numFmt w:val="bullet"/>
      <w:lvlText w:val="•"/>
      <w:lvlJc w:val="left"/>
      <w:pPr>
        <w:ind w:left="1473" w:hanging="216"/>
      </w:pPr>
      <w:rPr>
        <w:rFonts w:hint="default"/>
      </w:rPr>
    </w:lvl>
  </w:abstractNum>
  <w:abstractNum w:abstractNumId="37">
    <w:multiLevelType w:val="hybridMultilevel"/>
    <w:lvl w:ilvl="0">
      <w:start w:val="1"/>
      <w:numFmt w:val="lowerRoman"/>
      <w:lvlText w:val="%1)"/>
      <w:lvlJc w:val="left"/>
      <w:pPr>
        <w:ind w:left="247" w:hanging="216"/>
        <w:jc w:val="left"/>
      </w:pPr>
      <w:rPr>
        <w:rFonts w:hint="default" w:ascii="Courier New" w:hAnsi="Courier New" w:eastAsia="Courier New" w:cs="Courier New"/>
        <w:w w:val="100"/>
        <w:sz w:val="12"/>
        <w:szCs w:val="12"/>
      </w:rPr>
    </w:lvl>
    <w:lvl w:ilvl="1">
      <w:start w:val="1"/>
      <w:numFmt w:val="bullet"/>
      <w:lvlText w:val="•"/>
      <w:lvlJc w:val="left"/>
      <w:pPr>
        <w:ind w:left="407" w:hanging="216"/>
      </w:pPr>
      <w:rPr>
        <w:rFonts w:hint="default"/>
      </w:rPr>
    </w:lvl>
    <w:lvl w:ilvl="2">
      <w:start w:val="1"/>
      <w:numFmt w:val="bullet"/>
      <w:lvlText w:val="•"/>
      <w:lvlJc w:val="left"/>
      <w:pPr>
        <w:ind w:left="575" w:hanging="216"/>
      </w:pPr>
      <w:rPr>
        <w:rFonts w:hint="default"/>
      </w:rPr>
    </w:lvl>
    <w:lvl w:ilvl="3">
      <w:start w:val="1"/>
      <w:numFmt w:val="bullet"/>
      <w:lvlText w:val="•"/>
      <w:lvlJc w:val="left"/>
      <w:pPr>
        <w:ind w:left="743" w:hanging="216"/>
      </w:pPr>
      <w:rPr>
        <w:rFonts w:hint="default"/>
      </w:rPr>
    </w:lvl>
    <w:lvl w:ilvl="4">
      <w:start w:val="1"/>
      <w:numFmt w:val="bullet"/>
      <w:lvlText w:val="•"/>
      <w:lvlJc w:val="left"/>
      <w:pPr>
        <w:ind w:left="910" w:hanging="216"/>
      </w:pPr>
      <w:rPr>
        <w:rFonts w:hint="default"/>
      </w:rPr>
    </w:lvl>
    <w:lvl w:ilvl="5">
      <w:start w:val="1"/>
      <w:numFmt w:val="bullet"/>
      <w:lvlText w:val="•"/>
      <w:lvlJc w:val="left"/>
      <w:pPr>
        <w:ind w:left="1078" w:hanging="216"/>
      </w:pPr>
      <w:rPr>
        <w:rFonts w:hint="default"/>
      </w:rPr>
    </w:lvl>
    <w:lvl w:ilvl="6">
      <w:start w:val="1"/>
      <w:numFmt w:val="bullet"/>
      <w:lvlText w:val="•"/>
      <w:lvlJc w:val="left"/>
      <w:pPr>
        <w:ind w:left="1246" w:hanging="216"/>
      </w:pPr>
      <w:rPr>
        <w:rFonts w:hint="default"/>
      </w:rPr>
    </w:lvl>
    <w:lvl w:ilvl="7">
      <w:start w:val="1"/>
      <w:numFmt w:val="bullet"/>
      <w:lvlText w:val="•"/>
      <w:lvlJc w:val="left"/>
      <w:pPr>
        <w:ind w:left="1414" w:hanging="216"/>
      </w:pPr>
      <w:rPr>
        <w:rFonts w:hint="default"/>
      </w:rPr>
    </w:lvl>
    <w:lvl w:ilvl="8">
      <w:start w:val="1"/>
      <w:numFmt w:val="bullet"/>
      <w:lvlText w:val="•"/>
      <w:lvlJc w:val="left"/>
      <w:pPr>
        <w:ind w:left="1581" w:hanging="216"/>
      </w:pPr>
      <w:rPr>
        <w:rFonts w:hint="default"/>
      </w:rPr>
    </w:lvl>
  </w:abstractNum>
  <w:abstractNum w:abstractNumId="36">
    <w:multiLevelType w:val="hybridMultilevel"/>
    <w:lvl w:ilvl="0">
      <w:start w:val="1"/>
      <w:numFmt w:val="lowerRoman"/>
      <w:lvlText w:val="%1)"/>
      <w:lvlJc w:val="left"/>
      <w:pPr>
        <w:ind w:left="31" w:hanging="216"/>
        <w:jc w:val="left"/>
      </w:pPr>
      <w:rPr>
        <w:rFonts w:hint="default" w:ascii="Courier New" w:hAnsi="Courier New" w:eastAsia="Courier New" w:cs="Courier New"/>
        <w:w w:val="100"/>
        <w:sz w:val="12"/>
        <w:szCs w:val="12"/>
      </w:rPr>
    </w:lvl>
    <w:lvl w:ilvl="1">
      <w:start w:val="1"/>
      <w:numFmt w:val="bullet"/>
      <w:lvlText w:val="•"/>
      <w:lvlJc w:val="left"/>
      <w:pPr>
        <w:ind w:left="219" w:hanging="216"/>
      </w:pPr>
      <w:rPr>
        <w:rFonts w:hint="default"/>
      </w:rPr>
    </w:lvl>
    <w:lvl w:ilvl="2">
      <w:start w:val="1"/>
      <w:numFmt w:val="bullet"/>
      <w:lvlText w:val="•"/>
      <w:lvlJc w:val="left"/>
      <w:pPr>
        <w:ind w:left="398" w:hanging="216"/>
      </w:pPr>
      <w:rPr>
        <w:rFonts w:hint="default"/>
      </w:rPr>
    </w:lvl>
    <w:lvl w:ilvl="3">
      <w:start w:val="1"/>
      <w:numFmt w:val="bullet"/>
      <w:lvlText w:val="•"/>
      <w:lvlJc w:val="left"/>
      <w:pPr>
        <w:ind w:left="577" w:hanging="216"/>
      </w:pPr>
      <w:rPr>
        <w:rFonts w:hint="default"/>
      </w:rPr>
    </w:lvl>
    <w:lvl w:ilvl="4">
      <w:start w:val="1"/>
      <w:numFmt w:val="bullet"/>
      <w:lvlText w:val="•"/>
      <w:lvlJc w:val="left"/>
      <w:pPr>
        <w:ind w:left="756" w:hanging="216"/>
      </w:pPr>
      <w:rPr>
        <w:rFonts w:hint="default"/>
      </w:rPr>
    </w:lvl>
    <w:lvl w:ilvl="5">
      <w:start w:val="1"/>
      <w:numFmt w:val="bullet"/>
      <w:lvlText w:val="•"/>
      <w:lvlJc w:val="left"/>
      <w:pPr>
        <w:ind w:left="935" w:hanging="216"/>
      </w:pPr>
      <w:rPr>
        <w:rFonts w:hint="default"/>
      </w:rPr>
    </w:lvl>
    <w:lvl w:ilvl="6">
      <w:start w:val="1"/>
      <w:numFmt w:val="bullet"/>
      <w:lvlText w:val="•"/>
      <w:lvlJc w:val="left"/>
      <w:pPr>
        <w:ind w:left="1114" w:hanging="216"/>
      </w:pPr>
      <w:rPr>
        <w:rFonts w:hint="default"/>
      </w:rPr>
    </w:lvl>
    <w:lvl w:ilvl="7">
      <w:start w:val="1"/>
      <w:numFmt w:val="bullet"/>
      <w:lvlText w:val="•"/>
      <w:lvlJc w:val="left"/>
      <w:pPr>
        <w:ind w:left="1293" w:hanging="216"/>
      </w:pPr>
      <w:rPr>
        <w:rFonts w:hint="default"/>
      </w:rPr>
    </w:lvl>
    <w:lvl w:ilvl="8">
      <w:start w:val="1"/>
      <w:numFmt w:val="bullet"/>
      <w:lvlText w:val="•"/>
      <w:lvlJc w:val="left"/>
      <w:pPr>
        <w:ind w:left="1473" w:hanging="216"/>
      </w:pPr>
      <w:rPr>
        <w:rFonts w:hint="default"/>
      </w:rPr>
    </w:lvl>
  </w:abstractNum>
  <w:abstractNum w:abstractNumId="35">
    <w:multiLevelType w:val="hybridMultilevel"/>
    <w:lvl w:ilvl="0">
      <w:start w:val="1"/>
      <w:numFmt w:val="decimal"/>
      <w:lvlText w:val="%1)"/>
      <w:lvlJc w:val="left"/>
      <w:pPr>
        <w:ind w:left="364" w:hanging="216"/>
        <w:jc w:val="left"/>
      </w:pPr>
      <w:rPr>
        <w:rFonts w:hint="default" w:ascii="Courier New" w:hAnsi="Courier New" w:eastAsia="Courier New" w:cs="Courier New"/>
        <w:w w:val="100"/>
        <w:sz w:val="12"/>
        <w:szCs w:val="12"/>
      </w:rPr>
    </w:lvl>
    <w:lvl w:ilvl="1">
      <w:start w:val="1"/>
      <w:numFmt w:val="bullet"/>
      <w:lvlText w:val="•"/>
      <w:lvlJc w:val="left"/>
      <w:pPr>
        <w:ind w:left="507" w:hanging="216"/>
      </w:pPr>
      <w:rPr>
        <w:rFonts w:hint="default"/>
      </w:rPr>
    </w:lvl>
    <w:lvl w:ilvl="2">
      <w:start w:val="1"/>
      <w:numFmt w:val="bullet"/>
      <w:lvlText w:val="•"/>
      <w:lvlJc w:val="left"/>
      <w:pPr>
        <w:ind w:left="655" w:hanging="216"/>
      </w:pPr>
      <w:rPr>
        <w:rFonts w:hint="default"/>
      </w:rPr>
    </w:lvl>
    <w:lvl w:ilvl="3">
      <w:start w:val="1"/>
      <w:numFmt w:val="bullet"/>
      <w:lvlText w:val="•"/>
      <w:lvlJc w:val="left"/>
      <w:pPr>
        <w:ind w:left="802" w:hanging="216"/>
      </w:pPr>
      <w:rPr>
        <w:rFonts w:hint="default"/>
      </w:rPr>
    </w:lvl>
    <w:lvl w:ilvl="4">
      <w:start w:val="1"/>
      <w:numFmt w:val="bullet"/>
      <w:lvlText w:val="•"/>
      <w:lvlJc w:val="left"/>
      <w:pPr>
        <w:ind w:left="950" w:hanging="216"/>
      </w:pPr>
      <w:rPr>
        <w:rFonts w:hint="default"/>
      </w:rPr>
    </w:lvl>
    <w:lvl w:ilvl="5">
      <w:start w:val="1"/>
      <w:numFmt w:val="bullet"/>
      <w:lvlText w:val="•"/>
      <w:lvlJc w:val="left"/>
      <w:pPr>
        <w:ind w:left="1097" w:hanging="216"/>
      </w:pPr>
      <w:rPr>
        <w:rFonts w:hint="default"/>
      </w:rPr>
    </w:lvl>
    <w:lvl w:ilvl="6">
      <w:start w:val="1"/>
      <w:numFmt w:val="bullet"/>
      <w:lvlText w:val="•"/>
      <w:lvlJc w:val="left"/>
      <w:pPr>
        <w:ind w:left="1245" w:hanging="216"/>
      </w:pPr>
      <w:rPr>
        <w:rFonts w:hint="default"/>
      </w:rPr>
    </w:lvl>
    <w:lvl w:ilvl="7">
      <w:start w:val="1"/>
      <w:numFmt w:val="bullet"/>
      <w:lvlText w:val="•"/>
      <w:lvlJc w:val="left"/>
      <w:pPr>
        <w:ind w:left="1393" w:hanging="216"/>
      </w:pPr>
      <w:rPr>
        <w:rFonts w:hint="default"/>
      </w:rPr>
    </w:lvl>
    <w:lvl w:ilvl="8">
      <w:start w:val="1"/>
      <w:numFmt w:val="bullet"/>
      <w:lvlText w:val="•"/>
      <w:lvlJc w:val="left"/>
      <w:pPr>
        <w:ind w:left="1540" w:hanging="216"/>
      </w:pPr>
      <w:rPr>
        <w:rFonts w:hint="default"/>
      </w:rPr>
    </w:lvl>
  </w:abstractNum>
  <w:abstractNum w:abstractNumId="34">
    <w:multiLevelType w:val="hybridMultilevel"/>
    <w:lvl w:ilvl="0">
      <w:start w:val="1"/>
      <w:numFmt w:val="lowerRoman"/>
      <w:lvlText w:val="%1)"/>
      <w:lvlJc w:val="left"/>
      <w:pPr>
        <w:ind w:left="247" w:hanging="216"/>
        <w:jc w:val="left"/>
      </w:pPr>
      <w:rPr>
        <w:rFonts w:hint="default" w:ascii="Courier New" w:hAnsi="Courier New" w:eastAsia="Courier New" w:cs="Courier New"/>
        <w:w w:val="100"/>
        <w:sz w:val="12"/>
        <w:szCs w:val="12"/>
      </w:rPr>
    </w:lvl>
    <w:lvl w:ilvl="1">
      <w:start w:val="1"/>
      <w:numFmt w:val="bullet"/>
      <w:lvlText w:val="•"/>
      <w:lvlJc w:val="left"/>
      <w:pPr>
        <w:ind w:left="399" w:hanging="216"/>
      </w:pPr>
      <w:rPr>
        <w:rFonts w:hint="default"/>
      </w:rPr>
    </w:lvl>
    <w:lvl w:ilvl="2">
      <w:start w:val="1"/>
      <w:numFmt w:val="bullet"/>
      <w:lvlText w:val="•"/>
      <w:lvlJc w:val="left"/>
      <w:pPr>
        <w:ind w:left="558" w:hanging="216"/>
      </w:pPr>
      <w:rPr>
        <w:rFonts w:hint="default"/>
      </w:rPr>
    </w:lvl>
    <w:lvl w:ilvl="3">
      <w:start w:val="1"/>
      <w:numFmt w:val="bullet"/>
      <w:lvlText w:val="•"/>
      <w:lvlJc w:val="left"/>
      <w:pPr>
        <w:ind w:left="717" w:hanging="216"/>
      </w:pPr>
      <w:rPr>
        <w:rFonts w:hint="default"/>
      </w:rPr>
    </w:lvl>
    <w:lvl w:ilvl="4">
      <w:start w:val="1"/>
      <w:numFmt w:val="bullet"/>
      <w:lvlText w:val="•"/>
      <w:lvlJc w:val="left"/>
      <w:pPr>
        <w:ind w:left="876" w:hanging="216"/>
      </w:pPr>
      <w:rPr>
        <w:rFonts w:hint="default"/>
      </w:rPr>
    </w:lvl>
    <w:lvl w:ilvl="5">
      <w:start w:val="1"/>
      <w:numFmt w:val="bullet"/>
      <w:lvlText w:val="•"/>
      <w:lvlJc w:val="left"/>
      <w:pPr>
        <w:ind w:left="1035" w:hanging="216"/>
      </w:pPr>
      <w:rPr>
        <w:rFonts w:hint="default"/>
      </w:rPr>
    </w:lvl>
    <w:lvl w:ilvl="6">
      <w:start w:val="1"/>
      <w:numFmt w:val="bullet"/>
      <w:lvlText w:val="•"/>
      <w:lvlJc w:val="left"/>
      <w:pPr>
        <w:ind w:left="1194" w:hanging="216"/>
      </w:pPr>
      <w:rPr>
        <w:rFonts w:hint="default"/>
      </w:rPr>
    </w:lvl>
    <w:lvl w:ilvl="7">
      <w:start w:val="1"/>
      <w:numFmt w:val="bullet"/>
      <w:lvlText w:val="•"/>
      <w:lvlJc w:val="left"/>
      <w:pPr>
        <w:ind w:left="1353" w:hanging="216"/>
      </w:pPr>
      <w:rPr>
        <w:rFonts w:hint="default"/>
      </w:rPr>
    </w:lvl>
    <w:lvl w:ilvl="8">
      <w:start w:val="1"/>
      <w:numFmt w:val="bullet"/>
      <w:lvlText w:val="•"/>
      <w:lvlJc w:val="left"/>
      <w:pPr>
        <w:ind w:left="1513" w:hanging="216"/>
      </w:pPr>
      <w:rPr>
        <w:rFonts w:hint="default"/>
      </w:rPr>
    </w:lvl>
  </w:abstractNum>
  <w:abstractNum w:abstractNumId="33">
    <w:multiLevelType w:val="hybridMultilevel"/>
    <w:lvl w:ilvl="0">
      <w:start w:val="1"/>
      <w:numFmt w:val="lowerRoman"/>
      <w:lvlText w:val="%1)"/>
      <w:lvlJc w:val="left"/>
      <w:pPr>
        <w:ind w:left="247" w:hanging="216"/>
        <w:jc w:val="left"/>
      </w:pPr>
      <w:rPr>
        <w:rFonts w:hint="default" w:ascii="Courier New" w:hAnsi="Courier New" w:eastAsia="Courier New" w:cs="Courier New"/>
        <w:w w:val="100"/>
        <w:sz w:val="12"/>
        <w:szCs w:val="12"/>
      </w:rPr>
    </w:lvl>
    <w:lvl w:ilvl="1">
      <w:start w:val="1"/>
      <w:numFmt w:val="bullet"/>
      <w:lvlText w:val="•"/>
      <w:lvlJc w:val="left"/>
      <w:pPr>
        <w:ind w:left="399" w:hanging="216"/>
      </w:pPr>
      <w:rPr>
        <w:rFonts w:hint="default"/>
      </w:rPr>
    </w:lvl>
    <w:lvl w:ilvl="2">
      <w:start w:val="1"/>
      <w:numFmt w:val="bullet"/>
      <w:lvlText w:val="•"/>
      <w:lvlJc w:val="left"/>
      <w:pPr>
        <w:ind w:left="558" w:hanging="216"/>
      </w:pPr>
      <w:rPr>
        <w:rFonts w:hint="default"/>
      </w:rPr>
    </w:lvl>
    <w:lvl w:ilvl="3">
      <w:start w:val="1"/>
      <w:numFmt w:val="bullet"/>
      <w:lvlText w:val="•"/>
      <w:lvlJc w:val="left"/>
      <w:pPr>
        <w:ind w:left="717" w:hanging="216"/>
      </w:pPr>
      <w:rPr>
        <w:rFonts w:hint="default"/>
      </w:rPr>
    </w:lvl>
    <w:lvl w:ilvl="4">
      <w:start w:val="1"/>
      <w:numFmt w:val="bullet"/>
      <w:lvlText w:val="•"/>
      <w:lvlJc w:val="left"/>
      <w:pPr>
        <w:ind w:left="876" w:hanging="216"/>
      </w:pPr>
      <w:rPr>
        <w:rFonts w:hint="default"/>
      </w:rPr>
    </w:lvl>
    <w:lvl w:ilvl="5">
      <w:start w:val="1"/>
      <w:numFmt w:val="bullet"/>
      <w:lvlText w:val="•"/>
      <w:lvlJc w:val="left"/>
      <w:pPr>
        <w:ind w:left="1035" w:hanging="216"/>
      </w:pPr>
      <w:rPr>
        <w:rFonts w:hint="default"/>
      </w:rPr>
    </w:lvl>
    <w:lvl w:ilvl="6">
      <w:start w:val="1"/>
      <w:numFmt w:val="bullet"/>
      <w:lvlText w:val="•"/>
      <w:lvlJc w:val="left"/>
      <w:pPr>
        <w:ind w:left="1194" w:hanging="216"/>
      </w:pPr>
      <w:rPr>
        <w:rFonts w:hint="default"/>
      </w:rPr>
    </w:lvl>
    <w:lvl w:ilvl="7">
      <w:start w:val="1"/>
      <w:numFmt w:val="bullet"/>
      <w:lvlText w:val="•"/>
      <w:lvlJc w:val="left"/>
      <w:pPr>
        <w:ind w:left="1353" w:hanging="216"/>
      </w:pPr>
      <w:rPr>
        <w:rFonts w:hint="default"/>
      </w:rPr>
    </w:lvl>
    <w:lvl w:ilvl="8">
      <w:start w:val="1"/>
      <w:numFmt w:val="bullet"/>
      <w:lvlText w:val="•"/>
      <w:lvlJc w:val="left"/>
      <w:pPr>
        <w:ind w:left="1513" w:hanging="216"/>
      </w:pPr>
      <w:rPr>
        <w:rFonts w:hint="default"/>
      </w:rPr>
    </w:lvl>
  </w:abstractNum>
  <w:abstractNum w:abstractNumId="32">
    <w:multiLevelType w:val="hybridMultilevel"/>
    <w:lvl w:ilvl="0">
      <w:start w:val="1"/>
      <w:numFmt w:val="lowerLetter"/>
      <w:lvlText w:val="%1)"/>
      <w:lvlJc w:val="left"/>
      <w:pPr>
        <w:ind w:left="257" w:hanging="216"/>
        <w:jc w:val="left"/>
      </w:pPr>
      <w:rPr>
        <w:rFonts w:hint="default" w:ascii="Courier New" w:hAnsi="Courier New" w:eastAsia="Courier New" w:cs="Courier New"/>
        <w:w w:val="100"/>
        <w:sz w:val="12"/>
        <w:szCs w:val="12"/>
      </w:rPr>
    </w:lvl>
    <w:lvl w:ilvl="1">
      <w:start w:val="1"/>
      <w:numFmt w:val="bullet"/>
      <w:lvlText w:val="•"/>
      <w:lvlJc w:val="left"/>
      <w:pPr>
        <w:ind w:left="288" w:hanging="216"/>
      </w:pPr>
      <w:rPr>
        <w:rFonts w:hint="default"/>
      </w:rPr>
    </w:lvl>
    <w:lvl w:ilvl="2">
      <w:start w:val="1"/>
      <w:numFmt w:val="bullet"/>
      <w:lvlText w:val="•"/>
      <w:lvlJc w:val="left"/>
      <w:pPr>
        <w:ind w:left="317" w:hanging="216"/>
      </w:pPr>
      <w:rPr>
        <w:rFonts w:hint="default"/>
      </w:rPr>
    </w:lvl>
    <w:lvl w:ilvl="3">
      <w:start w:val="1"/>
      <w:numFmt w:val="bullet"/>
      <w:lvlText w:val="•"/>
      <w:lvlJc w:val="left"/>
      <w:pPr>
        <w:ind w:left="346" w:hanging="216"/>
      </w:pPr>
      <w:rPr>
        <w:rFonts w:hint="default"/>
      </w:rPr>
    </w:lvl>
    <w:lvl w:ilvl="4">
      <w:start w:val="1"/>
      <w:numFmt w:val="bullet"/>
      <w:lvlText w:val="•"/>
      <w:lvlJc w:val="left"/>
      <w:pPr>
        <w:ind w:left="375" w:hanging="216"/>
      </w:pPr>
      <w:rPr>
        <w:rFonts w:hint="default"/>
      </w:rPr>
    </w:lvl>
    <w:lvl w:ilvl="5">
      <w:start w:val="1"/>
      <w:numFmt w:val="bullet"/>
      <w:lvlText w:val="•"/>
      <w:lvlJc w:val="left"/>
      <w:pPr>
        <w:ind w:left="404" w:hanging="216"/>
      </w:pPr>
      <w:rPr>
        <w:rFonts w:hint="default"/>
      </w:rPr>
    </w:lvl>
    <w:lvl w:ilvl="6">
      <w:start w:val="1"/>
      <w:numFmt w:val="bullet"/>
      <w:lvlText w:val="•"/>
      <w:lvlJc w:val="left"/>
      <w:pPr>
        <w:ind w:left="433" w:hanging="216"/>
      </w:pPr>
      <w:rPr>
        <w:rFonts w:hint="default"/>
      </w:rPr>
    </w:lvl>
    <w:lvl w:ilvl="7">
      <w:start w:val="1"/>
      <w:numFmt w:val="bullet"/>
      <w:lvlText w:val="•"/>
      <w:lvlJc w:val="left"/>
      <w:pPr>
        <w:ind w:left="462" w:hanging="216"/>
      </w:pPr>
      <w:rPr>
        <w:rFonts w:hint="default"/>
      </w:rPr>
    </w:lvl>
    <w:lvl w:ilvl="8">
      <w:start w:val="1"/>
      <w:numFmt w:val="bullet"/>
      <w:lvlText w:val="•"/>
      <w:lvlJc w:val="left"/>
      <w:pPr>
        <w:ind w:left="491" w:hanging="216"/>
      </w:pPr>
      <w:rPr>
        <w:rFonts w:hint="default"/>
      </w:rPr>
    </w:lvl>
  </w:abstractNum>
  <w:abstractNum w:abstractNumId="31">
    <w:multiLevelType w:val="hybridMultilevel"/>
    <w:lvl w:ilvl="0">
      <w:start w:val="1"/>
      <w:numFmt w:val="lowerRoman"/>
      <w:lvlText w:val="%1)"/>
      <w:lvlJc w:val="left"/>
      <w:pPr>
        <w:ind w:left="247" w:hanging="216"/>
        <w:jc w:val="left"/>
      </w:pPr>
      <w:rPr>
        <w:rFonts w:hint="default" w:ascii="Courier New" w:hAnsi="Courier New" w:eastAsia="Courier New" w:cs="Courier New"/>
        <w:w w:val="100"/>
        <w:sz w:val="12"/>
        <w:szCs w:val="12"/>
      </w:rPr>
    </w:lvl>
    <w:lvl w:ilvl="1">
      <w:start w:val="1"/>
      <w:numFmt w:val="bullet"/>
      <w:lvlText w:val="•"/>
      <w:lvlJc w:val="left"/>
      <w:pPr>
        <w:ind w:left="399" w:hanging="216"/>
      </w:pPr>
      <w:rPr>
        <w:rFonts w:hint="default"/>
      </w:rPr>
    </w:lvl>
    <w:lvl w:ilvl="2">
      <w:start w:val="1"/>
      <w:numFmt w:val="bullet"/>
      <w:lvlText w:val="•"/>
      <w:lvlJc w:val="left"/>
      <w:pPr>
        <w:ind w:left="558" w:hanging="216"/>
      </w:pPr>
      <w:rPr>
        <w:rFonts w:hint="default"/>
      </w:rPr>
    </w:lvl>
    <w:lvl w:ilvl="3">
      <w:start w:val="1"/>
      <w:numFmt w:val="bullet"/>
      <w:lvlText w:val="•"/>
      <w:lvlJc w:val="left"/>
      <w:pPr>
        <w:ind w:left="717" w:hanging="216"/>
      </w:pPr>
      <w:rPr>
        <w:rFonts w:hint="default"/>
      </w:rPr>
    </w:lvl>
    <w:lvl w:ilvl="4">
      <w:start w:val="1"/>
      <w:numFmt w:val="bullet"/>
      <w:lvlText w:val="•"/>
      <w:lvlJc w:val="left"/>
      <w:pPr>
        <w:ind w:left="876" w:hanging="216"/>
      </w:pPr>
      <w:rPr>
        <w:rFonts w:hint="default"/>
      </w:rPr>
    </w:lvl>
    <w:lvl w:ilvl="5">
      <w:start w:val="1"/>
      <w:numFmt w:val="bullet"/>
      <w:lvlText w:val="•"/>
      <w:lvlJc w:val="left"/>
      <w:pPr>
        <w:ind w:left="1035" w:hanging="216"/>
      </w:pPr>
      <w:rPr>
        <w:rFonts w:hint="default"/>
      </w:rPr>
    </w:lvl>
    <w:lvl w:ilvl="6">
      <w:start w:val="1"/>
      <w:numFmt w:val="bullet"/>
      <w:lvlText w:val="•"/>
      <w:lvlJc w:val="left"/>
      <w:pPr>
        <w:ind w:left="1194" w:hanging="216"/>
      </w:pPr>
      <w:rPr>
        <w:rFonts w:hint="default"/>
      </w:rPr>
    </w:lvl>
    <w:lvl w:ilvl="7">
      <w:start w:val="1"/>
      <w:numFmt w:val="bullet"/>
      <w:lvlText w:val="•"/>
      <w:lvlJc w:val="left"/>
      <w:pPr>
        <w:ind w:left="1353" w:hanging="216"/>
      </w:pPr>
      <w:rPr>
        <w:rFonts w:hint="default"/>
      </w:rPr>
    </w:lvl>
    <w:lvl w:ilvl="8">
      <w:start w:val="1"/>
      <w:numFmt w:val="bullet"/>
      <w:lvlText w:val="•"/>
      <w:lvlJc w:val="left"/>
      <w:pPr>
        <w:ind w:left="1513" w:hanging="216"/>
      </w:pPr>
      <w:rPr>
        <w:rFonts w:hint="default"/>
      </w:rPr>
    </w:lvl>
  </w:abstractNum>
  <w:abstractNum w:abstractNumId="30">
    <w:multiLevelType w:val="hybridMultilevel"/>
    <w:lvl w:ilvl="0">
      <w:start w:val="6"/>
      <w:numFmt w:val="upperRoman"/>
      <w:lvlText w:val="%1"/>
      <w:lvlJc w:val="left"/>
      <w:pPr>
        <w:ind w:left="192" w:hanging="1006"/>
        <w:jc w:val="left"/>
      </w:pPr>
      <w:rPr>
        <w:rFonts w:hint="default"/>
      </w:rPr>
    </w:lvl>
    <w:lvl w:ilvl="1">
      <w:start w:val="1"/>
      <w:numFmt w:val="decimal"/>
      <w:lvlText w:val="%1.%2."/>
      <w:lvlJc w:val="left"/>
      <w:pPr>
        <w:ind w:left="192" w:hanging="1006"/>
        <w:jc w:val="left"/>
      </w:pPr>
      <w:rPr>
        <w:rFonts w:hint="default" w:ascii="Courier New" w:hAnsi="Courier New" w:eastAsia="Courier New" w:cs="Courier New"/>
        <w:b/>
        <w:bCs/>
        <w:spacing w:val="-5"/>
        <w:w w:val="100"/>
        <w:sz w:val="24"/>
        <w:szCs w:val="24"/>
      </w:rPr>
    </w:lvl>
    <w:lvl w:ilvl="2">
      <w:start w:val="1"/>
      <w:numFmt w:val="decimal"/>
      <w:lvlText w:val="%1.%2.%3."/>
      <w:lvlJc w:val="left"/>
      <w:pPr>
        <w:ind w:left="1325" w:hanging="1133"/>
        <w:jc w:val="left"/>
      </w:pPr>
      <w:rPr>
        <w:rFonts w:hint="default" w:ascii="Courier New" w:hAnsi="Courier New" w:eastAsia="Courier New" w:cs="Courier New"/>
        <w:b/>
        <w:bCs/>
        <w:spacing w:val="-3"/>
        <w:w w:val="100"/>
        <w:sz w:val="24"/>
        <w:szCs w:val="24"/>
      </w:rPr>
    </w:lvl>
    <w:lvl w:ilvl="3">
      <w:start w:val="1"/>
      <w:numFmt w:val="bullet"/>
      <w:lvlText w:val="•"/>
      <w:lvlJc w:val="left"/>
      <w:pPr>
        <w:ind w:left="3004" w:hanging="1133"/>
      </w:pPr>
      <w:rPr>
        <w:rFonts w:hint="default"/>
      </w:rPr>
    </w:lvl>
    <w:lvl w:ilvl="4">
      <w:start w:val="1"/>
      <w:numFmt w:val="bullet"/>
      <w:lvlText w:val="•"/>
      <w:lvlJc w:val="left"/>
      <w:pPr>
        <w:ind w:left="3846" w:hanging="1133"/>
      </w:pPr>
      <w:rPr>
        <w:rFonts w:hint="default"/>
      </w:rPr>
    </w:lvl>
    <w:lvl w:ilvl="5">
      <w:start w:val="1"/>
      <w:numFmt w:val="bullet"/>
      <w:lvlText w:val="•"/>
      <w:lvlJc w:val="left"/>
      <w:pPr>
        <w:ind w:left="4688" w:hanging="1133"/>
      </w:pPr>
      <w:rPr>
        <w:rFonts w:hint="default"/>
      </w:rPr>
    </w:lvl>
    <w:lvl w:ilvl="6">
      <w:start w:val="1"/>
      <w:numFmt w:val="bullet"/>
      <w:lvlText w:val="•"/>
      <w:lvlJc w:val="left"/>
      <w:pPr>
        <w:ind w:left="5531" w:hanging="1133"/>
      </w:pPr>
      <w:rPr>
        <w:rFonts w:hint="default"/>
      </w:rPr>
    </w:lvl>
    <w:lvl w:ilvl="7">
      <w:start w:val="1"/>
      <w:numFmt w:val="bullet"/>
      <w:lvlText w:val="•"/>
      <w:lvlJc w:val="left"/>
      <w:pPr>
        <w:ind w:left="6373" w:hanging="1133"/>
      </w:pPr>
      <w:rPr>
        <w:rFonts w:hint="default"/>
      </w:rPr>
    </w:lvl>
    <w:lvl w:ilvl="8">
      <w:start w:val="1"/>
      <w:numFmt w:val="bullet"/>
      <w:lvlText w:val="•"/>
      <w:lvlJc w:val="left"/>
      <w:pPr>
        <w:ind w:left="7215" w:hanging="1133"/>
      </w:pPr>
      <w:rPr>
        <w:rFonts w:hint="default"/>
      </w:rPr>
    </w:lvl>
  </w:abstractNum>
  <w:abstractNum w:abstractNumId="29">
    <w:multiLevelType w:val="hybridMultilevel"/>
    <w:lvl w:ilvl="0">
      <w:start w:val="1"/>
      <w:numFmt w:val="decimal"/>
      <w:lvlText w:val="%1."/>
      <w:lvlJc w:val="left"/>
      <w:pPr>
        <w:ind w:left="192" w:hanging="509"/>
        <w:jc w:val="left"/>
      </w:pPr>
      <w:rPr>
        <w:rFonts w:hint="default" w:ascii="Courier New" w:hAnsi="Courier New" w:eastAsia="Courier New" w:cs="Courier New"/>
        <w:spacing w:val="-70"/>
        <w:w w:val="100"/>
        <w:sz w:val="24"/>
        <w:szCs w:val="24"/>
      </w:rPr>
    </w:lvl>
    <w:lvl w:ilvl="1">
      <w:start w:val="1"/>
      <w:numFmt w:val="bullet"/>
      <w:lvlText w:val="•"/>
      <w:lvlJc w:val="left"/>
      <w:pPr>
        <w:ind w:left="1118" w:hanging="509"/>
      </w:pPr>
      <w:rPr>
        <w:rFonts w:hint="default"/>
      </w:rPr>
    </w:lvl>
    <w:lvl w:ilvl="2">
      <w:start w:val="1"/>
      <w:numFmt w:val="bullet"/>
      <w:lvlText w:val="•"/>
      <w:lvlJc w:val="left"/>
      <w:pPr>
        <w:ind w:left="2036" w:hanging="509"/>
      </w:pPr>
      <w:rPr>
        <w:rFonts w:hint="default"/>
      </w:rPr>
    </w:lvl>
    <w:lvl w:ilvl="3">
      <w:start w:val="1"/>
      <w:numFmt w:val="bullet"/>
      <w:lvlText w:val="•"/>
      <w:lvlJc w:val="left"/>
      <w:pPr>
        <w:ind w:left="2954" w:hanging="509"/>
      </w:pPr>
      <w:rPr>
        <w:rFonts w:hint="default"/>
      </w:rPr>
    </w:lvl>
    <w:lvl w:ilvl="4">
      <w:start w:val="1"/>
      <w:numFmt w:val="bullet"/>
      <w:lvlText w:val="•"/>
      <w:lvlJc w:val="left"/>
      <w:pPr>
        <w:ind w:left="3872" w:hanging="509"/>
      </w:pPr>
      <w:rPr>
        <w:rFonts w:hint="default"/>
      </w:rPr>
    </w:lvl>
    <w:lvl w:ilvl="5">
      <w:start w:val="1"/>
      <w:numFmt w:val="bullet"/>
      <w:lvlText w:val="•"/>
      <w:lvlJc w:val="left"/>
      <w:pPr>
        <w:ind w:left="4790" w:hanging="509"/>
      </w:pPr>
      <w:rPr>
        <w:rFonts w:hint="default"/>
      </w:rPr>
    </w:lvl>
    <w:lvl w:ilvl="6">
      <w:start w:val="1"/>
      <w:numFmt w:val="bullet"/>
      <w:lvlText w:val="•"/>
      <w:lvlJc w:val="left"/>
      <w:pPr>
        <w:ind w:left="5708" w:hanging="509"/>
      </w:pPr>
      <w:rPr>
        <w:rFonts w:hint="default"/>
      </w:rPr>
    </w:lvl>
    <w:lvl w:ilvl="7">
      <w:start w:val="1"/>
      <w:numFmt w:val="bullet"/>
      <w:lvlText w:val="•"/>
      <w:lvlJc w:val="left"/>
      <w:pPr>
        <w:ind w:left="6626" w:hanging="509"/>
      </w:pPr>
      <w:rPr>
        <w:rFonts w:hint="default"/>
      </w:rPr>
    </w:lvl>
    <w:lvl w:ilvl="8">
      <w:start w:val="1"/>
      <w:numFmt w:val="bullet"/>
      <w:lvlText w:val="•"/>
      <w:lvlJc w:val="left"/>
      <w:pPr>
        <w:ind w:left="7544" w:hanging="509"/>
      </w:pPr>
      <w:rPr>
        <w:rFonts w:hint="default"/>
      </w:rPr>
    </w:lvl>
  </w:abstractNum>
  <w:abstractNum w:abstractNumId="28">
    <w:multiLevelType w:val="hybridMultilevel"/>
    <w:lvl w:ilvl="0">
      <w:start w:val="5"/>
      <w:numFmt w:val="upperRoman"/>
      <w:lvlText w:val="%1"/>
      <w:lvlJc w:val="left"/>
      <w:pPr>
        <w:ind w:left="900" w:hanging="709"/>
        <w:jc w:val="left"/>
      </w:pPr>
      <w:rPr>
        <w:rFonts w:hint="default"/>
      </w:rPr>
    </w:lvl>
    <w:lvl w:ilvl="1">
      <w:start w:val="1"/>
      <w:numFmt w:val="decimal"/>
      <w:lvlText w:val="%1.%2."/>
      <w:lvlJc w:val="left"/>
      <w:pPr>
        <w:ind w:left="900" w:hanging="709"/>
        <w:jc w:val="left"/>
      </w:pPr>
      <w:rPr>
        <w:rFonts w:hint="default" w:ascii="Courier New" w:hAnsi="Courier New" w:eastAsia="Courier New" w:cs="Courier New"/>
        <w:b/>
        <w:bCs/>
        <w:spacing w:val="-3"/>
        <w:w w:val="100"/>
        <w:sz w:val="24"/>
        <w:szCs w:val="24"/>
      </w:rPr>
    </w:lvl>
    <w:lvl w:ilvl="2">
      <w:start w:val="1"/>
      <w:numFmt w:val="decimal"/>
      <w:lvlText w:val="%1.%2.%3."/>
      <w:lvlJc w:val="left"/>
      <w:pPr>
        <w:ind w:left="1184" w:hanging="992"/>
        <w:jc w:val="left"/>
      </w:pPr>
      <w:rPr>
        <w:rFonts w:hint="default" w:ascii="Courier New" w:hAnsi="Courier New" w:eastAsia="Courier New" w:cs="Courier New"/>
        <w:b/>
        <w:bCs/>
        <w:spacing w:val="-3"/>
        <w:w w:val="100"/>
        <w:sz w:val="24"/>
        <w:szCs w:val="24"/>
      </w:rPr>
    </w:lvl>
    <w:lvl w:ilvl="3">
      <w:start w:val="1"/>
      <w:numFmt w:val="bullet"/>
      <w:lvlText w:val="•"/>
      <w:lvlJc w:val="left"/>
      <w:pPr>
        <w:ind w:left="2895" w:hanging="992"/>
      </w:pPr>
      <w:rPr>
        <w:rFonts w:hint="default"/>
      </w:rPr>
    </w:lvl>
    <w:lvl w:ilvl="4">
      <w:start w:val="1"/>
      <w:numFmt w:val="bullet"/>
      <w:lvlText w:val="•"/>
      <w:lvlJc w:val="left"/>
      <w:pPr>
        <w:ind w:left="3753" w:hanging="992"/>
      </w:pPr>
      <w:rPr>
        <w:rFonts w:hint="default"/>
      </w:rPr>
    </w:lvl>
    <w:lvl w:ilvl="5">
      <w:start w:val="1"/>
      <w:numFmt w:val="bullet"/>
      <w:lvlText w:val="•"/>
      <w:lvlJc w:val="left"/>
      <w:pPr>
        <w:ind w:left="4611" w:hanging="992"/>
      </w:pPr>
      <w:rPr>
        <w:rFonts w:hint="default"/>
      </w:rPr>
    </w:lvl>
    <w:lvl w:ilvl="6">
      <w:start w:val="1"/>
      <w:numFmt w:val="bullet"/>
      <w:lvlText w:val="•"/>
      <w:lvlJc w:val="left"/>
      <w:pPr>
        <w:ind w:left="5468" w:hanging="992"/>
      </w:pPr>
      <w:rPr>
        <w:rFonts w:hint="default"/>
      </w:rPr>
    </w:lvl>
    <w:lvl w:ilvl="7">
      <w:start w:val="1"/>
      <w:numFmt w:val="bullet"/>
      <w:lvlText w:val="•"/>
      <w:lvlJc w:val="left"/>
      <w:pPr>
        <w:ind w:left="6326" w:hanging="992"/>
      </w:pPr>
      <w:rPr>
        <w:rFonts w:hint="default"/>
      </w:rPr>
    </w:lvl>
    <w:lvl w:ilvl="8">
      <w:start w:val="1"/>
      <w:numFmt w:val="bullet"/>
      <w:lvlText w:val="•"/>
      <w:lvlJc w:val="left"/>
      <w:pPr>
        <w:ind w:left="7184" w:hanging="992"/>
      </w:pPr>
      <w:rPr>
        <w:rFonts w:hint="default"/>
      </w:rPr>
    </w:lvl>
  </w:abstractNum>
  <w:abstractNum w:abstractNumId="27">
    <w:multiLevelType w:val="hybridMultilevel"/>
    <w:lvl w:ilvl="0">
      <w:start w:val="1"/>
      <w:numFmt w:val="lowerLetter"/>
      <w:lvlText w:val="%1)"/>
      <w:lvlJc w:val="left"/>
      <w:pPr>
        <w:ind w:left="192" w:hanging="433"/>
        <w:jc w:val="left"/>
      </w:pPr>
      <w:rPr>
        <w:rFonts w:hint="default" w:ascii="Courier New" w:hAnsi="Courier New" w:eastAsia="Courier New" w:cs="Courier New"/>
        <w:b/>
        <w:bCs/>
        <w:w w:val="100"/>
        <w:sz w:val="24"/>
        <w:szCs w:val="24"/>
      </w:rPr>
    </w:lvl>
    <w:lvl w:ilvl="1">
      <w:start w:val="1"/>
      <w:numFmt w:val="bullet"/>
      <w:lvlText w:val="•"/>
      <w:lvlJc w:val="left"/>
      <w:pPr>
        <w:ind w:left="1070" w:hanging="433"/>
      </w:pPr>
      <w:rPr>
        <w:rFonts w:hint="default"/>
      </w:rPr>
    </w:lvl>
    <w:lvl w:ilvl="2">
      <w:start w:val="1"/>
      <w:numFmt w:val="bullet"/>
      <w:lvlText w:val="•"/>
      <w:lvlJc w:val="left"/>
      <w:pPr>
        <w:ind w:left="1940" w:hanging="433"/>
      </w:pPr>
      <w:rPr>
        <w:rFonts w:hint="default"/>
      </w:rPr>
    </w:lvl>
    <w:lvl w:ilvl="3">
      <w:start w:val="1"/>
      <w:numFmt w:val="bullet"/>
      <w:lvlText w:val="•"/>
      <w:lvlJc w:val="left"/>
      <w:pPr>
        <w:ind w:left="2810" w:hanging="433"/>
      </w:pPr>
      <w:rPr>
        <w:rFonts w:hint="default"/>
      </w:rPr>
    </w:lvl>
    <w:lvl w:ilvl="4">
      <w:start w:val="1"/>
      <w:numFmt w:val="bullet"/>
      <w:lvlText w:val="•"/>
      <w:lvlJc w:val="left"/>
      <w:pPr>
        <w:ind w:left="3680" w:hanging="433"/>
      </w:pPr>
      <w:rPr>
        <w:rFonts w:hint="default"/>
      </w:rPr>
    </w:lvl>
    <w:lvl w:ilvl="5">
      <w:start w:val="1"/>
      <w:numFmt w:val="bullet"/>
      <w:lvlText w:val="•"/>
      <w:lvlJc w:val="left"/>
      <w:pPr>
        <w:ind w:left="4550" w:hanging="433"/>
      </w:pPr>
      <w:rPr>
        <w:rFonts w:hint="default"/>
      </w:rPr>
    </w:lvl>
    <w:lvl w:ilvl="6">
      <w:start w:val="1"/>
      <w:numFmt w:val="bullet"/>
      <w:lvlText w:val="•"/>
      <w:lvlJc w:val="left"/>
      <w:pPr>
        <w:ind w:left="5420" w:hanging="433"/>
      </w:pPr>
      <w:rPr>
        <w:rFonts w:hint="default"/>
      </w:rPr>
    </w:lvl>
    <w:lvl w:ilvl="7">
      <w:start w:val="1"/>
      <w:numFmt w:val="bullet"/>
      <w:lvlText w:val="•"/>
      <w:lvlJc w:val="left"/>
      <w:pPr>
        <w:ind w:left="6290" w:hanging="433"/>
      </w:pPr>
      <w:rPr>
        <w:rFonts w:hint="default"/>
      </w:rPr>
    </w:lvl>
    <w:lvl w:ilvl="8">
      <w:start w:val="1"/>
      <w:numFmt w:val="bullet"/>
      <w:lvlText w:val="•"/>
      <w:lvlJc w:val="left"/>
      <w:pPr>
        <w:ind w:left="7160" w:hanging="433"/>
      </w:pPr>
      <w:rPr>
        <w:rFonts w:hint="default"/>
      </w:rPr>
    </w:lvl>
  </w:abstractNum>
  <w:abstractNum w:abstractNumId="26">
    <w:multiLevelType w:val="hybridMultilevel"/>
    <w:lvl w:ilvl="0">
      <w:start w:val="1"/>
      <w:numFmt w:val="lowerLetter"/>
      <w:lvlText w:val="%1)"/>
      <w:lvlJc w:val="left"/>
      <w:pPr>
        <w:ind w:left="617" w:hanging="425"/>
        <w:jc w:val="left"/>
      </w:pPr>
      <w:rPr>
        <w:rFonts w:hint="default" w:ascii="Courier New" w:hAnsi="Courier New" w:eastAsia="Courier New" w:cs="Courier New"/>
        <w:b/>
        <w:bCs/>
        <w:spacing w:val="-3"/>
        <w:w w:val="100"/>
        <w:sz w:val="24"/>
        <w:szCs w:val="24"/>
      </w:rPr>
    </w:lvl>
    <w:lvl w:ilvl="1">
      <w:start w:val="1"/>
      <w:numFmt w:val="bullet"/>
      <w:lvlText w:val="•"/>
      <w:lvlJc w:val="left"/>
      <w:pPr>
        <w:ind w:left="1448" w:hanging="425"/>
      </w:pPr>
      <w:rPr>
        <w:rFonts w:hint="default"/>
      </w:rPr>
    </w:lvl>
    <w:lvl w:ilvl="2">
      <w:start w:val="1"/>
      <w:numFmt w:val="bullet"/>
      <w:lvlText w:val="•"/>
      <w:lvlJc w:val="left"/>
      <w:pPr>
        <w:ind w:left="2276" w:hanging="425"/>
      </w:pPr>
      <w:rPr>
        <w:rFonts w:hint="default"/>
      </w:rPr>
    </w:lvl>
    <w:lvl w:ilvl="3">
      <w:start w:val="1"/>
      <w:numFmt w:val="bullet"/>
      <w:lvlText w:val="•"/>
      <w:lvlJc w:val="left"/>
      <w:pPr>
        <w:ind w:left="3104" w:hanging="425"/>
      </w:pPr>
      <w:rPr>
        <w:rFonts w:hint="default"/>
      </w:rPr>
    </w:lvl>
    <w:lvl w:ilvl="4">
      <w:start w:val="1"/>
      <w:numFmt w:val="bullet"/>
      <w:lvlText w:val="•"/>
      <w:lvlJc w:val="left"/>
      <w:pPr>
        <w:ind w:left="3932" w:hanging="425"/>
      </w:pPr>
      <w:rPr>
        <w:rFonts w:hint="default"/>
      </w:rPr>
    </w:lvl>
    <w:lvl w:ilvl="5">
      <w:start w:val="1"/>
      <w:numFmt w:val="bullet"/>
      <w:lvlText w:val="•"/>
      <w:lvlJc w:val="left"/>
      <w:pPr>
        <w:ind w:left="4760" w:hanging="425"/>
      </w:pPr>
      <w:rPr>
        <w:rFonts w:hint="default"/>
      </w:rPr>
    </w:lvl>
    <w:lvl w:ilvl="6">
      <w:start w:val="1"/>
      <w:numFmt w:val="bullet"/>
      <w:lvlText w:val="•"/>
      <w:lvlJc w:val="left"/>
      <w:pPr>
        <w:ind w:left="5588" w:hanging="425"/>
      </w:pPr>
      <w:rPr>
        <w:rFonts w:hint="default"/>
      </w:rPr>
    </w:lvl>
    <w:lvl w:ilvl="7">
      <w:start w:val="1"/>
      <w:numFmt w:val="bullet"/>
      <w:lvlText w:val="•"/>
      <w:lvlJc w:val="left"/>
      <w:pPr>
        <w:ind w:left="6416" w:hanging="425"/>
      </w:pPr>
      <w:rPr>
        <w:rFonts w:hint="default"/>
      </w:rPr>
    </w:lvl>
    <w:lvl w:ilvl="8">
      <w:start w:val="1"/>
      <w:numFmt w:val="bullet"/>
      <w:lvlText w:val="•"/>
      <w:lvlJc w:val="left"/>
      <w:pPr>
        <w:ind w:left="7244" w:hanging="425"/>
      </w:pPr>
      <w:rPr>
        <w:rFonts w:hint="default"/>
      </w:rPr>
    </w:lvl>
  </w:abstractNum>
  <w:abstractNum w:abstractNumId="25">
    <w:multiLevelType w:val="hybridMultilevel"/>
    <w:lvl w:ilvl="0">
      <w:start w:val="4"/>
      <w:numFmt w:val="upperRoman"/>
      <w:lvlText w:val="%1"/>
      <w:lvlJc w:val="left"/>
      <w:pPr>
        <w:ind w:left="1042" w:hanging="850"/>
        <w:jc w:val="left"/>
      </w:pPr>
      <w:rPr>
        <w:rFonts w:hint="default"/>
      </w:rPr>
    </w:lvl>
    <w:lvl w:ilvl="1">
      <w:start w:val="2"/>
      <w:numFmt w:val="decimal"/>
      <w:lvlText w:val="%1.%2."/>
      <w:lvlJc w:val="left"/>
      <w:pPr>
        <w:ind w:left="1042" w:hanging="850"/>
        <w:jc w:val="left"/>
      </w:pPr>
      <w:rPr>
        <w:rFonts w:hint="default" w:ascii="Courier New" w:hAnsi="Courier New" w:eastAsia="Courier New" w:cs="Courier New"/>
        <w:b/>
        <w:bCs/>
        <w:spacing w:val="-3"/>
        <w:w w:val="100"/>
        <w:sz w:val="24"/>
        <w:szCs w:val="24"/>
      </w:rPr>
    </w:lvl>
    <w:lvl w:ilvl="2">
      <w:start w:val="1"/>
      <w:numFmt w:val="decimal"/>
      <w:lvlText w:val="%1.%2.%3."/>
      <w:lvlJc w:val="left"/>
      <w:pPr>
        <w:ind w:left="192" w:hanging="1162"/>
        <w:jc w:val="left"/>
      </w:pPr>
      <w:rPr>
        <w:rFonts w:hint="default" w:ascii="Courier New" w:hAnsi="Courier New" w:eastAsia="Courier New" w:cs="Courier New"/>
        <w:b/>
        <w:bCs/>
        <w:spacing w:val="-3"/>
        <w:w w:val="100"/>
        <w:sz w:val="24"/>
        <w:szCs w:val="24"/>
      </w:rPr>
    </w:lvl>
    <w:lvl w:ilvl="3">
      <w:start w:val="1"/>
      <w:numFmt w:val="bullet"/>
      <w:lvlText w:val="•"/>
      <w:lvlJc w:val="left"/>
      <w:pPr>
        <w:ind w:left="2786" w:hanging="1162"/>
      </w:pPr>
      <w:rPr>
        <w:rFonts w:hint="default"/>
      </w:rPr>
    </w:lvl>
    <w:lvl w:ilvl="4">
      <w:start w:val="1"/>
      <w:numFmt w:val="bullet"/>
      <w:lvlText w:val="•"/>
      <w:lvlJc w:val="left"/>
      <w:pPr>
        <w:ind w:left="3660" w:hanging="1162"/>
      </w:pPr>
      <w:rPr>
        <w:rFonts w:hint="default"/>
      </w:rPr>
    </w:lvl>
    <w:lvl w:ilvl="5">
      <w:start w:val="1"/>
      <w:numFmt w:val="bullet"/>
      <w:lvlText w:val="•"/>
      <w:lvlJc w:val="left"/>
      <w:pPr>
        <w:ind w:left="4533" w:hanging="1162"/>
      </w:pPr>
      <w:rPr>
        <w:rFonts w:hint="default"/>
      </w:rPr>
    </w:lvl>
    <w:lvl w:ilvl="6">
      <w:start w:val="1"/>
      <w:numFmt w:val="bullet"/>
      <w:lvlText w:val="•"/>
      <w:lvlJc w:val="left"/>
      <w:pPr>
        <w:ind w:left="5406" w:hanging="1162"/>
      </w:pPr>
      <w:rPr>
        <w:rFonts w:hint="default"/>
      </w:rPr>
    </w:lvl>
    <w:lvl w:ilvl="7">
      <w:start w:val="1"/>
      <w:numFmt w:val="bullet"/>
      <w:lvlText w:val="•"/>
      <w:lvlJc w:val="left"/>
      <w:pPr>
        <w:ind w:left="6280" w:hanging="1162"/>
      </w:pPr>
      <w:rPr>
        <w:rFonts w:hint="default"/>
      </w:rPr>
    </w:lvl>
    <w:lvl w:ilvl="8">
      <w:start w:val="1"/>
      <w:numFmt w:val="bullet"/>
      <w:lvlText w:val="•"/>
      <w:lvlJc w:val="left"/>
      <w:pPr>
        <w:ind w:left="7153" w:hanging="1162"/>
      </w:pPr>
      <w:rPr>
        <w:rFonts w:hint="default"/>
      </w:rPr>
    </w:lvl>
  </w:abstractNum>
  <w:abstractNum w:abstractNumId="24">
    <w:multiLevelType w:val="hybridMultilevel"/>
    <w:lvl w:ilvl="0">
      <w:start w:val="1"/>
      <w:numFmt w:val="upperLetter"/>
      <w:lvlText w:val="%1)"/>
      <w:lvlJc w:val="left"/>
      <w:pPr>
        <w:ind w:left="192" w:hanging="435"/>
        <w:jc w:val="left"/>
      </w:pPr>
      <w:rPr>
        <w:rFonts w:hint="default" w:ascii="Courier New" w:hAnsi="Courier New" w:eastAsia="Courier New" w:cs="Courier New"/>
        <w:spacing w:val="-3"/>
        <w:w w:val="100"/>
        <w:sz w:val="24"/>
        <w:szCs w:val="24"/>
      </w:rPr>
    </w:lvl>
    <w:lvl w:ilvl="1">
      <w:start w:val="1"/>
      <w:numFmt w:val="lowerLetter"/>
      <w:lvlText w:val="%2)"/>
      <w:lvlJc w:val="left"/>
      <w:pPr>
        <w:ind w:left="192" w:hanging="457"/>
        <w:jc w:val="left"/>
      </w:pPr>
      <w:rPr>
        <w:rFonts w:hint="default" w:ascii="Courier New" w:hAnsi="Courier New" w:eastAsia="Courier New" w:cs="Courier New"/>
        <w:spacing w:val="-3"/>
        <w:w w:val="100"/>
        <w:sz w:val="24"/>
        <w:szCs w:val="24"/>
      </w:rPr>
    </w:lvl>
    <w:lvl w:ilvl="2">
      <w:start w:val="1"/>
      <w:numFmt w:val="bullet"/>
      <w:lvlText w:val="•"/>
      <w:lvlJc w:val="left"/>
      <w:pPr>
        <w:ind w:left="1940" w:hanging="457"/>
      </w:pPr>
      <w:rPr>
        <w:rFonts w:hint="default"/>
      </w:rPr>
    </w:lvl>
    <w:lvl w:ilvl="3">
      <w:start w:val="1"/>
      <w:numFmt w:val="bullet"/>
      <w:lvlText w:val="•"/>
      <w:lvlJc w:val="left"/>
      <w:pPr>
        <w:ind w:left="2810" w:hanging="457"/>
      </w:pPr>
      <w:rPr>
        <w:rFonts w:hint="default"/>
      </w:rPr>
    </w:lvl>
    <w:lvl w:ilvl="4">
      <w:start w:val="1"/>
      <w:numFmt w:val="bullet"/>
      <w:lvlText w:val="•"/>
      <w:lvlJc w:val="left"/>
      <w:pPr>
        <w:ind w:left="3680" w:hanging="457"/>
      </w:pPr>
      <w:rPr>
        <w:rFonts w:hint="default"/>
      </w:rPr>
    </w:lvl>
    <w:lvl w:ilvl="5">
      <w:start w:val="1"/>
      <w:numFmt w:val="bullet"/>
      <w:lvlText w:val="•"/>
      <w:lvlJc w:val="left"/>
      <w:pPr>
        <w:ind w:left="4550" w:hanging="457"/>
      </w:pPr>
      <w:rPr>
        <w:rFonts w:hint="default"/>
      </w:rPr>
    </w:lvl>
    <w:lvl w:ilvl="6">
      <w:start w:val="1"/>
      <w:numFmt w:val="bullet"/>
      <w:lvlText w:val="•"/>
      <w:lvlJc w:val="left"/>
      <w:pPr>
        <w:ind w:left="5420" w:hanging="457"/>
      </w:pPr>
      <w:rPr>
        <w:rFonts w:hint="default"/>
      </w:rPr>
    </w:lvl>
    <w:lvl w:ilvl="7">
      <w:start w:val="1"/>
      <w:numFmt w:val="bullet"/>
      <w:lvlText w:val="•"/>
      <w:lvlJc w:val="left"/>
      <w:pPr>
        <w:ind w:left="6290" w:hanging="457"/>
      </w:pPr>
      <w:rPr>
        <w:rFonts w:hint="default"/>
      </w:rPr>
    </w:lvl>
    <w:lvl w:ilvl="8">
      <w:start w:val="1"/>
      <w:numFmt w:val="bullet"/>
      <w:lvlText w:val="•"/>
      <w:lvlJc w:val="left"/>
      <w:pPr>
        <w:ind w:left="7160" w:hanging="457"/>
      </w:pPr>
      <w:rPr>
        <w:rFonts w:hint="default"/>
      </w:rPr>
    </w:lvl>
  </w:abstractNum>
  <w:abstractNum w:abstractNumId="23">
    <w:multiLevelType w:val="hybridMultilevel"/>
    <w:lvl w:ilvl="0">
      <w:start w:val="1"/>
      <w:numFmt w:val="upperRoman"/>
      <w:lvlText w:val="%1)"/>
      <w:lvlJc w:val="left"/>
      <w:pPr>
        <w:ind w:left="192" w:hanging="425"/>
        <w:jc w:val="left"/>
      </w:pPr>
      <w:rPr>
        <w:rFonts w:hint="default" w:ascii="Courier New" w:hAnsi="Courier New" w:eastAsia="Courier New" w:cs="Courier New"/>
        <w:spacing w:val="-3"/>
        <w:w w:val="100"/>
        <w:sz w:val="24"/>
        <w:szCs w:val="24"/>
      </w:rPr>
    </w:lvl>
    <w:lvl w:ilvl="1">
      <w:start w:val="1"/>
      <w:numFmt w:val="bullet"/>
      <w:lvlText w:val="•"/>
      <w:lvlJc w:val="left"/>
      <w:pPr>
        <w:ind w:left="1070" w:hanging="425"/>
      </w:pPr>
      <w:rPr>
        <w:rFonts w:hint="default"/>
      </w:rPr>
    </w:lvl>
    <w:lvl w:ilvl="2">
      <w:start w:val="1"/>
      <w:numFmt w:val="bullet"/>
      <w:lvlText w:val="•"/>
      <w:lvlJc w:val="left"/>
      <w:pPr>
        <w:ind w:left="1940" w:hanging="425"/>
      </w:pPr>
      <w:rPr>
        <w:rFonts w:hint="default"/>
      </w:rPr>
    </w:lvl>
    <w:lvl w:ilvl="3">
      <w:start w:val="1"/>
      <w:numFmt w:val="bullet"/>
      <w:lvlText w:val="•"/>
      <w:lvlJc w:val="left"/>
      <w:pPr>
        <w:ind w:left="2810" w:hanging="425"/>
      </w:pPr>
      <w:rPr>
        <w:rFonts w:hint="default"/>
      </w:rPr>
    </w:lvl>
    <w:lvl w:ilvl="4">
      <w:start w:val="1"/>
      <w:numFmt w:val="bullet"/>
      <w:lvlText w:val="•"/>
      <w:lvlJc w:val="left"/>
      <w:pPr>
        <w:ind w:left="3680" w:hanging="425"/>
      </w:pPr>
      <w:rPr>
        <w:rFonts w:hint="default"/>
      </w:rPr>
    </w:lvl>
    <w:lvl w:ilvl="5">
      <w:start w:val="1"/>
      <w:numFmt w:val="bullet"/>
      <w:lvlText w:val="•"/>
      <w:lvlJc w:val="left"/>
      <w:pPr>
        <w:ind w:left="4550" w:hanging="425"/>
      </w:pPr>
      <w:rPr>
        <w:rFonts w:hint="default"/>
      </w:rPr>
    </w:lvl>
    <w:lvl w:ilvl="6">
      <w:start w:val="1"/>
      <w:numFmt w:val="bullet"/>
      <w:lvlText w:val="•"/>
      <w:lvlJc w:val="left"/>
      <w:pPr>
        <w:ind w:left="5420" w:hanging="425"/>
      </w:pPr>
      <w:rPr>
        <w:rFonts w:hint="default"/>
      </w:rPr>
    </w:lvl>
    <w:lvl w:ilvl="7">
      <w:start w:val="1"/>
      <w:numFmt w:val="bullet"/>
      <w:lvlText w:val="•"/>
      <w:lvlJc w:val="left"/>
      <w:pPr>
        <w:ind w:left="6290" w:hanging="425"/>
      </w:pPr>
      <w:rPr>
        <w:rFonts w:hint="default"/>
      </w:rPr>
    </w:lvl>
    <w:lvl w:ilvl="8">
      <w:start w:val="1"/>
      <w:numFmt w:val="bullet"/>
      <w:lvlText w:val="•"/>
      <w:lvlJc w:val="left"/>
      <w:pPr>
        <w:ind w:left="7160" w:hanging="425"/>
      </w:pPr>
      <w:rPr>
        <w:rFonts w:hint="default"/>
      </w:rPr>
    </w:lvl>
  </w:abstractNum>
  <w:abstractNum w:abstractNumId="22">
    <w:multiLevelType w:val="hybridMultilevel"/>
    <w:lvl w:ilvl="0">
      <w:start w:val="4"/>
      <w:numFmt w:val="upperRoman"/>
      <w:lvlText w:val="%1"/>
      <w:lvlJc w:val="left"/>
      <w:pPr>
        <w:ind w:left="192" w:hanging="898"/>
        <w:jc w:val="left"/>
      </w:pPr>
      <w:rPr>
        <w:rFonts w:hint="default"/>
      </w:rPr>
    </w:lvl>
    <w:lvl w:ilvl="1">
      <w:start w:val="1"/>
      <w:numFmt w:val="decimal"/>
      <w:lvlText w:val="%1.%2."/>
      <w:lvlJc w:val="left"/>
      <w:pPr>
        <w:ind w:left="192" w:hanging="898"/>
        <w:jc w:val="left"/>
      </w:pPr>
      <w:rPr>
        <w:rFonts w:hint="default" w:ascii="Courier New" w:hAnsi="Courier New" w:eastAsia="Courier New" w:cs="Courier New"/>
        <w:b/>
        <w:bCs/>
        <w:spacing w:val="-3"/>
        <w:w w:val="100"/>
        <w:sz w:val="24"/>
        <w:szCs w:val="24"/>
      </w:rPr>
    </w:lvl>
    <w:lvl w:ilvl="2">
      <w:start w:val="1"/>
      <w:numFmt w:val="decimal"/>
      <w:lvlText w:val="%1.%2.%3."/>
      <w:lvlJc w:val="left"/>
      <w:pPr>
        <w:ind w:left="192" w:hanging="1169"/>
        <w:jc w:val="left"/>
      </w:pPr>
      <w:rPr>
        <w:rFonts w:hint="default" w:ascii="Courier New" w:hAnsi="Courier New" w:eastAsia="Courier New" w:cs="Courier New"/>
        <w:b/>
        <w:bCs/>
        <w:spacing w:val="-3"/>
        <w:w w:val="100"/>
        <w:sz w:val="24"/>
        <w:szCs w:val="24"/>
      </w:rPr>
    </w:lvl>
    <w:lvl w:ilvl="3">
      <w:start w:val="1"/>
      <w:numFmt w:val="bullet"/>
      <w:lvlText w:val="•"/>
      <w:lvlJc w:val="left"/>
      <w:pPr>
        <w:ind w:left="2810" w:hanging="1169"/>
      </w:pPr>
      <w:rPr>
        <w:rFonts w:hint="default"/>
      </w:rPr>
    </w:lvl>
    <w:lvl w:ilvl="4">
      <w:start w:val="1"/>
      <w:numFmt w:val="bullet"/>
      <w:lvlText w:val="•"/>
      <w:lvlJc w:val="left"/>
      <w:pPr>
        <w:ind w:left="3680" w:hanging="1169"/>
      </w:pPr>
      <w:rPr>
        <w:rFonts w:hint="default"/>
      </w:rPr>
    </w:lvl>
    <w:lvl w:ilvl="5">
      <w:start w:val="1"/>
      <w:numFmt w:val="bullet"/>
      <w:lvlText w:val="•"/>
      <w:lvlJc w:val="left"/>
      <w:pPr>
        <w:ind w:left="4550" w:hanging="1169"/>
      </w:pPr>
      <w:rPr>
        <w:rFonts w:hint="default"/>
      </w:rPr>
    </w:lvl>
    <w:lvl w:ilvl="6">
      <w:start w:val="1"/>
      <w:numFmt w:val="bullet"/>
      <w:lvlText w:val="•"/>
      <w:lvlJc w:val="left"/>
      <w:pPr>
        <w:ind w:left="5420" w:hanging="1169"/>
      </w:pPr>
      <w:rPr>
        <w:rFonts w:hint="default"/>
      </w:rPr>
    </w:lvl>
    <w:lvl w:ilvl="7">
      <w:start w:val="1"/>
      <w:numFmt w:val="bullet"/>
      <w:lvlText w:val="•"/>
      <w:lvlJc w:val="left"/>
      <w:pPr>
        <w:ind w:left="6290" w:hanging="1169"/>
      </w:pPr>
      <w:rPr>
        <w:rFonts w:hint="default"/>
      </w:rPr>
    </w:lvl>
    <w:lvl w:ilvl="8">
      <w:start w:val="1"/>
      <w:numFmt w:val="bullet"/>
      <w:lvlText w:val="•"/>
      <w:lvlJc w:val="left"/>
      <w:pPr>
        <w:ind w:left="7160" w:hanging="1169"/>
      </w:pPr>
      <w:rPr>
        <w:rFonts w:hint="default"/>
      </w:rPr>
    </w:lvl>
  </w:abstractNum>
  <w:abstractNum w:abstractNumId="21">
    <w:multiLevelType w:val="hybridMultilevel"/>
    <w:lvl w:ilvl="0">
      <w:start w:val="1"/>
      <w:numFmt w:val="decimal"/>
      <w:lvlText w:val="%1)"/>
      <w:lvlJc w:val="left"/>
      <w:pPr>
        <w:ind w:left="192" w:hanging="435"/>
        <w:jc w:val="left"/>
      </w:pPr>
      <w:rPr>
        <w:rFonts w:hint="default" w:ascii="Courier New" w:hAnsi="Courier New" w:eastAsia="Courier New" w:cs="Courier New"/>
        <w:spacing w:val="-3"/>
        <w:w w:val="100"/>
        <w:sz w:val="24"/>
        <w:szCs w:val="24"/>
      </w:rPr>
    </w:lvl>
    <w:lvl w:ilvl="1">
      <w:start w:val="1"/>
      <w:numFmt w:val="bullet"/>
      <w:lvlText w:val="•"/>
      <w:lvlJc w:val="left"/>
      <w:pPr>
        <w:ind w:left="1070" w:hanging="435"/>
      </w:pPr>
      <w:rPr>
        <w:rFonts w:hint="default"/>
      </w:rPr>
    </w:lvl>
    <w:lvl w:ilvl="2">
      <w:start w:val="1"/>
      <w:numFmt w:val="bullet"/>
      <w:lvlText w:val="•"/>
      <w:lvlJc w:val="left"/>
      <w:pPr>
        <w:ind w:left="1940" w:hanging="435"/>
      </w:pPr>
      <w:rPr>
        <w:rFonts w:hint="default"/>
      </w:rPr>
    </w:lvl>
    <w:lvl w:ilvl="3">
      <w:start w:val="1"/>
      <w:numFmt w:val="bullet"/>
      <w:lvlText w:val="•"/>
      <w:lvlJc w:val="left"/>
      <w:pPr>
        <w:ind w:left="2810" w:hanging="435"/>
      </w:pPr>
      <w:rPr>
        <w:rFonts w:hint="default"/>
      </w:rPr>
    </w:lvl>
    <w:lvl w:ilvl="4">
      <w:start w:val="1"/>
      <w:numFmt w:val="bullet"/>
      <w:lvlText w:val="•"/>
      <w:lvlJc w:val="left"/>
      <w:pPr>
        <w:ind w:left="3680" w:hanging="435"/>
      </w:pPr>
      <w:rPr>
        <w:rFonts w:hint="default"/>
      </w:rPr>
    </w:lvl>
    <w:lvl w:ilvl="5">
      <w:start w:val="1"/>
      <w:numFmt w:val="bullet"/>
      <w:lvlText w:val="•"/>
      <w:lvlJc w:val="left"/>
      <w:pPr>
        <w:ind w:left="4550" w:hanging="435"/>
      </w:pPr>
      <w:rPr>
        <w:rFonts w:hint="default"/>
      </w:rPr>
    </w:lvl>
    <w:lvl w:ilvl="6">
      <w:start w:val="1"/>
      <w:numFmt w:val="bullet"/>
      <w:lvlText w:val="•"/>
      <w:lvlJc w:val="left"/>
      <w:pPr>
        <w:ind w:left="5420" w:hanging="435"/>
      </w:pPr>
      <w:rPr>
        <w:rFonts w:hint="default"/>
      </w:rPr>
    </w:lvl>
    <w:lvl w:ilvl="7">
      <w:start w:val="1"/>
      <w:numFmt w:val="bullet"/>
      <w:lvlText w:val="•"/>
      <w:lvlJc w:val="left"/>
      <w:pPr>
        <w:ind w:left="6290" w:hanging="435"/>
      </w:pPr>
      <w:rPr>
        <w:rFonts w:hint="default"/>
      </w:rPr>
    </w:lvl>
    <w:lvl w:ilvl="8">
      <w:start w:val="1"/>
      <w:numFmt w:val="bullet"/>
      <w:lvlText w:val="•"/>
      <w:lvlJc w:val="left"/>
      <w:pPr>
        <w:ind w:left="7160" w:hanging="435"/>
      </w:pPr>
      <w:rPr>
        <w:rFonts w:hint="default"/>
      </w:rPr>
    </w:lvl>
  </w:abstractNum>
  <w:abstractNum w:abstractNumId="20">
    <w:multiLevelType w:val="hybridMultilevel"/>
    <w:lvl w:ilvl="0">
      <w:start w:val="1"/>
      <w:numFmt w:val="bullet"/>
      <w:lvlText w:val="*"/>
      <w:lvlJc w:val="left"/>
      <w:pPr>
        <w:ind w:left="89" w:hanging="106"/>
      </w:pPr>
      <w:rPr>
        <w:rFonts w:hint="default" w:ascii="Times New Roman" w:hAnsi="Times New Roman" w:eastAsia="Times New Roman" w:cs="Times New Roman"/>
        <w:w w:val="99"/>
        <w:position w:val="9"/>
        <w:sz w:val="14"/>
        <w:szCs w:val="14"/>
      </w:rPr>
    </w:lvl>
    <w:lvl w:ilvl="1">
      <w:start w:val="1"/>
      <w:numFmt w:val="bullet"/>
      <w:lvlText w:val="-"/>
      <w:lvlJc w:val="left"/>
      <w:pPr>
        <w:ind w:left="192" w:hanging="315"/>
      </w:pPr>
      <w:rPr>
        <w:rFonts w:hint="default" w:ascii="Courier New" w:hAnsi="Courier New" w:eastAsia="Courier New" w:cs="Courier New"/>
        <w:w w:val="100"/>
        <w:sz w:val="24"/>
        <w:szCs w:val="24"/>
      </w:rPr>
    </w:lvl>
    <w:lvl w:ilvl="2">
      <w:start w:val="1"/>
      <w:numFmt w:val="bullet"/>
      <w:lvlText w:val="•"/>
      <w:lvlJc w:val="left"/>
      <w:pPr>
        <w:ind w:left="428" w:hanging="315"/>
      </w:pPr>
      <w:rPr>
        <w:rFonts w:hint="default"/>
      </w:rPr>
    </w:lvl>
    <w:lvl w:ilvl="3">
      <w:start w:val="1"/>
      <w:numFmt w:val="bullet"/>
      <w:lvlText w:val="•"/>
      <w:lvlJc w:val="left"/>
      <w:pPr>
        <w:ind w:left="657" w:hanging="315"/>
      </w:pPr>
      <w:rPr>
        <w:rFonts w:hint="default"/>
      </w:rPr>
    </w:lvl>
    <w:lvl w:ilvl="4">
      <w:start w:val="1"/>
      <w:numFmt w:val="bullet"/>
      <w:lvlText w:val="•"/>
      <w:lvlJc w:val="left"/>
      <w:pPr>
        <w:ind w:left="885" w:hanging="315"/>
      </w:pPr>
      <w:rPr>
        <w:rFonts w:hint="default"/>
      </w:rPr>
    </w:lvl>
    <w:lvl w:ilvl="5">
      <w:start w:val="1"/>
      <w:numFmt w:val="bullet"/>
      <w:lvlText w:val="•"/>
      <w:lvlJc w:val="left"/>
      <w:pPr>
        <w:ind w:left="1114" w:hanging="315"/>
      </w:pPr>
      <w:rPr>
        <w:rFonts w:hint="default"/>
      </w:rPr>
    </w:lvl>
    <w:lvl w:ilvl="6">
      <w:start w:val="1"/>
      <w:numFmt w:val="bullet"/>
      <w:lvlText w:val="•"/>
      <w:lvlJc w:val="left"/>
      <w:pPr>
        <w:ind w:left="1342" w:hanging="315"/>
      </w:pPr>
      <w:rPr>
        <w:rFonts w:hint="default"/>
      </w:rPr>
    </w:lvl>
    <w:lvl w:ilvl="7">
      <w:start w:val="1"/>
      <w:numFmt w:val="bullet"/>
      <w:lvlText w:val="•"/>
      <w:lvlJc w:val="left"/>
      <w:pPr>
        <w:ind w:left="1571" w:hanging="315"/>
      </w:pPr>
      <w:rPr>
        <w:rFonts w:hint="default"/>
      </w:rPr>
    </w:lvl>
    <w:lvl w:ilvl="8">
      <w:start w:val="1"/>
      <w:numFmt w:val="bullet"/>
      <w:lvlText w:val="•"/>
      <w:lvlJc w:val="left"/>
      <w:pPr>
        <w:ind w:left="1799" w:hanging="315"/>
      </w:pPr>
      <w:rPr>
        <w:rFonts w:hint="default"/>
      </w:rPr>
    </w:lvl>
  </w:abstractNum>
  <w:abstractNum w:abstractNumId="19">
    <w:multiLevelType w:val="hybridMultilevel"/>
    <w:lvl w:ilvl="0">
      <w:start w:val="1"/>
      <w:numFmt w:val="lowerLetter"/>
      <w:lvlText w:val="%1)"/>
      <w:lvlJc w:val="left"/>
      <w:pPr>
        <w:ind w:left="192" w:hanging="452"/>
        <w:jc w:val="left"/>
      </w:pPr>
      <w:rPr>
        <w:rFonts w:hint="default" w:ascii="Courier New" w:hAnsi="Courier New" w:eastAsia="Courier New" w:cs="Courier New"/>
        <w:spacing w:val="-3"/>
        <w:w w:val="100"/>
        <w:sz w:val="24"/>
        <w:szCs w:val="24"/>
      </w:rPr>
    </w:lvl>
    <w:lvl w:ilvl="1">
      <w:start w:val="1"/>
      <w:numFmt w:val="bullet"/>
      <w:lvlText w:val="•"/>
      <w:lvlJc w:val="left"/>
      <w:pPr>
        <w:ind w:left="1070" w:hanging="452"/>
      </w:pPr>
      <w:rPr>
        <w:rFonts w:hint="default"/>
      </w:rPr>
    </w:lvl>
    <w:lvl w:ilvl="2">
      <w:start w:val="1"/>
      <w:numFmt w:val="bullet"/>
      <w:lvlText w:val="•"/>
      <w:lvlJc w:val="left"/>
      <w:pPr>
        <w:ind w:left="1940" w:hanging="452"/>
      </w:pPr>
      <w:rPr>
        <w:rFonts w:hint="default"/>
      </w:rPr>
    </w:lvl>
    <w:lvl w:ilvl="3">
      <w:start w:val="1"/>
      <w:numFmt w:val="bullet"/>
      <w:lvlText w:val="•"/>
      <w:lvlJc w:val="left"/>
      <w:pPr>
        <w:ind w:left="2810" w:hanging="452"/>
      </w:pPr>
      <w:rPr>
        <w:rFonts w:hint="default"/>
      </w:rPr>
    </w:lvl>
    <w:lvl w:ilvl="4">
      <w:start w:val="1"/>
      <w:numFmt w:val="bullet"/>
      <w:lvlText w:val="•"/>
      <w:lvlJc w:val="left"/>
      <w:pPr>
        <w:ind w:left="3680" w:hanging="452"/>
      </w:pPr>
      <w:rPr>
        <w:rFonts w:hint="default"/>
      </w:rPr>
    </w:lvl>
    <w:lvl w:ilvl="5">
      <w:start w:val="1"/>
      <w:numFmt w:val="bullet"/>
      <w:lvlText w:val="•"/>
      <w:lvlJc w:val="left"/>
      <w:pPr>
        <w:ind w:left="4550" w:hanging="452"/>
      </w:pPr>
      <w:rPr>
        <w:rFonts w:hint="default"/>
      </w:rPr>
    </w:lvl>
    <w:lvl w:ilvl="6">
      <w:start w:val="1"/>
      <w:numFmt w:val="bullet"/>
      <w:lvlText w:val="•"/>
      <w:lvlJc w:val="left"/>
      <w:pPr>
        <w:ind w:left="5420" w:hanging="452"/>
      </w:pPr>
      <w:rPr>
        <w:rFonts w:hint="default"/>
      </w:rPr>
    </w:lvl>
    <w:lvl w:ilvl="7">
      <w:start w:val="1"/>
      <w:numFmt w:val="bullet"/>
      <w:lvlText w:val="•"/>
      <w:lvlJc w:val="left"/>
      <w:pPr>
        <w:ind w:left="6290" w:hanging="452"/>
      </w:pPr>
      <w:rPr>
        <w:rFonts w:hint="default"/>
      </w:rPr>
    </w:lvl>
    <w:lvl w:ilvl="8">
      <w:start w:val="1"/>
      <w:numFmt w:val="bullet"/>
      <w:lvlText w:val="•"/>
      <w:lvlJc w:val="left"/>
      <w:pPr>
        <w:ind w:left="7160" w:hanging="452"/>
      </w:pPr>
      <w:rPr>
        <w:rFonts w:hint="default"/>
      </w:rPr>
    </w:lvl>
  </w:abstractNum>
  <w:abstractNum w:abstractNumId="18">
    <w:multiLevelType w:val="hybridMultilevel"/>
    <w:lvl w:ilvl="0">
      <w:start w:val="3"/>
      <w:numFmt w:val="upperRoman"/>
      <w:lvlText w:val="%1"/>
      <w:lvlJc w:val="left"/>
      <w:pPr>
        <w:ind w:left="1184" w:hanging="992"/>
        <w:jc w:val="left"/>
      </w:pPr>
      <w:rPr>
        <w:rFonts w:hint="default"/>
      </w:rPr>
    </w:lvl>
    <w:lvl w:ilvl="1">
      <w:start w:val="1"/>
      <w:numFmt w:val="decimal"/>
      <w:lvlText w:val="%1.%2."/>
      <w:lvlJc w:val="left"/>
      <w:pPr>
        <w:ind w:left="192" w:hanging="992"/>
        <w:jc w:val="left"/>
      </w:pPr>
      <w:rPr>
        <w:rFonts w:hint="default" w:ascii="Courier New" w:hAnsi="Courier New" w:eastAsia="Courier New" w:cs="Courier New"/>
        <w:b/>
        <w:bCs/>
        <w:spacing w:val="-3"/>
        <w:w w:val="100"/>
        <w:sz w:val="24"/>
        <w:szCs w:val="24"/>
      </w:rPr>
    </w:lvl>
    <w:lvl w:ilvl="2">
      <w:start w:val="1"/>
      <w:numFmt w:val="bullet"/>
      <w:lvlText w:val="•"/>
      <w:lvlJc w:val="left"/>
      <w:pPr>
        <w:ind w:left="2037" w:hanging="992"/>
      </w:pPr>
      <w:rPr>
        <w:rFonts w:hint="default"/>
      </w:rPr>
    </w:lvl>
    <w:lvl w:ilvl="3">
      <w:start w:val="1"/>
      <w:numFmt w:val="bullet"/>
      <w:lvlText w:val="•"/>
      <w:lvlJc w:val="left"/>
      <w:pPr>
        <w:ind w:left="2895" w:hanging="992"/>
      </w:pPr>
      <w:rPr>
        <w:rFonts w:hint="default"/>
      </w:rPr>
    </w:lvl>
    <w:lvl w:ilvl="4">
      <w:start w:val="1"/>
      <w:numFmt w:val="bullet"/>
      <w:lvlText w:val="•"/>
      <w:lvlJc w:val="left"/>
      <w:pPr>
        <w:ind w:left="3753" w:hanging="992"/>
      </w:pPr>
      <w:rPr>
        <w:rFonts w:hint="default"/>
      </w:rPr>
    </w:lvl>
    <w:lvl w:ilvl="5">
      <w:start w:val="1"/>
      <w:numFmt w:val="bullet"/>
      <w:lvlText w:val="•"/>
      <w:lvlJc w:val="left"/>
      <w:pPr>
        <w:ind w:left="4611" w:hanging="992"/>
      </w:pPr>
      <w:rPr>
        <w:rFonts w:hint="default"/>
      </w:rPr>
    </w:lvl>
    <w:lvl w:ilvl="6">
      <w:start w:val="1"/>
      <w:numFmt w:val="bullet"/>
      <w:lvlText w:val="•"/>
      <w:lvlJc w:val="left"/>
      <w:pPr>
        <w:ind w:left="5468" w:hanging="992"/>
      </w:pPr>
      <w:rPr>
        <w:rFonts w:hint="default"/>
      </w:rPr>
    </w:lvl>
    <w:lvl w:ilvl="7">
      <w:start w:val="1"/>
      <w:numFmt w:val="bullet"/>
      <w:lvlText w:val="•"/>
      <w:lvlJc w:val="left"/>
      <w:pPr>
        <w:ind w:left="6326" w:hanging="992"/>
      </w:pPr>
      <w:rPr>
        <w:rFonts w:hint="default"/>
      </w:rPr>
    </w:lvl>
    <w:lvl w:ilvl="8">
      <w:start w:val="1"/>
      <w:numFmt w:val="bullet"/>
      <w:lvlText w:val="•"/>
      <w:lvlJc w:val="left"/>
      <w:pPr>
        <w:ind w:left="7184" w:hanging="992"/>
      </w:pPr>
      <w:rPr>
        <w:rFonts w:hint="default"/>
      </w:rPr>
    </w:lvl>
  </w:abstractNum>
  <w:abstractNum w:abstractNumId="17">
    <w:multiLevelType w:val="hybridMultilevel"/>
    <w:lvl w:ilvl="0">
      <w:start w:val="1"/>
      <w:numFmt w:val="decimal"/>
      <w:lvlText w:val="%1."/>
      <w:lvlJc w:val="left"/>
      <w:pPr>
        <w:ind w:left="1675" w:hanging="260"/>
        <w:jc w:val="left"/>
      </w:pPr>
      <w:rPr>
        <w:rFonts w:hint="default" w:ascii="Courier New" w:hAnsi="Courier New" w:eastAsia="Courier New" w:cs="Courier New"/>
        <w:w w:val="102"/>
        <w:sz w:val="14"/>
        <w:szCs w:val="14"/>
      </w:rPr>
    </w:lvl>
    <w:lvl w:ilvl="1">
      <w:start w:val="1"/>
      <w:numFmt w:val="bullet"/>
      <w:lvlText w:val="•"/>
      <w:lvlJc w:val="left"/>
      <w:pPr>
        <w:ind w:left="2459" w:hanging="260"/>
      </w:pPr>
      <w:rPr>
        <w:rFonts w:hint="default"/>
      </w:rPr>
    </w:lvl>
    <w:lvl w:ilvl="2">
      <w:start w:val="1"/>
      <w:numFmt w:val="bullet"/>
      <w:lvlText w:val="•"/>
      <w:lvlJc w:val="left"/>
      <w:pPr>
        <w:ind w:left="3239" w:hanging="260"/>
      </w:pPr>
      <w:rPr>
        <w:rFonts w:hint="default"/>
      </w:rPr>
    </w:lvl>
    <w:lvl w:ilvl="3">
      <w:start w:val="1"/>
      <w:numFmt w:val="bullet"/>
      <w:lvlText w:val="•"/>
      <w:lvlJc w:val="left"/>
      <w:pPr>
        <w:ind w:left="4018" w:hanging="260"/>
      </w:pPr>
      <w:rPr>
        <w:rFonts w:hint="default"/>
      </w:rPr>
    </w:lvl>
    <w:lvl w:ilvl="4">
      <w:start w:val="1"/>
      <w:numFmt w:val="bullet"/>
      <w:lvlText w:val="•"/>
      <w:lvlJc w:val="left"/>
      <w:pPr>
        <w:ind w:left="4798" w:hanging="260"/>
      </w:pPr>
      <w:rPr>
        <w:rFonts w:hint="default"/>
      </w:rPr>
    </w:lvl>
    <w:lvl w:ilvl="5">
      <w:start w:val="1"/>
      <w:numFmt w:val="bullet"/>
      <w:lvlText w:val="•"/>
      <w:lvlJc w:val="left"/>
      <w:pPr>
        <w:ind w:left="5577" w:hanging="260"/>
      </w:pPr>
      <w:rPr>
        <w:rFonts w:hint="default"/>
      </w:rPr>
    </w:lvl>
    <w:lvl w:ilvl="6">
      <w:start w:val="1"/>
      <w:numFmt w:val="bullet"/>
      <w:lvlText w:val="•"/>
      <w:lvlJc w:val="left"/>
      <w:pPr>
        <w:ind w:left="6357" w:hanging="260"/>
      </w:pPr>
      <w:rPr>
        <w:rFonts w:hint="default"/>
      </w:rPr>
    </w:lvl>
    <w:lvl w:ilvl="7">
      <w:start w:val="1"/>
      <w:numFmt w:val="bullet"/>
      <w:lvlText w:val="•"/>
      <w:lvlJc w:val="left"/>
      <w:pPr>
        <w:ind w:left="7136" w:hanging="260"/>
      </w:pPr>
      <w:rPr>
        <w:rFonts w:hint="default"/>
      </w:rPr>
    </w:lvl>
    <w:lvl w:ilvl="8">
      <w:start w:val="1"/>
      <w:numFmt w:val="bullet"/>
      <w:lvlText w:val="•"/>
      <w:lvlJc w:val="left"/>
      <w:pPr>
        <w:ind w:left="7916" w:hanging="260"/>
      </w:pPr>
      <w:rPr>
        <w:rFonts w:hint="default"/>
      </w:rPr>
    </w:lvl>
  </w:abstractNum>
  <w:abstractNum w:abstractNumId="16">
    <w:multiLevelType w:val="hybridMultilevel"/>
    <w:lvl w:ilvl="0">
      <w:start w:val="1"/>
      <w:numFmt w:val="lowerLetter"/>
      <w:lvlText w:val="%1)"/>
      <w:lvlJc w:val="left"/>
      <w:pPr>
        <w:ind w:left="1675" w:hanging="260"/>
        <w:jc w:val="left"/>
      </w:pPr>
      <w:rPr>
        <w:rFonts w:hint="default" w:ascii="Courier New" w:hAnsi="Courier New" w:eastAsia="Courier New" w:cs="Courier New"/>
        <w:w w:val="102"/>
        <w:sz w:val="14"/>
        <w:szCs w:val="14"/>
      </w:rPr>
    </w:lvl>
    <w:lvl w:ilvl="1">
      <w:start w:val="1"/>
      <w:numFmt w:val="bullet"/>
      <w:lvlText w:val="•"/>
      <w:lvlJc w:val="left"/>
      <w:pPr>
        <w:ind w:left="2459" w:hanging="260"/>
      </w:pPr>
      <w:rPr>
        <w:rFonts w:hint="default"/>
      </w:rPr>
    </w:lvl>
    <w:lvl w:ilvl="2">
      <w:start w:val="1"/>
      <w:numFmt w:val="bullet"/>
      <w:lvlText w:val="•"/>
      <w:lvlJc w:val="left"/>
      <w:pPr>
        <w:ind w:left="3239" w:hanging="260"/>
      </w:pPr>
      <w:rPr>
        <w:rFonts w:hint="default"/>
      </w:rPr>
    </w:lvl>
    <w:lvl w:ilvl="3">
      <w:start w:val="1"/>
      <w:numFmt w:val="bullet"/>
      <w:lvlText w:val="•"/>
      <w:lvlJc w:val="left"/>
      <w:pPr>
        <w:ind w:left="4018" w:hanging="260"/>
      </w:pPr>
      <w:rPr>
        <w:rFonts w:hint="default"/>
      </w:rPr>
    </w:lvl>
    <w:lvl w:ilvl="4">
      <w:start w:val="1"/>
      <w:numFmt w:val="bullet"/>
      <w:lvlText w:val="•"/>
      <w:lvlJc w:val="left"/>
      <w:pPr>
        <w:ind w:left="4798" w:hanging="260"/>
      </w:pPr>
      <w:rPr>
        <w:rFonts w:hint="default"/>
      </w:rPr>
    </w:lvl>
    <w:lvl w:ilvl="5">
      <w:start w:val="1"/>
      <w:numFmt w:val="bullet"/>
      <w:lvlText w:val="•"/>
      <w:lvlJc w:val="left"/>
      <w:pPr>
        <w:ind w:left="5577" w:hanging="260"/>
      </w:pPr>
      <w:rPr>
        <w:rFonts w:hint="default"/>
      </w:rPr>
    </w:lvl>
    <w:lvl w:ilvl="6">
      <w:start w:val="1"/>
      <w:numFmt w:val="bullet"/>
      <w:lvlText w:val="•"/>
      <w:lvlJc w:val="left"/>
      <w:pPr>
        <w:ind w:left="6357" w:hanging="260"/>
      </w:pPr>
      <w:rPr>
        <w:rFonts w:hint="default"/>
      </w:rPr>
    </w:lvl>
    <w:lvl w:ilvl="7">
      <w:start w:val="1"/>
      <w:numFmt w:val="bullet"/>
      <w:lvlText w:val="•"/>
      <w:lvlJc w:val="left"/>
      <w:pPr>
        <w:ind w:left="7136" w:hanging="260"/>
      </w:pPr>
      <w:rPr>
        <w:rFonts w:hint="default"/>
      </w:rPr>
    </w:lvl>
    <w:lvl w:ilvl="8">
      <w:start w:val="1"/>
      <w:numFmt w:val="bullet"/>
      <w:lvlText w:val="•"/>
      <w:lvlJc w:val="left"/>
      <w:pPr>
        <w:ind w:left="7916" w:hanging="260"/>
      </w:pPr>
      <w:rPr>
        <w:rFonts w:hint="default"/>
      </w:rPr>
    </w:lvl>
  </w:abstractNum>
  <w:abstractNum w:abstractNumId="15">
    <w:multiLevelType w:val="hybridMultilevel"/>
    <w:lvl w:ilvl="0">
      <w:start w:val="1"/>
      <w:numFmt w:val="decimal"/>
      <w:lvlText w:val="%1."/>
      <w:lvlJc w:val="left"/>
      <w:pPr>
        <w:ind w:left="1675" w:hanging="260"/>
        <w:jc w:val="left"/>
      </w:pPr>
      <w:rPr>
        <w:rFonts w:hint="default" w:ascii="Courier New" w:hAnsi="Courier New" w:eastAsia="Courier New" w:cs="Courier New"/>
        <w:w w:val="102"/>
        <w:sz w:val="14"/>
        <w:szCs w:val="14"/>
      </w:rPr>
    </w:lvl>
    <w:lvl w:ilvl="1">
      <w:start w:val="1"/>
      <w:numFmt w:val="bullet"/>
      <w:lvlText w:val="•"/>
      <w:lvlJc w:val="left"/>
      <w:pPr>
        <w:ind w:left="2459" w:hanging="260"/>
      </w:pPr>
      <w:rPr>
        <w:rFonts w:hint="default"/>
      </w:rPr>
    </w:lvl>
    <w:lvl w:ilvl="2">
      <w:start w:val="1"/>
      <w:numFmt w:val="bullet"/>
      <w:lvlText w:val="•"/>
      <w:lvlJc w:val="left"/>
      <w:pPr>
        <w:ind w:left="3239" w:hanging="260"/>
      </w:pPr>
      <w:rPr>
        <w:rFonts w:hint="default"/>
      </w:rPr>
    </w:lvl>
    <w:lvl w:ilvl="3">
      <w:start w:val="1"/>
      <w:numFmt w:val="bullet"/>
      <w:lvlText w:val="•"/>
      <w:lvlJc w:val="left"/>
      <w:pPr>
        <w:ind w:left="4018" w:hanging="260"/>
      </w:pPr>
      <w:rPr>
        <w:rFonts w:hint="default"/>
      </w:rPr>
    </w:lvl>
    <w:lvl w:ilvl="4">
      <w:start w:val="1"/>
      <w:numFmt w:val="bullet"/>
      <w:lvlText w:val="•"/>
      <w:lvlJc w:val="left"/>
      <w:pPr>
        <w:ind w:left="4798" w:hanging="260"/>
      </w:pPr>
      <w:rPr>
        <w:rFonts w:hint="default"/>
      </w:rPr>
    </w:lvl>
    <w:lvl w:ilvl="5">
      <w:start w:val="1"/>
      <w:numFmt w:val="bullet"/>
      <w:lvlText w:val="•"/>
      <w:lvlJc w:val="left"/>
      <w:pPr>
        <w:ind w:left="5577" w:hanging="260"/>
      </w:pPr>
      <w:rPr>
        <w:rFonts w:hint="default"/>
      </w:rPr>
    </w:lvl>
    <w:lvl w:ilvl="6">
      <w:start w:val="1"/>
      <w:numFmt w:val="bullet"/>
      <w:lvlText w:val="•"/>
      <w:lvlJc w:val="left"/>
      <w:pPr>
        <w:ind w:left="6357" w:hanging="260"/>
      </w:pPr>
      <w:rPr>
        <w:rFonts w:hint="default"/>
      </w:rPr>
    </w:lvl>
    <w:lvl w:ilvl="7">
      <w:start w:val="1"/>
      <w:numFmt w:val="bullet"/>
      <w:lvlText w:val="•"/>
      <w:lvlJc w:val="left"/>
      <w:pPr>
        <w:ind w:left="7136" w:hanging="260"/>
      </w:pPr>
      <w:rPr>
        <w:rFonts w:hint="default"/>
      </w:rPr>
    </w:lvl>
    <w:lvl w:ilvl="8">
      <w:start w:val="1"/>
      <w:numFmt w:val="bullet"/>
      <w:lvlText w:val="•"/>
      <w:lvlJc w:val="left"/>
      <w:pPr>
        <w:ind w:left="7916" w:hanging="260"/>
      </w:pPr>
      <w:rPr>
        <w:rFonts w:hint="default"/>
      </w:rPr>
    </w:lvl>
  </w:abstractNum>
  <w:abstractNum w:abstractNumId="14">
    <w:multiLevelType w:val="hybridMultilevel"/>
    <w:lvl w:ilvl="0">
      <w:start w:val="1"/>
      <w:numFmt w:val="lowerLetter"/>
      <w:lvlText w:val="%1)"/>
      <w:lvlJc w:val="left"/>
      <w:pPr>
        <w:ind w:left="192" w:hanging="500"/>
        <w:jc w:val="left"/>
      </w:pPr>
      <w:rPr>
        <w:rFonts w:hint="default" w:ascii="Courier New" w:hAnsi="Courier New" w:eastAsia="Courier New" w:cs="Courier New"/>
        <w:b/>
        <w:bCs/>
        <w:spacing w:val="-3"/>
        <w:w w:val="100"/>
        <w:sz w:val="24"/>
        <w:szCs w:val="24"/>
      </w:rPr>
    </w:lvl>
    <w:lvl w:ilvl="1">
      <w:start w:val="1"/>
      <w:numFmt w:val="bullet"/>
      <w:lvlText w:val="•"/>
      <w:lvlJc w:val="left"/>
      <w:pPr>
        <w:ind w:left="1070" w:hanging="500"/>
      </w:pPr>
      <w:rPr>
        <w:rFonts w:hint="default"/>
      </w:rPr>
    </w:lvl>
    <w:lvl w:ilvl="2">
      <w:start w:val="1"/>
      <w:numFmt w:val="bullet"/>
      <w:lvlText w:val="•"/>
      <w:lvlJc w:val="left"/>
      <w:pPr>
        <w:ind w:left="1940" w:hanging="500"/>
      </w:pPr>
      <w:rPr>
        <w:rFonts w:hint="default"/>
      </w:rPr>
    </w:lvl>
    <w:lvl w:ilvl="3">
      <w:start w:val="1"/>
      <w:numFmt w:val="bullet"/>
      <w:lvlText w:val="•"/>
      <w:lvlJc w:val="left"/>
      <w:pPr>
        <w:ind w:left="2810" w:hanging="500"/>
      </w:pPr>
      <w:rPr>
        <w:rFonts w:hint="default"/>
      </w:rPr>
    </w:lvl>
    <w:lvl w:ilvl="4">
      <w:start w:val="1"/>
      <w:numFmt w:val="bullet"/>
      <w:lvlText w:val="•"/>
      <w:lvlJc w:val="left"/>
      <w:pPr>
        <w:ind w:left="3680" w:hanging="500"/>
      </w:pPr>
      <w:rPr>
        <w:rFonts w:hint="default"/>
      </w:rPr>
    </w:lvl>
    <w:lvl w:ilvl="5">
      <w:start w:val="1"/>
      <w:numFmt w:val="bullet"/>
      <w:lvlText w:val="•"/>
      <w:lvlJc w:val="left"/>
      <w:pPr>
        <w:ind w:left="4550" w:hanging="500"/>
      </w:pPr>
      <w:rPr>
        <w:rFonts w:hint="default"/>
      </w:rPr>
    </w:lvl>
    <w:lvl w:ilvl="6">
      <w:start w:val="1"/>
      <w:numFmt w:val="bullet"/>
      <w:lvlText w:val="•"/>
      <w:lvlJc w:val="left"/>
      <w:pPr>
        <w:ind w:left="5420" w:hanging="500"/>
      </w:pPr>
      <w:rPr>
        <w:rFonts w:hint="default"/>
      </w:rPr>
    </w:lvl>
    <w:lvl w:ilvl="7">
      <w:start w:val="1"/>
      <w:numFmt w:val="bullet"/>
      <w:lvlText w:val="•"/>
      <w:lvlJc w:val="left"/>
      <w:pPr>
        <w:ind w:left="6290" w:hanging="500"/>
      </w:pPr>
      <w:rPr>
        <w:rFonts w:hint="default"/>
      </w:rPr>
    </w:lvl>
    <w:lvl w:ilvl="8">
      <w:start w:val="1"/>
      <w:numFmt w:val="bullet"/>
      <w:lvlText w:val="•"/>
      <w:lvlJc w:val="left"/>
      <w:pPr>
        <w:ind w:left="7160" w:hanging="500"/>
      </w:pPr>
      <w:rPr>
        <w:rFonts w:hint="default"/>
      </w:rPr>
    </w:lvl>
  </w:abstractNum>
  <w:abstractNum w:abstractNumId="13">
    <w:multiLevelType w:val="hybridMultilevel"/>
    <w:lvl w:ilvl="0">
      <w:start w:val="2"/>
      <w:numFmt w:val="upperRoman"/>
      <w:lvlText w:val="%1"/>
      <w:lvlJc w:val="left"/>
      <w:pPr>
        <w:ind w:left="1325" w:hanging="1133"/>
        <w:jc w:val="left"/>
      </w:pPr>
      <w:rPr>
        <w:rFonts w:hint="default"/>
      </w:rPr>
    </w:lvl>
    <w:lvl w:ilvl="1">
      <w:start w:val="3"/>
      <w:numFmt w:val="decimal"/>
      <w:lvlText w:val="%1.%2"/>
      <w:lvlJc w:val="left"/>
      <w:pPr>
        <w:ind w:left="1325" w:hanging="1133"/>
        <w:jc w:val="left"/>
      </w:pPr>
      <w:rPr>
        <w:rFonts w:hint="default"/>
      </w:rPr>
    </w:lvl>
    <w:lvl w:ilvl="2">
      <w:start w:val="2"/>
      <w:numFmt w:val="decimal"/>
      <w:lvlText w:val="%1.%2.%3."/>
      <w:lvlJc w:val="left"/>
      <w:pPr>
        <w:ind w:left="1325" w:hanging="1133"/>
        <w:jc w:val="left"/>
      </w:pPr>
      <w:rPr>
        <w:rFonts w:hint="default" w:ascii="Courier New" w:hAnsi="Courier New" w:eastAsia="Courier New" w:cs="Courier New"/>
        <w:b/>
        <w:bCs/>
        <w:spacing w:val="-3"/>
        <w:w w:val="100"/>
        <w:sz w:val="24"/>
        <w:szCs w:val="24"/>
      </w:rPr>
    </w:lvl>
    <w:lvl w:ilvl="3">
      <w:start w:val="1"/>
      <w:numFmt w:val="decimal"/>
      <w:lvlText w:val="%1.%2.%3.%4."/>
      <w:lvlJc w:val="left"/>
      <w:pPr>
        <w:ind w:left="1609" w:hanging="1417"/>
        <w:jc w:val="left"/>
      </w:pPr>
      <w:rPr>
        <w:rFonts w:hint="default" w:ascii="Courier New" w:hAnsi="Courier New" w:eastAsia="Courier New" w:cs="Courier New"/>
        <w:b/>
        <w:bCs/>
        <w:spacing w:val="-3"/>
        <w:w w:val="100"/>
        <w:sz w:val="24"/>
        <w:szCs w:val="24"/>
      </w:rPr>
    </w:lvl>
    <w:lvl w:ilvl="4">
      <w:start w:val="1"/>
      <w:numFmt w:val="bullet"/>
      <w:lvlText w:val="•"/>
      <w:lvlJc w:val="left"/>
      <w:pPr>
        <w:ind w:left="4033" w:hanging="1417"/>
      </w:pPr>
      <w:rPr>
        <w:rFonts w:hint="default"/>
      </w:rPr>
    </w:lvl>
    <w:lvl w:ilvl="5">
      <w:start w:val="1"/>
      <w:numFmt w:val="bullet"/>
      <w:lvlText w:val="•"/>
      <w:lvlJc w:val="left"/>
      <w:pPr>
        <w:ind w:left="4844" w:hanging="1417"/>
      </w:pPr>
      <w:rPr>
        <w:rFonts w:hint="default"/>
      </w:rPr>
    </w:lvl>
    <w:lvl w:ilvl="6">
      <w:start w:val="1"/>
      <w:numFmt w:val="bullet"/>
      <w:lvlText w:val="•"/>
      <w:lvlJc w:val="left"/>
      <w:pPr>
        <w:ind w:left="5655" w:hanging="1417"/>
      </w:pPr>
      <w:rPr>
        <w:rFonts w:hint="default"/>
      </w:rPr>
    </w:lvl>
    <w:lvl w:ilvl="7">
      <w:start w:val="1"/>
      <w:numFmt w:val="bullet"/>
      <w:lvlText w:val="•"/>
      <w:lvlJc w:val="left"/>
      <w:pPr>
        <w:ind w:left="6466" w:hanging="1417"/>
      </w:pPr>
      <w:rPr>
        <w:rFonts w:hint="default"/>
      </w:rPr>
    </w:lvl>
    <w:lvl w:ilvl="8">
      <w:start w:val="1"/>
      <w:numFmt w:val="bullet"/>
      <w:lvlText w:val="•"/>
      <w:lvlJc w:val="left"/>
      <w:pPr>
        <w:ind w:left="7277" w:hanging="1417"/>
      </w:pPr>
      <w:rPr>
        <w:rFonts w:hint="default"/>
      </w:rPr>
    </w:lvl>
  </w:abstractNum>
  <w:abstractNum w:abstractNumId="12">
    <w:multiLevelType w:val="hybridMultilevel"/>
    <w:lvl w:ilvl="0">
      <w:start w:val="1"/>
      <w:numFmt w:val="upperLetter"/>
      <w:lvlText w:val="%1)"/>
      <w:lvlJc w:val="left"/>
      <w:pPr>
        <w:ind w:left="412" w:hanging="245"/>
        <w:jc w:val="left"/>
      </w:pPr>
      <w:rPr>
        <w:rFonts w:hint="default" w:ascii="Courier New" w:hAnsi="Courier New" w:eastAsia="Courier New" w:cs="Courier New"/>
        <w:w w:val="103"/>
        <w:sz w:val="13"/>
        <w:szCs w:val="13"/>
      </w:rPr>
    </w:lvl>
    <w:lvl w:ilvl="1">
      <w:start w:val="1"/>
      <w:numFmt w:val="bullet"/>
      <w:lvlText w:val="•"/>
      <w:lvlJc w:val="left"/>
      <w:pPr>
        <w:ind w:left="1300" w:hanging="245"/>
      </w:pPr>
      <w:rPr>
        <w:rFonts w:hint="default"/>
      </w:rPr>
    </w:lvl>
    <w:lvl w:ilvl="2">
      <w:start w:val="1"/>
      <w:numFmt w:val="bullet"/>
      <w:lvlText w:val="•"/>
      <w:lvlJc w:val="left"/>
      <w:pPr>
        <w:ind w:left="2180" w:hanging="245"/>
      </w:pPr>
      <w:rPr>
        <w:rFonts w:hint="default"/>
      </w:rPr>
    </w:lvl>
    <w:lvl w:ilvl="3">
      <w:start w:val="1"/>
      <w:numFmt w:val="bullet"/>
      <w:lvlText w:val="•"/>
      <w:lvlJc w:val="left"/>
      <w:pPr>
        <w:ind w:left="3060" w:hanging="245"/>
      </w:pPr>
      <w:rPr>
        <w:rFonts w:hint="default"/>
      </w:rPr>
    </w:lvl>
    <w:lvl w:ilvl="4">
      <w:start w:val="1"/>
      <w:numFmt w:val="bullet"/>
      <w:lvlText w:val="•"/>
      <w:lvlJc w:val="left"/>
      <w:pPr>
        <w:ind w:left="3940" w:hanging="245"/>
      </w:pPr>
      <w:rPr>
        <w:rFonts w:hint="default"/>
      </w:rPr>
    </w:lvl>
    <w:lvl w:ilvl="5">
      <w:start w:val="1"/>
      <w:numFmt w:val="bullet"/>
      <w:lvlText w:val="•"/>
      <w:lvlJc w:val="left"/>
      <w:pPr>
        <w:ind w:left="4820" w:hanging="245"/>
      </w:pPr>
      <w:rPr>
        <w:rFonts w:hint="default"/>
      </w:rPr>
    </w:lvl>
    <w:lvl w:ilvl="6">
      <w:start w:val="1"/>
      <w:numFmt w:val="bullet"/>
      <w:lvlText w:val="•"/>
      <w:lvlJc w:val="left"/>
      <w:pPr>
        <w:ind w:left="5700" w:hanging="245"/>
      </w:pPr>
      <w:rPr>
        <w:rFonts w:hint="default"/>
      </w:rPr>
    </w:lvl>
    <w:lvl w:ilvl="7">
      <w:start w:val="1"/>
      <w:numFmt w:val="bullet"/>
      <w:lvlText w:val="•"/>
      <w:lvlJc w:val="left"/>
      <w:pPr>
        <w:ind w:left="6580" w:hanging="245"/>
      </w:pPr>
      <w:rPr>
        <w:rFonts w:hint="default"/>
      </w:rPr>
    </w:lvl>
    <w:lvl w:ilvl="8">
      <w:start w:val="1"/>
      <w:numFmt w:val="bullet"/>
      <w:lvlText w:val="•"/>
      <w:lvlJc w:val="left"/>
      <w:pPr>
        <w:ind w:left="7460" w:hanging="245"/>
      </w:pPr>
      <w:rPr>
        <w:rFonts w:hint="default"/>
      </w:rPr>
    </w:lvl>
  </w:abstractNum>
  <w:abstractNum w:abstractNumId="11">
    <w:multiLevelType w:val="hybridMultilevel"/>
    <w:lvl w:ilvl="0">
      <w:start w:val="1"/>
      <w:numFmt w:val="lowerLetter"/>
      <w:lvlText w:val="%1)"/>
      <w:lvlJc w:val="left"/>
      <w:pPr>
        <w:ind w:left="617" w:hanging="425"/>
        <w:jc w:val="right"/>
      </w:pPr>
      <w:rPr>
        <w:rFonts w:hint="default" w:ascii="Courier New" w:hAnsi="Courier New" w:eastAsia="Courier New" w:cs="Courier New"/>
        <w:b/>
        <w:bCs/>
        <w:spacing w:val="-3"/>
        <w:w w:val="100"/>
        <w:sz w:val="24"/>
        <w:szCs w:val="24"/>
      </w:rPr>
    </w:lvl>
    <w:lvl w:ilvl="1">
      <w:start w:val="1"/>
      <w:numFmt w:val="bullet"/>
      <w:lvlText w:val="•"/>
      <w:lvlJc w:val="left"/>
      <w:pPr>
        <w:ind w:left="1448" w:hanging="425"/>
      </w:pPr>
      <w:rPr>
        <w:rFonts w:hint="default"/>
      </w:rPr>
    </w:lvl>
    <w:lvl w:ilvl="2">
      <w:start w:val="1"/>
      <w:numFmt w:val="bullet"/>
      <w:lvlText w:val="•"/>
      <w:lvlJc w:val="left"/>
      <w:pPr>
        <w:ind w:left="2276" w:hanging="425"/>
      </w:pPr>
      <w:rPr>
        <w:rFonts w:hint="default"/>
      </w:rPr>
    </w:lvl>
    <w:lvl w:ilvl="3">
      <w:start w:val="1"/>
      <w:numFmt w:val="bullet"/>
      <w:lvlText w:val="•"/>
      <w:lvlJc w:val="left"/>
      <w:pPr>
        <w:ind w:left="3104" w:hanging="425"/>
      </w:pPr>
      <w:rPr>
        <w:rFonts w:hint="default"/>
      </w:rPr>
    </w:lvl>
    <w:lvl w:ilvl="4">
      <w:start w:val="1"/>
      <w:numFmt w:val="bullet"/>
      <w:lvlText w:val="•"/>
      <w:lvlJc w:val="left"/>
      <w:pPr>
        <w:ind w:left="3932" w:hanging="425"/>
      </w:pPr>
      <w:rPr>
        <w:rFonts w:hint="default"/>
      </w:rPr>
    </w:lvl>
    <w:lvl w:ilvl="5">
      <w:start w:val="1"/>
      <w:numFmt w:val="bullet"/>
      <w:lvlText w:val="•"/>
      <w:lvlJc w:val="left"/>
      <w:pPr>
        <w:ind w:left="4760" w:hanging="425"/>
      </w:pPr>
      <w:rPr>
        <w:rFonts w:hint="default"/>
      </w:rPr>
    </w:lvl>
    <w:lvl w:ilvl="6">
      <w:start w:val="1"/>
      <w:numFmt w:val="bullet"/>
      <w:lvlText w:val="•"/>
      <w:lvlJc w:val="left"/>
      <w:pPr>
        <w:ind w:left="5588" w:hanging="425"/>
      </w:pPr>
      <w:rPr>
        <w:rFonts w:hint="default"/>
      </w:rPr>
    </w:lvl>
    <w:lvl w:ilvl="7">
      <w:start w:val="1"/>
      <w:numFmt w:val="bullet"/>
      <w:lvlText w:val="•"/>
      <w:lvlJc w:val="left"/>
      <w:pPr>
        <w:ind w:left="6416" w:hanging="425"/>
      </w:pPr>
      <w:rPr>
        <w:rFonts w:hint="default"/>
      </w:rPr>
    </w:lvl>
    <w:lvl w:ilvl="8">
      <w:start w:val="1"/>
      <w:numFmt w:val="bullet"/>
      <w:lvlText w:val="•"/>
      <w:lvlJc w:val="left"/>
      <w:pPr>
        <w:ind w:left="7244" w:hanging="425"/>
      </w:pPr>
      <w:rPr>
        <w:rFonts w:hint="default"/>
      </w:rPr>
    </w:lvl>
  </w:abstractNum>
  <w:abstractNum w:abstractNumId="10">
    <w:multiLevelType w:val="hybridMultilevel"/>
    <w:lvl w:ilvl="0">
      <w:start w:val="1"/>
      <w:numFmt w:val="lowerLetter"/>
      <w:lvlText w:val="%1)"/>
      <w:lvlJc w:val="left"/>
      <w:pPr>
        <w:ind w:left="617" w:hanging="425"/>
        <w:jc w:val="left"/>
      </w:pPr>
      <w:rPr>
        <w:rFonts w:hint="default" w:ascii="Courier New" w:hAnsi="Courier New" w:eastAsia="Courier New" w:cs="Courier New"/>
        <w:b/>
        <w:bCs/>
        <w:spacing w:val="-3"/>
        <w:w w:val="100"/>
        <w:sz w:val="24"/>
        <w:szCs w:val="24"/>
      </w:rPr>
    </w:lvl>
    <w:lvl w:ilvl="1">
      <w:start w:val="1"/>
      <w:numFmt w:val="bullet"/>
      <w:lvlText w:val="•"/>
      <w:lvlJc w:val="left"/>
      <w:pPr>
        <w:ind w:left="1448" w:hanging="425"/>
      </w:pPr>
      <w:rPr>
        <w:rFonts w:hint="default"/>
      </w:rPr>
    </w:lvl>
    <w:lvl w:ilvl="2">
      <w:start w:val="1"/>
      <w:numFmt w:val="bullet"/>
      <w:lvlText w:val="•"/>
      <w:lvlJc w:val="left"/>
      <w:pPr>
        <w:ind w:left="2276" w:hanging="425"/>
      </w:pPr>
      <w:rPr>
        <w:rFonts w:hint="default"/>
      </w:rPr>
    </w:lvl>
    <w:lvl w:ilvl="3">
      <w:start w:val="1"/>
      <w:numFmt w:val="bullet"/>
      <w:lvlText w:val="•"/>
      <w:lvlJc w:val="left"/>
      <w:pPr>
        <w:ind w:left="3104" w:hanging="425"/>
      </w:pPr>
      <w:rPr>
        <w:rFonts w:hint="default"/>
      </w:rPr>
    </w:lvl>
    <w:lvl w:ilvl="4">
      <w:start w:val="1"/>
      <w:numFmt w:val="bullet"/>
      <w:lvlText w:val="•"/>
      <w:lvlJc w:val="left"/>
      <w:pPr>
        <w:ind w:left="3932" w:hanging="425"/>
      </w:pPr>
      <w:rPr>
        <w:rFonts w:hint="default"/>
      </w:rPr>
    </w:lvl>
    <w:lvl w:ilvl="5">
      <w:start w:val="1"/>
      <w:numFmt w:val="bullet"/>
      <w:lvlText w:val="•"/>
      <w:lvlJc w:val="left"/>
      <w:pPr>
        <w:ind w:left="4760" w:hanging="425"/>
      </w:pPr>
      <w:rPr>
        <w:rFonts w:hint="default"/>
      </w:rPr>
    </w:lvl>
    <w:lvl w:ilvl="6">
      <w:start w:val="1"/>
      <w:numFmt w:val="bullet"/>
      <w:lvlText w:val="•"/>
      <w:lvlJc w:val="left"/>
      <w:pPr>
        <w:ind w:left="5588" w:hanging="425"/>
      </w:pPr>
      <w:rPr>
        <w:rFonts w:hint="default"/>
      </w:rPr>
    </w:lvl>
    <w:lvl w:ilvl="7">
      <w:start w:val="1"/>
      <w:numFmt w:val="bullet"/>
      <w:lvlText w:val="•"/>
      <w:lvlJc w:val="left"/>
      <w:pPr>
        <w:ind w:left="6416" w:hanging="425"/>
      </w:pPr>
      <w:rPr>
        <w:rFonts w:hint="default"/>
      </w:rPr>
    </w:lvl>
    <w:lvl w:ilvl="8">
      <w:start w:val="1"/>
      <w:numFmt w:val="bullet"/>
      <w:lvlText w:val="•"/>
      <w:lvlJc w:val="left"/>
      <w:pPr>
        <w:ind w:left="7244" w:hanging="425"/>
      </w:pPr>
      <w:rPr>
        <w:rFonts w:hint="default"/>
      </w:rPr>
    </w:lvl>
  </w:abstractNum>
  <w:abstractNum w:abstractNumId="9">
    <w:multiLevelType w:val="hybridMultilevel"/>
    <w:lvl w:ilvl="0">
      <w:start w:val="2"/>
      <w:numFmt w:val="upperRoman"/>
      <w:lvlText w:val="%1"/>
      <w:lvlJc w:val="left"/>
      <w:pPr>
        <w:ind w:left="1325" w:hanging="1133"/>
        <w:jc w:val="left"/>
      </w:pPr>
      <w:rPr>
        <w:rFonts w:hint="default"/>
      </w:rPr>
    </w:lvl>
    <w:lvl w:ilvl="1">
      <w:start w:val="3"/>
      <w:numFmt w:val="decimal"/>
      <w:lvlText w:val="%1.%2"/>
      <w:lvlJc w:val="left"/>
      <w:pPr>
        <w:ind w:left="1325" w:hanging="1133"/>
        <w:jc w:val="left"/>
      </w:pPr>
      <w:rPr>
        <w:rFonts w:hint="default"/>
      </w:rPr>
    </w:lvl>
    <w:lvl w:ilvl="2">
      <w:start w:val="1"/>
      <w:numFmt w:val="decimal"/>
      <w:lvlText w:val="%1.%2.%3."/>
      <w:lvlJc w:val="left"/>
      <w:pPr>
        <w:ind w:left="1325" w:hanging="1133"/>
        <w:jc w:val="left"/>
      </w:pPr>
      <w:rPr>
        <w:rFonts w:hint="default" w:ascii="Courier New" w:hAnsi="Courier New" w:eastAsia="Courier New" w:cs="Courier New"/>
        <w:b/>
        <w:bCs/>
        <w:spacing w:val="-3"/>
        <w:w w:val="100"/>
        <w:sz w:val="24"/>
        <w:szCs w:val="24"/>
      </w:rPr>
    </w:lvl>
    <w:lvl w:ilvl="3">
      <w:start w:val="1"/>
      <w:numFmt w:val="decimal"/>
      <w:lvlText w:val="%1.%2.%3.%4."/>
      <w:lvlJc w:val="left"/>
      <w:pPr>
        <w:ind w:left="192" w:hanging="1417"/>
        <w:jc w:val="left"/>
      </w:pPr>
      <w:rPr>
        <w:rFonts w:hint="default" w:ascii="Courier New" w:hAnsi="Courier New" w:eastAsia="Courier New" w:cs="Courier New"/>
        <w:b/>
        <w:bCs/>
        <w:spacing w:val="-3"/>
        <w:w w:val="100"/>
        <w:sz w:val="24"/>
        <w:szCs w:val="24"/>
      </w:rPr>
    </w:lvl>
    <w:lvl w:ilvl="4">
      <w:start w:val="1"/>
      <w:numFmt w:val="bullet"/>
      <w:lvlText w:val="•"/>
      <w:lvlJc w:val="left"/>
      <w:pPr>
        <w:ind w:left="3846" w:hanging="1417"/>
      </w:pPr>
      <w:rPr>
        <w:rFonts w:hint="default"/>
      </w:rPr>
    </w:lvl>
    <w:lvl w:ilvl="5">
      <w:start w:val="1"/>
      <w:numFmt w:val="bullet"/>
      <w:lvlText w:val="•"/>
      <w:lvlJc w:val="left"/>
      <w:pPr>
        <w:ind w:left="4688" w:hanging="1417"/>
      </w:pPr>
      <w:rPr>
        <w:rFonts w:hint="default"/>
      </w:rPr>
    </w:lvl>
    <w:lvl w:ilvl="6">
      <w:start w:val="1"/>
      <w:numFmt w:val="bullet"/>
      <w:lvlText w:val="•"/>
      <w:lvlJc w:val="left"/>
      <w:pPr>
        <w:ind w:left="5531" w:hanging="1417"/>
      </w:pPr>
      <w:rPr>
        <w:rFonts w:hint="default"/>
      </w:rPr>
    </w:lvl>
    <w:lvl w:ilvl="7">
      <w:start w:val="1"/>
      <w:numFmt w:val="bullet"/>
      <w:lvlText w:val="•"/>
      <w:lvlJc w:val="left"/>
      <w:pPr>
        <w:ind w:left="6373" w:hanging="1417"/>
      </w:pPr>
      <w:rPr>
        <w:rFonts w:hint="default"/>
      </w:rPr>
    </w:lvl>
    <w:lvl w:ilvl="8">
      <w:start w:val="1"/>
      <w:numFmt w:val="bullet"/>
      <w:lvlText w:val="•"/>
      <w:lvlJc w:val="left"/>
      <w:pPr>
        <w:ind w:left="7215" w:hanging="1417"/>
      </w:pPr>
      <w:rPr>
        <w:rFonts w:hint="default"/>
      </w:rPr>
    </w:lvl>
  </w:abstractNum>
  <w:abstractNum w:abstractNumId="8">
    <w:multiLevelType w:val="hybridMultilevel"/>
    <w:lvl w:ilvl="0">
      <w:start w:val="2"/>
      <w:numFmt w:val="upperRoman"/>
      <w:lvlText w:val="%1"/>
      <w:lvlJc w:val="left"/>
      <w:pPr>
        <w:ind w:left="1382" w:hanging="850"/>
        <w:jc w:val="left"/>
      </w:pPr>
      <w:rPr>
        <w:rFonts w:hint="default"/>
      </w:rPr>
    </w:lvl>
    <w:lvl w:ilvl="1">
      <w:start w:val="1"/>
      <w:numFmt w:val="decimal"/>
      <w:lvlText w:val="%1.%2."/>
      <w:lvlJc w:val="left"/>
      <w:pPr>
        <w:ind w:left="1382" w:hanging="850"/>
        <w:jc w:val="left"/>
      </w:pPr>
      <w:rPr>
        <w:rFonts w:hint="default" w:ascii="Courier New" w:hAnsi="Courier New" w:eastAsia="Courier New" w:cs="Courier New"/>
        <w:b/>
        <w:bCs/>
        <w:spacing w:val="-3"/>
        <w:w w:val="100"/>
        <w:sz w:val="24"/>
        <w:szCs w:val="24"/>
      </w:rPr>
    </w:lvl>
    <w:lvl w:ilvl="2">
      <w:start w:val="1"/>
      <w:numFmt w:val="decimal"/>
      <w:lvlText w:val="%1.%2.%3."/>
      <w:lvlJc w:val="left"/>
      <w:pPr>
        <w:ind w:left="1665" w:hanging="1133"/>
        <w:jc w:val="right"/>
      </w:pPr>
      <w:rPr>
        <w:rFonts w:hint="default" w:ascii="Courier New" w:hAnsi="Courier New" w:eastAsia="Courier New" w:cs="Courier New"/>
        <w:b/>
        <w:bCs/>
        <w:spacing w:val="-3"/>
        <w:w w:val="100"/>
        <w:sz w:val="24"/>
        <w:szCs w:val="24"/>
      </w:rPr>
    </w:lvl>
    <w:lvl w:ilvl="3">
      <w:start w:val="1"/>
      <w:numFmt w:val="bullet"/>
      <w:lvlText w:val="•"/>
      <w:lvlJc w:val="left"/>
      <w:pPr>
        <w:ind w:left="3344" w:hanging="1133"/>
      </w:pPr>
      <w:rPr>
        <w:rFonts w:hint="default"/>
      </w:rPr>
    </w:lvl>
    <w:lvl w:ilvl="4">
      <w:start w:val="1"/>
      <w:numFmt w:val="bullet"/>
      <w:lvlText w:val="•"/>
      <w:lvlJc w:val="left"/>
      <w:pPr>
        <w:ind w:left="4186" w:hanging="1133"/>
      </w:pPr>
      <w:rPr>
        <w:rFonts w:hint="default"/>
      </w:rPr>
    </w:lvl>
    <w:lvl w:ilvl="5">
      <w:start w:val="1"/>
      <w:numFmt w:val="bullet"/>
      <w:lvlText w:val="•"/>
      <w:lvlJc w:val="left"/>
      <w:pPr>
        <w:ind w:left="5028" w:hanging="1133"/>
      </w:pPr>
      <w:rPr>
        <w:rFonts w:hint="default"/>
      </w:rPr>
    </w:lvl>
    <w:lvl w:ilvl="6">
      <w:start w:val="1"/>
      <w:numFmt w:val="bullet"/>
      <w:lvlText w:val="•"/>
      <w:lvlJc w:val="left"/>
      <w:pPr>
        <w:ind w:left="5871" w:hanging="1133"/>
      </w:pPr>
      <w:rPr>
        <w:rFonts w:hint="default"/>
      </w:rPr>
    </w:lvl>
    <w:lvl w:ilvl="7">
      <w:start w:val="1"/>
      <w:numFmt w:val="bullet"/>
      <w:lvlText w:val="•"/>
      <w:lvlJc w:val="left"/>
      <w:pPr>
        <w:ind w:left="6713" w:hanging="1133"/>
      </w:pPr>
      <w:rPr>
        <w:rFonts w:hint="default"/>
      </w:rPr>
    </w:lvl>
    <w:lvl w:ilvl="8">
      <w:start w:val="1"/>
      <w:numFmt w:val="bullet"/>
      <w:lvlText w:val="•"/>
      <w:lvlJc w:val="left"/>
      <w:pPr>
        <w:ind w:left="7555" w:hanging="1133"/>
      </w:pPr>
      <w:rPr>
        <w:rFonts w:hint="default"/>
      </w:rPr>
    </w:lvl>
  </w:abstractNum>
  <w:abstractNum w:abstractNumId="7">
    <w:multiLevelType w:val="hybridMultilevel"/>
    <w:lvl w:ilvl="0">
      <w:start w:val="6"/>
      <w:numFmt w:val="upperRoman"/>
      <w:lvlText w:val="%1"/>
      <w:lvlJc w:val="left"/>
      <w:pPr>
        <w:ind w:left="1632" w:hanging="932"/>
        <w:jc w:val="left"/>
      </w:pPr>
      <w:rPr>
        <w:rFonts w:hint="default"/>
      </w:rPr>
    </w:lvl>
    <w:lvl w:ilvl="1">
      <w:start w:val="3"/>
      <w:numFmt w:val="decimal"/>
      <w:lvlText w:val="%1.%2."/>
      <w:lvlJc w:val="left"/>
      <w:pPr>
        <w:ind w:left="1632" w:hanging="932"/>
        <w:jc w:val="left"/>
      </w:pPr>
      <w:rPr>
        <w:rFonts w:hint="default" w:ascii="Courier New" w:hAnsi="Courier New" w:eastAsia="Courier New" w:cs="Courier New"/>
        <w:spacing w:val="-68"/>
        <w:w w:val="100"/>
        <w:sz w:val="24"/>
        <w:szCs w:val="24"/>
      </w:rPr>
    </w:lvl>
    <w:lvl w:ilvl="2">
      <w:start w:val="1"/>
      <w:numFmt w:val="decimal"/>
      <w:lvlText w:val="%1.%2.%3."/>
      <w:lvlJc w:val="left"/>
      <w:pPr>
        <w:ind w:left="2765" w:hanging="1133"/>
        <w:jc w:val="left"/>
      </w:pPr>
      <w:rPr>
        <w:rFonts w:hint="default" w:ascii="Courier New" w:hAnsi="Courier New" w:eastAsia="Courier New" w:cs="Courier New"/>
        <w:spacing w:val="-3"/>
        <w:w w:val="100"/>
        <w:sz w:val="24"/>
        <w:szCs w:val="24"/>
      </w:rPr>
    </w:lvl>
    <w:lvl w:ilvl="3">
      <w:start w:val="1"/>
      <w:numFmt w:val="bullet"/>
      <w:lvlText w:val="•"/>
      <w:lvlJc w:val="left"/>
      <w:pPr>
        <w:ind w:left="4124" w:hanging="1133"/>
      </w:pPr>
      <w:rPr>
        <w:rFonts w:hint="default"/>
      </w:rPr>
    </w:lvl>
    <w:lvl w:ilvl="4">
      <w:start w:val="1"/>
      <w:numFmt w:val="bullet"/>
      <w:lvlText w:val="•"/>
      <w:lvlJc w:val="left"/>
      <w:pPr>
        <w:ind w:left="4806" w:hanging="1133"/>
      </w:pPr>
      <w:rPr>
        <w:rFonts w:hint="default"/>
      </w:rPr>
    </w:lvl>
    <w:lvl w:ilvl="5">
      <w:start w:val="1"/>
      <w:numFmt w:val="bullet"/>
      <w:lvlText w:val="•"/>
      <w:lvlJc w:val="left"/>
      <w:pPr>
        <w:ind w:left="5488" w:hanging="1133"/>
      </w:pPr>
      <w:rPr>
        <w:rFonts w:hint="default"/>
      </w:rPr>
    </w:lvl>
    <w:lvl w:ilvl="6">
      <w:start w:val="1"/>
      <w:numFmt w:val="bullet"/>
      <w:lvlText w:val="•"/>
      <w:lvlJc w:val="left"/>
      <w:pPr>
        <w:ind w:left="6171" w:hanging="1133"/>
      </w:pPr>
      <w:rPr>
        <w:rFonts w:hint="default"/>
      </w:rPr>
    </w:lvl>
    <w:lvl w:ilvl="7">
      <w:start w:val="1"/>
      <w:numFmt w:val="bullet"/>
      <w:lvlText w:val="•"/>
      <w:lvlJc w:val="left"/>
      <w:pPr>
        <w:ind w:left="6853" w:hanging="1133"/>
      </w:pPr>
      <w:rPr>
        <w:rFonts w:hint="default"/>
      </w:rPr>
    </w:lvl>
    <w:lvl w:ilvl="8">
      <w:start w:val="1"/>
      <w:numFmt w:val="bullet"/>
      <w:lvlText w:val="•"/>
      <w:lvlJc w:val="left"/>
      <w:pPr>
        <w:ind w:left="7535" w:hanging="1133"/>
      </w:pPr>
      <w:rPr>
        <w:rFonts w:hint="default"/>
      </w:rPr>
    </w:lvl>
  </w:abstractNum>
  <w:abstractNum w:abstractNumId="6">
    <w:multiLevelType w:val="hybridMultilevel"/>
    <w:lvl w:ilvl="0">
      <w:start w:val="6"/>
      <w:numFmt w:val="upperRoman"/>
      <w:lvlText w:val="%1"/>
      <w:lvlJc w:val="left"/>
      <w:pPr>
        <w:ind w:left="1325" w:hanging="1133"/>
        <w:jc w:val="left"/>
      </w:pPr>
      <w:rPr>
        <w:rFonts w:hint="default"/>
      </w:rPr>
    </w:lvl>
    <w:lvl w:ilvl="1">
      <w:start w:val="2"/>
      <w:numFmt w:val="decimal"/>
      <w:lvlText w:val="%1.%2"/>
      <w:lvlJc w:val="left"/>
      <w:pPr>
        <w:ind w:left="1325" w:hanging="1133"/>
        <w:jc w:val="left"/>
      </w:pPr>
      <w:rPr>
        <w:rFonts w:hint="default"/>
      </w:rPr>
    </w:lvl>
    <w:lvl w:ilvl="2">
      <w:start w:val="1"/>
      <w:numFmt w:val="decimal"/>
      <w:lvlText w:val="%1.%2.%3."/>
      <w:lvlJc w:val="left"/>
      <w:pPr>
        <w:ind w:left="1325" w:hanging="1133"/>
        <w:jc w:val="left"/>
      </w:pPr>
      <w:rPr>
        <w:rFonts w:hint="default" w:ascii="Courier New" w:hAnsi="Courier New" w:eastAsia="Courier New" w:cs="Courier New"/>
        <w:spacing w:val="-3"/>
        <w:w w:val="100"/>
        <w:sz w:val="24"/>
        <w:szCs w:val="24"/>
      </w:rPr>
    </w:lvl>
    <w:lvl w:ilvl="3">
      <w:start w:val="1"/>
      <w:numFmt w:val="bullet"/>
      <w:lvlText w:val="•"/>
      <w:lvlJc w:val="left"/>
      <w:pPr>
        <w:ind w:left="3162" w:hanging="1133"/>
      </w:pPr>
      <w:rPr>
        <w:rFonts w:hint="default"/>
      </w:rPr>
    </w:lvl>
    <w:lvl w:ilvl="4">
      <w:start w:val="1"/>
      <w:numFmt w:val="bullet"/>
      <w:lvlText w:val="•"/>
      <w:lvlJc w:val="left"/>
      <w:pPr>
        <w:ind w:left="3776" w:hanging="1133"/>
      </w:pPr>
      <w:rPr>
        <w:rFonts w:hint="default"/>
      </w:rPr>
    </w:lvl>
    <w:lvl w:ilvl="5">
      <w:start w:val="1"/>
      <w:numFmt w:val="bullet"/>
      <w:lvlText w:val="•"/>
      <w:lvlJc w:val="left"/>
      <w:pPr>
        <w:ind w:left="4389" w:hanging="1133"/>
      </w:pPr>
      <w:rPr>
        <w:rFonts w:hint="default"/>
      </w:rPr>
    </w:lvl>
    <w:lvl w:ilvl="6">
      <w:start w:val="1"/>
      <w:numFmt w:val="bullet"/>
      <w:lvlText w:val="•"/>
      <w:lvlJc w:val="left"/>
      <w:pPr>
        <w:ind w:left="5003" w:hanging="1133"/>
      </w:pPr>
      <w:rPr>
        <w:rFonts w:hint="default"/>
      </w:rPr>
    </w:lvl>
    <w:lvl w:ilvl="7">
      <w:start w:val="1"/>
      <w:numFmt w:val="bullet"/>
      <w:lvlText w:val="•"/>
      <w:lvlJc w:val="left"/>
      <w:pPr>
        <w:ind w:left="5617" w:hanging="1133"/>
      </w:pPr>
      <w:rPr>
        <w:rFonts w:hint="default"/>
      </w:rPr>
    </w:lvl>
    <w:lvl w:ilvl="8">
      <w:start w:val="1"/>
      <w:numFmt w:val="bullet"/>
      <w:lvlText w:val="•"/>
      <w:lvlJc w:val="left"/>
      <w:pPr>
        <w:ind w:left="6231" w:hanging="1133"/>
      </w:pPr>
      <w:rPr>
        <w:rFonts w:hint="default"/>
      </w:rPr>
    </w:lvl>
  </w:abstractNum>
  <w:abstractNum w:abstractNumId="5">
    <w:multiLevelType w:val="hybridMultilevel"/>
    <w:lvl w:ilvl="0">
      <w:start w:val="6"/>
      <w:numFmt w:val="upperRoman"/>
      <w:lvlText w:val="%1"/>
      <w:lvlJc w:val="left"/>
      <w:pPr>
        <w:ind w:left="1632" w:hanging="903"/>
        <w:jc w:val="left"/>
      </w:pPr>
      <w:rPr>
        <w:rFonts w:hint="default"/>
      </w:rPr>
    </w:lvl>
    <w:lvl w:ilvl="1">
      <w:start w:val="1"/>
      <w:numFmt w:val="decimal"/>
      <w:lvlText w:val="%1.%2."/>
      <w:lvlJc w:val="left"/>
      <w:pPr>
        <w:ind w:left="1632" w:hanging="903"/>
        <w:jc w:val="left"/>
      </w:pPr>
      <w:rPr>
        <w:rFonts w:hint="default" w:ascii="Courier New" w:hAnsi="Courier New" w:eastAsia="Courier New" w:cs="Courier New"/>
        <w:spacing w:val="-3"/>
        <w:w w:val="100"/>
        <w:sz w:val="24"/>
        <w:szCs w:val="24"/>
      </w:rPr>
    </w:lvl>
    <w:lvl w:ilvl="2">
      <w:start w:val="1"/>
      <w:numFmt w:val="bullet"/>
      <w:lvlText w:val="•"/>
      <w:lvlJc w:val="left"/>
      <w:pPr>
        <w:ind w:left="3092" w:hanging="903"/>
      </w:pPr>
      <w:rPr>
        <w:rFonts w:hint="default"/>
      </w:rPr>
    </w:lvl>
    <w:lvl w:ilvl="3">
      <w:start w:val="1"/>
      <w:numFmt w:val="bullet"/>
      <w:lvlText w:val="•"/>
      <w:lvlJc w:val="left"/>
      <w:pPr>
        <w:ind w:left="3818" w:hanging="903"/>
      </w:pPr>
      <w:rPr>
        <w:rFonts w:hint="default"/>
      </w:rPr>
    </w:lvl>
    <w:lvl w:ilvl="4">
      <w:start w:val="1"/>
      <w:numFmt w:val="bullet"/>
      <w:lvlText w:val="•"/>
      <w:lvlJc w:val="left"/>
      <w:pPr>
        <w:ind w:left="4544" w:hanging="903"/>
      </w:pPr>
      <w:rPr>
        <w:rFonts w:hint="default"/>
      </w:rPr>
    </w:lvl>
    <w:lvl w:ilvl="5">
      <w:start w:val="1"/>
      <w:numFmt w:val="bullet"/>
      <w:lvlText w:val="•"/>
      <w:lvlJc w:val="left"/>
      <w:pPr>
        <w:ind w:left="5270" w:hanging="903"/>
      </w:pPr>
      <w:rPr>
        <w:rFonts w:hint="default"/>
      </w:rPr>
    </w:lvl>
    <w:lvl w:ilvl="6">
      <w:start w:val="1"/>
      <w:numFmt w:val="bullet"/>
      <w:lvlText w:val="•"/>
      <w:lvlJc w:val="left"/>
      <w:pPr>
        <w:ind w:left="5996" w:hanging="903"/>
      </w:pPr>
      <w:rPr>
        <w:rFonts w:hint="default"/>
      </w:rPr>
    </w:lvl>
    <w:lvl w:ilvl="7">
      <w:start w:val="1"/>
      <w:numFmt w:val="bullet"/>
      <w:lvlText w:val="•"/>
      <w:lvlJc w:val="left"/>
      <w:pPr>
        <w:ind w:left="6722" w:hanging="903"/>
      </w:pPr>
      <w:rPr>
        <w:rFonts w:hint="default"/>
      </w:rPr>
    </w:lvl>
    <w:lvl w:ilvl="8">
      <w:start w:val="1"/>
      <w:numFmt w:val="bullet"/>
      <w:lvlText w:val="•"/>
      <w:lvlJc w:val="left"/>
      <w:pPr>
        <w:ind w:left="7448" w:hanging="903"/>
      </w:pPr>
      <w:rPr>
        <w:rFonts w:hint="default"/>
      </w:rPr>
    </w:lvl>
  </w:abstractNum>
  <w:abstractNum w:abstractNumId="4">
    <w:multiLevelType w:val="hybridMultilevel"/>
    <w:lvl w:ilvl="0">
      <w:start w:val="5"/>
      <w:numFmt w:val="upperRoman"/>
      <w:lvlText w:val="%1"/>
      <w:lvlJc w:val="left"/>
      <w:pPr>
        <w:ind w:left="1620" w:hanging="709"/>
        <w:jc w:val="left"/>
      </w:pPr>
      <w:rPr>
        <w:rFonts w:hint="default"/>
      </w:rPr>
    </w:lvl>
    <w:lvl w:ilvl="1">
      <w:start w:val="1"/>
      <w:numFmt w:val="decimal"/>
      <w:lvlText w:val="%1.%2."/>
      <w:lvlJc w:val="left"/>
      <w:pPr>
        <w:ind w:left="1620" w:hanging="709"/>
        <w:jc w:val="left"/>
      </w:pPr>
      <w:rPr>
        <w:rFonts w:hint="default" w:ascii="Courier New" w:hAnsi="Courier New" w:eastAsia="Courier New" w:cs="Courier New"/>
        <w:spacing w:val="-3"/>
        <w:w w:val="100"/>
        <w:sz w:val="24"/>
        <w:szCs w:val="24"/>
      </w:rPr>
    </w:lvl>
    <w:lvl w:ilvl="2">
      <w:start w:val="1"/>
      <w:numFmt w:val="decimal"/>
      <w:lvlText w:val="%1.%2.%3."/>
      <w:lvlJc w:val="left"/>
      <w:pPr>
        <w:ind w:left="2624" w:hanging="992"/>
        <w:jc w:val="left"/>
      </w:pPr>
      <w:rPr>
        <w:rFonts w:hint="default" w:ascii="Courier New" w:hAnsi="Courier New" w:eastAsia="Courier New" w:cs="Courier New"/>
        <w:spacing w:val="-3"/>
        <w:w w:val="100"/>
        <w:sz w:val="24"/>
        <w:szCs w:val="24"/>
      </w:rPr>
    </w:lvl>
    <w:lvl w:ilvl="3">
      <w:start w:val="1"/>
      <w:numFmt w:val="bullet"/>
      <w:lvlText w:val="•"/>
      <w:lvlJc w:val="left"/>
      <w:pPr>
        <w:ind w:left="4015" w:hanging="992"/>
      </w:pPr>
      <w:rPr>
        <w:rFonts w:hint="default"/>
      </w:rPr>
    </w:lvl>
    <w:lvl w:ilvl="4">
      <w:start w:val="1"/>
      <w:numFmt w:val="bullet"/>
      <w:lvlText w:val="•"/>
      <w:lvlJc w:val="left"/>
      <w:pPr>
        <w:ind w:left="4713" w:hanging="992"/>
      </w:pPr>
      <w:rPr>
        <w:rFonts w:hint="default"/>
      </w:rPr>
    </w:lvl>
    <w:lvl w:ilvl="5">
      <w:start w:val="1"/>
      <w:numFmt w:val="bullet"/>
      <w:lvlText w:val="•"/>
      <w:lvlJc w:val="left"/>
      <w:pPr>
        <w:ind w:left="5411" w:hanging="992"/>
      </w:pPr>
      <w:rPr>
        <w:rFonts w:hint="default"/>
      </w:rPr>
    </w:lvl>
    <w:lvl w:ilvl="6">
      <w:start w:val="1"/>
      <w:numFmt w:val="bullet"/>
      <w:lvlText w:val="•"/>
      <w:lvlJc w:val="left"/>
      <w:pPr>
        <w:ind w:left="6108" w:hanging="992"/>
      </w:pPr>
      <w:rPr>
        <w:rFonts w:hint="default"/>
      </w:rPr>
    </w:lvl>
    <w:lvl w:ilvl="7">
      <w:start w:val="1"/>
      <w:numFmt w:val="bullet"/>
      <w:lvlText w:val="•"/>
      <w:lvlJc w:val="left"/>
      <w:pPr>
        <w:ind w:left="6806" w:hanging="992"/>
      </w:pPr>
      <w:rPr>
        <w:rFonts w:hint="default"/>
      </w:rPr>
    </w:lvl>
    <w:lvl w:ilvl="8">
      <w:start w:val="1"/>
      <w:numFmt w:val="bullet"/>
      <w:lvlText w:val="•"/>
      <w:lvlJc w:val="left"/>
      <w:pPr>
        <w:ind w:left="7504" w:hanging="992"/>
      </w:pPr>
      <w:rPr>
        <w:rFonts w:hint="default"/>
      </w:rPr>
    </w:lvl>
  </w:abstractNum>
  <w:abstractNum w:abstractNumId="3">
    <w:multiLevelType w:val="hybridMultilevel"/>
    <w:lvl w:ilvl="0">
      <w:start w:val="4"/>
      <w:numFmt w:val="upperRoman"/>
      <w:lvlText w:val="%1"/>
      <w:lvlJc w:val="left"/>
      <w:pPr>
        <w:ind w:left="1632" w:hanging="865"/>
        <w:jc w:val="left"/>
      </w:pPr>
      <w:rPr>
        <w:rFonts w:hint="default"/>
      </w:rPr>
    </w:lvl>
    <w:lvl w:ilvl="1">
      <w:start w:val="1"/>
      <w:numFmt w:val="decimal"/>
      <w:lvlText w:val="%1.%2."/>
      <w:lvlJc w:val="left"/>
      <w:pPr>
        <w:ind w:left="1632" w:hanging="865"/>
        <w:jc w:val="left"/>
      </w:pPr>
      <w:rPr>
        <w:rFonts w:hint="default" w:ascii="Courier New" w:hAnsi="Courier New" w:eastAsia="Courier New" w:cs="Courier New"/>
        <w:spacing w:val="-3"/>
        <w:w w:val="100"/>
        <w:sz w:val="24"/>
        <w:szCs w:val="24"/>
      </w:rPr>
    </w:lvl>
    <w:lvl w:ilvl="2">
      <w:start w:val="1"/>
      <w:numFmt w:val="decimal"/>
      <w:lvlText w:val="%1.%2.%3."/>
      <w:lvlJc w:val="left"/>
      <w:pPr>
        <w:ind w:left="1632" w:hanging="1263"/>
        <w:jc w:val="left"/>
      </w:pPr>
      <w:rPr>
        <w:rFonts w:hint="default" w:ascii="Courier New" w:hAnsi="Courier New" w:eastAsia="Courier New" w:cs="Courier New"/>
        <w:spacing w:val="-22"/>
        <w:w w:val="100"/>
        <w:sz w:val="24"/>
        <w:szCs w:val="24"/>
      </w:rPr>
    </w:lvl>
    <w:lvl w:ilvl="3">
      <w:start w:val="1"/>
      <w:numFmt w:val="bullet"/>
      <w:lvlText w:val="•"/>
      <w:lvlJc w:val="left"/>
      <w:pPr>
        <w:ind w:left="3818" w:hanging="1263"/>
      </w:pPr>
      <w:rPr>
        <w:rFonts w:hint="default"/>
      </w:rPr>
    </w:lvl>
    <w:lvl w:ilvl="4">
      <w:start w:val="1"/>
      <w:numFmt w:val="bullet"/>
      <w:lvlText w:val="•"/>
      <w:lvlJc w:val="left"/>
      <w:pPr>
        <w:ind w:left="4544" w:hanging="1263"/>
      </w:pPr>
      <w:rPr>
        <w:rFonts w:hint="default"/>
      </w:rPr>
    </w:lvl>
    <w:lvl w:ilvl="5">
      <w:start w:val="1"/>
      <w:numFmt w:val="bullet"/>
      <w:lvlText w:val="•"/>
      <w:lvlJc w:val="left"/>
      <w:pPr>
        <w:ind w:left="5270" w:hanging="1263"/>
      </w:pPr>
      <w:rPr>
        <w:rFonts w:hint="default"/>
      </w:rPr>
    </w:lvl>
    <w:lvl w:ilvl="6">
      <w:start w:val="1"/>
      <w:numFmt w:val="bullet"/>
      <w:lvlText w:val="•"/>
      <w:lvlJc w:val="left"/>
      <w:pPr>
        <w:ind w:left="5996" w:hanging="1263"/>
      </w:pPr>
      <w:rPr>
        <w:rFonts w:hint="default"/>
      </w:rPr>
    </w:lvl>
    <w:lvl w:ilvl="7">
      <w:start w:val="1"/>
      <w:numFmt w:val="bullet"/>
      <w:lvlText w:val="•"/>
      <w:lvlJc w:val="left"/>
      <w:pPr>
        <w:ind w:left="6722" w:hanging="1263"/>
      </w:pPr>
      <w:rPr>
        <w:rFonts w:hint="default"/>
      </w:rPr>
    </w:lvl>
    <w:lvl w:ilvl="8">
      <w:start w:val="1"/>
      <w:numFmt w:val="bullet"/>
      <w:lvlText w:val="•"/>
      <w:lvlJc w:val="left"/>
      <w:pPr>
        <w:ind w:left="7448" w:hanging="1263"/>
      </w:pPr>
      <w:rPr>
        <w:rFonts w:hint="default"/>
      </w:rPr>
    </w:lvl>
  </w:abstractNum>
  <w:abstractNum w:abstractNumId="2">
    <w:multiLevelType w:val="hybridMultilevel"/>
    <w:lvl w:ilvl="0">
      <w:start w:val="3"/>
      <w:numFmt w:val="upperRoman"/>
      <w:lvlText w:val="%1"/>
      <w:lvlJc w:val="left"/>
      <w:pPr>
        <w:ind w:left="1904" w:hanging="992"/>
        <w:jc w:val="left"/>
      </w:pPr>
      <w:rPr>
        <w:rFonts w:hint="default"/>
      </w:rPr>
    </w:lvl>
    <w:lvl w:ilvl="1">
      <w:start w:val="1"/>
      <w:numFmt w:val="decimal"/>
      <w:lvlText w:val="%1.%2."/>
      <w:lvlJc w:val="left"/>
      <w:pPr>
        <w:ind w:left="869" w:hanging="992"/>
        <w:jc w:val="left"/>
      </w:pPr>
      <w:rPr>
        <w:rFonts w:hint="default" w:ascii="Courier New" w:hAnsi="Courier New" w:eastAsia="Courier New" w:cs="Courier New"/>
        <w:spacing w:val="-3"/>
        <w:w w:val="100"/>
        <w:sz w:val="24"/>
        <w:szCs w:val="24"/>
      </w:rPr>
    </w:lvl>
    <w:lvl w:ilvl="2">
      <w:start w:val="1"/>
      <w:numFmt w:val="bullet"/>
      <w:lvlText w:val="•"/>
      <w:lvlJc w:val="left"/>
      <w:pPr>
        <w:ind w:left="2677" w:hanging="992"/>
      </w:pPr>
      <w:rPr>
        <w:rFonts w:hint="default"/>
      </w:rPr>
    </w:lvl>
    <w:lvl w:ilvl="3">
      <w:start w:val="1"/>
      <w:numFmt w:val="bullet"/>
      <w:lvlText w:val="•"/>
      <w:lvlJc w:val="left"/>
      <w:pPr>
        <w:ind w:left="3455" w:hanging="992"/>
      </w:pPr>
      <w:rPr>
        <w:rFonts w:hint="default"/>
      </w:rPr>
    </w:lvl>
    <w:lvl w:ilvl="4">
      <w:start w:val="1"/>
      <w:numFmt w:val="bullet"/>
      <w:lvlText w:val="•"/>
      <w:lvlJc w:val="left"/>
      <w:pPr>
        <w:ind w:left="4233" w:hanging="992"/>
      </w:pPr>
      <w:rPr>
        <w:rFonts w:hint="default"/>
      </w:rPr>
    </w:lvl>
    <w:lvl w:ilvl="5">
      <w:start w:val="1"/>
      <w:numFmt w:val="bullet"/>
      <w:lvlText w:val="•"/>
      <w:lvlJc w:val="left"/>
      <w:pPr>
        <w:ind w:left="5011" w:hanging="992"/>
      </w:pPr>
      <w:rPr>
        <w:rFonts w:hint="default"/>
      </w:rPr>
    </w:lvl>
    <w:lvl w:ilvl="6">
      <w:start w:val="1"/>
      <w:numFmt w:val="bullet"/>
      <w:lvlText w:val="•"/>
      <w:lvlJc w:val="left"/>
      <w:pPr>
        <w:ind w:left="5788" w:hanging="992"/>
      </w:pPr>
      <w:rPr>
        <w:rFonts w:hint="default"/>
      </w:rPr>
    </w:lvl>
    <w:lvl w:ilvl="7">
      <w:start w:val="1"/>
      <w:numFmt w:val="bullet"/>
      <w:lvlText w:val="•"/>
      <w:lvlJc w:val="left"/>
      <w:pPr>
        <w:ind w:left="6566" w:hanging="992"/>
      </w:pPr>
      <w:rPr>
        <w:rFonts w:hint="default"/>
      </w:rPr>
    </w:lvl>
    <w:lvl w:ilvl="8">
      <w:start w:val="1"/>
      <w:numFmt w:val="bullet"/>
      <w:lvlText w:val="•"/>
      <w:lvlJc w:val="left"/>
      <w:pPr>
        <w:ind w:left="7344" w:hanging="992"/>
      </w:pPr>
      <w:rPr>
        <w:rFonts w:hint="default"/>
      </w:rPr>
    </w:lvl>
  </w:abstractNum>
  <w:abstractNum w:abstractNumId="1">
    <w:multiLevelType w:val="hybridMultilevel"/>
    <w:lvl w:ilvl="0">
      <w:start w:val="2"/>
      <w:numFmt w:val="upperRoman"/>
      <w:lvlText w:val="%1"/>
      <w:lvlJc w:val="left"/>
      <w:pPr>
        <w:ind w:left="2765" w:hanging="1133"/>
        <w:jc w:val="left"/>
      </w:pPr>
      <w:rPr>
        <w:rFonts w:hint="default"/>
      </w:rPr>
    </w:lvl>
    <w:lvl w:ilvl="1">
      <w:start w:val="3"/>
      <w:numFmt w:val="decimal"/>
      <w:lvlText w:val="%1.%2"/>
      <w:lvlJc w:val="left"/>
      <w:pPr>
        <w:ind w:left="2765" w:hanging="1133"/>
        <w:jc w:val="left"/>
      </w:pPr>
      <w:rPr>
        <w:rFonts w:hint="default"/>
      </w:rPr>
    </w:lvl>
    <w:lvl w:ilvl="2">
      <w:start w:val="2"/>
      <w:numFmt w:val="decimal"/>
      <w:lvlText w:val="%1.%2.%3."/>
      <w:lvlJc w:val="left"/>
      <w:pPr>
        <w:ind w:left="2765" w:hanging="1133"/>
        <w:jc w:val="left"/>
      </w:pPr>
      <w:rPr>
        <w:rFonts w:hint="default" w:ascii="Courier New" w:hAnsi="Courier New" w:eastAsia="Courier New" w:cs="Courier New"/>
        <w:spacing w:val="-3"/>
        <w:w w:val="100"/>
        <w:sz w:val="24"/>
        <w:szCs w:val="24"/>
      </w:rPr>
    </w:lvl>
    <w:lvl w:ilvl="3">
      <w:start w:val="1"/>
      <w:numFmt w:val="decimal"/>
      <w:lvlText w:val="%1.%2.%3.%4."/>
      <w:lvlJc w:val="left"/>
      <w:pPr>
        <w:ind w:left="3049" w:hanging="1417"/>
        <w:jc w:val="left"/>
      </w:pPr>
      <w:rPr>
        <w:rFonts w:hint="default" w:ascii="Courier New" w:hAnsi="Courier New" w:eastAsia="Courier New" w:cs="Courier New"/>
        <w:spacing w:val="-3"/>
        <w:w w:val="100"/>
        <w:sz w:val="24"/>
        <w:szCs w:val="24"/>
      </w:rPr>
    </w:lvl>
    <w:lvl w:ilvl="4">
      <w:start w:val="1"/>
      <w:numFmt w:val="lowerLetter"/>
      <w:lvlText w:val="%1.%2.%3.%4.%5."/>
      <w:lvlJc w:val="left"/>
      <w:pPr>
        <w:ind w:left="3072" w:hanging="1731"/>
        <w:jc w:val="left"/>
      </w:pPr>
      <w:rPr>
        <w:rFonts w:hint="default" w:ascii="Courier New" w:hAnsi="Courier New" w:eastAsia="Courier New" w:cs="Courier New"/>
        <w:spacing w:val="-3"/>
        <w:w w:val="100"/>
        <w:sz w:val="24"/>
        <w:szCs w:val="24"/>
      </w:rPr>
    </w:lvl>
    <w:lvl w:ilvl="5">
      <w:start w:val="1"/>
      <w:numFmt w:val="bullet"/>
      <w:lvlText w:val="•"/>
      <w:lvlJc w:val="left"/>
      <w:pPr>
        <w:ind w:left="5262" w:hanging="1731"/>
      </w:pPr>
      <w:rPr>
        <w:rFonts w:hint="default"/>
      </w:rPr>
    </w:lvl>
    <w:lvl w:ilvl="6">
      <w:start w:val="1"/>
      <w:numFmt w:val="bullet"/>
      <w:lvlText w:val="•"/>
      <w:lvlJc w:val="left"/>
      <w:pPr>
        <w:ind w:left="5990" w:hanging="1731"/>
      </w:pPr>
      <w:rPr>
        <w:rFonts w:hint="default"/>
      </w:rPr>
    </w:lvl>
    <w:lvl w:ilvl="7">
      <w:start w:val="1"/>
      <w:numFmt w:val="bullet"/>
      <w:lvlText w:val="•"/>
      <w:lvlJc w:val="left"/>
      <w:pPr>
        <w:ind w:left="6717" w:hanging="1731"/>
      </w:pPr>
      <w:rPr>
        <w:rFonts w:hint="default"/>
      </w:rPr>
    </w:lvl>
    <w:lvl w:ilvl="8">
      <w:start w:val="1"/>
      <w:numFmt w:val="bullet"/>
      <w:lvlText w:val="•"/>
      <w:lvlJc w:val="left"/>
      <w:pPr>
        <w:ind w:left="7445" w:hanging="1731"/>
      </w:pPr>
      <w:rPr>
        <w:rFonts w:hint="default"/>
      </w:rPr>
    </w:lvl>
  </w:abstractNum>
  <w:abstractNum w:abstractNumId="0">
    <w:multiLevelType w:val="hybridMultilevel"/>
    <w:lvl w:ilvl="0">
      <w:start w:val="2"/>
      <w:numFmt w:val="upperRoman"/>
      <w:lvlText w:val="%1"/>
      <w:lvlJc w:val="left"/>
      <w:pPr>
        <w:ind w:left="1762" w:hanging="850"/>
        <w:jc w:val="left"/>
      </w:pPr>
      <w:rPr>
        <w:rFonts w:hint="default"/>
      </w:rPr>
    </w:lvl>
    <w:lvl w:ilvl="1">
      <w:start w:val="1"/>
      <w:numFmt w:val="decimal"/>
      <w:lvlText w:val="%1.%2."/>
      <w:lvlJc w:val="left"/>
      <w:pPr>
        <w:ind w:left="1632" w:hanging="850"/>
        <w:jc w:val="left"/>
      </w:pPr>
      <w:rPr>
        <w:rFonts w:hint="default" w:ascii="Courier New" w:hAnsi="Courier New" w:eastAsia="Courier New" w:cs="Courier New"/>
        <w:spacing w:val="-3"/>
        <w:w w:val="100"/>
        <w:sz w:val="24"/>
        <w:szCs w:val="24"/>
      </w:rPr>
    </w:lvl>
    <w:lvl w:ilvl="2">
      <w:start w:val="1"/>
      <w:numFmt w:val="decimal"/>
      <w:lvlText w:val="%1.%2.%3."/>
      <w:lvlJc w:val="left"/>
      <w:pPr>
        <w:ind w:left="2765" w:hanging="1133"/>
        <w:jc w:val="left"/>
      </w:pPr>
      <w:rPr>
        <w:rFonts w:hint="default" w:ascii="Courier New" w:hAnsi="Courier New" w:eastAsia="Courier New" w:cs="Courier New"/>
        <w:spacing w:val="-3"/>
        <w:w w:val="100"/>
        <w:sz w:val="24"/>
        <w:szCs w:val="24"/>
      </w:rPr>
    </w:lvl>
    <w:lvl w:ilvl="3">
      <w:start w:val="1"/>
      <w:numFmt w:val="decimal"/>
      <w:lvlText w:val="%1.%2.%3.%4."/>
      <w:lvlJc w:val="left"/>
      <w:pPr>
        <w:ind w:left="1676" w:hanging="1417"/>
        <w:jc w:val="left"/>
      </w:pPr>
      <w:rPr>
        <w:rFonts w:hint="default" w:ascii="Courier New" w:hAnsi="Courier New" w:eastAsia="Courier New" w:cs="Courier New"/>
        <w:spacing w:val="-3"/>
        <w:w w:val="100"/>
        <w:sz w:val="24"/>
        <w:szCs w:val="24"/>
      </w:rPr>
    </w:lvl>
    <w:lvl w:ilvl="4">
      <w:start w:val="1"/>
      <w:numFmt w:val="lowerLetter"/>
      <w:lvlText w:val="%1.%2.%3.%4.%5."/>
      <w:lvlJc w:val="left"/>
      <w:pPr>
        <w:ind w:left="1632" w:hanging="1700"/>
        <w:jc w:val="left"/>
      </w:pPr>
      <w:rPr>
        <w:rFonts w:hint="default" w:ascii="Courier New" w:hAnsi="Courier New" w:eastAsia="Courier New" w:cs="Courier New"/>
        <w:spacing w:val="-3"/>
        <w:w w:val="100"/>
        <w:sz w:val="24"/>
        <w:szCs w:val="24"/>
      </w:rPr>
    </w:lvl>
    <w:lvl w:ilvl="5">
      <w:start w:val="1"/>
      <w:numFmt w:val="bullet"/>
      <w:lvlText w:val="•"/>
      <w:lvlJc w:val="left"/>
      <w:pPr>
        <w:ind w:left="4514" w:hanging="1700"/>
      </w:pPr>
      <w:rPr>
        <w:rFonts w:hint="default"/>
      </w:rPr>
    </w:lvl>
    <w:lvl w:ilvl="6">
      <w:start w:val="1"/>
      <w:numFmt w:val="bullet"/>
      <w:lvlText w:val="•"/>
      <w:lvlJc w:val="left"/>
      <w:pPr>
        <w:ind w:left="5391" w:hanging="1700"/>
      </w:pPr>
      <w:rPr>
        <w:rFonts w:hint="default"/>
      </w:rPr>
    </w:lvl>
    <w:lvl w:ilvl="7">
      <w:start w:val="1"/>
      <w:numFmt w:val="bullet"/>
      <w:lvlText w:val="•"/>
      <w:lvlJc w:val="left"/>
      <w:pPr>
        <w:ind w:left="6268" w:hanging="1700"/>
      </w:pPr>
      <w:rPr>
        <w:rFonts w:hint="default"/>
      </w:rPr>
    </w:lvl>
    <w:lvl w:ilvl="8">
      <w:start w:val="1"/>
      <w:numFmt w:val="bullet"/>
      <w:lvlText w:val="•"/>
      <w:lvlJc w:val="left"/>
      <w:pPr>
        <w:ind w:left="7145" w:hanging="1700"/>
      </w:pPr>
      <w:rPr>
        <w:rFonts w:hint="default"/>
      </w:rPr>
    </w:lvl>
  </w:abstract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ourier New" w:hAnsi="Courier New" w:eastAsia="Courier New" w:cs="Courier New"/>
    </w:rPr>
  </w:style>
  <w:style w:styleId="BodyText" w:type="paragraph">
    <w:name w:val="Body Text"/>
    <w:basedOn w:val="Normal"/>
    <w:uiPriority w:val="1"/>
    <w:qFormat/>
    <w:pPr/>
    <w:rPr>
      <w:rFonts w:ascii="Courier New" w:hAnsi="Courier New" w:eastAsia="Courier New" w:cs="Courier New"/>
      <w:sz w:val="24"/>
      <w:szCs w:val="24"/>
    </w:rPr>
  </w:style>
  <w:style w:styleId="Heading1" w:type="paragraph">
    <w:name w:val="Heading 1"/>
    <w:basedOn w:val="Normal"/>
    <w:uiPriority w:val="1"/>
    <w:qFormat/>
    <w:pPr>
      <w:ind w:left="192"/>
      <w:jc w:val="both"/>
      <w:outlineLvl w:val="1"/>
    </w:pPr>
    <w:rPr>
      <w:rFonts w:ascii="Courier New" w:hAnsi="Courier New" w:eastAsia="Courier New" w:cs="Courier New"/>
      <w:b/>
      <w:bCs/>
      <w:sz w:val="24"/>
      <w:szCs w:val="24"/>
    </w:rPr>
  </w:style>
  <w:style w:styleId="ListParagraph" w:type="paragraph">
    <w:name w:val="List Paragraph"/>
    <w:basedOn w:val="Normal"/>
    <w:uiPriority w:val="1"/>
    <w:qFormat/>
    <w:pPr>
      <w:spacing w:before="1"/>
      <w:ind w:left="192"/>
      <w:jc w:val="both"/>
    </w:pPr>
    <w:rPr>
      <w:rFonts w:ascii="Courier New" w:hAnsi="Courier New" w:eastAsia="Courier New" w:cs="Courier New"/>
    </w:rPr>
  </w:style>
  <w:style w:styleId="TableParagraph" w:type="paragraph">
    <w:name w:val="Table Paragraph"/>
    <w:basedOn w:val="Normal"/>
    <w:uiPriority w:val="1"/>
    <w:qFormat/>
    <w:pPr/>
    <w:rPr>
      <w:rFonts w:ascii="Courier New" w:hAnsi="Courier New" w:eastAsia="Courier New" w:cs="Courier New"/>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header" Target="head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header" Target="header6.xml"/><Relationship Id="rId13" Type="http://schemas.openxmlformats.org/officeDocument/2006/relationships/header" Target="header7.xml"/><Relationship Id="rId14" Type="http://schemas.openxmlformats.org/officeDocument/2006/relationships/header" Target="header8.xml"/><Relationship Id="rId15" Type="http://schemas.openxmlformats.org/officeDocument/2006/relationships/header" Target="header9.xml"/><Relationship Id="rId16" Type="http://schemas.openxmlformats.org/officeDocument/2006/relationships/header" Target="header10.xml"/><Relationship Id="rId17" Type="http://schemas.openxmlformats.org/officeDocument/2006/relationships/header" Target="header11.xml"/><Relationship Id="rId18" Type="http://schemas.openxmlformats.org/officeDocument/2006/relationships/header" Target="header12.xml"/><Relationship Id="rId19" Type="http://schemas.openxmlformats.org/officeDocument/2006/relationships/header" Target="header13.xml"/><Relationship Id="rId20" Type="http://schemas.openxmlformats.org/officeDocument/2006/relationships/header" Target="header14.xml"/><Relationship Id="rId21" Type="http://schemas.openxmlformats.org/officeDocument/2006/relationships/header" Target="header15.xml"/><Relationship Id="rId22" Type="http://schemas.openxmlformats.org/officeDocument/2006/relationships/header" Target="header16.xml"/><Relationship Id="rId23" Type="http://schemas.openxmlformats.org/officeDocument/2006/relationships/header" Target="header17.xml"/><Relationship Id="rId24" Type="http://schemas.openxmlformats.org/officeDocument/2006/relationships/header" Target="header18.xml"/><Relationship Id="rId25" Type="http://schemas.openxmlformats.org/officeDocument/2006/relationships/header" Target="header19.xml"/><Relationship Id="rId26" Type="http://schemas.openxmlformats.org/officeDocument/2006/relationships/header" Target="header20.xml"/><Relationship Id="rId27" Type="http://schemas.openxmlformats.org/officeDocument/2006/relationships/header" Target="header21.xml"/><Relationship Id="rId28" Type="http://schemas.openxmlformats.org/officeDocument/2006/relationships/header" Target="header22.xml"/><Relationship Id="rId29" Type="http://schemas.openxmlformats.org/officeDocument/2006/relationships/header" Target="header23.xml"/><Relationship Id="rId30" Type="http://schemas.openxmlformats.org/officeDocument/2006/relationships/header" Target="header24.xml"/><Relationship Id="rId31" Type="http://schemas.openxmlformats.org/officeDocument/2006/relationships/header" Target="header25.xml"/><Relationship Id="rId32" Type="http://schemas.openxmlformats.org/officeDocument/2006/relationships/header" Target="header26.xml"/><Relationship Id="rId33" Type="http://schemas.openxmlformats.org/officeDocument/2006/relationships/header" Target="header27.xml"/><Relationship Id="rId34" Type="http://schemas.openxmlformats.org/officeDocument/2006/relationships/header" Target="header28.xml"/><Relationship Id="rId35" Type="http://schemas.openxmlformats.org/officeDocument/2006/relationships/header" Target="header29.xml"/><Relationship Id="rId36" Type="http://schemas.openxmlformats.org/officeDocument/2006/relationships/header" Target="header30.xml"/><Relationship Id="rId37" Type="http://schemas.openxmlformats.org/officeDocument/2006/relationships/header" Target="header31.xml"/><Relationship Id="rId38" Type="http://schemas.openxmlformats.org/officeDocument/2006/relationships/header" Target="header32.xml"/><Relationship Id="rId39" Type="http://schemas.openxmlformats.org/officeDocument/2006/relationships/header" Target="header33.xml"/><Relationship Id="rId40" Type="http://schemas.openxmlformats.org/officeDocument/2006/relationships/header" Target="header34.xml"/><Relationship Id="rId41" Type="http://schemas.openxmlformats.org/officeDocument/2006/relationships/header" Target="header35.xml"/><Relationship Id="rId42" Type="http://schemas.openxmlformats.org/officeDocument/2006/relationships/header" Target="header36.xml"/><Relationship Id="rId43" Type="http://schemas.openxmlformats.org/officeDocument/2006/relationships/header" Target="header37.xml"/><Relationship Id="rId44" Type="http://schemas.openxmlformats.org/officeDocument/2006/relationships/header" Target="header38.xml"/><Relationship Id="rId45" Type="http://schemas.openxmlformats.org/officeDocument/2006/relationships/header" Target="header39.xml"/><Relationship Id="rId46" Type="http://schemas.openxmlformats.org/officeDocument/2006/relationships/header" Target="header40.xml"/><Relationship Id="rId47" Type="http://schemas.openxmlformats.org/officeDocument/2006/relationships/header" Target="header41.xml"/><Relationship Id="rId48" Type="http://schemas.openxmlformats.org/officeDocument/2006/relationships/header" Target="header42.xml"/><Relationship Id="rId49" Type="http://schemas.openxmlformats.org/officeDocument/2006/relationships/header" Target="header43.xml"/><Relationship Id="rId50" Type="http://schemas.openxmlformats.org/officeDocument/2006/relationships/image" Target="media/image3.png"/><Relationship Id="rId51" Type="http://schemas.openxmlformats.org/officeDocument/2006/relationships/image" Target="media/image4.png"/><Relationship Id="rId52" Type="http://schemas.openxmlformats.org/officeDocument/2006/relationships/image" Target="media/image5.png"/><Relationship Id="rId53" Type="http://schemas.openxmlformats.org/officeDocument/2006/relationships/image" Target="media/image6.png"/><Relationship Id="rId54" Type="http://schemas.openxmlformats.org/officeDocument/2006/relationships/image" Target="media/image7.png"/><Relationship Id="rId55" Type="http://schemas.openxmlformats.org/officeDocument/2006/relationships/image" Target="media/image8.png"/><Relationship Id="rId56" Type="http://schemas.openxmlformats.org/officeDocument/2006/relationships/image" Target="media/image9.png"/><Relationship Id="rId57" Type="http://schemas.openxmlformats.org/officeDocument/2006/relationships/image" Target="media/image10.png"/><Relationship Id="rId58" Type="http://schemas.openxmlformats.org/officeDocument/2006/relationships/header" Target="header44.xml"/><Relationship Id="rId59" Type="http://schemas.openxmlformats.org/officeDocument/2006/relationships/image" Target="media/image11.png"/><Relationship Id="rId60" Type="http://schemas.openxmlformats.org/officeDocument/2006/relationships/image" Target="media/image12.png"/><Relationship Id="rId61" Type="http://schemas.openxmlformats.org/officeDocument/2006/relationships/image" Target="media/image13.png"/><Relationship Id="rId62" Type="http://schemas.openxmlformats.org/officeDocument/2006/relationships/image" Target="media/image14.png"/><Relationship Id="rId63" Type="http://schemas.openxmlformats.org/officeDocument/2006/relationships/image" Target="media/image15.png"/><Relationship Id="rId64" Type="http://schemas.openxmlformats.org/officeDocument/2006/relationships/image" Target="media/image16.png"/><Relationship Id="rId65" Type="http://schemas.openxmlformats.org/officeDocument/2006/relationships/image" Target="media/image17.png"/><Relationship Id="rId66" Type="http://schemas.openxmlformats.org/officeDocument/2006/relationships/image" Target="media/image18.png"/><Relationship Id="rId67" Type="http://schemas.openxmlformats.org/officeDocument/2006/relationships/image" Target="media/image19.png"/><Relationship Id="rId68" Type="http://schemas.openxmlformats.org/officeDocument/2006/relationships/image" Target="media/image20.png"/><Relationship Id="rId69" Type="http://schemas.openxmlformats.org/officeDocument/2006/relationships/image" Target="media/image21.png"/><Relationship Id="rId70" Type="http://schemas.openxmlformats.org/officeDocument/2006/relationships/image" Target="media/image22.png"/><Relationship Id="rId71" Type="http://schemas.openxmlformats.org/officeDocument/2006/relationships/header" Target="header45.xml"/><Relationship Id="rId72" Type="http://schemas.openxmlformats.org/officeDocument/2006/relationships/header" Target="header46.xml"/><Relationship Id="rId73" Type="http://schemas.openxmlformats.org/officeDocument/2006/relationships/image" Target="media/image23.png"/><Relationship Id="rId74" Type="http://schemas.openxmlformats.org/officeDocument/2006/relationships/image" Target="media/image24.png"/><Relationship Id="rId75" Type="http://schemas.openxmlformats.org/officeDocument/2006/relationships/image" Target="media/image25.png"/><Relationship Id="rId76" Type="http://schemas.openxmlformats.org/officeDocument/2006/relationships/header" Target="header47.xml"/><Relationship Id="rId77" Type="http://schemas.openxmlformats.org/officeDocument/2006/relationships/image" Target="media/image26.png"/><Relationship Id="rId78" Type="http://schemas.openxmlformats.org/officeDocument/2006/relationships/header" Target="header48.xml"/><Relationship Id="rId79" Type="http://schemas.openxmlformats.org/officeDocument/2006/relationships/header" Target="header49.xml"/><Relationship Id="rId80" Type="http://schemas.openxmlformats.org/officeDocument/2006/relationships/header" Target="header50.xml"/><Relationship Id="rId81" Type="http://schemas.openxmlformats.org/officeDocument/2006/relationships/header" Target="header51.xml"/><Relationship Id="rId82" Type="http://schemas.openxmlformats.org/officeDocument/2006/relationships/header" Target="header52.xml"/><Relationship Id="rId83" Type="http://schemas.openxmlformats.org/officeDocument/2006/relationships/header" Target="header53.xml"/><Relationship Id="rId84" Type="http://schemas.openxmlformats.org/officeDocument/2006/relationships/header" Target="header54.xml"/><Relationship Id="rId85" Type="http://schemas.openxmlformats.org/officeDocument/2006/relationships/header" Target="header55.xml"/><Relationship Id="rId86" Type="http://schemas.openxmlformats.org/officeDocument/2006/relationships/header" Target="header56.xml"/><Relationship Id="rId87" Type="http://schemas.openxmlformats.org/officeDocument/2006/relationships/header" Target="header57.xml"/><Relationship Id="rId88" Type="http://schemas.openxmlformats.org/officeDocument/2006/relationships/header" Target="header58.xml"/><Relationship Id="rId89" Type="http://schemas.openxmlformats.org/officeDocument/2006/relationships/header" Target="header59.xml"/><Relationship Id="rId90" Type="http://schemas.openxmlformats.org/officeDocument/2006/relationships/header" Target="header60.xml"/><Relationship Id="rId91" Type="http://schemas.openxmlformats.org/officeDocument/2006/relationships/header" Target="header61.xml"/><Relationship Id="rId92" Type="http://schemas.openxmlformats.org/officeDocument/2006/relationships/header" Target="header62.xml"/><Relationship Id="rId93" Type="http://schemas.openxmlformats.org/officeDocument/2006/relationships/header" Target="header63.xml"/><Relationship Id="rId94" Type="http://schemas.openxmlformats.org/officeDocument/2006/relationships/header" Target="header64.xml"/><Relationship Id="rId95" Type="http://schemas.openxmlformats.org/officeDocument/2006/relationships/header" Target="header65.xml"/><Relationship Id="rId96" Type="http://schemas.openxmlformats.org/officeDocument/2006/relationships/header" Target="header66.xml"/><Relationship Id="rId97" Type="http://schemas.openxmlformats.org/officeDocument/2006/relationships/header" Target="header67.xml"/><Relationship Id="rId98" Type="http://schemas.openxmlformats.org/officeDocument/2006/relationships/header" Target="header68.xml"/><Relationship Id="rId99" Type="http://schemas.openxmlformats.org/officeDocument/2006/relationships/header" Target="header69.xml"/><Relationship Id="rId100" Type="http://schemas.openxmlformats.org/officeDocument/2006/relationships/header" Target="header70.xml"/><Relationship Id="rId101" Type="http://schemas.openxmlformats.org/officeDocument/2006/relationships/header" Target="header71.xml"/><Relationship Id="rId102" Type="http://schemas.openxmlformats.org/officeDocument/2006/relationships/header" Target="header72.xml"/><Relationship Id="rId103" Type="http://schemas.openxmlformats.org/officeDocument/2006/relationships/header" Target="header73.xml"/><Relationship Id="rId10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dc:title>Cap11.PDF</dc:title>
  <dcterms:created xsi:type="dcterms:W3CDTF">2017-06-02T21:44:48Z</dcterms:created>
  <dcterms:modified xsi:type="dcterms:W3CDTF">2017-06-02T21:44:48Z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2004-02-17T00:00:00Z</vt:filetime>
  </property>
  <property fmtid="{D5CDD505-2E9C-101B-9397-08002B2CF9AE}" pid="3" name="Creator">
    <vt:lpwstr>Microsoft Word </vt:lpwstr>
  </property>
  <property fmtid="{D5CDD505-2E9C-101B-9397-08002B2CF9AE}" pid="4" name="LastSaved">
    <vt:filetime>2017-06-02T00:00:00Z</vt:filetime>
  </property>
</Properties>
</file>